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D16C" w14:textId="77777777" w:rsidR="00CC2E30" w:rsidRDefault="00CC2E30" w:rsidP="00CC2E30">
      <w:pPr>
        <w:pStyle w:val="Title"/>
        <w:rPr>
          <w:lang w:val="en-AU"/>
        </w:rPr>
      </w:pPr>
      <w:r w:rsidRPr="00AB0A85">
        <w:rPr>
          <w:lang w:val="en-AU"/>
        </w:rPr>
        <w:t>Philippine Civil Maritime Security Program</w:t>
      </w:r>
    </w:p>
    <w:p w14:paraId="5898EC7C" w14:textId="77777777" w:rsidR="00CC2E30" w:rsidRPr="009046FD" w:rsidRDefault="00CC2E30" w:rsidP="00CC2E30">
      <w:pPr>
        <w:jc w:val="center"/>
        <w:rPr>
          <w:lang w:val="en-AU"/>
        </w:rPr>
      </w:pPr>
      <w:r>
        <w:rPr>
          <w:lang w:val="en-AU"/>
        </w:rPr>
        <w:t>(Phase 1)</w:t>
      </w:r>
    </w:p>
    <w:p w14:paraId="7DB524A0" w14:textId="77777777" w:rsidR="00CC2E30" w:rsidRPr="00E72386" w:rsidRDefault="00CC2E30" w:rsidP="00CC2E30">
      <w:pPr>
        <w:jc w:val="center"/>
        <w:rPr>
          <w:color w:val="0070C0"/>
          <w:sz w:val="32"/>
          <w:szCs w:val="32"/>
          <w:lang w:val="en-AU"/>
        </w:rPr>
      </w:pPr>
      <w:r>
        <w:rPr>
          <w:color w:val="0070C0"/>
          <w:sz w:val="32"/>
          <w:szCs w:val="32"/>
          <w:lang w:val="en-AU"/>
        </w:rPr>
        <w:t>MID-TERM REVIEW REPORT</w:t>
      </w:r>
    </w:p>
    <w:p w14:paraId="294B12E6" w14:textId="3F9DA048" w:rsidR="00CC2E30" w:rsidRPr="009046FD" w:rsidRDefault="00CC2E30" w:rsidP="00CC2E30">
      <w:pPr>
        <w:spacing w:after="0"/>
        <w:rPr>
          <w:sz w:val="20"/>
          <w:szCs w:val="20"/>
          <w:lang w:val="en-AU"/>
        </w:rPr>
      </w:pPr>
      <w:r w:rsidRPr="009046FD">
        <w:rPr>
          <w:sz w:val="20"/>
          <w:szCs w:val="20"/>
          <w:lang w:val="en-AU"/>
        </w:rPr>
        <w:t xml:space="preserve">Start date: </w:t>
      </w:r>
      <w:r w:rsidR="006A45CE">
        <w:rPr>
          <w:sz w:val="20"/>
          <w:szCs w:val="20"/>
          <w:lang w:val="en-AU"/>
        </w:rPr>
        <w:t xml:space="preserve">1 </w:t>
      </w:r>
      <w:r w:rsidRPr="009046FD">
        <w:rPr>
          <w:sz w:val="20"/>
          <w:szCs w:val="20"/>
          <w:lang w:val="en-AU"/>
        </w:rPr>
        <w:t>March 2021</w:t>
      </w:r>
    </w:p>
    <w:p w14:paraId="4020D64D" w14:textId="23DD925B" w:rsidR="00CC2E30" w:rsidRPr="009046FD" w:rsidRDefault="00CC2E30" w:rsidP="00CC2E30">
      <w:pPr>
        <w:spacing w:after="0"/>
        <w:rPr>
          <w:sz w:val="20"/>
          <w:szCs w:val="20"/>
          <w:lang w:val="en-AU"/>
        </w:rPr>
      </w:pPr>
      <w:r w:rsidRPr="009046FD">
        <w:rPr>
          <w:sz w:val="20"/>
          <w:szCs w:val="20"/>
          <w:lang w:val="en-AU"/>
        </w:rPr>
        <w:t>End date: 3</w:t>
      </w:r>
      <w:r w:rsidR="00AC164E">
        <w:rPr>
          <w:sz w:val="20"/>
          <w:szCs w:val="20"/>
          <w:lang w:val="en-AU"/>
        </w:rPr>
        <w:t>0</w:t>
      </w:r>
      <w:r w:rsidRPr="009046FD">
        <w:rPr>
          <w:sz w:val="20"/>
          <w:szCs w:val="20"/>
          <w:lang w:val="en-AU"/>
        </w:rPr>
        <w:t xml:space="preserve"> December 2024</w:t>
      </w:r>
    </w:p>
    <w:p w14:paraId="46CA0C28" w14:textId="77777777" w:rsidR="00CC2E30" w:rsidRPr="009046FD" w:rsidRDefault="00CC2E30" w:rsidP="00CC2E30">
      <w:pPr>
        <w:spacing w:after="0"/>
        <w:rPr>
          <w:sz w:val="20"/>
          <w:szCs w:val="20"/>
          <w:lang w:val="en-AU"/>
        </w:rPr>
      </w:pPr>
      <w:r w:rsidRPr="009046FD">
        <w:rPr>
          <w:sz w:val="20"/>
          <w:szCs w:val="20"/>
          <w:lang w:val="en-AU"/>
        </w:rPr>
        <w:t>Total proposed DFAT funding: AUD 9 million</w:t>
      </w:r>
    </w:p>
    <w:p w14:paraId="50413F9C" w14:textId="77777777" w:rsidR="00CC2E30" w:rsidRPr="009046FD" w:rsidRDefault="00CC2E30" w:rsidP="00CC2E30">
      <w:pPr>
        <w:spacing w:after="0"/>
        <w:rPr>
          <w:sz w:val="20"/>
          <w:szCs w:val="20"/>
          <w:lang w:val="en-AU"/>
        </w:rPr>
      </w:pPr>
      <w:r w:rsidRPr="009046FD">
        <w:rPr>
          <w:sz w:val="20"/>
          <w:szCs w:val="20"/>
          <w:lang w:val="en-AU"/>
        </w:rPr>
        <w:t>Total proposed funding from all donor/s: AUD 9M</w:t>
      </w:r>
    </w:p>
    <w:p w14:paraId="72321EC8" w14:textId="77777777" w:rsidR="00CC2E30" w:rsidRPr="009046FD" w:rsidRDefault="00CC2E30" w:rsidP="00CC2E30">
      <w:pPr>
        <w:spacing w:after="0"/>
        <w:rPr>
          <w:sz w:val="20"/>
          <w:szCs w:val="20"/>
          <w:lang w:val="en-AU"/>
        </w:rPr>
      </w:pPr>
      <w:r w:rsidRPr="009046FD">
        <w:rPr>
          <w:sz w:val="20"/>
          <w:szCs w:val="20"/>
          <w:lang w:val="en-AU"/>
        </w:rPr>
        <w:t>Current program fund annual allocation: AUD 9M</w:t>
      </w:r>
    </w:p>
    <w:p w14:paraId="07D3DA11" w14:textId="77777777" w:rsidR="00CC2E30" w:rsidRPr="009046FD" w:rsidRDefault="00CC2E30" w:rsidP="00CC2E30">
      <w:pPr>
        <w:spacing w:after="0"/>
        <w:rPr>
          <w:sz w:val="20"/>
          <w:szCs w:val="20"/>
          <w:lang w:val="en-AU"/>
        </w:rPr>
      </w:pPr>
      <w:r w:rsidRPr="009046FD">
        <w:rPr>
          <w:sz w:val="20"/>
          <w:szCs w:val="20"/>
          <w:lang w:val="en-AU"/>
        </w:rPr>
        <w:t>AidWorks investment number: INN332</w:t>
      </w:r>
    </w:p>
    <w:p w14:paraId="656177F2" w14:textId="77777777" w:rsidR="00CC2E30" w:rsidRPr="009046FD" w:rsidRDefault="00CC2E30" w:rsidP="00CC2E30">
      <w:pPr>
        <w:spacing w:after="0"/>
        <w:rPr>
          <w:sz w:val="20"/>
          <w:szCs w:val="20"/>
          <w:lang w:val="en-AU"/>
        </w:rPr>
      </w:pPr>
      <w:r w:rsidRPr="009046FD">
        <w:rPr>
          <w:sz w:val="20"/>
          <w:szCs w:val="20"/>
          <w:lang w:val="en-AU"/>
        </w:rPr>
        <w:t>Overall Risk Profile: medium</w:t>
      </w:r>
    </w:p>
    <w:p w14:paraId="67435A79" w14:textId="77777777" w:rsidR="00CC2E30" w:rsidRPr="009046FD" w:rsidRDefault="00CC2E30" w:rsidP="00CC2E30">
      <w:pPr>
        <w:spacing w:after="0"/>
        <w:rPr>
          <w:sz w:val="20"/>
          <w:szCs w:val="20"/>
          <w:lang w:val="en-AU"/>
        </w:rPr>
      </w:pPr>
      <w:r w:rsidRPr="009046FD">
        <w:rPr>
          <w:sz w:val="20"/>
          <w:szCs w:val="20"/>
          <w:lang w:val="en-AU"/>
        </w:rPr>
        <w:t>Risk: medium</w:t>
      </w:r>
    </w:p>
    <w:p w14:paraId="1DF2D2D0" w14:textId="77777777" w:rsidR="00CC2E30" w:rsidRPr="009046FD" w:rsidRDefault="00CC2E30" w:rsidP="00CC2E30">
      <w:pPr>
        <w:spacing w:after="0"/>
        <w:rPr>
          <w:sz w:val="20"/>
          <w:szCs w:val="20"/>
          <w:lang w:val="en-AU"/>
        </w:rPr>
      </w:pPr>
      <w:r w:rsidRPr="009046FD">
        <w:rPr>
          <w:sz w:val="20"/>
          <w:szCs w:val="20"/>
          <w:lang w:val="en-AU"/>
        </w:rPr>
        <w:t>Value: low</w:t>
      </w:r>
    </w:p>
    <w:p w14:paraId="078E3CE6" w14:textId="77777777" w:rsidR="00CC2E30" w:rsidRPr="009046FD" w:rsidRDefault="00CC2E30" w:rsidP="00CC2E30">
      <w:pPr>
        <w:spacing w:after="0"/>
        <w:rPr>
          <w:sz w:val="20"/>
          <w:szCs w:val="20"/>
          <w:lang w:val="en-AU"/>
        </w:rPr>
      </w:pPr>
      <w:r w:rsidRPr="009046FD">
        <w:rPr>
          <w:sz w:val="20"/>
          <w:szCs w:val="20"/>
          <w:lang w:val="en-AU"/>
        </w:rPr>
        <w:t>Concept approved by: N/A</w:t>
      </w:r>
    </w:p>
    <w:p w14:paraId="76C2F408" w14:textId="77777777" w:rsidR="00CC2E30" w:rsidRPr="009046FD" w:rsidRDefault="00CC2E30" w:rsidP="00CC2E30">
      <w:pPr>
        <w:spacing w:after="0"/>
        <w:rPr>
          <w:sz w:val="20"/>
          <w:szCs w:val="20"/>
          <w:lang w:val="en-AU"/>
        </w:rPr>
      </w:pPr>
      <w:r w:rsidRPr="009046FD">
        <w:rPr>
          <w:sz w:val="20"/>
          <w:szCs w:val="20"/>
          <w:lang w:val="en-AU"/>
        </w:rPr>
        <w:t>Concept endorsed by AGB: No</w:t>
      </w:r>
    </w:p>
    <w:p w14:paraId="3018C4C1" w14:textId="77777777" w:rsidR="00CC2E30" w:rsidRPr="009046FD" w:rsidRDefault="00CC2E30" w:rsidP="00CC2E30">
      <w:pPr>
        <w:spacing w:after="0"/>
        <w:rPr>
          <w:sz w:val="20"/>
          <w:szCs w:val="20"/>
          <w:lang w:val="en-AU"/>
        </w:rPr>
      </w:pPr>
      <w:r w:rsidRPr="009046FD">
        <w:rPr>
          <w:sz w:val="20"/>
          <w:szCs w:val="20"/>
          <w:lang w:val="en-AU"/>
        </w:rPr>
        <w:t>Quality Assurance completed: informal quality assurance</w:t>
      </w:r>
    </w:p>
    <w:p w14:paraId="4140DEAE" w14:textId="77777777" w:rsidR="00CC2E30" w:rsidRPr="009046FD" w:rsidRDefault="00CC2E30" w:rsidP="00CC2E30">
      <w:pPr>
        <w:spacing w:after="0"/>
        <w:rPr>
          <w:sz w:val="20"/>
          <w:szCs w:val="20"/>
          <w:lang w:val="en-AU"/>
        </w:rPr>
      </w:pPr>
      <w:r w:rsidRPr="009046FD">
        <w:rPr>
          <w:sz w:val="20"/>
          <w:szCs w:val="20"/>
          <w:lang w:val="en-AU"/>
        </w:rPr>
        <w:t>Approval: Delegate at Post: Richard Sisson, DHOM</w:t>
      </w:r>
    </w:p>
    <w:p w14:paraId="70AB8662" w14:textId="77777777" w:rsidR="00CC2E30" w:rsidRPr="009046FD" w:rsidRDefault="00CC2E30" w:rsidP="00CC2E30">
      <w:pPr>
        <w:spacing w:after="0"/>
        <w:rPr>
          <w:sz w:val="20"/>
          <w:szCs w:val="20"/>
          <w:lang w:val="en-AU"/>
        </w:rPr>
      </w:pPr>
      <w:r w:rsidRPr="009046FD">
        <w:rPr>
          <w:sz w:val="20"/>
          <w:szCs w:val="20"/>
          <w:lang w:val="en-AU"/>
        </w:rPr>
        <w:t>Delegate in Canberra: N/A</w:t>
      </w:r>
    </w:p>
    <w:p w14:paraId="7F4F613F" w14:textId="77777777" w:rsidR="00CC2E30" w:rsidRPr="009046FD" w:rsidRDefault="00CC2E30" w:rsidP="00CC2E30">
      <w:pPr>
        <w:spacing w:after="0"/>
        <w:rPr>
          <w:lang w:val="en-AU"/>
        </w:rPr>
      </w:pPr>
    </w:p>
    <w:p w14:paraId="2352B3A3" w14:textId="77777777" w:rsidR="00CC2E30" w:rsidRPr="00AB0A85" w:rsidRDefault="00CC2E30" w:rsidP="00CC2E30">
      <w:pPr>
        <w:rPr>
          <w:lang w:val="en-AU"/>
        </w:rPr>
      </w:pPr>
    </w:p>
    <w:p w14:paraId="36C23088" w14:textId="77777777" w:rsidR="00CC2E30" w:rsidRDefault="00CC2E30" w:rsidP="00CC2E30">
      <w:pPr>
        <w:rPr>
          <w:rFonts w:ascii="Century Gothic" w:hAnsi="Century Gothic"/>
          <w:color w:val="4472C4" w:themeColor="accent1"/>
          <w:sz w:val="28"/>
          <w:szCs w:val="24"/>
          <w:lang w:val="en-AU"/>
        </w:rPr>
      </w:pPr>
    </w:p>
    <w:p w14:paraId="52CCB3B6" w14:textId="77777777" w:rsidR="00CC2E30" w:rsidRDefault="00CC2E30" w:rsidP="00CC2E30">
      <w:pPr>
        <w:rPr>
          <w:rFonts w:ascii="Century Gothic" w:hAnsi="Century Gothic"/>
          <w:color w:val="4472C4" w:themeColor="accent1"/>
          <w:sz w:val="28"/>
          <w:szCs w:val="24"/>
          <w:lang w:val="en-AU"/>
        </w:rPr>
        <w:sectPr w:rsidR="00CC2E30" w:rsidSect="00CC2E30">
          <w:footerReference w:type="default" r:id="rId8"/>
          <w:pgSz w:w="11906" w:h="16838" w:code="9"/>
          <w:pgMar w:top="1440" w:right="1440" w:bottom="1440" w:left="1440" w:header="720" w:footer="720" w:gutter="0"/>
          <w:cols w:space="720"/>
          <w:docGrid w:linePitch="360"/>
        </w:sectPr>
      </w:pPr>
    </w:p>
    <w:p w14:paraId="121732F3" w14:textId="77777777" w:rsidR="00CC2E30" w:rsidRDefault="00CC2E30" w:rsidP="00CC2E30">
      <w:pPr>
        <w:rPr>
          <w:rFonts w:ascii="Century Gothic" w:hAnsi="Century Gothic"/>
          <w:color w:val="4472C4" w:themeColor="accent1"/>
          <w:sz w:val="28"/>
          <w:szCs w:val="24"/>
          <w:lang w:val="en-AU"/>
        </w:rPr>
      </w:pPr>
    </w:p>
    <w:p w14:paraId="1F0A41FC" w14:textId="77777777" w:rsidR="00CC2E30" w:rsidRDefault="00CC2E30" w:rsidP="00CC2E30">
      <w:pPr>
        <w:rPr>
          <w:rFonts w:ascii="Century Gothic" w:hAnsi="Century Gothic"/>
          <w:color w:val="4472C4" w:themeColor="accent1"/>
          <w:sz w:val="28"/>
          <w:szCs w:val="24"/>
          <w:lang w:val="en-AU"/>
        </w:rPr>
        <w:sectPr w:rsidR="00CC2E30" w:rsidSect="001975F7">
          <w:pgSz w:w="11906" w:h="16838" w:code="9"/>
          <w:pgMar w:top="1440" w:right="1440" w:bottom="1440" w:left="1440" w:header="720" w:footer="720" w:gutter="0"/>
          <w:cols w:space="720"/>
          <w:docGrid w:linePitch="360"/>
        </w:sectPr>
      </w:pPr>
    </w:p>
    <w:sdt>
      <w:sdtPr>
        <w:rPr>
          <w:rFonts w:ascii="Arial" w:eastAsiaTheme="minorHAnsi" w:hAnsi="Arial" w:cstheme="minorBidi"/>
          <w:color w:val="auto"/>
          <w:kern w:val="2"/>
          <w:sz w:val="24"/>
          <w:szCs w:val="22"/>
          <w14:ligatures w14:val="standardContextual"/>
        </w:rPr>
        <w:id w:val="2025287451"/>
        <w:docPartObj>
          <w:docPartGallery w:val="Table of Contents"/>
          <w:docPartUnique/>
        </w:docPartObj>
      </w:sdtPr>
      <w:sdtEndPr>
        <w:rPr>
          <w:b/>
          <w:bCs/>
          <w:noProof/>
        </w:rPr>
      </w:sdtEndPr>
      <w:sdtContent>
        <w:p w14:paraId="387A85E0" w14:textId="1E2CEBBB" w:rsidR="00A576F4" w:rsidRDefault="00A576F4">
          <w:pPr>
            <w:pStyle w:val="TOCHeading"/>
          </w:pPr>
          <w:r>
            <w:t>Table of Contents</w:t>
          </w:r>
        </w:p>
        <w:p w14:paraId="35E2AC02" w14:textId="6D8132A1" w:rsidR="00541D78" w:rsidRDefault="00A576F4">
          <w:pPr>
            <w:pStyle w:val="TOC2"/>
            <w:rPr>
              <w:rFonts w:asciiTheme="minorHAnsi" w:eastAsiaTheme="minorEastAsia" w:hAnsiTheme="minorHAnsi"/>
              <w:noProof/>
              <w:sz w:val="22"/>
              <w:lang w:val="en-AU" w:eastAsia="en-AU"/>
            </w:rPr>
          </w:pPr>
          <w:r>
            <w:fldChar w:fldCharType="begin"/>
          </w:r>
          <w:r>
            <w:instrText xml:space="preserve"> TOC \o "1-3" \h \z \u </w:instrText>
          </w:r>
          <w:r>
            <w:fldChar w:fldCharType="separate"/>
          </w:r>
          <w:hyperlink w:anchor="_Toc147407544" w:history="1">
            <w:r w:rsidR="00541D78" w:rsidRPr="00632996">
              <w:rPr>
                <w:rStyle w:val="Hyperlink"/>
                <w:noProof/>
                <w:lang w:val="en-AU"/>
              </w:rPr>
              <w:t>List of Tables</w:t>
            </w:r>
            <w:r w:rsidR="00541D78">
              <w:rPr>
                <w:noProof/>
                <w:webHidden/>
              </w:rPr>
              <w:tab/>
            </w:r>
            <w:r w:rsidR="00541D78">
              <w:rPr>
                <w:noProof/>
                <w:webHidden/>
              </w:rPr>
              <w:fldChar w:fldCharType="begin"/>
            </w:r>
            <w:r w:rsidR="00541D78">
              <w:rPr>
                <w:noProof/>
                <w:webHidden/>
              </w:rPr>
              <w:instrText xml:space="preserve"> PAGEREF _Toc147407544 \h </w:instrText>
            </w:r>
            <w:r w:rsidR="00541D78">
              <w:rPr>
                <w:noProof/>
                <w:webHidden/>
              </w:rPr>
            </w:r>
            <w:r w:rsidR="00541D78">
              <w:rPr>
                <w:noProof/>
                <w:webHidden/>
              </w:rPr>
              <w:fldChar w:fldCharType="separate"/>
            </w:r>
            <w:r w:rsidR="005969A4">
              <w:rPr>
                <w:noProof/>
                <w:webHidden/>
              </w:rPr>
              <w:t>3</w:t>
            </w:r>
            <w:r w:rsidR="00541D78">
              <w:rPr>
                <w:noProof/>
                <w:webHidden/>
              </w:rPr>
              <w:fldChar w:fldCharType="end"/>
            </w:r>
          </w:hyperlink>
        </w:p>
        <w:p w14:paraId="53ED95E7" w14:textId="3FCF68E4" w:rsidR="00541D78" w:rsidRDefault="00F930FF">
          <w:pPr>
            <w:pStyle w:val="TOC2"/>
            <w:rPr>
              <w:rFonts w:asciiTheme="minorHAnsi" w:eastAsiaTheme="minorEastAsia" w:hAnsiTheme="minorHAnsi"/>
              <w:noProof/>
              <w:sz w:val="22"/>
              <w:lang w:val="en-AU" w:eastAsia="en-AU"/>
            </w:rPr>
          </w:pPr>
          <w:hyperlink w:anchor="_Toc147407545" w:history="1">
            <w:r w:rsidR="00541D78" w:rsidRPr="00632996">
              <w:rPr>
                <w:rStyle w:val="Hyperlink"/>
                <w:noProof/>
                <w:lang w:val="en-AU"/>
              </w:rPr>
              <w:t>List of Figures</w:t>
            </w:r>
            <w:r w:rsidR="00541D78">
              <w:rPr>
                <w:noProof/>
                <w:webHidden/>
              </w:rPr>
              <w:tab/>
            </w:r>
            <w:r w:rsidR="00541D78">
              <w:rPr>
                <w:noProof/>
                <w:webHidden/>
              </w:rPr>
              <w:fldChar w:fldCharType="begin"/>
            </w:r>
            <w:r w:rsidR="00541D78">
              <w:rPr>
                <w:noProof/>
                <w:webHidden/>
              </w:rPr>
              <w:instrText xml:space="preserve"> PAGEREF _Toc147407545 \h </w:instrText>
            </w:r>
            <w:r w:rsidR="00541D78">
              <w:rPr>
                <w:noProof/>
                <w:webHidden/>
              </w:rPr>
            </w:r>
            <w:r w:rsidR="00541D78">
              <w:rPr>
                <w:noProof/>
                <w:webHidden/>
              </w:rPr>
              <w:fldChar w:fldCharType="separate"/>
            </w:r>
            <w:r w:rsidR="005969A4">
              <w:rPr>
                <w:noProof/>
                <w:webHidden/>
              </w:rPr>
              <w:t>4</w:t>
            </w:r>
            <w:r w:rsidR="00541D78">
              <w:rPr>
                <w:noProof/>
                <w:webHidden/>
              </w:rPr>
              <w:fldChar w:fldCharType="end"/>
            </w:r>
          </w:hyperlink>
        </w:p>
        <w:p w14:paraId="5C9C9C34" w14:textId="473170C4" w:rsidR="00541D78" w:rsidRDefault="00F930FF">
          <w:pPr>
            <w:pStyle w:val="TOC2"/>
            <w:rPr>
              <w:rFonts w:asciiTheme="minorHAnsi" w:eastAsiaTheme="minorEastAsia" w:hAnsiTheme="minorHAnsi"/>
              <w:noProof/>
              <w:sz w:val="22"/>
              <w:lang w:val="en-AU" w:eastAsia="en-AU"/>
            </w:rPr>
          </w:pPr>
          <w:hyperlink w:anchor="_Toc147407546" w:history="1">
            <w:r w:rsidR="00541D78" w:rsidRPr="00632996">
              <w:rPr>
                <w:rStyle w:val="Hyperlink"/>
                <w:noProof/>
                <w:lang w:val="en-AU"/>
              </w:rPr>
              <w:t>List of Acronyms</w:t>
            </w:r>
            <w:r w:rsidR="00541D78">
              <w:rPr>
                <w:noProof/>
                <w:webHidden/>
              </w:rPr>
              <w:tab/>
            </w:r>
            <w:r w:rsidR="00541D78">
              <w:rPr>
                <w:noProof/>
                <w:webHidden/>
              </w:rPr>
              <w:fldChar w:fldCharType="begin"/>
            </w:r>
            <w:r w:rsidR="00541D78">
              <w:rPr>
                <w:noProof/>
                <w:webHidden/>
              </w:rPr>
              <w:instrText xml:space="preserve"> PAGEREF _Toc147407546 \h </w:instrText>
            </w:r>
            <w:r w:rsidR="00541D78">
              <w:rPr>
                <w:noProof/>
                <w:webHidden/>
              </w:rPr>
            </w:r>
            <w:r w:rsidR="00541D78">
              <w:rPr>
                <w:noProof/>
                <w:webHidden/>
              </w:rPr>
              <w:fldChar w:fldCharType="separate"/>
            </w:r>
            <w:r w:rsidR="005969A4">
              <w:rPr>
                <w:noProof/>
                <w:webHidden/>
              </w:rPr>
              <w:t>5</w:t>
            </w:r>
            <w:r w:rsidR="00541D78">
              <w:rPr>
                <w:noProof/>
                <w:webHidden/>
              </w:rPr>
              <w:fldChar w:fldCharType="end"/>
            </w:r>
          </w:hyperlink>
        </w:p>
        <w:p w14:paraId="7F215632" w14:textId="35FF9E47" w:rsidR="00541D78" w:rsidRDefault="00F930FF">
          <w:pPr>
            <w:pStyle w:val="TOC2"/>
            <w:rPr>
              <w:rFonts w:asciiTheme="minorHAnsi" w:eastAsiaTheme="minorEastAsia" w:hAnsiTheme="minorHAnsi"/>
              <w:noProof/>
              <w:sz w:val="22"/>
              <w:lang w:val="en-AU" w:eastAsia="en-AU"/>
            </w:rPr>
          </w:pPr>
          <w:hyperlink w:anchor="_Toc147407547" w:history="1">
            <w:r w:rsidR="00541D78" w:rsidRPr="00632996">
              <w:rPr>
                <w:rStyle w:val="Hyperlink"/>
                <w:noProof/>
                <w:lang w:val="en-AU"/>
              </w:rPr>
              <w:t>Executive Summary</w:t>
            </w:r>
            <w:r w:rsidR="00541D78">
              <w:rPr>
                <w:noProof/>
                <w:webHidden/>
              </w:rPr>
              <w:tab/>
            </w:r>
            <w:r w:rsidR="00541D78">
              <w:rPr>
                <w:noProof/>
                <w:webHidden/>
              </w:rPr>
              <w:fldChar w:fldCharType="begin"/>
            </w:r>
            <w:r w:rsidR="00541D78">
              <w:rPr>
                <w:noProof/>
                <w:webHidden/>
              </w:rPr>
              <w:instrText xml:space="preserve"> PAGEREF _Toc147407547 \h </w:instrText>
            </w:r>
            <w:r w:rsidR="00541D78">
              <w:rPr>
                <w:noProof/>
                <w:webHidden/>
              </w:rPr>
            </w:r>
            <w:r w:rsidR="00541D78">
              <w:rPr>
                <w:noProof/>
                <w:webHidden/>
              </w:rPr>
              <w:fldChar w:fldCharType="separate"/>
            </w:r>
            <w:r w:rsidR="005969A4">
              <w:rPr>
                <w:noProof/>
                <w:webHidden/>
              </w:rPr>
              <w:t>7</w:t>
            </w:r>
            <w:r w:rsidR="00541D78">
              <w:rPr>
                <w:noProof/>
                <w:webHidden/>
              </w:rPr>
              <w:fldChar w:fldCharType="end"/>
            </w:r>
          </w:hyperlink>
        </w:p>
        <w:p w14:paraId="3CF4BE2A" w14:textId="6D1C0076" w:rsidR="00541D78" w:rsidRDefault="00F930FF">
          <w:pPr>
            <w:pStyle w:val="TOC2"/>
            <w:rPr>
              <w:rFonts w:asciiTheme="minorHAnsi" w:eastAsiaTheme="minorEastAsia" w:hAnsiTheme="minorHAnsi"/>
              <w:noProof/>
              <w:sz w:val="22"/>
              <w:lang w:val="en-AU" w:eastAsia="en-AU"/>
            </w:rPr>
          </w:pPr>
          <w:hyperlink w:anchor="_Toc147407548" w:history="1">
            <w:r w:rsidR="00541D78" w:rsidRPr="00632996">
              <w:rPr>
                <w:rStyle w:val="Hyperlink"/>
                <w:noProof/>
                <w:lang w:val="en-AU"/>
              </w:rPr>
              <w:t>Introduction</w:t>
            </w:r>
            <w:r w:rsidR="00541D78">
              <w:rPr>
                <w:noProof/>
                <w:webHidden/>
              </w:rPr>
              <w:tab/>
            </w:r>
            <w:r w:rsidR="00541D78">
              <w:rPr>
                <w:noProof/>
                <w:webHidden/>
              </w:rPr>
              <w:fldChar w:fldCharType="begin"/>
            </w:r>
            <w:r w:rsidR="00541D78">
              <w:rPr>
                <w:noProof/>
                <w:webHidden/>
              </w:rPr>
              <w:instrText xml:space="preserve"> PAGEREF _Toc147407548 \h </w:instrText>
            </w:r>
            <w:r w:rsidR="00541D78">
              <w:rPr>
                <w:noProof/>
                <w:webHidden/>
              </w:rPr>
            </w:r>
            <w:r w:rsidR="00541D78">
              <w:rPr>
                <w:noProof/>
                <w:webHidden/>
              </w:rPr>
              <w:fldChar w:fldCharType="separate"/>
            </w:r>
            <w:r w:rsidR="005969A4">
              <w:rPr>
                <w:noProof/>
                <w:webHidden/>
              </w:rPr>
              <w:t>11</w:t>
            </w:r>
            <w:r w:rsidR="00541D78">
              <w:rPr>
                <w:noProof/>
                <w:webHidden/>
              </w:rPr>
              <w:fldChar w:fldCharType="end"/>
            </w:r>
          </w:hyperlink>
        </w:p>
        <w:p w14:paraId="143030CB" w14:textId="5A84335A" w:rsidR="00541D78" w:rsidRDefault="00F930FF">
          <w:pPr>
            <w:pStyle w:val="TOC2"/>
            <w:rPr>
              <w:rFonts w:asciiTheme="minorHAnsi" w:eastAsiaTheme="minorEastAsia" w:hAnsiTheme="minorHAnsi"/>
              <w:noProof/>
              <w:sz w:val="22"/>
              <w:lang w:val="en-AU" w:eastAsia="en-AU"/>
            </w:rPr>
          </w:pPr>
          <w:hyperlink w:anchor="_Toc147407549" w:history="1">
            <w:r w:rsidR="00541D78" w:rsidRPr="00632996">
              <w:rPr>
                <w:rStyle w:val="Hyperlink"/>
                <w:noProof/>
                <w:lang w:val="en-AU"/>
              </w:rPr>
              <w:t>Methodology</w:t>
            </w:r>
            <w:r w:rsidR="00541D78">
              <w:rPr>
                <w:noProof/>
                <w:webHidden/>
              </w:rPr>
              <w:tab/>
            </w:r>
            <w:r w:rsidR="00541D78">
              <w:rPr>
                <w:noProof/>
                <w:webHidden/>
              </w:rPr>
              <w:fldChar w:fldCharType="begin"/>
            </w:r>
            <w:r w:rsidR="00541D78">
              <w:rPr>
                <w:noProof/>
                <w:webHidden/>
              </w:rPr>
              <w:instrText xml:space="preserve"> PAGEREF _Toc147407549 \h </w:instrText>
            </w:r>
            <w:r w:rsidR="00541D78">
              <w:rPr>
                <w:noProof/>
                <w:webHidden/>
              </w:rPr>
            </w:r>
            <w:r w:rsidR="00541D78">
              <w:rPr>
                <w:noProof/>
                <w:webHidden/>
              </w:rPr>
              <w:fldChar w:fldCharType="separate"/>
            </w:r>
            <w:r w:rsidR="005969A4">
              <w:rPr>
                <w:noProof/>
                <w:webHidden/>
              </w:rPr>
              <w:t>14</w:t>
            </w:r>
            <w:r w:rsidR="00541D78">
              <w:rPr>
                <w:noProof/>
                <w:webHidden/>
              </w:rPr>
              <w:fldChar w:fldCharType="end"/>
            </w:r>
          </w:hyperlink>
        </w:p>
        <w:p w14:paraId="17CCA5EE" w14:textId="15094106"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0" w:history="1">
            <w:r w:rsidR="00541D78" w:rsidRPr="00632996">
              <w:rPr>
                <w:rStyle w:val="Hyperlink"/>
                <w:noProof/>
                <w:lang w:val="en-AU"/>
              </w:rPr>
              <w:t>Logic Model</w:t>
            </w:r>
            <w:r w:rsidR="00541D78">
              <w:rPr>
                <w:noProof/>
                <w:webHidden/>
              </w:rPr>
              <w:tab/>
            </w:r>
            <w:r w:rsidR="00541D78">
              <w:rPr>
                <w:noProof/>
                <w:webHidden/>
              </w:rPr>
              <w:fldChar w:fldCharType="begin"/>
            </w:r>
            <w:r w:rsidR="00541D78">
              <w:rPr>
                <w:noProof/>
                <w:webHidden/>
              </w:rPr>
              <w:instrText xml:space="preserve"> PAGEREF _Toc147407550 \h </w:instrText>
            </w:r>
            <w:r w:rsidR="00541D78">
              <w:rPr>
                <w:noProof/>
                <w:webHidden/>
              </w:rPr>
            </w:r>
            <w:r w:rsidR="00541D78">
              <w:rPr>
                <w:noProof/>
                <w:webHidden/>
              </w:rPr>
              <w:fldChar w:fldCharType="separate"/>
            </w:r>
            <w:r w:rsidR="005969A4">
              <w:rPr>
                <w:noProof/>
                <w:webHidden/>
              </w:rPr>
              <w:t>14</w:t>
            </w:r>
            <w:r w:rsidR="00541D78">
              <w:rPr>
                <w:noProof/>
                <w:webHidden/>
              </w:rPr>
              <w:fldChar w:fldCharType="end"/>
            </w:r>
          </w:hyperlink>
        </w:p>
        <w:p w14:paraId="21064832" w14:textId="4AF10982"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1" w:history="1">
            <w:r w:rsidR="00541D78" w:rsidRPr="00632996">
              <w:rPr>
                <w:rStyle w:val="Hyperlink"/>
                <w:noProof/>
                <w:lang w:val="en-AU"/>
              </w:rPr>
              <w:t>Criteria for the MTR</w:t>
            </w:r>
            <w:r w:rsidR="00541D78">
              <w:rPr>
                <w:noProof/>
                <w:webHidden/>
              </w:rPr>
              <w:tab/>
            </w:r>
            <w:r w:rsidR="00541D78">
              <w:rPr>
                <w:noProof/>
                <w:webHidden/>
              </w:rPr>
              <w:fldChar w:fldCharType="begin"/>
            </w:r>
            <w:r w:rsidR="00541D78">
              <w:rPr>
                <w:noProof/>
                <w:webHidden/>
              </w:rPr>
              <w:instrText xml:space="preserve"> PAGEREF _Toc147407551 \h </w:instrText>
            </w:r>
            <w:r w:rsidR="00541D78">
              <w:rPr>
                <w:noProof/>
                <w:webHidden/>
              </w:rPr>
            </w:r>
            <w:r w:rsidR="00541D78">
              <w:rPr>
                <w:noProof/>
                <w:webHidden/>
              </w:rPr>
              <w:fldChar w:fldCharType="separate"/>
            </w:r>
            <w:r w:rsidR="005969A4">
              <w:rPr>
                <w:noProof/>
                <w:webHidden/>
              </w:rPr>
              <w:t>14</w:t>
            </w:r>
            <w:r w:rsidR="00541D78">
              <w:rPr>
                <w:noProof/>
                <w:webHidden/>
              </w:rPr>
              <w:fldChar w:fldCharType="end"/>
            </w:r>
          </w:hyperlink>
        </w:p>
        <w:p w14:paraId="090C6A81" w14:textId="422688CF"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2" w:history="1">
            <w:r w:rsidR="00541D78" w:rsidRPr="00632996">
              <w:rPr>
                <w:rStyle w:val="Hyperlink"/>
                <w:noProof/>
                <w:lang w:val="en-AU"/>
              </w:rPr>
              <w:t>Limitations of the MTR</w:t>
            </w:r>
            <w:r w:rsidR="00541D78">
              <w:rPr>
                <w:noProof/>
                <w:webHidden/>
              </w:rPr>
              <w:tab/>
            </w:r>
            <w:r w:rsidR="00541D78">
              <w:rPr>
                <w:noProof/>
                <w:webHidden/>
              </w:rPr>
              <w:fldChar w:fldCharType="begin"/>
            </w:r>
            <w:r w:rsidR="00541D78">
              <w:rPr>
                <w:noProof/>
                <w:webHidden/>
              </w:rPr>
              <w:instrText xml:space="preserve"> PAGEREF _Toc147407552 \h </w:instrText>
            </w:r>
            <w:r w:rsidR="00541D78">
              <w:rPr>
                <w:noProof/>
                <w:webHidden/>
              </w:rPr>
            </w:r>
            <w:r w:rsidR="00541D78">
              <w:rPr>
                <w:noProof/>
                <w:webHidden/>
              </w:rPr>
              <w:fldChar w:fldCharType="separate"/>
            </w:r>
            <w:r w:rsidR="005969A4">
              <w:rPr>
                <w:noProof/>
                <w:webHidden/>
              </w:rPr>
              <w:t>18</w:t>
            </w:r>
            <w:r w:rsidR="00541D78">
              <w:rPr>
                <w:noProof/>
                <w:webHidden/>
              </w:rPr>
              <w:fldChar w:fldCharType="end"/>
            </w:r>
          </w:hyperlink>
        </w:p>
        <w:p w14:paraId="3C5E7D27" w14:textId="56260ECC"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3" w:history="1">
            <w:r w:rsidR="00541D78" w:rsidRPr="00632996">
              <w:rPr>
                <w:rStyle w:val="Hyperlink"/>
                <w:noProof/>
                <w:lang w:val="en-AU"/>
              </w:rPr>
              <w:t>Data Collection and Sampling</w:t>
            </w:r>
            <w:r w:rsidR="00541D78">
              <w:rPr>
                <w:noProof/>
                <w:webHidden/>
              </w:rPr>
              <w:tab/>
            </w:r>
            <w:r w:rsidR="00541D78">
              <w:rPr>
                <w:noProof/>
                <w:webHidden/>
              </w:rPr>
              <w:fldChar w:fldCharType="begin"/>
            </w:r>
            <w:r w:rsidR="00541D78">
              <w:rPr>
                <w:noProof/>
                <w:webHidden/>
              </w:rPr>
              <w:instrText xml:space="preserve"> PAGEREF _Toc147407553 \h </w:instrText>
            </w:r>
            <w:r w:rsidR="00541D78">
              <w:rPr>
                <w:noProof/>
                <w:webHidden/>
              </w:rPr>
            </w:r>
            <w:r w:rsidR="00541D78">
              <w:rPr>
                <w:noProof/>
                <w:webHidden/>
              </w:rPr>
              <w:fldChar w:fldCharType="separate"/>
            </w:r>
            <w:r w:rsidR="005969A4">
              <w:rPr>
                <w:noProof/>
                <w:webHidden/>
              </w:rPr>
              <w:t>18</w:t>
            </w:r>
            <w:r w:rsidR="00541D78">
              <w:rPr>
                <w:noProof/>
                <w:webHidden/>
              </w:rPr>
              <w:fldChar w:fldCharType="end"/>
            </w:r>
          </w:hyperlink>
        </w:p>
        <w:p w14:paraId="0FF4140B" w14:textId="1C12A1CD"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4" w:history="1">
            <w:r w:rsidR="00541D78" w:rsidRPr="00632996">
              <w:rPr>
                <w:rStyle w:val="Hyperlink"/>
                <w:noProof/>
                <w:lang w:val="en-AU"/>
              </w:rPr>
              <w:t>Data Analysis and Synthesis</w:t>
            </w:r>
            <w:r w:rsidR="00541D78">
              <w:rPr>
                <w:noProof/>
                <w:webHidden/>
              </w:rPr>
              <w:tab/>
            </w:r>
            <w:r w:rsidR="00541D78">
              <w:rPr>
                <w:noProof/>
                <w:webHidden/>
              </w:rPr>
              <w:fldChar w:fldCharType="begin"/>
            </w:r>
            <w:r w:rsidR="00541D78">
              <w:rPr>
                <w:noProof/>
                <w:webHidden/>
              </w:rPr>
              <w:instrText xml:space="preserve"> PAGEREF _Toc147407554 \h </w:instrText>
            </w:r>
            <w:r w:rsidR="00541D78">
              <w:rPr>
                <w:noProof/>
                <w:webHidden/>
              </w:rPr>
            </w:r>
            <w:r w:rsidR="00541D78">
              <w:rPr>
                <w:noProof/>
                <w:webHidden/>
              </w:rPr>
              <w:fldChar w:fldCharType="separate"/>
            </w:r>
            <w:r w:rsidR="005969A4">
              <w:rPr>
                <w:noProof/>
                <w:webHidden/>
              </w:rPr>
              <w:t>21</w:t>
            </w:r>
            <w:r w:rsidR="00541D78">
              <w:rPr>
                <w:noProof/>
                <w:webHidden/>
              </w:rPr>
              <w:fldChar w:fldCharType="end"/>
            </w:r>
          </w:hyperlink>
        </w:p>
        <w:p w14:paraId="21B1996E" w14:textId="5AB4B1A4" w:rsidR="00541D78" w:rsidRDefault="00F930FF">
          <w:pPr>
            <w:pStyle w:val="TOC2"/>
            <w:rPr>
              <w:rFonts w:asciiTheme="minorHAnsi" w:eastAsiaTheme="minorEastAsia" w:hAnsiTheme="minorHAnsi"/>
              <w:noProof/>
              <w:sz w:val="22"/>
              <w:lang w:val="en-AU" w:eastAsia="en-AU"/>
            </w:rPr>
          </w:pPr>
          <w:hyperlink w:anchor="_Toc147407555" w:history="1">
            <w:r w:rsidR="00541D78" w:rsidRPr="00632996">
              <w:rPr>
                <w:rStyle w:val="Hyperlink"/>
                <w:noProof/>
                <w:lang w:val="en-AU"/>
              </w:rPr>
              <w:t>MTR of the Projects</w:t>
            </w:r>
            <w:r w:rsidR="00541D78">
              <w:rPr>
                <w:noProof/>
                <w:webHidden/>
              </w:rPr>
              <w:tab/>
            </w:r>
            <w:r w:rsidR="00541D78">
              <w:rPr>
                <w:noProof/>
                <w:webHidden/>
              </w:rPr>
              <w:fldChar w:fldCharType="begin"/>
            </w:r>
            <w:r w:rsidR="00541D78">
              <w:rPr>
                <w:noProof/>
                <w:webHidden/>
              </w:rPr>
              <w:instrText xml:space="preserve"> PAGEREF _Toc147407555 \h </w:instrText>
            </w:r>
            <w:r w:rsidR="00541D78">
              <w:rPr>
                <w:noProof/>
                <w:webHidden/>
              </w:rPr>
            </w:r>
            <w:r w:rsidR="00541D78">
              <w:rPr>
                <w:noProof/>
                <w:webHidden/>
              </w:rPr>
              <w:fldChar w:fldCharType="separate"/>
            </w:r>
            <w:r w:rsidR="005969A4">
              <w:rPr>
                <w:noProof/>
                <w:webHidden/>
              </w:rPr>
              <w:t>23</w:t>
            </w:r>
            <w:r w:rsidR="00541D78">
              <w:rPr>
                <w:noProof/>
                <w:webHidden/>
              </w:rPr>
              <w:fldChar w:fldCharType="end"/>
            </w:r>
          </w:hyperlink>
        </w:p>
        <w:p w14:paraId="3557C39D" w14:textId="34977F39"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6" w:history="1">
            <w:r w:rsidR="00541D78" w:rsidRPr="00632996">
              <w:rPr>
                <w:rStyle w:val="Hyperlink"/>
                <w:noProof/>
                <w:lang w:val="en-AU"/>
              </w:rPr>
              <w:t>ACIAR</w:t>
            </w:r>
            <w:r w:rsidR="00541D78">
              <w:rPr>
                <w:noProof/>
                <w:webHidden/>
              </w:rPr>
              <w:tab/>
            </w:r>
            <w:r w:rsidR="00541D78">
              <w:rPr>
                <w:noProof/>
                <w:webHidden/>
              </w:rPr>
              <w:fldChar w:fldCharType="begin"/>
            </w:r>
            <w:r w:rsidR="00541D78">
              <w:rPr>
                <w:noProof/>
                <w:webHidden/>
              </w:rPr>
              <w:instrText xml:space="preserve"> PAGEREF _Toc147407556 \h </w:instrText>
            </w:r>
            <w:r w:rsidR="00541D78">
              <w:rPr>
                <w:noProof/>
                <w:webHidden/>
              </w:rPr>
            </w:r>
            <w:r w:rsidR="00541D78">
              <w:rPr>
                <w:noProof/>
                <w:webHidden/>
              </w:rPr>
              <w:fldChar w:fldCharType="separate"/>
            </w:r>
            <w:r w:rsidR="005969A4">
              <w:rPr>
                <w:noProof/>
                <w:webHidden/>
              </w:rPr>
              <w:t>23</w:t>
            </w:r>
            <w:r w:rsidR="00541D78">
              <w:rPr>
                <w:noProof/>
                <w:webHidden/>
              </w:rPr>
              <w:fldChar w:fldCharType="end"/>
            </w:r>
          </w:hyperlink>
        </w:p>
        <w:p w14:paraId="02F82FC9" w14:textId="0304BC94"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7" w:history="1">
            <w:r w:rsidR="00541D78" w:rsidRPr="00632996">
              <w:rPr>
                <w:rStyle w:val="Hyperlink"/>
                <w:noProof/>
                <w:lang w:val="en-AU"/>
              </w:rPr>
              <w:t>Australia Awards</w:t>
            </w:r>
            <w:r w:rsidR="00541D78">
              <w:rPr>
                <w:noProof/>
                <w:webHidden/>
              </w:rPr>
              <w:tab/>
            </w:r>
            <w:r w:rsidR="00541D78">
              <w:rPr>
                <w:noProof/>
                <w:webHidden/>
              </w:rPr>
              <w:fldChar w:fldCharType="begin"/>
            </w:r>
            <w:r w:rsidR="00541D78">
              <w:rPr>
                <w:noProof/>
                <w:webHidden/>
              </w:rPr>
              <w:instrText xml:space="preserve"> PAGEREF _Toc147407557 \h </w:instrText>
            </w:r>
            <w:r w:rsidR="00541D78">
              <w:rPr>
                <w:noProof/>
                <w:webHidden/>
              </w:rPr>
            </w:r>
            <w:r w:rsidR="00541D78">
              <w:rPr>
                <w:noProof/>
                <w:webHidden/>
              </w:rPr>
              <w:fldChar w:fldCharType="separate"/>
            </w:r>
            <w:r w:rsidR="005969A4">
              <w:rPr>
                <w:noProof/>
                <w:webHidden/>
              </w:rPr>
              <w:t>27</w:t>
            </w:r>
            <w:r w:rsidR="00541D78">
              <w:rPr>
                <w:noProof/>
                <w:webHidden/>
              </w:rPr>
              <w:fldChar w:fldCharType="end"/>
            </w:r>
          </w:hyperlink>
        </w:p>
        <w:p w14:paraId="064DEC05" w14:textId="46B1096E"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8" w:history="1">
            <w:r w:rsidR="00541D78" w:rsidRPr="00632996">
              <w:rPr>
                <w:rStyle w:val="Hyperlink"/>
                <w:noProof/>
                <w:lang w:val="en-AU"/>
              </w:rPr>
              <w:t>CSIRO</w:t>
            </w:r>
            <w:r w:rsidR="00541D78">
              <w:rPr>
                <w:noProof/>
                <w:webHidden/>
              </w:rPr>
              <w:tab/>
            </w:r>
            <w:r w:rsidR="00541D78">
              <w:rPr>
                <w:noProof/>
                <w:webHidden/>
              </w:rPr>
              <w:fldChar w:fldCharType="begin"/>
            </w:r>
            <w:r w:rsidR="00541D78">
              <w:rPr>
                <w:noProof/>
                <w:webHidden/>
              </w:rPr>
              <w:instrText xml:space="preserve"> PAGEREF _Toc147407558 \h </w:instrText>
            </w:r>
            <w:r w:rsidR="00541D78">
              <w:rPr>
                <w:noProof/>
                <w:webHidden/>
              </w:rPr>
            </w:r>
            <w:r w:rsidR="00541D78">
              <w:rPr>
                <w:noProof/>
                <w:webHidden/>
              </w:rPr>
              <w:fldChar w:fldCharType="separate"/>
            </w:r>
            <w:r w:rsidR="005969A4">
              <w:rPr>
                <w:noProof/>
                <w:webHidden/>
              </w:rPr>
              <w:t>32</w:t>
            </w:r>
            <w:r w:rsidR="00541D78">
              <w:rPr>
                <w:noProof/>
                <w:webHidden/>
              </w:rPr>
              <w:fldChar w:fldCharType="end"/>
            </w:r>
          </w:hyperlink>
        </w:p>
        <w:p w14:paraId="76641F8E" w14:textId="3A02888F"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59" w:history="1">
            <w:r w:rsidR="00541D78" w:rsidRPr="00632996">
              <w:rPr>
                <w:rStyle w:val="Hyperlink"/>
                <w:noProof/>
                <w:lang w:val="en-AU"/>
              </w:rPr>
              <w:t>SCU</w:t>
            </w:r>
            <w:r w:rsidR="00541D78">
              <w:rPr>
                <w:noProof/>
                <w:webHidden/>
              </w:rPr>
              <w:tab/>
            </w:r>
            <w:r w:rsidR="00541D78">
              <w:rPr>
                <w:noProof/>
                <w:webHidden/>
              </w:rPr>
              <w:fldChar w:fldCharType="begin"/>
            </w:r>
            <w:r w:rsidR="00541D78">
              <w:rPr>
                <w:noProof/>
                <w:webHidden/>
              </w:rPr>
              <w:instrText xml:space="preserve"> PAGEREF _Toc147407559 \h </w:instrText>
            </w:r>
            <w:r w:rsidR="00541D78">
              <w:rPr>
                <w:noProof/>
                <w:webHidden/>
              </w:rPr>
            </w:r>
            <w:r w:rsidR="00541D78">
              <w:rPr>
                <w:noProof/>
                <w:webHidden/>
              </w:rPr>
              <w:fldChar w:fldCharType="separate"/>
            </w:r>
            <w:r w:rsidR="005969A4">
              <w:rPr>
                <w:noProof/>
                <w:webHidden/>
              </w:rPr>
              <w:t>32</w:t>
            </w:r>
            <w:r w:rsidR="00541D78">
              <w:rPr>
                <w:noProof/>
                <w:webHidden/>
              </w:rPr>
              <w:fldChar w:fldCharType="end"/>
            </w:r>
          </w:hyperlink>
        </w:p>
        <w:p w14:paraId="7A1B9411" w14:textId="71485623"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0" w:history="1">
            <w:r w:rsidR="00541D78" w:rsidRPr="00632996">
              <w:rPr>
                <w:rStyle w:val="Hyperlink"/>
                <w:noProof/>
                <w:lang w:val="en-AU"/>
              </w:rPr>
              <w:t>Stratbase ADRI</w:t>
            </w:r>
            <w:r w:rsidR="00541D78">
              <w:rPr>
                <w:noProof/>
                <w:webHidden/>
              </w:rPr>
              <w:tab/>
            </w:r>
            <w:r w:rsidR="00541D78">
              <w:rPr>
                <w:noProof/>
                <w:webHidden/>
              </w:rPr>
              <w:fldChar w:fldCharType="begin"/>
            </w:r>
            <w:r w:rsidR="00541D78">
              <w:rPr>
                <w:noProof/>
                <w:webHidden/>
              </w:rPr>
              <w:instrText xml:space="preserve"> PAGEREF _Toc147407560 \h </w:instrText>
            </w:r>
            <w:r w:rsidR="00541D78">
              <w:rPr>
                <w:noProof/>
                <w:webHidden/>
              </w:rPr>
            </w:r>
            <w:r w:rsidR="00541D78">
              <w:rPr>
                <w:noProof/>
                <w:webHidden/>
              </w:rPr>
              <w:fldChar w:fldCharType="separate"/>
            </w:r>
            <w:r w:rsidR="005969A4">
              <w:rPr>
                <w:noProof/>
                <w:webHidden/>
              </w:rPr>
              <w:t>36</w:t>
            </w:r>
            <w:r w:rsidR="00541D78">
              <w:rPr>
                <w:noProof/>
                <w:webHidden/>
              </w:rPr>
              <w:fldChar w:fldCharType="end"/>
            </w:r>
          </w:hyperlink>
        </w:p>
        <w:p w14:paraId="0F0C4D16" w14:textId="261DB9D9"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1" w:history="1">
            <w:r w:rsidR="00541D78" w:rsidRPr="00632996">
              <w:rPr>
                <w:rStyle w:val="Hyperlink"/>
                <w:noProof/>
                <w:lang w:val="en-AU"/>
              </w:rPr>
              <w:t>TAF</w:t>
            </w:r>
            <w:r w:rsidR="00541D78">
              <w:rPr>
                <w:noProof/>
                <w:webHidden/>
              </w:rPr>
              <w:tab/>
            </w:r>
            <w:r w:rsidR="00541D78">
              <w:rPr>
                <w:noProof/>
                <w:webHidden/>
              </w:rPr>
              <w:fldChar w:fldCharType="begin"/>
            </w:r>
            <w:r w:rsidR="00541D78">
              <w:rPr>
                <w:noProof/>
                <w:webHidden/>
              </w:rPr>
              <w:instrText xml:space="preserve"> PAGEREF _Toc147407561 \h </w:instrText>
            </w:r>
            <w:r w:rsidR="00541D78">
              <w:rPr>
                <w:noProof/>
                <w:webHidden/>
              </w:rPr>
            </w:r>
            <w:r w:rsidR="00541D78">
              <w:rPr>
                <w:noProof/>
                <w:webHidden/>
              </w:rPr>
              <w:fldChar w:fldCharType="separate"/>
            </w:r>
            <w:r w:rsidR="005969A4">
              <w:rPr>
                <w:noProof/>
                <w:webHidden/>
              </w:rPr>
              <w:t>38</w:t>
            </w:r>
            <w:r w:rsidR="00541D78">
              <w:rPr>
                <w:noProof/>
                <w:webHidden/>
              </w:rPr>
              <w:fldChar w:fldCharType="end"/>
            </w:r>
          </w:hyperlink>
        </w:p>
        <w:p w14:paraId="65F5F0AC" w14:textId="1AA9945E" w:rsidR="00541D78" w:rsidRDefault="00F930FF">
          <w:pPr>
            <w:pStyle w:val="TOC2"/>
            <w:rPr>
              <w:rFonts w:asciiTheme="minorHAnsi" w:eastAsiaTheme="minorEastAsia" w:hAnsiTheme="minorHAnsi"/>
              <w:noProof/>
              <w:sz w:val="22"/>
              <w:lang w:val="en-AU" w:eastAsia="en-AU"/>
            </w:rPr>
          </w:pPr>
          <w:hyperlink w:anchor="_Toc147407562" w:history="1">
            <w:r w:rsidR="00541D78" w:rsidRPr="00632996">
              <w:rPr>
                <w:rStyle w:val="Hyperlink"/>
                <w:noProof/>
                <w:lang w:val="en-AU"/>
              </w:rPr>
              <w:t>Key Findings at the Project Level</w:t>
            </w:r>
            <w:r w:rsidR="00541D78">
              <w:rPr>
                <w:noProof/>
                <w:webHidden/>
              </w:rPr>
              <w:tab/>
            </w:r>
            <w:r w:rsidR="00541D78">
              <w:rPr>
                <w:noProof/>
                <w:webHidden/>
              </w:rPr>
              <w:fldChar w:fldCharType="begin"/>
            </w:r>
            <w:r w:rsidR="00541D78">
              <w:rPr>
                <w:noProof/>
                <w:webHidden/>
              </w:rPr>
              <w:instrText xml:space="preserve"> PAGEREF _Toc147407562 \h </w:instrText>
            </w:r>
            <w:r w:rsidR="00541D78">
              <w:rPr>
                <w:noProof/>
                <w:webHidden/>
              </w:rPr>
            </w:r>
            <w:r w:rsidR="00541D78">
              <w:rPr>
                <w:noProof/>
                <w:webHidden/>
              </w:rPr>
              <w:fldChar w:fldCharType="separate"/>
            </w:r>
            <w:r w:rsidR="005969A4">
              <w:rPr>
                <w:noProof/>
                <w:webHidden/>
              </w:rPr>
              <w:t>40</w:t>
            </w:r>
            <w:r w:rsidR="00541D78">
              <w:rPr>
                <w:noProof/>
                <w:webHidden/>
              </w:rPr>
              <w:fldChar w:fldCharType="end"/>
            </w:r>
          </w:hyperlink>
        </w:p>
        <w:p w14:paraId="271EF2B8" w14:textId="7E9A1CB4"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3" w:history="1">
            <w:r w:rsidR="00541D78" w:rsidRPr="00632996">
              <w:rPr>
                <w:rStyle w:val="Hyperlink"/>
                <w:noProof/>
                <w:lang w:val="en-AU"/>
              </w:rPr>
              <w:t>Maritime Security</w:t>
            </w:r>
            <w:r w:rsidR="00541D78">
              <w:rPr>
                <w:noProof/>
                <w:webHidden/>
              </w:rPr>
              <w:tab/>
            </w:r>
            <w:r w:rsidR="00541D78">
              <w:rPr>
                <w:noProof/>
                <w:webHidden/>
              </w:rPr>
              <w:fldChar w:fldCharType="begin"/>
            </w:r>
            <w:r w:rsidR="00541D78">
              <w:rPr>
                <w:noProof/>
                <w:webHidden/>
              </w:rPr>
              <w:instrText xml:space="preserve"> PAGEREF _Toc147407563 \h </w:instrText>
            </w:r>
            <w:r w:rsidR="00541D78">
              <w:rPr>
                <w:noProof/>
                <w:webHidden/>
              </w:rPr>
            </w:r>
            <w:r w:rsidR="00541D78">
              <w:rPr>
                <w:noProof/>
                <w:webHidden/>
              </w:rPr>
              <w:fldChar w:fldCharType="separate"/>
            </w:r>
            <w:r w:rsidR="005969A4">
              <w:rPr>
                <w:noProof/>
                <w:webHidden/>
              </w:rPr>
              <w:t>40</w:t>
            </w:r>
            <w:r w:rsidR="00541D78">
              <w:rPr>
                <w:noProof/>
                <w:webHidden/>
              </w:rPr>
              <w:fldChar w:fldCharType="end"/>
            </w:r>
          </w:hyperlink>
        </w:p>
        <w:p w14:paraId="69523676" w14:textId="777F1EA8"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4" w:history="1">
            <w:r w:rsidR="00541D78" w:rsidRPr="00632996">
              <w:rPr>
                <w:rStyle w:val="Hyperlink"/>
                <w:noProof/>
                <w:lang w:val="en-AU"/>
              </w:rPr>
              <w:t>GEDSI</w:t>
            </w:r>
            <w:r w:rsidR="00541D78">
              <w:rPr>
                <w:noProof/>
                <w:webHidden/>
              </w:rPr>
              <w:tab/>
            </w:r>
            <w:r w:rsidR="00541D78">
              <w:rPr>
                <w:noProof/>
                <w:webHidden/>
              </w:rPr>
              <w:fldChar w:fldCharType="begin"/>
            </w:r>
            <w:r w:rsidR="00541D78">
              <w:rPr>
                <w:noProof/>
                <w:webHidden/>
              </w:rPr>
              <w:instrText xml:space="preserve"> PAGEREF _Toc147407564 \h </w:instrText>
            </w:r>
            <w:r w:rsidR="00541D78">
              <w:rPr>
                <w:noProof/>
                <w:webHidden/>
              </w:rPr>
            </w:r>
            <w:r w:rsidR="00541D78">
              <w:rPr>
                <w:noProof/>
                <w:webHidden/>
              </w:rPr>
              <w:fldChar w:fldCharType="separate"/>
            </w:r>
            <w:r w:rsidR="005969A4">
              <w:rPr>
                <w:noProof/>
                <w:webHidden/>
              </w:rPr>
              <w:t>41</w:t>
            </w:r>
            <w:r w:rsidR="00541D78">
              <w:rPr>
                <w:noProof/>
                <w:webHidden/>
              </w:rPr>
              <w:fldChar w:fldCharType="end"/>
            </w:r>
          </w:hyperlink>
        </w:p>
        <w:p w14:paraId="120040DC" w14:textId="2CE7E0F7"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5" w:history="1">
            <w:r w:rsidR="00541D78" w:rsidRPr="00632996">
              <w:rPr>
                <w:rStyle w:val="Hyperlink"/>
                <w:noProof/>
                <w:lang w:val="en-AU"/>
              </w:rPr>
              <w:t>Monitoring and Evaluation</w:t>
            </w:r>
            <w:r w:rsidR="00541D78">
              <w:rPr>
                <w:noProof/>
                <w:webHidden/>
              </w:rPr>
              <w:tab/>
            </w:r>
            <w:r w:rsidR="00541D78">
              <w:rPr>
                <w:noProof/>
                <w:webHidden/>
              </w:rPr>
              <w:fldChar w:fldCharType="begin"/>
            </w:r>
            <w:r w:rsidR="00541D78">
              <w:rPr>
                <w:noProof/>
                <w:webHidden/>
              </w:rPr>
              <w:instrText xml:space="preserve"> PAGEREF _Toc147407565 \h </w:instrText>
            </w:r>
            <w:r w:rsidR="00541D78">
              <w:rPr>
                <w:noProof/>
                <w:webHidden/>
              </w:rPr>
            </w:r>
            <w:r w:rsidR="00541D78">
              <w:rPr>
                <w:noProof/>
                <w:webHidden/>
              </w:rPr>
              <w:fldChar w:fldCharType="separate"/>
            </w:r>
            <w:r w:rsidR="005969A4">
              <w:rPr>
                <w:noProof/>
                <w:webHidden/>
              </w:rPr>
              <w:t>42</w:t>
            </w:r>
            <w:r w:rsidR="00541D78">
              <w:rPr>
                <w:noProof/>
                <w:webHidden/>
              </w:rPr>
              <w:fldChar w:fldCharType="end"/>
            </w:r>
          </w:hyperlink>
        </w:p>
        <w:p w14:paraId="2EC4F24B" w14:textId="72102327" w:rsidR="00541D78" w:rsidRDefault="00F930FF">
          <w:pPr>
            <w:pStyle w:val="TOC2"/>
            <w:rPr>
              <w:rFonts w:asciiTheme="minorHAnsi" w:eastAsiaTheme="minorEastAsia" w:hAnsiTheme="minorHAnsi"/>
              <w:noProof/>
              <w:sz w:val="22"/>
              <w:lang w:val="en-AU" w:eastAsia="en-AU"/>
            </w:rPr>
          </w:pPr>
          <w:hyperlink w:anchor="_Toc147407566" w:history="1">
            <w:r w:rsidR="00541D78" w:rsidRPr="00632996">
              <w:rPr>
                <w:rStyle w:val="Hyperlink"/>
                <w:noProof/>
                <w:lang w:val="en-AU"/>
              </w:rPr>
              <w:t>Key Findings at the Program Level</w:t>
            </w:r>
            <w:r w:rsidR="00541D78">
              <w:rPr>
                <w:noProof/>
                <w:webHidden/>
              </w:rPr>
              <w:tab/>
            </w:r>
            <w:r w:rsidR="00541D78">
              <w:rPr>
                <w:noProof/>
                <w:webHidden/>
              </w:rPr>
              <w:fldChar w:fldCharType="begin"/>
            </w:r>
            <w:r w:rsidR="00541D78">
              <w:rPr>
                <w:noProof/>
                <w:webHidden/>
              </w:rPr>
              <w:instrText xml:space="preserve"> PAGEREF _Toc147407566 \h </w:instrText>
            </w:r>
            <w:r w:rsidR="00541D78">
              <w:rPr>
                <w:noProof/>
                <w:webHidden/>
              </w:rPr>
            </w:r>
            <w:r w:rsidR="00541D78">
              <w:rPr>
                <w:noProof/>
                <w:webHidden/>
              </w:rPr>
              <w:fldChar w:fldCharType="separate"/>
            </w:r>
            <w:r w:rsidR="005969A4">
              <w:rPr>
                <w:noProof/>
                <w:webHidden/>
              </w:rPr>
              <w:t>44</w:t>
            </w:r>
            <w:r w:rsidR="00541D78">
              <w:rPr>
                <w:noProof/>
                <w:webHidden/>
              </w:rPr>
              <w:fldChar w:fldCharType="end"/>
            </w:r>
          </w:hyperlink>
        </w:p>
        <w:p w14:paraId="548FEDD4" w14:textId="5118F19B"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7" w:history="1">
            <w:r w:rsidR="00541D78" w:rsidRPr="00632996">
              <w:rPr>
                <w:rStyle w:val="Hyperlink"/>
                <w:noProof/>
                <w:lang w:val="en-AU"/>
              </w:rPr>
              <w:t>Progress Towards Program Outputs and Outcomes</w:t>
            </w:r>
            <w:r w:rsidR="00541D78">
              <w:rPr>
                <w:noProof/>
                <w:webHidden/>
              </w:rPr>
              <w:tab/>
            </w:r>
            <w:r w:rsidR="00541D78">
              <w:rPr>
                <w:noProof/>
                <w:webHidden/>
              </w:rPr>
              <w:fldChar w:fldCharType="begin"/>
            </w:r>
            <w:r w:rsidR="00541D78">
              <w:rPr>
                <w:noProof/>
                <w:webHidden/>
              </w:rPr>
              <w:instrText xml:space="preserve"> PAGEREF _Toc147407567 \h </w:instrText>
            </w:r>
            <w:r w:rsidR="00541D78">
              <w:rPr>
                <w:noProof/>
                <w:webHidden/>
              </w:rPr>
            </w:r>
            <w:r w:rsidR="00541D78">
              <w:rPr>
                <w:noProof/>
                <w:webHidden/>
              </w:rPr>
              <w:fldChar w:fldCharType="separate"/>
            </w:r>
            <w:r w:rsidR="005969A4">
              <w:rPr>
                <w:noProof/>
                <w:webHidden/>
              </w:rPr>
              <w:t>44</w:t>
            </w:r>
            <w:r w:rsidR="00541D78">
              <w:rPr>
                <w:noProof/>
                <w:webHidden/>
              </w:rPr>
              <w:fldChar w:fldCharType="end"/>
            </w:r>
          </w:hyperlink>
        </w:p>
        <w:p w14:paraId="30A3BBE7" w14:textId="3B4B5693"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68" w:history="1">
            <w:r w:rsidR="00541D78" w:rsidRPr="00632996">
              <w:rPr>
                <w:rStyle w:val="Hyperlink"/>
                <w:noProof/>
                <w:lang w:val="en-AU"/>
              </w:rPr>
              <w:t>Program Level Merit Ratings</w:t>
            </w:r>
            <w:r w:rsidR="00541D78">
              <w:rPr>
                <w:noProof/>
                <w:webHidden/>
              </w:rPr>
              <w:tab/>
            </w:r>
            <w:r w:rsidR="00541D78">
              <w:rPr>
                <w:noProof/>
                <w:webHidden/>
              </w:rPr>
              <w:fldChar w:fldCharType="begin"/>
            </w:r>
            <w:r w:rsidR="00541D78">
              <w:rPr>
                <w:noProof/>
                <w:webHidden/>
              </w:rPr>
              <w:instrText xml:space="preserve"> PAGEREF _Toc147407568 \h </w:instrText>
            </w:r>
            <w:r w:rsidR="00541D78">
              <w:rPr>
                <w:noProof/>
                <w:webHidden/>
              </w:rPr>
            </w:r>
            <w:r w:rsidR="00541D78">
              <w:rPr>
                <w:noProof/>
                <w:webHidden/>
              </w:rPr>
              <w:fldChar w:fldCharType="separate"/>
            </w:r>
            <w:r w:rsidR="005969A4">
              <w:rPr>
                <w:noProof/>
                <w:webHidden/>
              </w:rPr>
              <w:t>45</w:t>
            </w:r>
            <w:r w:rsidR="00541D78">
              <w:rPr>
                <w:noProof/>
                <w:webHidden/>
              </w:rPr>
              <w:fldChar w:fldCharType="end"/>
            </w:r>
          </w:hyperlink>
        </w:p>
        <w:p w14:paraId="146C5740" w14:textId="7BDA9309" w:rsidR="00541D78" w:rsidRDefault="00F930FF">
          <w:pPr>
            <w:pStyle w:val="TOC2"/>
            <w:rPr>
              <w:rFonts w:asciiTheme="minorHAnsi" w:eastAsiaTheme="minorEastAsia" w:hAnsiTheme="minorHAnsi"/>
              <w:noProof/>
              <w:sz w:val="22"/>
              <w:lang w:val="en-AU" w:eastAsia="en-AU"/>
            </w:rPr>
          </w:pPr>
          <w:hyperlink w:anchor="_Toc147407569" w:history="1">
            <w:r w:rsidR="00541D78" w:rsidRPr="00632996">
              <w:rPr>
                <w:rStyle w:val="Hyperlink"/>
                <w:noProof/>
                <w:lang w:val="en-AU"/>
              </w:rPr>
              <w:t>Recommendations</w:t>
            </w:r>
            <w:r w:rsidR="00541D78">
              <w:rPr>
                <w:noProof/>
                <w:webHidden/>
              </w:rPr>
              <w:tab/>
            </w:r>
            <w:r w:rsidR="00541D78">
              <w:rPr>
                <w:noProof/>
                <w:webHidden/>
              </w:rPr>
              <w:fldChar w:fldCharType="begin"/>
            </w:r>
            <w:r w:rsidR="00541D78">
              <w:rPr>
                <w:noProof/>
                <w:webHidden/>
              </w:rPr>
              <w:instrText xml:space="preserve"> PAGEREF _Toc147407569 \h </w:instrText>
            </w:r>
            <w:r w:rsidR="00541D78">
              <w:rPr>
                <w:noProof/>
                <w:webHidden/>
              </w:rPr>
            </w:r>
            <w:r w:rsidR="00541D78">
              <w:rPr>
                <w:noProof/>
                <w:webHidden/>
              </w:rPr>
              <w:fldChar w:fldCharType="separate"/>
            </w:r>
            <w:r w:rsidR="005969A4">
              <w:rPr>
                <w:noProof/>
                <w:webHidden/>
              </w:rPr>
              <w:t>47</w:t>
            </w:r>
            <w:r w:rsidR="00541D78">
              <w:rPr>
                <w:noProof/>
                <w:webHidden/>
              </w:rPr>
              <w:fldChar w:fldCharType="end"/>
            </w:r>
          </w:hyperlink>
        </w:p>
        <w:p w14:paraId="1B5BECEC" w14:textId="5A0EBAF2" w:rsidR="00541D78" w:rsidRDefault="00F930FF">
          <w:pPr>
            <w:pStyle w:val="TOC3"/>
            <w:tabs>
              <w:tab w:val="left" w:pos="1100"/>
              <w:tab w:val="right" w:leader="dot" w:pos="9016"/>
            </w:tabs>
            <w:rPr>
              <w:rFonts w:asciiTheme="minorHAnsi" w:eastAsiaTheme="minorEastAsia" w:hAnsiTheme="minorHAnsi"/>
              <w:noProof/>
              <w:sz w:val="22"/>
              <w:lang w:val="en-AU" w:eastAsia="en-AU"/>
            </w:rPr>
          </w:pPr>
          <w:hyperlink w:anchor="_Toc147407570" w:history="1">
            <w:r w:rsidR="00541D78" w:rsidRPr="00632996">
              <w:rPr>
                <w:rStyle w:val="Hyperlink"/>
                <w:noProof/>
                <w:lang w:val="en-AU"/>
              </w:rPr>
              <w:t>1.</w:t>
            </w:r>
            <w:r w:rsidR="00541D78">
              <w:rPr>
                <w:rFonts w:asciiTheme="minorHAnsi" w:eastAsiaTheme="minorEastAsia" w:hAnsiTheme="minorHAnsi"/>
                <w:noProof/>
                <w:sz w:val="22"/>
                <w:lang w:val="en-AU" w:eastAsia="en-AU"/>
              </w:rPr>
              <w:tab/>
            </w:r>
            <w:r w:rsidR="00541D78" w:rsidRPr="00632996">
              <w:rPr>
                <w:rStyle w:val="Hyperlink"/>
                <w:noProof/>
              </w:rPr>
              <w:t>Convene the Program Coordinating Committee (PCC).</w:t>
            </w:r>
            <w:r w:rsidR="00541D78">
              <w:rPr>
                <w:noProof/>
                <w:webHidden/>
              </w:rPr>
              <w:tab/>
            </w:r>
            <w:r w:rsidR="00541D78">
              <w:rPr>
                <w:noProof/>
                <w:webHidden/>
              </w:rPr>
              <w:fldChar w:fldCharType="begin"/>
            </w:r>
            <w:r w:rsidR="00541D78">
              <w:rPr>
                <w:noProof/>
                <w:webHidden/>
              </w:rPr>
              <w:instrText xml:space="preserve"> PAGEREF _Toc147407570 \h </w:instrText>
            </w:r>
            <w:r w:rsidR="00541D78">
              <w:rPr>
                <w:noProof/>
                <w:webHidden/>
              </w:rPr>
            </w:r>
            <w:r w:rsidR="00541D78">
              <w:rPr>
                <w:noProof/>
                <w:webHidden/>
              </w:rPr>
              <w:fldChar w:fldCharType="separate"/>
            </w:r>
            <w:r w:rsidR="005969A4">
              <w:rPr>
                <w:noProof/>
                <w:webHidden/>
              </w:rPr>
              <w:t>47</w:t>
            </w:r>
            <w:r w:rsidR="00541D78">
              <w:rPr>
                <w:noProof/>
                <w:webHidden/>
              </w:rPr>
              <w:fldChar w:fldCharType="end"/>
            </w:r>
          </w:hyperlink>
        </w:p>
        <w:p w14:paraId="309CD5D4" w14:textId="22426480" w:rsidR="00541D78" w:rsidRDefault="00F930FF">
          <w:pPr>
            <w:pStyle w:val="TOC3"/>
            <w:tabs>
              <w:tab w:val="left" w:pos="1100"/>
              <w:tab w:val="right" w:leader="dot" w:pos="9016"/>
            </w:tabs>
            <w:rPr>
              <w:rFonts w:asciiTheme="minorHAnsi" w:eastAsiaTheme="minorEastAsia" w:hAnsiTheme="minorHAnsi"/>
              <w:noProof/>
              <w:sz w:val="22"/>
              <w:lang w:val="en-AU" w:eastAsia="en-AU"/>
            </w:rPr>
          </w:pPr>
          <w:hyperlink w:anchor="_Toc147407571" w:history="1">
            <w:r w:rsidR="00541D78" w:rsidRPr="00632996">
              <w:rPr>
                <w:rStyle w:val="Hyperlink"/>
                <w:noProof/>
                <w:lang w:val="en-AU"/>
              </w:rPr>
              <w:t>2.</w:t>
            </w:r>
            <w:r w:rsidR="00541D78">
              <w:rPr>
                <w:rFonts w:asciiTheme="minorHAnsi" w:eastAsiaTheme="minorEastAsia" w:hAnsiTheme="minorHAnsi"/>
                <w:noProof/>
                <w:sz w:val="22"/>
                <w:lang w:val="en-AU" w:eastAsia="en-AU"/>
              </w:rPr>
              <w:tab/>
            </w:r>
            <w:r w:rsidR="00541D78" w:rsidRPr="00632996">
              <w:rPr>
                <w:rStyle w:val="Hyperlink"/>
                <w:noProof/>
              </w:rPr>
              <w:t>Standardise reporting structure</w:t>
            </w:r>
            <w:r w:rsidR="00541D78">
              <w:rPr>
                <w:noProof/>
                <w:webHidden/>
              </w:rPr>
              <w:tab/>
            </w:r>
            <w:r w:rsidR="00541D78">
              <w:rPr>
                <w:noProof/>
                <w:webHidden/>
              </w:rPr>
              <w:fldChar w:fldCharType="begin"/>
            </w:r>
            <w:r w:rsidR="00541D78">
              <w:rPr>
                <w:noProof/>
                <w:webHidden/>
              </w:rPr>
              <w:instrText xml:space="preserve"> PAGEREF _Toc147407571 \h </w:instrText>
            </w:r>
            <w:r w:rsidR="00541D78">
              <w:rPr>
                <w:noProof/>
                <w:webHidden/>
              </w:rPr>
            </w:r>
            <w:r w:rsidR="00541D78">
              <w:rPr>
                <w:noProof/>
                <w:webHidden/>
              </w:rPr>
              <w:fldChar w:fldCharType="separate"/>
            </w:r>
            <w:r w:rsidR="005969A4">
              <w:rPr>
                <w:noProof/>
                <w:webHidden/>
              </w:rPr>
              <w:t>48</w:t>
            </w:r>
            <w:r w:rsidR="00541D78">
              <w:rPr>
                <w:noProof/>
                <w:webHidden/>
              </w:rPr>
              <w:fldChar w:fldCharType="end"/>
            </w:r>
          </w:hyperlink>
        </w:p>
        <w:p w14:paraId="0BC3F36C" w14:textId="3BA24CA3" w:rsidR="00541D78" w:rsidRDefault="00F930FF">
          <w:pPr>
            <w:pStyle w:val="TOC3"/>
            <w:tabs>
              <w:tab w:val="left" w:pos="1100"/>
              <w:tab w:val="right" w:leader="dot" w:pos="9016"/>
            </w:tabs>
            <w:rPr>
              <w:rFonts w:asciiTheme="minorHAnsi" w:eastAsiaTheme="minorEastAsia" w:hAnsiTheme="minorHAnsi"/>
              <w:noProof/>
              <w:sz w:val="22"/>
              <w:lang w:val="en-AU" w:eastAsia="en-AU"/>
            </w:rPr>
          </w:pPr>
          <w:hyperlink w:anchor="_Toc147407572" w:history="1">
            <w:r w:rsidR="00541D78" w:rsidRPr="00632996">
              <w:rPr>
                <w:rStyle w:val="Hyperlink"/>
                <w:noProof/>
                <w:lang w:val="en-AU"/>
              </w:rPr>
              <w:t>3.</w:t>
            </w:r>
            <w:r w:rsidR="00541D78">
              <w:rPr>
                <w:rFonts w:asciiTheme="minorHAnsi" w:eastAsiaTheme="minorEastAsia" w:hAnsiTheme="minorHAnsi"/>
                <w:noProof/>
                <w:sz w:val="22"/>
                <w:lang w:val="en-AU" w:eastAsia="en-AU"/>
              </w:rPr>
              <w:tab/>
            </w:r>
            <w:r w:rsidR="00541D78" w:rsidRPr="00632996">
              <w:rPr>
                <w:rStyle w:val="Hyperlink"/>
                <w:noProof/>
              </w:rPr>
              <w:t>Project proponents to undergo GEDSI orientations</w:t>
            </w:r>
            <w:r w:rsidR="00541D78">
              <w:rPr>
                <w:noProof/>
                <w:webHidden/>
              </w:rPr>
              <w:tab/>
            </w:r>
            <w:r w:rsidR="00541D78">
              <w:rPr>
                <w:noProof/>
                <w:webHidden/>
              </w:rPr>
              <w:fldChar w:fldCharType="begin"/>
            </w:r>
            <w:r w:rsidR="00541D78">
              <w:rPr>
                <w:noProof/>
                <w:webHidden/>
              </w:rPr>
              <w:instrText xml:space="preserve"> PAGEREF _Toc147407572 \h </w:instrText>
            </w:r>
            <w:r w:rsidR="00541D78">
              <w:rPr>
                <w:noProof/>
                <w:webHidden/>
              </w:rPr>
            </w:r>
            <w:r w:rsidR="00541D78">
              <w:rPr>
                <w:noProof/>
                <w:webHidden/>
              </w:rPr>
              <w:fldChar w:fldCharType="separate"/>
            </w:r>
            <w:r w:rsidR="005969A4">
              <w:rPr>
                <w:noProof/>
                <w:webHidden/>
              </w:rPr>
              <w:t>48</w:t>
            </w:r>
            <w:r w:rsidR="00541D78">
              <w:rPr>
                <w:noProof/>
                <w:webHidden/>
              </w:rPr>
              <w:fldChar w:fldCharType="end"/>
            </w:r>
          </w:hyperlink>
        </w:p>
        <w:p w14:paraId="775E1BB2" w14:textId="56D0373A" w:rsidR="00541D78" w:rsidRDefault="00F930FF">
          <w:pPr>
            <w:pStyle w:val="TOC3"/>
            <w:tabs>
              <w:tab w:val="left" w:pos="1100"/>
              <w:tab w:val="right" w:leader="dot" w:pos="9016"/>
            </w:tabs>
            <w:rPr>
              <w:rFonts w:asciiTheme="minorHAnsi" w:eastAsiaTheme="minorEastAsia" w:hAnsiTheme="minorHAnsi"/>
              <w:noProof/>
              <w:sz w:val="22"/>
              <w:lang w:val="en-AU" w:eastAsia="en-AU"/>
            </w:rPr>
          </w:pPr>
          <w:hyperlink w:anchor="_Toc147407573" w:history="1">
            <w:r w:rsidR="00541D78" w:rsidRPr="00632996">
              <w:rPr>
                <w:rStyle w:val="Hyperlink"/>
                <w:noProof/>
                <w:lang w:val="en-AU"/>
              </w:rPr>
              <w:t>4.</w:t>
            </w:r>
            <w:r w:rsidR="00541D78">
              <w:rPr>
                <w:rFonts w:asciiTheme="minorHAnsi" w:eastAsiaTheme="minorEastAsia" w:hAnsiTheme="minorHAnsi"/>
                <w:noProof/>
                <w:sz w:val="22"/>
                <w:lang w:val="en-AU" w:eastAsia="en-AU"/>
              </w:rPr>
              <w:tab/>
            </w:r>
            <w:r w:rsidR="00541D78" w:rsidRPr="00632996">
              <w:rPr>
                <w:rStyle w:val="Hyperlink"/>
                <w:noProof/>
              </w:rPr>
              <w:t>Improve community understanding of the link of geopolitics to livelihoods</w:t>
            </w:r>
            <w:r w:rsidR="00541D78">
              <w:rPr>
                <w:noProof/>
                <w:webHidden/>
              </w:rPr>
              <w:tab/>
            </w:r>
            <w:r w:rsidR="00541D78">
              <w:rPr>
                <w:noProof/>
                <w:webHidden/>
              </w:rPr>
              <w:fldChar w:fldCharType="begin"/>
            </w:r>
            <w:r w:rsidR="00541D78">
              <w:rPr>
                <w:noProof/>
                <w:webHidden/>
              </w:rPr>
              <w:instrText xml:space="preserve"> PAGEREF _Toc147407573 \h </w:instrText>
            </w:r>
            <w:r w:rsidR="00541D78">
              <w:rPr>
                <w:noProof/>
                <w:webHidden/>
              </w:rPr>
            </w:r>
            <w:r w:rsidR="00541D78">
              <w:rPr>
                <w:noProof/>
                <w:webHidden/>
              </w:rPr>
              <w:fldChar w:fldCharType="separate"/>
            </w:r>
            <w:r w:rsidR="005969A4">
              <w:rPr>
                <w:noProof/>
                <w:webHidden/>
              </w:rPr>
              <w:t>48</w:t>
            </w:r>
            <w:r w:rsidR="00541D78">
              <w:rPr>
                <w:noProof/>
                <w:webHidden/>
              </w:rPr>
              <w:fldChar w:fldCharType="end"/>
            </w:r>
          </w:hyperlink>
        </w:p>
        <w:p w14:paraId="705974F8" w14:textId="0E8C9938" w:rsidR="00541D78" w:rsidRDefault="00F930FF">
          <w:pPr>
            <w:pStyle w:val="TOC2"/>
            <w:rPr>
              <w:rFonts w:asciiTheme="minorHAnsi" w:eastAsiaTheme="minorEastAsia" w:hAnsiTheme="minorHAnsi"/>
              <w:noProof/>
              <w:sz w:val="22"/>
              <w:lang w:val="en-AU" w:eastAsia="en-AU"/>
            </w:rPr>
          </w:pPr>
          <w:hyperlink w:anchor="_Toc147407574" w:history="1">
            <w:r w:rsidR="00541D78" w:rsidRPr="00632996">
              <w:rPr>
                <w:rStyle w:val="Hyperlink"/>
                <w:noProof/>
                <w:lang w:val="en-AU"/>
              </w:rPr>
              <w:t>Appendices</w:t>
            </w:r>
            <w:r w:rsidR="00541D78">
              <w:rPr>
                <w:noProof/>
                <w:webHidden/>
              </w:rPr>
              <w:tab/>
            </w:r>
            <w:r w:rsidR="00541D78">
              <w:rPr>
                <w:noProof/>
                <w:webHidden/>
              </w:rPr>
              <w:fldChar w:fldCharType="begin"/>
            </w:r>
            <w:r w:rsidR="00541D78">
              <w:rPr>
                <w:noProof/>
                <w:webHidden/>
              </w:rPr>
              <w:instrText xml:space="preserve"> PAGEREF _Toc147407574 \h </w:instrText>
            </w:r>
            <w:r w:rsidR="00541D78">
              <w:rPr>
                <w:noProof/>
                <w:webHidden/>
              </w:rPr>
            </w:r>
            <w:r w:rsidR="00541D78">
              <w:rPr>
                <w:noProof/>
                <w:webHidden/>
              </w:rPr>
              <w:fldChar w:fldCharType="separate"/>
            </w:r>
            <w:r w:rsidR="005969A4">
              <w:rPr>
                <w:noProof/>
                <w:webHidden/>
              </w:rPr>
              <w:t>49</w:t>
            </w:r>
            <w:r w:rsidR="00541D78">
              <w:rPr>
                <w:noProof/>
                <w:webHidden/>
              </w:rPr>
              <w:fldChar w:fldCharType="end"/>
            </w:r>
          </w:hyperlink>
        </w:p>
        <w:p w14:paraId="32E9514B" w14:textId="72DB0E7E"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75" w:history="1">
            <w:r w:rsidR="00541D78" w:rsidRPr="00632996">
              <w:rPr>
                <w:rStyle w:val="Hyperlink"/>
                <w:noProof/>
                <w:lang w:val="en-AU"/>
              </w:rPr>
              <w:t>Appendix 1: Review Matrix</w:t>
            </w:r>
            <w:r w:rsidR="00541D78">
              <w:rPr>
                <w:noProof/>
                <w:webHidden/>
              </w:rPr>
              <w:tab/>
            </w:r>
            <w:r w:rsidR="00541D78">
              <w:rPr>
                <w:noProof/>
                <w:webHidden/>
              </w:rPr>
              <w:fldChar w:fldCharType="begin"/>
            </w:r>
            <w:r w:rsidR="00541D78">
              <w:rPr>
                <w:noProof/>
                <w:webHidden/>
              </w:rPr>
              <w:instrText xml:space="preserve"> PAGEREF _Toc147407575 \h </w:instrText>
            </w:r>
            <w:r w:rsidR="00541D78">
              <w:rPr>
                <w:noProof/>
                <w:webHidden/>
              </w:rPr>
            </w:r>
            <w:r w:rsidR="00541D78">
              <w:rPr>
                <w:noProof/>
                <w:webHidden/>
              </w:rPr>
              <w:fldChar w:fldCharType="separate"/>
            </w:r>
            <w:r w:rsidR="005969A4">
              <w:rPr>
                <w:noProof/>
                <w:webHidden/>
              </w:rPr>
              <w:t>49</w:t>
            </w:r>
            <w:r w:rsidR="00541D78">
              <w:rPr>
                <w:noProof/>
                <w:webHidden/>
              </w:rPr>
              <w:fldChar w:fldCharType="end"/>
            </w:r>
          </w:hyperlink>
        </w:p>
        <w:p w14:paraId="3BE0862F" w14:textId="0AF3FE66" w:rsidR="00541D78" w:rsidRDefault="00F930FF">
          <w:pPr>
            <w:pStyle w:val="TOC3"/>
            <w:tabs>
              <w:tab w:val="right" w:leader="dot" w:pos="9016"/>
            </w:tabs>
            <w:rPr>
              <w:rFonts w:asciiTheme="minorHAnsi" w:eastAsiaTheme="minorEastAsia" w:hAnsiTheme="minorHAnsi"/>
              <w:noProof/>
              <w:sz w:val="22"/>
              <w:lang w:val="en-AU" w:eastAsia="en-AU"/>
            </w:rPr>
          </w:pPr>
          <w:hyperlink w:anchor="_Toc147407576" w:history="1">
            <w:r w:rsidR="00541D78" w:rsidRPr="00632996">
              <w:rPr>
                <w:rStyle w:val="Hyperlink"/>
                <w:noProof/>
                <w:lang w:val="en-AU"/>
              </w:rPr>
              <w:t>Appendix 2: Survey Questionnaire</w:t>
            </w:r>
            <w:r w:rsidR="00541D78">
              <w:rPr>
                <w:noProof/>
                <w:webHidden/>
              </w:rPr>
              <w:tab/>
            </w:r>
            <w:r w:rsidR="00541D78">
              <w:rPr>
                <w:noProof/>
                <w:webHidden/>
              </w:rPr>
              <w:fldChar w:fldCharType="begin"/>
            </w:r>
            <w:r w:rsidR="00541D78">
              <w:rPr>
                <w:noProof/>
                <w:webHidden/>
              </w:rPr>
              <w:instrText xml:space="preserve"> PAGEREF _Toc147407576 \h </w:instrText>
            </w:r>
            <w:r w:rsidR="00541D78">
              <w:rPr>
                <w:noProof/>
                <w:webHidden/>
              </w:rPr>
            </w:r>
            <w:r w:rsidR="00541D78">
              <w:rPr>
                <w:noProof/>
                <w:webHidden/>
              </w:rPr>
              <w:fldChar w:fldCharType="separate"/>
            </w:r>
            <w:r w:rsidR="005969A4">
              <w:rPr>
                <w:noProof/>
                <w:webHidden/>
              </w:rPr>
              <w:t>62</w:t>
            </w:r>
            <w:r w:rsidR="00541D78">
              <w:rPr>
                <w:noProof/>
                <w:webHidden/>
              </w:rPr>
              <w:fldChar w:fldCharType="end"/>
            </w:r>
          </w:hyperlink>
        </w:p>
        <w:p w14:paraId="4F6EA3DD" w14:textId="2F888E0B" w:rsidR="00A576F4" w:rsidRDefault="00A576F4">
          <w:r>
            <w:rPr>
              <w:b/>
              <w:bCs/>
              <w:noProof/>
            </w:rPr>
            <w:fldChar w:fldCharType="end"/>
          </w:r>
        </w:p>
      </w:sdtContent>
    </w:sdt>
    <w:p w14:paraId="4B1E17CB" w14:textId="73B31155" w:rsidR="00541D78" w:rsidRPr="00541D78" w:rsidRDefault="00541D78" w:rsidP="00541D78">
      <w:pPr>
        <w:rPr>
          <w:lang w:val="en-AU"/>
        </w:rPr>
        <w:sectPr w:rsidR="00541D78" w:rsidRPr="00541D78" w:rsidSect="00557EC4">
          <w:type w:val="continuous"/>
          <w:pgSz w:w="11906" w:h="16838" w:code="9"/>
          <w:pgMar w:top="1440" w:right="1440" w:bottom="1440" w:left="1440" w:header="720" w:footer="720" w:gutter="0"/>
          <w:cols w:space="720"/>
          <w:docGrid w:linePitch="360"/>
        </w:sectPr>
      </w:pPr>
      <w:bookmarkStart w:id="0" w:name="_Toc137526220"/>
    </w:p>
    <w:p w14:paraId="5C83A7ED" w14:textId="77777777" w:rsidR="00CC2E30" w:rsidRDefault="00CC2E30" w:rsidP="00CC2E30">
      <w:pPr>
        <w:pStyle w:val="Heading2"/>
        <w:rPr>
          <w:lang w:val="en-AU"/>
        </w:rPr>
      </w:pPr>
      <w:bookmarkStart w:id="1" w:name="_Toc147407544"/>
      <w:r w:rsidRPr="00AB0A85">
        <w:rPr>
          <w:lang w:val="en-AU"/>
        </w:rPr>
        <w:lastRenderedPageBreak/>
        <w:t>List of Tables</w:t>
      </w:r>
      <w:bookmarkEnd w:id="0"/>
      <w:bookmarkEnd w:id="1"/>
    </w:p>
    <w:p w14:paraId="41CE1F7E" w14:textId="12863D7D" w:rsidR="00CC2E30" w:rsidRPr="00A92AB7" w:rsidRDefault="00CC2E30" w:rsidP="00CC2E30">
      <w:pPr>
        <w:pStyle w:val="TableofFigures"/>
        <w:tabs>
          <w:tab w:val="right" w:leader="dot" w:pos="9350"/>
        </w:tabs>
        <w:rPr>
          <w:rFonts w:ascii="Arial" w:eastAsiaTheme="minorEastAsia" w:hAnsi="Arial" w:cs="Arial"/>
          <w:noProof/>
          <w:kern w:val="2"/>
          <w:sz w:val="22"/>
          <w:szCs w:val="22"/>
          <w:lang w:val="en-US"/>
          <w14:ligatures w14:val="standardContextual"/>
        </w:rPr>
      </w:pPr>
      <w:r w:rsidRPr="00A92AB7">
        <w:rPr>
          <w:rFonts w:ascii="Arial" w:hAnsi="Arial" w:cs="Arial"/>
          <w:lang w:val="en-AU"/>
        </w:rPr>
        <w:fldChar w:fldCharType="begin"/>
      </w:r>
      <w:r w:rsidRPr="00A92AB7">
        <w:rPr>
          <w:rFonts w:ascii="Arial" w:hAnsi="Arial" w:cs="Arial"/>
          <w:lang w:val="en-AU"/>
        </w:rPr>
        <w:instrText xml:space="preserve"> TOC \h \z \c "Table" </w:instrText>
      </w:r>
      <w:r w:rsidRPr="00A92AB7">
        <w:rPr>
          <w:rFonts w:ascii="Arial" w:hAnsi="Arial" w:cs="Arial"/>
          <w:lang w:val="en-AU"/>
        </w:rPr>
        <w:fldChar w:fldCharType="separate"/>
      </w:r>
      <w:hyperlink w:anchor="_Toc137686150" w:history="1">
        <w:r w:rsidRPr="00A92AB7">
          <w:rPr>
            <w:rStyle w:val="Hyperlink"/>
            <w:rFonts w:ascii="Arial" w:hAnsi="Arial" w:cs="Arial"/>
            <w:noProof/>
          </w:rPr>
          <w:t>Table 1. PCMSP Outcomes and Outputs</w:t>
        </w:r>
        <w:r w:rsidRPr="00A92AB7">
          <w:rPr>
            <w:rFonts w:ascii="Arial" w:hAnsi="Arial" w:cs="Arial"/>
            <w:noProof/>
            <w:webHidden/>
          </w:rPr>
          <w:tab/>
        </w:r>
        <w:r w:rsidRPr="00A92AB7">
          <w:rPr>
            <w:rFonts w:ascii="Arial" w:hAnsi="Arial" w:cs="Arial"/>
            <w:noProof/>
            <w:webHidden/>
          </w:rPr>
          <w:fldChar w:fldCharType="begin"/>
        </w:r>
        <w:r w:rsidRPr="00A92AB7">
          <w:rPr>
            <w:rFonts w:ascii="Arial" w:hAnsi="Arial" w:cs="Arial"/>
            <w:noProof/>
            <w:webHidden/>
          </w:rPr>
          <w:instrText xml:space="preserve"> PAGEREF _Toc137686150 \h </w:instrText>
        </w:r>
        <w:r w:rsidRPr="00A92AB7">
          <w:rPr>
            <w:rFonts w:ascii="Arial" w:hAnsi="Arial" w:cs="Arial"/>
            <w:noProof/>
            <w:webHidden/>
          </w:rPr>
        </w:r>
        <w:r w:rsidRPr="00A92AB7">
          <w:rPr>
            <w:rFonts w:ascii="Arial" w:hAnsi="Arial" w:cs="Arial"/>
            <w:noProof/>
            <w:webHidden/>
          </w:rPr>
          <w:fldChar w:fldCharType="separate"/>
        </w:r>
        <w:r w:rsidR="005969A4">
          <w:rPr>
            <w:rFonts w:ascii="Arial" w:hAnsi="Arial" w:cs="Arial"/>
            <w:noProof/>
            <w:webHidden/>
          </w:rPr>
          <w:t>11</w:t>
        </w:r>
        <w:r w:rsidRPr="00A92AB7">
          <w:rPr>
            <w:rFonts w:ascii="Arial" w:hAnsi="Arial" w:cs="Arial"/>
            <w:noProof/>
            <w:webHidden/>
          </w:rPr>
          <w:fldChar w:fldCharType="end"/>
        </w:r>
      </w:hyperlink>
    </w:p>
    <w:p w14:paraId="1B9AE9EF" w14:textId="4D5C0319"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1" w:history="1">
        <w:r w:rsidR="00CC2E30" w:rsidRPr="00A92AB7">
          <w:rPr>
            <w:rStyle w:val="Hyperlink"/>
            <w:rFonts w:ascii="Arial" w:hAnsi="Arial" w:cs="Arial"/>
            <w:noProof/>
          </w:rPr>
          <w:t>Table 2. PCMSP Projects</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_Toc137686151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12</w:t>
        </w:r>
        <w:r w:rsidR="00CC2E30" w:rsidRPr="00A92AB7">
          <w:rPr>
            <w:rFonts w:ascii="Arial" w:hAnsi="Arial" w:cs="Arial"/>
            <w:noProof/>
            <w:webHidden/>
          </w:rPr>
          <w:fldChar w:fldCharType="end"/>
        </w:r>
      </w:hyperlink>
    </w:p>
    <w:p w14:paraId="210D4267" w14:textId="4DC71338"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2" w:history="1">
        <w:r w:rsidR="00CC2E30" w:rsidRPr="00A92AB7">
          <w:rPr>
            <w:rStyle w:val="Hyperlink"/>
            <w:rFonts w:ascii="Arial" w:hAnsi="Arial" w:cs="Arial"/>
            <w:noProof/>
          </w:rPr>
          <w:t>Table 3. Consultations with PCMSP Partner Organisations</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_Toc137686152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19</w:t>
        </w:r>
        <w:r w:rsidR="00CC2E30" w:rsidRPr="00A92AB7">
          <w:rPr>
            <w:rFonts w:ascii="Arial" w:hAnsi="Arial" w:cs="Arial"/>
            <w:noProof/>
            <w:webHidden/>
          </w:rPr>
          <w:fldChar w:fldCharType="end"/>
        </w:r>
      </w:hyperlink>
    </w:p>
    <w:p w14:paraId="14B93553" w14:textId="500F50D9"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3" w:history="1">
        <w:r w:rsidR="00CC2E30" w:rsidRPr="00A92AB7">
          <w:rPr>
            <w:rStyle w:val="Hyperlink"/>
            <w:rFonts w:ascii="Arial" w:hAnsi="Arial" w:cs="Arial"/>
            <w:noProof/>
            <w:lang w:val="en-AU"/>
          </w:rPr>
          <w:t>Table 4. Discussions with Stakeholders</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_Toc137686153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20</w:t>
        </w:r>
        <w:r w:rsidR="00CC2E30" w:rsidRPr="00A92AB7">
          <w:rPr>
            <w:rFonts w:ascii="Arial" w:hAnsi="Arial" w:cs="Arial"/>
            <w:noProof/>
            <w:webHidden/>
          </w:rPr>
          <w:fldChar w:fldCharType="end"/>
        </w:r>
      </w:hyperlink>
    </w:p>
    <w:p w14:paraId="203F64B5" w14:textId="13ED28A8"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4" w:history="1">
        <w:r w:rsidR="00CC2E30" w:rsidRPr="00A92AB7">
          <w:rPr>
            <w:rStyle w:val="Hyperlink"/>
            <w:rFonts w:ascii="Arial" w:hAnsi="Arial" w:cs="Arial"/>
            <w:noProof/>
            <w:lang w:val="en-AU"/>
          </w:rPr>
          <w:t>Table 5. Distribution of Training Participants vs. Survey Respondents</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_Toc137686154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21</w:t>
        </w:r>
        <w:r w:rsidR="00CC2E30" w:rsidRPr="00A92AB7">
          <w:rPr>
            <w:rFonts w:ascii="Arial" w:hAnsi="Arial" w:cs="Arial"/>
            <w:noProof/>
            <w:webHidden/>
          </w:rPr>
          <w:fldChar w:fldCharType="end"/>
        </w:r>
      </w:hyperlink>
    </w:p>
    <w:p w14:paraId="3B072608" w14:textId="29ED9FC3"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5" w:history="1">
        <w:r w:rsidR="00CC2E30" w:rsidRPr="00A92AB7">
          <w:rPr>
            <w:rStyle w:val="Hyperlink"/>
            <w:rFonts w:ascii="Arial" w:hAnsi="Arial" w:cs="Arial"/>
            <w:noProof/>
            <w:lang w:val="en-AU"/>
          </w:rPr>
          <w:t>Table 6. Merit Rating Matrix</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_Toc137686155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22</w:t>
        </w:r>
        <w:r w:rsidR="00CC2E30" w:rsidRPr="00A92AB7">
          <w:rPr>
            <w:rFonts w:ascii="Arial" w:hAnsi="Arial" w:cs="Arial"/>
            <w:noProof/>
            <w:webHidden/>
          </w:rPr>
          <w:fldChar w:fldCharType="end"/>
        </w:r>
      </w:hyperlink>
    </w:p>
    <w:p w14:paraId="1C4AD62D" w14:textId="3321851C"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6" w:history="1">
        <w:r w:rsidR="00CC2E30" w:rsidRPr="00A92AB7">
          <w:rPr>
            <w:rStyle w:val="Hyperlink"/>
            <w:rFonts w:ascii="Arial" w:hAnsi="Arial" w:cs="Arial"/>
            <w:noProof/>
          </w:rPr>
          <w:t>Table 7. Areas of Application</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_Toc137686156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29</w:t>
        </w:r>
        <w:r w:rsidR="00CC2E30" w:rsidRPr="00A92AB7">
          <w:rPr>
            <w:rFonts w:ascii="Arial" w:hAnsi="Arial" w:cs="Arial"/>
            <w:noProof/>
            <w:webHidden/>
          </w:rPr>
          <w:fldChar w:fldCharType="end"/>
        </w:r>
      </w:hyperlink>
    </w:p>
    <w:p w14:paraId="7E074AF2" w14:textId="13C33938"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7" w:history="1">
        <w:r w:rsidR="00CC2E30" w:rsidRPr="00A92AB7">
          <w:rPr>
            <w:rStyle w:val="Hyperlink"/>
            <w:rFonts w:ascii="Arial" w:hAnsi="Arial" w:cs="Arial"/>
            <w:noProof/>
          </w:rPr>
          <w:t>Table 8. Location and Geographic Scope of Work of Respondents</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_Toc137686157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29</w:t>
        </w:r>
        <w:r w:rsidR="00CC2E30" w:rsidRPr="00A92AB7">
          <w:rPr>
            <w:rFonts w:ascii="Arial" w:hAnsi="Arial" w:cs="Arial"/>
            <w:noProof/>
            <w:webHidden/>
          </w:rPr>
          <w:fldChar w:fldCharType="end"/>
        </w:r>
      </w:hyperlink>
    </w:p>
    <w:p w14:paraId="78D31481" w14:textId="40152088" w:rsidR="00CC2E30" w:rsidRPr="00A92AB7"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158" w:history="1">
        <w:r w:rsidR="00CC2E30" w:rsidRPr="00A92AB7">
          <w:rPr>
            <w:rStyle w:val="Hyperlink"/>
            <w:rFonts w:ascii="Arial" w:hAnsi="Arial" w:cs="Arial"/>
            <w:noProof/>
            <w:lang w:val="en-AU"/>
          </w:rPr>
          <w:t>Table 9. Gained Knowledge by Region</w:t>
        </w:r>
        <w:r w:rsidR="00CC2E30" w:rsidRPr="00A92AB7">
          <w:rPr>
            <w:rFonts w:ascii="Arial" w:hAnsi="Arial" w:cs="Arial"/>
            <w:noProof/>
            <w:webHidden/>
          </w:rPr>
          <w:tab/>
        </w:r>
        <w:r w:rsidR="00CC2E30" w:rsidRPr="00A92AB7">
          <w:rPr>
            <w:rFonts w:ascii="Arial" w:hAnsi="Arial" w:cs="Arial"/>
            <w:noProof/>
            <w:webHidden/>
          </w:rPr>
          <w:fldChar w:fldCharType="begin"/>
        </w:r>
        <w:r w:rsidR="00CC2E30" w:rsidRPr="00A92AB7">
          <w:rPr>
            <w:rFonts w:ascii="Arial" w:hAnsi="Arial" w:cs="Arial"/>
            <w:noProof/>
            <w:webHidden/>
          </w:rPr>
          <w:instrText xml:space="preserve"> PAGEREF _Toc137686158 \h </w:instrText>
        </w:r>
        <w:r w:rsidR="00CC2E30" w:rsidRPr="00A92AB7">
          <w:rPr>
            <w:rFonts w:ascii="Arial" w:hAnsi="Arial" w:cs="Arial"/>
            <w:noProof/>
            <w:webHidden/>
          </w:rPr>
        </w:r>
        <w:r w:rsidR="00CC2E30" w:rsidRPr="00A92AB7">
          <w:rPr>
            <w:rFonts w:ascii="Arial" w:hAnsi="Arial" w:cs="Arial"/>
            <w:noProof/>
            <w:webHidden/>
          </w:rPr>
          <w:fldChar w:fldCharType="separate"/>
        </w:r>
        <w:r w:rsidR="005969A4">
          <w:rPr>
            <w:rFonts w:ascii="Arial" w:hAnsi="Arial" w:cs="Arial"/>
            <w:noProof/>
            <w:webHidden/>
          </w:rPr>
          <w:t>31</w:t>
        </w:r>
        <w:r w:rsidR="00CC2E30" w:rsidRPr="00A92AB7">
          <w:rPr>
            <w:rFonts w:ascii="Arial" w:hAnsi="Arial" w:cs="Arial"/>
            <w:noProof/>
            <w:webHidden/>
          </w:rPr>
          <w:fldChar w:fldCharType="end"/>
        </w:r>
      </w:hyperlink>
    </w:p>
    <w:p w14:paraId="54C69CF6" w14:textId="77777777" w:rsidR="00CC2E30" w:rsidRPr="00A92AB7" w:rsidRDefault="00CC2E30" w:rsidP="00CC2E30">
      <w:pPr>
        <w:rPr>
          <w:rFonts w:cs="Arial"/>
          <w:lang w:val="en-AU"/>
        </w:rPr>
      </w:pPr>
      <w:r w:rsidRPr="00A92AB7">
        <w:rPr>
          <w:rFonts w:eastAsia="Gill Sans" w:cs="Arial"/>
          <w:kern w:val="0"/>
          <w:szCs w:val="24"/>
          <w:lang w:val="en-AU"/>
          <w14:ligatures w14:val="none"/>
        </w:rPr>
        <w:fldChar w:fldCharType="end"/>
      </w:r>
    </w:p>
    <w:p w14:paraId="62806C32" w14:textId="77777777" w:rsidR="00CC2E30" w:rsidRPr="00AB0A85" w:rsidRDefault="00CC2E30" w:rsidP="00CC2E30">
      <w:pPr>
        <w:rPr>
          <w:lang w:val="en-AU"/>
        </w:rPr>
      </w:pPr>
    </w:p>
    <w:p w14:paraId="73C3AA67" w14:textId="77777777" w:rsidR="00CC2E30" w:rsidRPr="00AB0A85" w:rsidRDefault="00CC2E30" w:rsidP="00CC2E30">
      <w:pPr>
        <w:pStyle w:val="Heading2"/>
        <w:rPr>
          <w:lang w:val="en-AU"/>
        </w:rPr>
        <w:sectPr w:rsidR="00CC2E30" w:rsidRPr="00AB0A85" w:rsidSect="001975F7">
          <w:pgSz w:w="11906" w:h="16838" w:code="9"/>
          <w:pgMar w:top="1440" w:right="1440" w:bottom="1440" w:left="1440" w:header="720" w:footer="720" w:gutter="0"/>
          <w:cols w:space="720"/>
          <w:docGrid w:linePitch="360"/>
        </w:sectPr>
      </w:pPr>
    </w:p>
    <w:p w14:paraId="346D355E"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2" w:name="_Toc137526221"/>
    </w:p>
    <w:p w14:paraId="5CA52C0A" w14:textId="77777777" w:rsidR="00CC2E30" w:rsidRPr="00AB0A85" w:rsidRDefault="00CC2E30" w:rsidP="00CC2E30">
      <w:pPr>
        <w:pStyle w:val="Heading2"/>
        <w:rPr>
          <w:lang w:val="en-AU"/>
        </w:rPr>
      </w:pPr>
      <w:bookmarkStart w:id="3" w:name="_Toc147407545"/>
      <w:r w:rsidRPr="00AB0A85">
        <w:rPr>
          <w:lang w:val="en-AU"/>
        </w:rPr>
        <w:lastRenderedPageBreak/>
        <w:t>List of Figures</w:t>
      </w:r>
      <w:bookmarkEnd w:id="2"/>
      <w:bookmarkEnd w:id="3"/>
    </w:p>
    <w:p w14:paraId="4797741E" w14:textId="2B1E7438" w:rsidR="00CC2E30" w:rsidRPr="007940E8" w:rsidRDefault="00CC2E30" w:rsidP="00CC2E30">
      <w:pPr>
        <w:pStyle w:val="TableofFigures"/>
        <w:tabs>
          <w:tab w:val="right" w:leader="dot" w:pos="9350"/>
        </w:tabs>
        <w:rPr>
          <w:rFonts w:ascii="Arial" w:eastAsiaTheme="minorEastAsia" w:hAnsi="Arial" w:cs="Arial"/>
          <w:noProof/>
          <w:kern w:val="2"/>
          <w:sz w:val="22"/>
          <w:szCs w:val="22"/>
          <w:lang w:val="en-US"/>
          <w14:ligatures w14:val="standardContextual"/>
        </w:rPr>
      </w:pPr>
      <w:r>
        <w:rPr>
          <w:lang w:val="en-AU"/>
        </w:rPr>
        <w:fldChar w:fldCharType="begin"/>
      </w:r>
      <w:r>
        <w:rPr>
          <w:lang w:val="en-AU"/>
        </w:rPr>
        <w:instrText xml:space="preserve"> TOC \h \z \c "Figure" </w:instrText>
      </w:r>
      <w:r>
        <w:rPr>
          <w:lang w:val="en-AU"/>
        </w:rPr>
        <w:fldChar w:fldCharType="separate"/>
      </w:r>
      <w:hyperlink w:anchor="_Toc137686270" w:history="1">
        <w:r w:rsidRPr="007940E8">
          <w:rPr>
            <w:rStyle w:val="Hyperlink"/>
            <w:rFonts w:ascii="Arial" w:hAnsi="Arial" w:cs="Arial"/>
            <w:noProof/>
            <w:lang w:val="en-AU"/>
          </w:rPr>
          <w:t>Figure 1. PCMSP Logic Model</w:t>
        </w:r>
        <w:r w:rsidRPr="007940E8">
          <w:rPr>
            <w:rFonts w:ascii="Arial" w:hAnsi="Arial" w:cs="Arial"/>
            <w:noProof/>
            <w:webHidden/>
          </w:rPr>
          <w:tab/>
        </w:r>
        <w:r w:rsidRPr="007940E8">
          <w:rPr>
            <w:rFonts w:ascii="Arial" w:hAnsi="Arial" w:cs="Arial"/>
            <w:noProof/>
            <w:webHidden/>
          </w:rPr>
          <w:fldChar w:fldCharType="begin"/>
        </w:r>
        <w:r w:rsidRPr="007940E8">
          <w:rPr>
            <w:rFonts w:ascii="Arial" w:hAnsi="Arial" w:cs="Arial"/>
            <w:noProof/>
            <w:webHidden/>
          </w:rPr>
          <w:instrText xml:space="preserve"> PAGEREF _Toc137686270 \h </w:instrText>
        </w:r>
        <w:r w:rsidRPr="007940E8">
          <w:rPr>
            <w:rFonts w:ascii="Arial" w:hAnsi="Arial" w:cs="Arial"/>
            <w:noProof/>
            <w:webHidden/>
          </w:rPr>
        </w:r>
        <w:r w:rsidRPr="007940E8">
          <w:rPr>
            <w:rFonts w:ascii="Arial" w:hAnsi="Arial" w:cs="Arial"/>
            <w:noProof/>
            <w:webHidden/>
          </w:rPr>
          <w:fldChar w:fldCharType="separate"/>
        </w:r>
        <w:r w:rsidR="005969A4">
          <w:rPr>
            <w:rFonts w:ascii="Arial" w:hAnsi="Arial" w:cs="Arial"/>
            <w:noProof/>
            <w:webHidden/>
          </w:rPr>
          <w:t>15</w:t>
        </w:r>
        <w:r w:rsidRPr="007940E8">
          <w:rPr>
            <w:rFonts w:ascii="Arial" w:hAnsi="Arial" w:cs="Arial"/>
            <w:noProof/>
            <w:webHidden/>
          </w:rPr>
          <w:fldChar w:fldCharType="end"/>
        </w:r>
      </w:hyperlink>
    </w:p>
    <w:p w14:paraId="184E7FBD" w14:textId="7A44C57C" w:rsidR="00CC2E30" w:rsidRPr="007940E8" w:rsidRDefault="00F930FF" w:rsidP="00CC2E30">
      <w:pPr>
        <w:pStyle w:val="TableofFigures"/>
        <w:tabs>
          <w:tab w:val="right" w:leader="dot" w:pos="9350"/>
        </w:tabs>
        <w:rPr>
          <w:rFonts w:ascii="Arial" w:eastAsiaTheme="minorEastAsia" w:hAnsi="Arial" w:cs="Arial"/>
          <w:noProof/>
          <w:kern w:val="2"/>
          <w:sz w:val="22"/>
          <w:szCs w:val="22"/>
          <w:lang w:val="en-US"/>
          <w14:ligatures w14:val="standardContextual"/>
        </w:rPr>
      </w:pPr>
      <w:hyperlink w:anchor="_Toc137686271" w:history="1">
        <w:r w:rsidR="00CC2E30" w:rsidRPr="007940E8">
          <w:rPr>
            <w:rStyle w:val="Hyperlink"/>
            <w:rFonts w:ascii="Arial" w:hAnsi="Arial" w:cs="Arial"/>
            <w:noProof/>
          </w:rPr>
          <w:t>Figure 2. Overall Assessment of the Training's Relevance</w:t>
        </w:r>
        <w:r w:rsidR="00CC2E30" w:rsidRPr="007940E8">
          <w:rPr>
            <w:rFonts w:ascii="Arial" w:hAnsi="Arial" w:cs="Arial"/>
            <w:noProof/>
            <w:webHidden/>
          </w:rPr>
          <w:tab/>
        </w:r>
        <w:r w:rsidR="00CC2E30" w:rsidRPr="007940E8">
          <w:rPr>
            <w:rFonts w:ascii="Arial" w:hAnsi="Arial" w:cs="Arial"/>
            <w:noProof/>
            <w:webHidden/>
          </w:rPr>
          <w:fldChar w:fldCharType="begin"/>
        </w:r>
        <w:r w:rsidR="00CC2E30" w:rsidRPr="007940E8">
          <w:rPr>
            <w:rFonts w:ascii="Arial" w:hAnsi="Arial" w:cs="Arial"/>
            <w:noProof/>
            <w:webHidden/>
          </w:rPr>
          <w:instrText xml:space="preserve"> PAGEREF _Toc137686271 \h </w:instrText>
        </w:r>
        <w:r w:rsidR="00CC2E30" w:rsidRPr="007940E8">
          <w:rPr>
            <w:rFonts w:ascii="Arial" w:hAnsi="Arial" w:cs="Arial"/>
            <w:noProof/>
            <w:webHidden/>
          </w:rPr>
        </w:r>
        <w:r w:rsidR="00CC2E30" w:rsidRPr="007940E8">
          <w:rPr>
            <w:rFonts w:ascii="Arial" w:hAnsi="Arial" w:cs="Arial"/>
            <w:noProof/>
            <w:webHidden/>
          </w:rPr>
          <w:fldChar w:fldCharType="separate"/>
        </w:r>
        <w:r w:rsidR="005969A4">
          <w:rPr>
            <w:rFonts w:ascii="Arial" w:hAnsi="Arial" w:cs="Arial"/>
            <w:noProof/>
            <w:webHidden/>
          </w:rPr>
          <w:t>27</w:t>
        </w:r>
        <w:r w:rsidR="00CC2E30" w:rsidRPr="007940E8">
          <w:rPr>
            <w:rFonts w:ascii="Arial" w:hAnsi="Arial" w:cs="Arial"/>
            <w:noProof/>
            <w:webHidden/>
          </w:rPr>
          <w:fldChar w:fldCharType="end"/>
        </w:r>
      </w:hyperlink>
    </w:p>
    <w:p w14:paraId="16872B29" w14:textId="6776277A" w:rsidR="00CC2E30" w:rsidRDefault="00F930FF" w:rsidP="00CC2E30">
      <w:pPr>
        <w:pStyle w:val="TableofFigures"/>
        <w:tabs>
          <w:tab w:val="right" w:leader="dot" w:pos="9350"/>
        </w:tabs>
        <w:rPr>
          <w:rFonts w:asciiTheme="minorHAnsi" w:eastAsiaTheme="minorEastAsia" w:hAnsiTheme="minorHAnsi" w:cstheme="minorBidi"/>
          <w:noProof/>
          <w:kern w:val="2"/>
          <w:sz w:val="22"/>
          <w:szCs w:val="22"/>
          <w:lang w:val="en-US"/>
          <w14:ligatures w14:val="standardContextual"/>
        </w:rPr>
      </w:pPr>
      <w:hyperlink w:anchor="_Toc137686272" w:history="1">
        <w:r w:rsidR="00CC2E30" w:rsidRPr="007940E8">
          <w:rPr>
            <w:rStyle w:val="Hyperlink"/>
            <w:rFonts w:ascii="Arial" w:hAnsi="Arial" w:cs="Arial"/>
            <w:noProof/>
          </w:rPr>
          <w:t>Figure 3. Relevance of Training Topics</w:t>
        </w:r>
        <w:r w:rsidR="00CC2E30" w:rsidRPr="007940E8">
          <w:rPr>
            <w:rFonts w:ascii="Arial" w:hAnsi="Arial" w:cs="Arial"/>
            <w:noProof/>
            <w:webHidden/>
          </w:rPr>
          <w:tab/>
        </w:r>
        <w:r w:rsidR="00CC2E30" w:rsidRPr="007940E8">
          <w:rPr>
            <w:rFonts w:ascii="Arial" w:hAnsi="Arial" w:cs="Arial"/>
            <w:noProof/>
            <w:webHidden/>
          </w:rPr>
          <w:fldChar w:fldCharType="begin"/>
        </w:r>
        <w:r w:rsidR="00CC2E30" w:rsidRPr="007940E8">
          <w:rPr>
            <w:rFonts w:ascii="Arial" w:hAnsi="Arial" w:cs="Arial"/>
            <w:noProof/>
            <w:webHidden/>
          </w:rPr>
          <w:instrText xml:space="preserve"> PAGEREF _Toc137686272 \h </w:instrText>
        </w:r>
        <w:r w:rsidR="00CC2E30" w:rsidRPr="007940E8">
          <w:rPr>
            <w:rFonts w:ascii="Arial" w:hAnsi="Arial" w:cs="Arial"/>
            <w:noProof/>
            <w:webHidden/>
          </w:rPr>
        </w:r>
        <w:r w:rsidR="00CC2E30" w:rsidRPr="007940E8">
          <w:rPr>
            <w:rFonts w:ascii="Arial" w:hAnsi="Arial" w:cs="Arial"/>
            <w:noProof/>
            <w:webHidden/>
          </w:rPr>
          <w:fldChar w:fldCharType="separate"/>
        </w:r>
        <w:r w:rsidR="005969A4">
          <w:rPr>
            <w:rFonts w:ascii="Arial" w:hAnsi="Arial" w:cs="Arial"/>
            <w:noProof/>
            <w:webHidden/>
          </w:rPr>
          <w:t>28</w:t>
        </w:r>
        <w:r w:rsidR="00CC2E30" w:rsidRPr="007940E8">
          <w:rPr>
            <w:rFonts w:ascii="Arial" w:hAnsi="Arial" w:cs="Arial"/>
            <w:noProof/>
            <w:webHidden/>
          </w:rPr>
          <w:fldChar w:fldCharType="end"/>
        </w:r>
      </w:hyperlink>
    </w:p>
    <w:p w14:paraId="5A8F91E5" w14:textId="77777777" w:rsidR="00CC2E30" w:rsidRPr="00AB0A85" w:rsidRDefault="00CC2E30" w:rsidP="00CC2E30">
      <w:pPr>
        <w:pStyle w:val="Heading2"/>
        <w:rPr>
          <w:lang w:val="en-AU"/>
        </w:rPr>
        <w:sectPr w:rsidR="00CC2E30" w:rsidRPr="00AB0A85" w:rsidSect="001975F7">
          <w:pgSz w:w="11906" w:h="16838" w:code="9"/>
          <w:pgMar w:top="1440" w:right="1440" w:bottom="1440" w:left="1440" w:header="720" w:footer="720" w:gutter="0"/>
          <w:cols w:space="720"/>
          <w:docGrid w:linePitch="360"/>
        </w:sectPr>
      </w:pPr>
      <w:r>
        <w:rPr>
          <w:lang w:val="en-AU"/>
        </w:rPr>
        <w:fldChar w:fldCharType="end"/>
      </w:r>
    </w:p>
    <w:p w14:paraId="50DCDB67"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4" w:name="_Toc137526222"/>
    </w:p>
    <w:p w14:paraId="43D9D6C2" w14:textId="77777777" w:rsidR="00CC2E30" w:rsidRPr="00AB0A85" w:rsidRDefault="00CC2E30" w:rsidP="00CC2E30">
      <w:pPr>
        <w:pStyle w:val="Heading2"/>
        <w:rPr>
          <w:lang w:val="en-AU"/>
        </w:rPr>
      </w:pPr>
      <w:bookmarkStart w:id="5" w:name="_Toc147407546"/>
      <w:r w:rsidRPr="00AB0A85">
        <w:rPr>
          <w:lang w:val="en-AU"/>
        </w:rPr>
        <w:lastRenderedPageBreak/>
        <w:t>List of Acronyms</w:t>
      </w:r>
      <w:bookmarkEnd w:id="4"/>
      <w:bookmarkEnd w:id="5"/>
    </w:p>
    <w:p w14:paraId="1710B03D" w14:textId="77777777" w:rsidR="00CC2E30" w:rsidRDefault="00CC2E30" w:rsidP="00CC2E30">
      <w:pPr>
        <w:spacing w:after="0"/>
        <w:rPr>
          <w:szCs w:val="24"/>
          <w:lang w:val="en-AU"/>
        </w:rPr>
      </w:pPr>
      <w:r w:rsidRPr="00AB0A85">
        <w:rPr>
          <w:szCs w:val="24"/>
          <w:lang w:val="en-AU"/>
        </w:rPr>
        <w:t>ACIAR</w:t>
      </w:r>
      <w:r w:rsidRPr="00AB0A85">
        <w:rPr>
          <w:szCs w:val="24"/>
          <w:lang w:val="en-AU"/>
        </w:rPr>
        <w:tab/>
      </w:r>
      <w:r w:rsidRPr="00AB0A85">
        <w:rPr>
          <w:szCs w:val="24"/>
          <w:lang w:val="en-AU"/>
        </w:rPr>
        <w:tab/>
        <w:t>Australian Centre for International Agricultural Research</w:t>
      </w:r>
    </w:p>
    <w:p w14:paraId="7645CCE1" w14:textId="77777777" w:rsidR="00CC2E30" w:rsidRDefault="00CC2E30" w:rsidP="00CC2E30">
      <w:pPr>
        <w:spacing w:after="0"/>
        <w:rPr>
          <w:szCs w:val="24"/>
          <w:lang w:val="en-AU"/>
        </w:rPr>
      </w:pPr>
      <w:r>
        <w:rPr>
          <w:szCs w:val="24"/>
          <w:lang w:val="en-AU"/>
        </w:rPr>
        <w:t>AFP</w:t>
      </w:r>
      <w:r>
        <w:rPr>
          <w:szCs w:val="24"/>
          <w:lang w:val="en-AU"/>
        </w:rPr>
        <w:tab/>
      </w:r>
      <w:r>
        <w:rPr>
          <w:szCs w:val="24"/>
          <w:lang w:val="en-AU"/>
        </w:rPr>
        <w:tab/>
      </w:r>
      <w:r>
        <w:rPr>
          <w:szCs w:val="24"/>
          <w:lang w:val="en-AU"/>
        </w:rPr>
        <w:tab/>
        <w:t>Armed Forces of the Philippines</w:t>
      </w:r>
    </w:p>
    <w:p w14:paraId="6ED1C0D5" w14:textId="77777777" w:rsidR="00CC2E30" w:rsidRPr="00AB0A85" w:rsidRDefault="00CC2E30" w:rsidP="00CC2E30">
      <w:pPr>
        <w:spacing w:after="0"/>
        <w:rPr>
          <w:szCs w:val="24"/>
          <w:lang w:val="en-AU"/>
        </w:rPr>
      </w:pPr>
      <w:r>
        <w:rPr>
          <w:szCs w:val="24"/>
          <w:lang w:val="en-AU"/>
        </w:rPr>
        <w:t>AUKUS</w:t>
      </w:r>
      <w:r>
        <w:rPr>
          <w:szCs w:val="24"/>
          <w:lang w:val="en-AU"/>
        </w:rPr>
        <w:tab/>
      </w:r>
      <w:r>
        <w:rPr>
          <w:szCs w:val="24"/>
          <w:lang w:val="en-AU"/>
        </w:rPr>
        <w:tab/>
        <w:t>Australia, United Kingdom, United States</w:t>
      </w:r>
    </w:p>
    <w:p w14:paraId="7FDF9732" w14:textId="77777777" w:rsidR="00CC2E30" w:rsidRDefault="00CC2E30" w:rsidP="00CC2E30">
      <w:pPr>
        <w:spacing w:after="0"/>
        <w:rPr>
          <w:szCs w:val="24"/>
          <w:lang w:val="en-AU"/>
        </w:rPr>
      </w:pPr>
      <w:r w:rsidRPr="00AB0A85">
        <w:rPr>
          <w:szCs w:val="24"/>
          <w:lang w:val="en-AU"/>
        </w:rPr>
        <w:t>ANCORS</w:t>
      </w:r>
      <w:r w:rsidRPr="00AB0A85">
        <w:rPr>
          <w:szCs w:val="24"/>
          <w:lang w:val="en-AU"/>
        </w:rPr>
        <w:tab/>
      </w:r>
      <w:r w:rsidRPr="00AB0A85">
        <w:rPr>
          <w:szCs w:val="24"/>
          <w:lang w:val="en-AU"/>
        </w:rPr>
        <w:tab/>
        <w:t>Australian National Centre for Ocean Resources and Security</w:t>
      </w:r>
    </w:p>
    <w:p w14:paraId="3FB8680D" w14:textId="77777777" w:rsidR="00CC2E30" w:rsidRPr="00AB0A85" w:rsidRDefault="00CC2E30" w:rsidP="00CC2E30">
      <w:pPr>
        <w:spacing w:after="0"/>
        <w:rPr>
          <w:szCs w:val="24"/>
          <w:lang w:val="en-AU"/>
        </w:rPr>
      </w:pPr>
      <w:r>
        <w:rPr>
          <w:szCs w:val="24"/>
          <w:lang w:val="en-AU"/>
        </w:rPr>
        <w:t>APS</w:t>
      </w:r>
      <w:r>
        <w:rPr>
          <w:szCs w:val="24"/>
          <w:lang w:val="en-AU"/>
        </w:rPr>
        <w:tab/>
      </w:r>
      <w:r>
        <w:rPr>
          <w:szCs w:val="24"/>
          <w:lang w:val="en-AU"/>
        </w:rPr>
        <w:tab/>
      </w:r>
      <w:r>
        <w:rPr>
          <w:szCs w:val="24"/>
          <w:lang w:val="en-AU"/>
        </w:rPr>
        <w:tab/>
        <w:t>Australian Public Service</w:t>
      </w:r>
    </w:p>
    <w:p w14:paraId="207CA38D" w14:textId="77777777" w:rsidR="00CC2E30" w:rsidRDefault="00CC2E30" w:rsidP="00CC2E30">
      <w:pPr>
        <w:spacing w:after="0"/>
        <w:rPr>
          <w:szCs w:val="24"/>
          <w:lang w:val="en-AU"/>
        </w:rPr>
      </w:pPr>
      <w:r w:rsidRPr="00AB0A85">
        <w:rPr>
          <w:szCs w:val="24"/>
          <w:lang w:val="en-AU"/>
        </w:rPr>
        <w:t>AUD</w:t>
      </w:r>
      <w:r w:rsidRPr="00AB0A85">
        <w:rPr>
          <w:szCs w:val="24"/>
          <w:lang w:val="en-AU"/>
        </w:rPr>
        <w:tab/>
      </w:r>
      <w:r w:rsidRPr="00AB0A85">
        <w:rPr>
          <w:szCs w:val="24"/>
          <w:lang w:val="en-AU"/>
        </w:rPr>
        <w:tab/>
      </w:r>
      <w:r w:rsidRPr="00AB0A85">
        <w:rPr>
          <w:szCs w:val="24"/>
          <w:lang w:val="en-AU"/>
        </w:rPr>
        <w:tab/>
        <w:t>Australian Dollar</w:t>
      </w:r>
    </w:p>
    <w:p w14:paraId="689B101E" w14:textId="77777777" w:rsidR="00CC2E30" w:rsidRDefault="00CC2E30" w:rsidP="00CC2E30">
      <w:pPr>
        <w:spacing w:after="0"/>
        <w:rPr>
          <w:szCs w:val="24"/>
          <w:lang w:val="en-AU"/>
        </w:rPr>
      </w:pPr>
      <w:r>
        <w:rPr>
          <w:szCs w:val="24"/>
          <w:lang w:val="en-AU"/>
        </w:rPr>
        <w:t>BFAR</w:t>
      </w:r>
      <w:r>
        <w:rPr>
          <w:szCs w:val="24"/>
          <w:lang w:val="en-AU"/>
        </w:rPr>
        <w:tab/>
      </w:r>
      <w:r>
        <w:rPr>
          <w:szCs w:val="24"/>
          <w:lang w:val="en-AU"/>
        </w:rPr>
        <w:tab/>
      </w:r>
      <w:r>
        <w:rPr>
          <w:szCs w:val="24"/>
          <w:lang w:val="en-AU"/>
        </w:rPr>
        <w:tab/>
        <w:t>Bureau of Fisheries and Aquatic Resources (Philippines)</w:t>
      </w:r>
    </w:p>
    <w:p w14:paraId="1FC63C12" w14:textId="77777777" w:rsidR="00CC2E30" w:rsidRPr="00AB0A85" w:rsidRDefault="00CC2E30" w:rsidP="00CC2E30">
      <w:pPr>
        <w:spacing w:after="0"/>
        <w:rPr>
          <w:szCs w:val="24"/>
          <w:lang w:val="en-AU"/>
        </w:rPr>
      </w:pPr>
      <w:r>
        <w:rPr>
          <w:szCs w:val="24"/>
          <w:lang w:val="en-AU"/>
        </w:rPr>
        <w:t>CMG</w:t>
      </w:r>
      <w:r>
        <w:rPr>
          <w:szCs w:val="24"/>
          <w:lang w:val="en-AU"/>
        </w:rPr>
        <w:tab/>
      </w:r>
      <w:r>
        <w:rPr>
          <w:szCs w:val="24"/>
          <w:lang w:val="en-AU"/>
        </w:rPr>
        <w:tab/>
      </w:r>
      <w:r>
        <w:rPr>
          <w:szCs w:val="24"/>
          <w:lang w:val="en-AU"/>
        </w:rPr>
        <w:tab/>
        <w:t>Civil Maritime Governance</w:t>
      </w:r>
    </w:p>
    <w:p w14:paraId="12FB4AF8" w14:textId="77777777" w:rsidR="00CC2E30" w:rsidRDefault="00CC2E30" w:rsidP="00CC2E30">
      <w:pPr>
        <w:spacing w:after="0"/>
        <w:rPr>
          <w:szCs w:val="24"/>
          <w:lang w:val="en-AU"/>
        </w:rPr>
      </w:pPr>
      <w:r w:rsidRPr="00AB0A85">
        <w:rPr>
          <w:szCs w:val="24"/>
          <w:lang w:val="en-AU"/>
        </w:rPr>
        <w:t>CSIRO</w:t>
      </w:r>
      <w:r w:rsidRPr="00AB0A85">
        <w:rPr>
          <w:szCs w:val="24"/>
          <w:lang w:val="en-AU"/>
        </w:rPr>
        <w:tab/>
      </w:r>
      <w:r w:rsidRPr="00AB0A85">
        <w:rPr>
          <w:szCs w:val="24"/>
          <w:lang w:val="en-AU"/>
        </w:rPr>
        <w:tab/>
        <w:t>Commonwealth Scientific and Industrial Research Organisation</w:t>
      </w:r>
    </w:p>
    <w:p w14:paraId="4D77CA0F" w14:textId="77777777" w:rsidR="00CC2E30" w:rsidRPr="00AB0A85" w:rsidRDefault="00CC2E30" w:rsidP="00CC2E30">
      <w:pPr>
        <w:spacing w:after="0"/>
        <w:rPr>
          <w:szCs w:val="24"/>
          <w:lang w:val="en-AU"/>
        </w:rPr>
      </w:pPr>
      <w:r>
        <w:rPr>
          <w:szCs w:val="24"/>
          <w:lang w:val="en-AU"/>
        </w:rPr>
        <w:t>DA</w:t>
      </w:r>
      <w:r>
        <w:rPr>
          <w:szCs w:val="24"/>
          <w:lang w:val="en-AU"/>
        </w:rPr>
        <w:tab/>
      </w:r>
      <w:r>
        <w:rPr>
          <w:szCs w:val="24"/>
          <w:lang w:val="en-AU"/>
        </w:rPr>
        <w:tab/>
      </w:r>
      <w:r>
        <w:rPr>
          <w:szCs w:val="24"/>
          <w:lang w:val="en-AU"/>
        </w:rPr>
        <w:tab/>
        <w:t>Department of Agriculture (Philippines)</w:t>
      </w:r>
    </w:p>
    <w:p w14:paraId="078F839C" w14:textId="77777777" w:rsidR="00CC2E30" w:rsidRDefault="00CC2E30" w:rsidP="00CC2E30">
      <w:pPr>
        <w:spacing w:after="0"/>
        <w:rPr>
          <w:szCs w:val="24"/>
          <w:lang w:val="en-AU"/>
        </w:rPr>
      </w:pPr>
      <w:r w:rsidRPr="00AB0A85">
        <w:rPr>
          <w:szCs w:val="24"/>
          <w:lang w:val="en-AU"/>
        </w:rPr>
        <w:t>DENR</w:t>
      </w:r>
      <w:r w:rsidRPr="00AB0A85">
        <w:rPr>
          <w:szCs w:val="24"/>
          <w:lang w:val="en-AU"/>
        </w:rPr>
        <w:tab/>
      </w:r>
      <w:r w:rsidRPr="00AB0A85">
        <w:rPr>
          <w:szCs w:val="24"/>
          <w:lang w:val="en-AU"/>
        </w:rPr>
        <w:tab/>
      </w:r>
      <w:r w:rsidRPr="00AB0A85">
        <w:rPr>
          <w:szCs w:val="24"/>
          <w:lang w:val="en-AU"/>
        </w:rPr>
        <w:tab/>
        <w:t>Department of Environment and Natural Resources (Philippines)</w:t>
      </w:r>
    </w:p>
    <w:p w14:paraId="27B8A934" w14:textId="77777777" w:rsidR="00CC2E30" w:rsidRPr="00AB0A85" w:rsidRDefault="00CC2E30" w:rsidP="00CC2E30">
      <w:pPr>
        <w:spacing w:after="0"/>
        <w:ind w:left="2160" w:hanging="2160"/>
        <w:rPr>
          <w:szCs w:val="24"/>
          <w:lang w:val="en-AU"/>
        </w:rPr>
      </w:pPr>
      <w:r>
        <w:rPr>
          <w:szCs w:val="24"/>
          <w:lang w:val="en-AU"/>
        </w:rPr>
        <w:t>DENR-BMB</w:t>
      </w:r>
      <w:r>
        <w:rPr>
          <w:szCs w:val="24"/>
          <w:lang w:val="en-AU"/>
        </w:rPr>
        <w:tab/>
      </w:r>
      <w:r w:rsidRPr="00AB0A85">
        <w:rPr>
          <w:szCs w:val="24"/>
          <w:lang w:val="en-AU"/>
        </w:rPr>
        <w:t>Department of Environment and Natural Resources (Philippines)</w:t>
      </w:r>
      <w:r>
        <w:rPr>
          <w:szCs w:val="24"/>
          <w:lang w:val="en-AU"/>
        </w:rPr>
        <w:t>-Biodiversity Management Bureau</w:t>
      </w:r>
    </w:p>
    <w:p w14:paraId="723FE5D6" w14:textId="77777777" w:rsidR="00CC2E30" w:rsidRPr="00AB0A85" w:rsidRDefault="00CC2E30" w:rsidP="00CC2E30">
      <w:pPr>
        <w:spacing w:after="0"/>
        <w:rPr>
          <w:szCs w:val="24"/>
          <w:lang w:val="en-AU"/>
        </w:rPr>
      </w:pPr>
      <w:r w:rsidRPr="00AB0A85">
        <w:rPr>
          <w:szCs w:val="24"/>
          <w:lang w:val="en-AU"/>
        </w:rPr>
        <w:t>DepEd</w:t>
      </w:r>
      <w:r w:rsidRPr="00AB0A85">
        <w:rPr>
          <w:szCs w:val="24"/>
          <w:lang w:val="en-AU"/>
        </w:rPr>
        <w:tab/>
      </w:r>
      <w:r w:rsidRPr="00AB0A85">
        <w:rPr>
          <w:szCs w:val="24"/>
          <w:lang w:val="en-AU"/>
        </w:rPr>
        <w:tab/>
        <w:t>Department of Education (Philippines)</w:t>
      </w:r>
    </w:p>
    <w:p w14:paraId="18613A8E" w14:textId="77777777" w:rsidR="00CC2E30" w:rsidRPr="00AB0A85" w:rsidRDefault="00CC2E30" w:rsidP="00CC2E30">
      <w:pPr>
        <w:spacing w:after="0"/>
        <w:rPr>
          <w:szCs w:val="24"/>
          <w:lang w:val="en-AU"/>
        </w:rPr>
      </w:pPr>
      <w:r w:rsidRPr="00AB0A85">
        <w:rPr>
          <w:szCs w:val="24"/>
          <w:lang w:val="en-AU"/>
        </w:rPr>
        <w:t>DFA</w:t>
      </w:r>
      <w:r w:rsidRPr="00AB0A85">
        <w:rPr>
          <w:szCs w:val="24"/>
          <w:lang w:val="en-AU"/>
        </w:rPr>
        <w:tab/>
      </w:r>
      <w:r w:rsidRPr="00AB0A85">
        <w:rPr>
          <w:szCs w:val="24"/>
          <w:lang w:val="en-AU"/>
        </w:rPr>
        <w:tab/>
      </w:r>
      <w:r w:rsidRPr="00AB0A85">
        <w:rPr>
          <w:szCs w:val="24"/>
          <w:lang w:val="en-AU"/>
        </w:rPr>
        <w:tab/>
        <w:t>Department of Foreign Affairs (Philippines)</w:t>
      </w:r>
    </w:p>
    <w:p w14:paraId="65101E25" w14:textId="77777777" w:rsidR="00CC2E30" w:rsidRPr="00AB0A85" w:rsidRDefault="00CC2E30" w:rsidP="00CC2E30">
      <w:pPr>
        <w:spacing w:after="0"/>
        <w:rPr>
          <w:szCs w:val="24"/>
          <w:lang w:val="en-AU"/>
        </w:rPr>
      </w:pPr>
      <w:r w:rsidRPr="00AB0A85">
        <w:rPr>
          <w:szCs w:val="24"/>
          <w:lang w:val="en-AU"/>
        </w:rPr>
        <w:t>DFAT</w:t>
      </w:r>
      <w:r w:rsidRPr="00AB0A85">
        <w:rPr>
          <w:szCs w:val="24"/>
          <w:lang w:val="en-AU"/>
        </w:rPr>
        <w:tab/>
      </w:r>
      <w:r w:rsidRPr="00AB0A85">
        <w:rPr>
          <w:szCs w:val="24"/>
          <w:lang w:val="en-AU"/>
        </w:rPr>
        <w:tab/>
      </w:r>
      <w:r w:rsidRPr="00AB0A85">
        <w:rPr>
          <w:szCs w:val="24"/>
          <w:lang w:val="en-AU"/>
        </w:rPr>
        <w:tab/>
        <w:t>Department of Foreign Affairs and Trade (Australia)</w:t>
      </w:r>
    </w:p>
    <w:p w14:paraId="36615300" w14:textId="77777777" w:rsidR="00CC2E30" w:rsidRPr="00AB0A85" w:rsidRDefault="00CC2E30" w:rsidP="00CC2E30">
      <w:pPr>
        <w:spacing w:after="0"/>
        <w:rPr>
          <w:szCs w:val="24"/>
          <w:lang w:val="en-AU"/>
        </w:rPr>
      </w:pPr>
      <w:r w:rsidRPr="00AB0A85">
        <w:rPr>
          <w:szCs w:val="24"/>
          <w:lang w:val="en-AU"/>
        </w:rPr>
        <w:t>DHOM</w:t>
      </w:r>
      <w:r w:rsidRPr="00AB0A85">
        <w:rPr>
          <w:szCs w:val="24"/>
          <w:lang w:val="en-AU"/>
        </w:rPr>
        <w:tab/>
      </w:r>
      <w:r w:rsidRPr="00AB0A85">
        <w:rPr>
          <w:szCs w:val="24"/>
          <w:lang w:val="en-AU"/>
        </w:rPr>
        <w:tab/>
        <w:t>Deputy Head of Mission</w:t>
      </w:r>
    </w:p>
    <w:p w14:paraId="4EB9ED82" w14:textId="77777777" w:rsidR="00CC2E30" w:rsidRPr="00AB0A85" w:rsidRDefault="00CC2E30" w:rsidP="00CC2E30">
      <w:pPr>
        <w:spacing w:after="0"/>
        <w:ind w:left="2160" w:hanging="2160"/>
        <w:rPr>
          <w:szCs w:val="24"/>
          <w:lang w:val="en-AU"/>
        </w:rPr>
      </w:pPr>
      <w:r w:rsidRPr="00AB0A85">
        <w:rPr>
          <w:lang w:val="en-AU"/>
        </w:rPr>
        <w:t>DOST-PCAARRD</w:t>
      </w:r>
      <w:r w:rsidRPr="00AB0A85">
        <w:rPr>
          <w:lang w:val="en-AU"/>
        </w:rPr>
        <w:tab/>
        <w:t>Department of Science and Technology-Philippine Council for Agriculture, Aquatic and Natural Resources Research and Development (Philippines)</w:t>
      </w:r>
    </w:p>
    <w:p w14:paraId="4DD96B25" w14:textId="77777777" w:rsidR="00CC2E30" w:rsidRDefault="00CC2E30" w:rsidP="00CC2E30">
      <w:pPr>
        <w:spacing w:after="0"/>
        <w:rPr>
          <w:szCs w:val="24"/>
          <w:lang w:val="en-AU"/>
        </w:rPr>
      </w:pPr>
      <w:r w:rsidRPr="00AB0A85">
        <w:rPr>
          <w:szCs w:val="24"/>
          <w:lang w:val="en-AU"/>
        </w:rPr>
        <w:t>DPO</w:t>
      </w:r>
      <w:r w:rsidRPr="00AB0A85">
        <w:rPr>
          <w:szCs w:val="24"/>
          <w:lang w:val="en-AU"/>
        </w:rPr>
        <w:tab/>
      </w:r>
      <w:r w:rsidRPr="00AB0A85">
        <w:rPr>
          <w:szCs w:val="24"/>
          <w:lang w:val="en-AU"/>
        </w:rPr>
        <w:tab/>
      </w:r>
      <w:r w:rsidRPr="00AB0A85">
        <w:rPr>
          <w:szCs w:val="24"/>
          <w:lang w:val="en-AU"/>
        </w:rPr>
        <w:tab/>
        <w:t>Disabled Peoples’ Organisation</w:t>
      </w:r>
    </w:p>
    <w:p w14:paraId="28F038E5" w14:textId="77777777" w:rsidR="00CC2E30" w:rsidRDefault="00CC2E30" w:rsidP="00CC2E30">
      <w:pPr>
        <w:spacing w:after="0"/>
        <w:rPr>
          <w:szCs w:val="24"/>
          <w:lang w:val="en-AU"/>
        </w:rPr>
      </w:pPr>
      <w:r>
        <w:rPr>
          <w:szCs w:val="24"/>
          <w:lang w:val="en-AU"/>
        </w:rPr>
        <w:t>EO</w:t>
      </w:r>
      <w:r>
        <w:rPr>
          <w:szCs w:val="24"/>
          <w:lang w:val="en-AU"/>
        </w:rPr>
        <w:tab/>
      </w:r>
      <w:r>
        <w:rPr>
          <w:szCs w:val="24"/>
          <w:lang w:val="en-AU"/>
        </w:rPr>
        <w:tab/>
      </w:r>
      <w:r>
        <w:rPr>
          <w:szCs w:val="24"/>
          <w:lang w:val="en-AU"/>
        </w:rPr>
        <w:tab/>
        <w:t>Executive Order</w:t>
      </w:r>
    </w:p>
    <w:p w14:paraId="22C3637D" w14:textId="77777777" w:rsidR="00CC2E30" w:rsidRDefault="00CC2E30" w:rsidP="00CC2E30">
      <w:pPr>
        <w:spacing w:after="0"/>
        <w:rPr>
          <w:szCs w:val="24"/>
          <w:lang w:val="en-AU"/>
        </w:rPr>
      </w:pPr>
      <w:r>
        <w:rPr>
          <w:szCs w:val="24"/>
          <w:lang w:val="en-AU"/>
        </w:rPr>
        <w:t>EOPO</w:t>
      </w:r>
      <w:r>
        <w:rPr>
          <w:szCs w:val="24"/>
          <w:lang w:val="en-AU"/>
        </w:rPr>
        <w:tab/>
      </w:r>
      <w:r>
        <w:rPr>
          <w:szCs w:val="24"/>
          <w:lang w:val="en-AU"/>
        </w:rPr>
        <w:tab/>
      </w:r>
      <w:r>
        <w:rPr>
          <w:szCs w:val="24"/>
          <w:lang w:val="en-AU"/>
        </w:rPr>
        <w:tab/>
        <w:t>End-of-Program Outcome</w:t>
      </w:r>
    </w:p>
    <w:p w14:paraId="3CCC7206" w14:textId="77777777" w:rsidR="00CC2E30" w:rsidRPr="00AB0A85" w:rsidRDefault="00CC2E30" w:rsidP="00CC2E30">
      <w:pPr>
        <w:spacing w:after="0"/>
        <w:rPr>
          <w:szCs w:val="24"/>
          <w:lang w:val="en-AU"/>
        </w:rPr>
      </w:pPr>
      <w:r>
        <w:rPr>
          <w:szCs w:val="24"/>
          <w:lang w:val="en-AU"/>
        </w:rPr>
        <w:t>GAD</w:t>
      </w:r>
      <w:r>
        <w:rPr>
          <w:szCs w:val="24"/>
          <w:lang w:val="en-AU"/>
        </w:rPr>
        <w:tab/>
      </w:r>
      <w:r>
        <w:rPr>
          <w:szCs w:val="24"/>
          <w:lang w:val="en-AU"/>
        </w:rPr>
        <w:tab/>
      </w:r>
      <w:r>
        <w:rPr>
          <w:szCs w:val="24"/>
          <w:lang w:val="en-AU"/>
        </w:rPr>
        <w:tab/>
        <w:t>Gender and Development</w:t>
      </w:r>
    </w:p>
    <w:p w14:paraId="0A3F3231" w14:textId="77777777" w:rsidR="00CC2E30" w:rsidRDefault="00CC2E30" w:rsidP="00CC2E30">
      <w:pPr>
        <w:spacing w:after="0"/>
        <w:rPr>
          <w:szCs w:val="24"/>
          <w:lang w:val="en-AU"/>
        </w:rPr>
      </w:pPr>
      <w:r w:rsidRPr="00AB0A85">
        <w:rPr>
          <w:szCs w:val="24"/>
          <w:lang w:val="en-AU"/>
        </w:rPr>
        <w:t>GEDSI</w:t>
      </w:r>
      <w:r w:rsidRPr="00AB0A85">
        <w:rPr>
          <w:szCs w:val="24"/>
          <w:lang w:val="en-AU"/>
        </w:rPr>
        <w:tab/>
      </w:r>
      <w:r w:rsidRPr="00AB0A85">
        <w:rPr>
          <w:szCs w:val="24"/>
          <w:lang w:val="en-AU"/>
        </w:rPr>
        <w:tab/>
        <w:t>Gender Equality, Disability, and Social Inclusion</w:t>
      </w:r>
    </w:p>
    <w:p w14:paraId="35752565" w14:textId="77777777" w:rsidR="00CC2E30" w:rsidRPr="00AB0A85" w:rsidRDefault="00CC2E30" w:rsidP="00CC2E30">
      <w:pPr>
        <w:spacing w:after="0"/>
        <w:rPr>
          <w:szCs w:val="24"/>
          <w:lang w:val="en-AU"/>
        </w:rPr>
      </w:pPr>
      <w:r>
        <w:rPr>
          <w:szCs w:val="24"/>
          <w:lang w:val="en-AU"/>
        </w:rPr>
        <w:t>GOA</w:t>
      </w:r>
      <w:r>
        <w:rPr>
          <w:szCs w:val="24"/>
          <w:lang w:val="en-AU"/>
        </w:rPr>
        <w:tab/>
      </w:r>
      <w:r>
        <w:rPr>
          <w:szCs w:val="24"/>
          <w:lang w:val="en-AU"/>
        </w:rPr>
        <w:tab/>
      </w:r>
      <w:r>
        <w:rPr>
          <w:szCs w:val="24"/>
          <w:lang w:val="en-AU"/>
        </w:rPr>
        <w:tab/>
        <w:t>Government of Australia</w:t>
      </w:r>
    </w:p>
    <w:p w14:paraId="6A2851E1" w14:textId="77777777" w:rsidR="00CC2E30" w:rsidRDefault="00CC2E30" w:rsidP="00CC2E30">
      <w:pPr>
        <w:spacing w:after="0"/>
        <w:rPr>
          <w:szCs w:val="24"/>
          <w:lang w:val="en-AU"/>
        </w:rPr>
      </w:pPr>
      <w:r w:rsidRPr="00AB0A85">
        <w:rPr>
          <w:szCs w:val="24"/>
          <w:lang w:val="en-AU"/>
        </w:rPr>
        <w:t>IDD</w:t>
      </w:r>
      <w:r w:rsidRPr="00AB0A85">
        <w:rPr>
          <w:szCs w:val="24"/>
          <w:lang w:val="en-AU"/>
        </w:rPr>
        <w:tab/>
      </w:r>
      <w:r w:rsidRPr="00AB0A85">
        <w:rPr>
          <w:szCs w:val="24"/>
          <w:lang w:val="en-AU"/>
        </w:rPr>
        <w:tab/>
      </w:r>
      <w:r w:rsidRPr="00AB0A85">
        <w:rPr>
          <w:szCs w:val="24"/>
          <w:lang w:val="en-AU"/>
        </w:rPr>
        <w:tab/>
        <w:t>Investment Design Document</w:t>
      </w:r>
    </w:p>
    <w:p w14:paraId="27DA1BCD" w14:textId="77777777" w:rsidR="00CC2E30" w:rsidRDefault="00CC2E30" w:rsidP="00CC2E30">
      <w:pPr>
        <w:spacing w:after="0"/>
        <w:rPr>
          <w:szCs w:val="24"/>
          <w:lang w:val="en-AU"/>
        </w:rPr>
      </w:pPr>
      <w:r>
        <w:rPr>
          <w:szCs w:val="24"/>
          <w:lang w:val="en-AU"/>
        </w:rPr>
        <w:t>IMR</w:t>
      </w:r>
      <w:r>
        <w:rPr>
          <w:szCs w:val="24"/>
          <w:lang w:val="en-AU"/>
        </w:rPr>
        <w:tab/>
      </w:r>
      <w:r>
        <w:rPr>
          <w:szCs w:val="24"/>
          <w:lang w:val="en-AU"/>
        </w:rPr>
        <w:tab/>
      </w:r>
      <w:r>
        <w:rPr>
          <w:szCs w:val="24"/>
          <w:lang w:val="en-AU"/>
        </w:rPr>
        <w:tab/>
        <w:t>Investment Monitoring Report</w:t>
      </w:r>
    </w:p>
    <w:p w14:paraId="756952FF" w14:textId="77777777" w:rsidR="00CC2E30" w:rsidRDefault="00CC2E30" w:rsidP="00CC2E30">
      <w:pPr>
        <w:spacing w:after="0"/>
        <w:rPr>
          <w:szCs w:val="24"/>
          <w:lang w:val="en-AU"/>
        </w:rPr>
      </w:pPr>
      <w:r>
        <w:rPr>
          <w:szCs w:val="24"/>
          <w:lang w:val="en-AU"/>
        </w:rPr>
        <w:t>IO</w:t>
      </w:r>
      <w:r>
        <w:rPr>
          <w:szCs w:val="24"/>
          <w:lang w:val="en-AU"/>
        </w:rPr>
        <w:tab/>
      </w:r>
      <w:r>
        <w:rPr>
          <w:szCs w:val="24"/>
          <w:lang w:val="en-AU"/>
        </w:rPr>
        <w:tab/>
      </w:r>
      <w:r>
        <w:rPr>
          <w:szCs w:val="24"/>
          <w:lang w:val="en-AU"/>
        </w:rPr>
        <w:tab/>
        <w:t>Intermediate Outcome</w:t>
      </w:r>
    </w:p>
    <w:p w14:paraId="64A2046F" w14:textId="77777777" w:rsidR="00CC2E30" w:rsidRPr="00AB0A85" w:rsidRDefault="00CC2E30" w:rsidP="00CC2E30">
      <w:pPr>
        <w:spacing w:after="0"/>
        <w:rPr>
          <w:szCs w:val="24"/>
          <w:lang w:val="en-AU"/>
        </w:rPr>
      </w:pPr>
      <w:r>
        <w:rPr>
          <w:szCs w:val="24"/>
          <w:lang w:val="en-AU"/>
        </w:rPr>
        <w:t>KAP</w:t>
      </w:r>
      <w:r>
        <w:rPr>
          <w:szCs w:val="24"/>
          <w:lang w:val="en-AU"/>
        </w:rPr>
        <w:tab/>
      </w:r>
      <w:r>
        <w:rPr>
          <w:szCs w:val="24"/>
          <w:lang w:val="en-AU"/>
        </w:rPr>
        <w:tab/>
      </w:r>
      <w:r>
        <w:rPr>
          <w:szCs w:val="24"/>
          <w:lang w:val="en-AU"/>
        </w:rPr>
        <w:tab/>
      </w:r>
      <w:r>
        <w:rPr>
          <w:lang w:val="en-AU"/>
        </w:rPr>
        <w:t>Knowledge, Attitude, and Practices</w:t>
      </w:r>
    </w:p>
    <w:p w14:paraId="369103A5" w14:textId="77777777" w:rsidR="00CC2E30" w:rsidRDefault="00CC2E30" w:rsidP="00CC2E30">
      <w:pPr>
        <w:spacing w:after="0"/>
        <w:rPr>
          <w:lang w:val="en-AU"/>
        </w:rPr>
      </w:pPr>
      <w:r w:rsidRPr="00AB0A85">
        <w:rPr>
          <w:szCs w:val="24"/>
          <w:lang w:val="en-AU"/>
        </w:rPr>
        <w:t>LGBTQ+</w:t>
      </w:r>
      <w:r w:rsidRPr="00AB0A85">
        <w:rPr>
          <w:szCs w:val="24"/>
          <w:lang w:val="en-AU"/>
        </w:rPr>
        <w:tab/>
      </w:r>
      <w:r w:rsidRPr="00AB0A85">
        <w:rPr>
          <w:szCs w:val="24"/>
          <w:lang w:val="en-AU"/>
        </w:rPr>
        <w:tab/>
      </w:r>
      <w:r w:rsidRPr="00AB0A85">
        <w:rPr>
          <w:lang w:val="en-AU"/>
        </w:rPr>
        <w:t>Lesbian, Gay, Bisexual, Transgender, and Queer</w:t>
      </w:r>
    </w:p>
    <w:p w14:paraId="7445AB4D" w14:textId="77777777" w:rsidR="00CC2E30" w:rsidRPr="00AB0A85" w:rsidRDefault="00CC2E30" w:rsidP="00CC2E30">
      <w:pPr>
        <w:spacing w:after="0"/>
        <w:rPr>
          <w:lang w:val="en-AU"/>
        </w:rPr>
      </w:pPr>
      <w:r>
        <w:rPr>
          <w:lang w:val="en-AU"/>
        </w:rPr>
        <w:t>MEL</w:t>
      </w:r>
      <w:r>
        <w:rPr>
          <w:lang w:val="en-AU"/>
        </w:rPr>
        <w:tab/>
      </w:r>
      <w:r>
        <w:rPr>
          <w:lang w:val="en-AU"/>
        </w:rPr>
        <w:tab/>
      </w:r>
      <w:r>
        <w:rPr>
          <w:lang w:val="en-AU"/>
        </w:rPr>
        <w:tab/>
        <w:t>Monitoring, Evaluation, and Learning</w:t>
      </w:r>
    </w:p>
    <w:p w14:paraId="2FC9AB6D" w14:textId="77777777" w:rsidR="00CC2E30" w:rsidRPr="00AB0A85" w:rsidRDefault="00CC2E30" w:rsidP="00CC2E30">
      <w:pPr>
        <w:spacing w:after="0"/>
        <w:rPr>
          <w:lang w:val="en-AU"/>
        </w:rPr>
      </w:pPr>
      <w:r w:rsidRPr="00AB0A85">
        <w:rPr>
          <w:lang w:val="en-AU"/>
        </w:rPr>
        <w:t>MERF</w:t>
      </w:r>
      <w:r w:rsidRPr="00AB0A85">
        <w:rPr>
          <w:lang w:val="en-AU"/>
        </w:rPr>
        <w:tab/>
      </w:r>
      <w:r w:rsidRPr="00AB0A85">
        <w:rPr>
          <w:lang w:val="en-AU"/>
        </w:rPr>
        <w:tab/>
      </w:r>
      <w:r w:rsidRPr="00AB0A85">
        <w:rPr>
          <w:lang w:val="en-AU"/>
        </w:rPr>
        <w:tab/>
        <w:t>Marine Environment and Resources Foundation</w:t>
      </w:r>
    </w:p>
    <w:p w14:paraId="66C23136" w14:textId="77777777" w:rsidR="00CC2E30" w:rsidRDefault="00CC2E30" w:rsidP="00CC2E30">
      <w:pPr>
        <w:spacing w:after="0"/>
        <w:rPr>
          <w:lang w:val="en-AU"/>
        </w:rPr>
      </w:pPr>
      <w:r w:rsidRPr="00AB0A85">
        <w:rPr>
          <w:lang w:val="en-AU"/>
        </w:rPr>
        <w:t>MTR</w:t>
      </w:r>
      <w:r w:rsidRPr="00AB0A85">
        <w:rPr>
          <w:lang w:val="en-AU"/>
        </w:rPr>
        <w:tab/>
      </w:r>
      <w:r w:rsidRPr="00AB0A85">
        <w:rPr>
          <w:lang w:val="en-AU"/>
        </w:rPr>
        <w:tab/>
      </w:r>
      <w:r w:rsidRPr="00AB0A85">
        <w:rPr>
          <w:lang w:val="en-AU"/>
        </w:rPr>
        <w:tab/>
        <w:t>Mid-Term Review</w:t>
      </w:r>
    </w:p>
    <w:p w14:paraId="42E6E2CC" w14:textId="77777777" w:rsidR="00CC2E30" w:rsidRPr="00AB0A85" w:rsidRDefault="00CC2E30" w:rsidP="00CC2E30">
      <w:pPr>
        <w:spacing w:after="0"/>
        <w:rPr>
          <w:szCs w:val="24"/>
          <w:lang w:val="en-AU"/>
        </w:rPr>
      </w:pPr>
      <w:r w:rsidRPr="00AB0A85">
        <w:rPr>
          <w:szCs w:val="24"/>
          <w:lang w:val="en-AU"/>
        </w:rPr>
        <w:t>PCC</w:t>
      </w:r>
      <w:r w:rsidRPr="00AB0A85">
        <w:rPr>
          <w:szCs w:val="24"/>
          <w:lang w:val="en-AU"/>
        </w:rPr>
        <w:tab/>
      </w:r>
      <w:r w:rsidRPr="00AB0A85">
        <w:rPr>
          <w:szCs w:val="24"/>
          <w:lang w:val="en-AU"/>
        </w:rPr>
        <w:tab/>
      </w:r>
      <w:r w:rsidRPr="00AB0A85">
        <w:rPr>
          <w:szCs w:val="24"/>
          <w:lang w:val="en-AU"/>
        </w:rPr>
        <w:tab/>
        <w:t>Program Coordination Committee</w:t>
      </w:r>
    </w:p>
    <w:p w14:paraId="2E978174" w14:textId="77777777" w:rsidR="00CC2E30" w:rsidRPr="00AB0A85" w:rsidRDefault="00CC2E30" w:rsidP="00CC2E30">
      <w:pPr>
        <w:spacing w:after="0"/>
        <w:rPr>
          <w:szCs w:val="24"/>
          <w:lang w:val="en-AU"/>
        </w:rPr>
      </w:pPr>
      <w:r w:rsidRPr="00AB0A85">
        <w:rPr>
          <w:szCs w:val="24"/>
          <w:lang w:val="en-AU"/>
        </w:rPr>
        <w:t>PCG</w:t>
      </w:r>
      <w:r w:rsidRPr="00AB0A85">
        <w:rPr>
          <w:szCs w:val="24"/>
          <w:lang w:val="en-AU"/>
        </w:rPr>
        <w:tab/>
      </w:r>
      <w:r w:rsidRPr="00AB0A85">
        <w:rPr>
          <w:szCs w:val="24"/>
          <w:lang w:val="en-AU"/>
        </w:rPr>
        <w:tab/>
      </w:r>
      <w:r w:rsidRPr="00AB0A85">
        <w:rPr>
          <w:szCs w:val="24"/>
          <w:lang w:val="en-AU"/>
        </w:rPr>
        <w:tab/>
        <w:t>Philippine Coast Guard</w:t>
      </w:r>
    </w:p>
    <w:p w14:paraId="054E14B6" w14:textId="77777777" w:rsidR="00CC2E30" w:rsidRDefault="00CC2E30" w:rsidP="00CC2E30">
      <w:pPr>
        <w:spacing w:after="0"/>
        <w:rPr>
          <w:szCs w:val="24"/>
          <w:lang w:val="en-AU"/>
        </w:rPr>
      </w:pPr>
      <w:r w:rsidRPr="00AB0A85">
        <w:rPr>
          <w:szCs w:val="24"/>
          <w:lang w:val="en-AU"/>
        </w:rPr>
        <w:t>PCMSP</w:t>
      </w:r>
      <w:r w:rsidRPr="00AB0A85">
        <w:rPr>
          <w:szCs w:val="24"/>
          <w:lang w:val="en-AU"/>
        </w:rPr>
        <w:tab/>
      </w:r>
      <w:r w:rsidRPr="00AB0A85">
        <w:rPr>
          <w:szCs w:val="24"/>
          <w:lang w:val="en-AU"/>
        </w:rPr>
        <w:tab/>
        <w:t>Philippine Civil Maritime Security Program</w:t>
      </w:r>
    </w:p>
    <w:p w14:paraId="1F7D4E3B" w14:textId="77777777" w:rsidR="00CC2E30" w:rsidRDefault="00CC2E30" w:rsidP="00CC2E30">
      <w:pPr>
        <w:spacing w:after="0"/>
        <w:rPr>
          <w:szCs w:val="24"/>
          <w:lang w:val="en-AU"/>
        </w:rPr>
      </w:pPr>
      <w:r>
        <w:rPr>
          <w:szCs w:val="24"/>
          <w:lang w:val="en-AU"/>
        </w:rPr>
        <w:t>PD</w:t>
      </w:r>
      <w:r>
        <w:rPr>
          <w:szCs w:val="24"/>
          <w:lang w:val="en-AU"/>
        </w:rPr>
        <w:tab/>
      </w:r>
      <w:r>
        <w:rPr>
          <w:szCs w:val="24"/>
          <w:lang w:val="en-AU"/>
        </w:rPr>
        <w:tab/>
      </w:r>
      <w:r>
        <w:rPr>
          <w:szCs w:val="24"/>
          <w:lang w:val="en-AU"/>
        </w:rPr>
        <w:tab/>
        <w:t>Presidential Directive</w:t>
      </w:r>
    </w:p>
    <w:p w14:paraId="252EE52F" w14:textId="77777777" w:rsidR="00CC2E30" w:rsidRDefault="00CC2E30" w:rsidP="00CC2E30">
      <w:pPr>
        <w:spacing w:after="0"/>
        <w:rPr>
          <w:szCs w:val="24"/>
          <w:lang w:val="en-AU"/>
        </w:rPr>
      </w:pPr>
      <w:r>
        <w:rPr>
          <w:szCs w:val="24"/>
          <w:lang w:val="en-AU"/>
        </w:rPr>
        <w:t>PEA</w:t>
      </w:r>
      <w:r>
        <w:rPr>
          <w:szCs w:val="24"/>
          <w:lang w:val="en-AU"/>
        </w:rPr>
        <w:tab/>
      </w:r>
      <w:r>
        <w:rPr>
          <w:szCs w:val="24"/>
          <w:lang w:val="en-AU"/>
        </w:rPr>
        <w:tab/>
      </w:r>
      <w:r>
        <w:rPr>
          <w:szCs w:val="24"/>
          <w:lang w:val="en-AU"/>
        </w:rPr>
        <w:tab/>
        <w:t>Political Economy Analysis</w:t>
      </w:r>
    </w:p>
    <w:p w14:paraId="131AF4F3" w14:textId="77777777" w:rsidR="00CC2E30" w:rsidRDefault="00CC2E30" w:rsidP="00CC2E30">
      <w:pPr>
        <w:spacing w:after="0"/>
        <w:rPr>
          <w:szCs w:val="24"/>
          <w:lang w:val="en-AU"/>
        </w:rPr>
      </w:pPr>
      <w:r>
        <w:rPr>
          <w:szCs w:val="24"/>
          <w:lang w:val="en-AU"/>
        </w:rPr>
        <w:t>PHG</w:t>
      </w:r>
      <w:r>
        <w:rPr>
          <w:szCs w:val="24"/>
          <w:lang w:val="en-AU"/>
        </w:rPr>
        <w:tab/>
      </w:r>
      <w:r>
        <w:rPr>
          <w:szCs w:val="24"/>
          <w:lang w:val="en-AU"/>
        </w:rPr>
        <w:tab/>
      </w:r>
      <w:r>
        <w:rPr>
          <w:szCs w:val="24"/>
          <w:lang w:val="en-AU"/>
        </w:rPr>
        <w:tab/>
        <w:t>Philippine Government</w:t>
      </w:r>
    </w:p>
    <w:p w14:paraId="0C33BC96" w14:textId="77777777" w:rsidR="00CC2E30" w:rsidRPr="00AB0A85" w:rsidRDefault="00CC2E30" w:rsidP="00CC2E30">
      <w:pPr>
        <w:spacing w:after="0"/>
        <w:rPr>
          <w:szCs w:val="24"/>
          <w:lang w:val="en-AU"/>
        </w:rPr>
      </w:pPr>
      <w:r>
        <w:rPr>
          <w:szCs w:val="24"/>
          <w:lang w:val="en-AU"/>
        </w:rPr>
        <w:t>PMT</w:t>
      </w:r>
      <w:r>
        <w:rPr>
          <w:szCs w:val="24"/>
          <w:lang w:val="en-AU"/>
        </w:rPr>
        <w:tab/>
      </w:r>
      <w:r>
        <w:rPr>
          <w:szCs w:val="24"/>
          <w:lang w:val="en-AU"/>
        </w:rPr>
        <w:tab/>
      </w:r>
      <w:r>
        <w:rPr>
          <w:szCs w:val="24"/>
          <w:lang w:val="en-AU"/>
        </w:rPr>
        <w:tab/>
        <w:t>Program Management Team</w:t>
      </w:r>
    </w:p>
    <w:p w14:paraId="37D683B6" w14:textId="77777777" w:rsidR="00CC2E30" w:rsidRDefault="00CC2E30" w:rsidP="00CC2E30">
      <w:pPr>
        <w:spacing w:after="0"/>
        <w:rPr>
          <w:szCs w:val="24"/>
          <w:lang w:val="en-AU"/>
        </w:rPr>
      </w:pPr>
      <w:r w:rsidRPr="00AB0A85">
        <w:rPr>
          <w:szCs w:val="24"/>
          <w:lang w:val="en-AU"/>
        </w:rPr>
        <w:t>SCU</w:t>
      </w:r>
      <w:r w:rsidRPr="00AB0A85">
        <w:rPr>
          <w:szCs w:val="24"/>
          <w:lang w:val="en-AU"/>
        </w:rPr>
        <w:tab/>
      </w:r>
      <w:r w:rsidRPr="00AB0A85">
        <w:rPr>
          <w:szCs w:val="24"/>
          <w:lang w:val="en-AU"/>
        </w:rPr>
        <w:tab/>
      </w:r>
      <w:r w:rsidRPr="00AB0A85">
        <w:rPr>
          <w:szCs w:val="24"/>
          <w:lang w:val="en-AU"/>
        </w:rPr>
        <w:tab/>
        <w:t>Southern Cross University</w:t>
      </w:r>
    </w:p>
    <w:p w14:paraId="3B879FF4" w14:textId="77777777" w:rsidR="00CC2E30" w:rsidRDefault="00CC2E30" w:rsidP="00CC2E30">
      <w:pPr>
        <w:spacing w:after="0"/>
        <w:rPr>
          <w:szCs w:val="24"/>
          <w:lang w:val="en-AU"/>
        </w:rPr>
      </w:pPr>
      <w:r>
        <w:rPr>
          <w:szCs w:val="24"/>
          <w:lang w:val="en-AU"/>
        </w:rPr>
        <w:t>SONA</w:t>
      </w:r>
      <w:r>
        <w:rPr>
          <w:szCs w:val="24"/>
          <w:lang w:val="en-AU"/>
        </w:rPr>
        <w:tab/>
      </w:r>
      <w:r>
        <w:rPr>
          <w:szCs w:val="24"/>
          <w:lang w:val="en-AU"/>
        </w:rPr>
        <w:tab/>
      </w:r>
      <w:r>
        <w:rPr>
          <w:szCs w:val="24"/>
          <w:lang w:val="en-AU"/>
        </w:rPr>
        <w:tab/>
        <w:t>State of the Nation Address</w:t>
      </w:r>
    </w:p>
    <w:p w14:paraId="5D102E61" w14:textId="77777777" w:rsidR="00CC2E30" w:rsidRDefault="00CC2E30" w:rsidP="00CC2E30">
      <w:pPr>
        <w:spacing w:after="0"/>
        <w:rPr>
          <w:szCs w:val="24"/>
          <w:lang w:val="en-AU"/>
        </w:rPr>
      </w:pPr>
      <w:proofErr w:type="spellStart"/>
      <w:r w:rsidRPr="00AB0A85">
        <w:rPr>
          <w:szCs w:val="24"/>
          <w:lang w:val="en-AU"/>
        </w:rPr>
        <w:t>Stra</w:t>
      </w:r>
      <w:r>
        <w:rPr>
          <w:szCs w:val="24"/>
          <w:lang w:val="en-AU"/>
        </w:rPr>
        <w:t>t</w:t>
      </w:r>
      <w:r w:rsidRPr="00AB0A85">
        <w:rPr>
          <w:szCs w:val="24"/>
          <w:lang w:val="en-AU"/>
        </w:rPr>
        <w:t>base</w:t>
      </w:r>
      <w:proofErr w:type="spellEnd"/>
      <w:r w:rsidRPr="00AB0A85">
        <w:rPr>
          <w:szCs w:val="24"/>
          <w:lang w:val="en-AU"/>
        </w:rPr>
        <w:t xml:space="preserve"> ADRI</w:t>
      </w:r>
      <w:r w:rsidRPr="00AB0A85">
        <w:rPr>
          <w:szCs w:val="24"/>
          <w:lang w:val="en-AU"/>
        </w:rPr>
        <w:tab/>
      </w:r>
      <w:proofErr w:type="spellStart"/>
      <w:r w:rsidRPr="00AB0A85">
        <w:rPr>
          <w:szCs w:val="24"/>
          <w:lang w:val="en-AU"/>
        </w:rPr>
        <w:t>Stratbase</w:t>
      </w:r>
      <w:proofErr w:type="spellEnd"/>
      <w:r w:rsidRPr="00AB0A85">
        <w:rPr>
          <w:szCs w:val="24"/>
          <w:lang w:val="en-AU"/>
        </w:rPr>
        <w:t xml:space="preserve"> Albert del Rosario Institute</w:t>
      </w:r>
    </w:p>
    <w:p w14:paraId="50D017CE" w14:textId="77777777" w:rsidR="00CC2E30" w:rsidRPr="00AB0A85" w:rsidRDefault="00CC2E30" w:rsidP="00CC2E30">
      <w:pPr>
        <w:spacing w:after="0"/>
        <w:rPr>
          <w:szCs w:val="24"/>
          <w:lang w:val="en-AU"/>
        </w:rPr>
      </w:pPr>
      <w:r>
        <w:rPr>
          <w:szCs w:val="24"/>
          <w:lang w:val="en-AU"/>
        </w:rPr>
        <w:lastRenderedPageBreak/>
        <w:t>SWOT</w:t>
      </w:r>
      <w:r>
        <w:rPr>
          <w:szCs w:val="24"/>
          <w:lang w:val="en-AU"/>
        </w:rPr>
        <w:tab/>
      </w:r>
      <w:r>
        <w:rPr>
          <w:szCs w:val="24"/>
          <w:lang w:val="en-AU"/>
        </w:rPr>
        <w:tab/>
      </w:r>
      <w:r>
        <w:rPr>
          <w:szCs w:val="24"/>
          <w:lang w:val="en-AU"/>
        </w:rPr>
        <w:tab/>
        <w:t>Strengths, Weaknesses, Opportunities, Threats</w:t>
      </w:r>
    </w:p>
    <w:p w14:paraId="5A2E0822" w14:textId="77777777" w:rsidR="00CC2E30" w:rsidRDefault="00CC2E30" w:rsidP="00CC2E30">
      <w:pPr>
        <w:spacing w:after="0"/>
        <w:rPr>
          <w:szCs w:val="24"/>
          <w:lang w:val="en-AU"/>
        </w:rPr>
      </w:pPr>
      <w:r>
        <w:rPr>
          <w:szCs w:val="24"/>
          <w:lang w:val="en-AU"/>
        </w:rPr>
        <w:t>TA</w:t>
      </w:r>
      <w:r>
        <w:rPr>
          <w:szCs w:val="24"/>
          <w:lang w:val="en-AU"/>
        </w:rPr>
        <w:tab/>
      </w:r>
      <w:r>
        <w:rPr>
          <w:szCs w:val="24"/>
          <w:lang w:val="en-AU"/>
        </w:rPr>
        <w:tab/>
      </w:r>
      <w:r>
        <w:rPr>
          <w:szCs w:val="24"/>
          <w:lang w:val="en-AU"/>
        </w:rPr>
        <w:tab/>
        <w:t>Technical Assistance</w:t>
      </w:r>
    </w:p>
    <w:p w14:paraId="32FAF970" w14:textId="77777777" w:rsidR="00CC2E30" w:rsidRPr="00AB0A85" w:rsidRDefault="00CC2E30" w:rsidP="00CC2E30">
      <w:pPr>
        <w:spacing w:after="0"/>
        <w:rPr>
          <w:szCs w:val="24"/>
          <w:lang w:val="en-AU"/>
        </w:rPr>
      </w:pPr>
      <w:r>
        <w:rPr>
          <w:szCs w:val="24"/>
          <w:lang w:val="en-AU"/>
        </w:rPr>
        <w:t>TAA</w:t>
      </w:r>
      <w:r>
        <w:rPr>
          <w:szCs w:val="24"/>
          <w:lang w:val="en-AU"/>
        </w:rPr>
        <w:tab/>
      </w:r>
      <w:r>
        <w:rPr>
          <w:szCs w:val="24"/>
          <w:lang w:val="en-AU"/>
        </w:rPr>
        <w:tab/>
      </w:r>
      <w:r>
        <w:rPr>
          <w:szCs w:val="24"/>
          <w:lang w:val="en-AU"/>
        </w:rPr>
        <w:tab/>
        <w:t>Technical Assistance Agreement</w:t>
      </w:r>
    </w:p>
    <w:p w14:paraId="6140058B" w14:textId="77777777" w:rsidR="00CC2E30" w:rsidRDefault="00CC2E30" w:rsidP="00CC2E30">
      <w:pPr>
        <w:spacing w:after="0"/>
        <w:rPr>
          <w:szCs w:val="24"/>
          <w:lang w:val="en-AU"/>
        </w:rPr>
      </w:pPr>
      <w:r w:rsidRPr="00AB0A85">
        <w:rPr>
          <w:szCs w:val="24"/>
          <w:lang w:val="en-AU"/>
        </w:rPr>
        <w:t>TAF</w:t>
      </w:r>
      <w:r w:rsidRPr="00AB0A85">
        <w:rPr>
          <w:szCs w:val="24"/>
          <w:lang w:val="en-AU"/>
        </w:rPr>
        <w:tab/>
      </w:r>
      <w:r w:rsidRPr="00AB0A85">
        <w:rPr>
          <w:szCs w:val="24"/>
          <w:lang w:val="en-AU"/>
        </w:rPr>
        <w:tab/>
      </w:r>
      <w:r w:rsidRPr="00AB0A85">
        <w:rPr>
          <w:szCs w:val="24"/>
          <w:lang w:val="en-AU"/>
        </w:rPr>
        <w:tab/>
        <w:t>The Asia Foundation</w:t>
      </w:r>
    </w:p>
    <w:p w14:paraId="702186C0" w14:textId="77777777" w:rsidR="00CC2E30" w:rsidRPr="00AB0A85" w:rsidRDefault="00CC2E30" w:rsidP="00CC2E30">
      <w:pPr>
        <w:spacing w:after="0"/>
        <w:rPr>
          <w:szCs w:val="24"/>
          <w:lang w:val="en-AU"/>
        </w:rPr>
      </w:pPr>
      <w:r>
        <w:rPr>
          <w:szCs w:val="24"/>
          <w:lang w:val="en-AU"/>
        </w:rPr>
        <w:t>TMF</w:t>
      </w:r>
      <w:r>
        <w:rPr>
          <w:szCs w:val="24"/>
          <w:lang w:val="en-AU"/>
        </w:rPr>
        <w:tab/>
      </w:r>
      <w:r>
        <w:rPr>
          <w:szCs w:val="24"/>
          <w:lang w:val="en-AU"/>
        </w:rPr>
        <w:tab/>
      </w:r>
      <w:r>
        <w:rPr>
          <w:szCs w:val="24"/>
          <w:lang w:val="en-AU"/>
        </w:rPr>
        <w:tab/>
        <w:t>The Mead Foundation</w:t>
      </w:r>
    </w:p>
    <w:p w14:paraId="513B6B1C" w14:textId="77777777" w:rsidR="00CC2E30" w:rsidRPr="00AB0A85" w:rsidRDefault="00CC2E30" w:rsidP="00CC2E30">
      <w:pPr>
        <w:spacing w:after="0"/>
        <w:rPr>
          <w:szCs w:val="24"/>
          <w:lang w:val="en-AU"/>
        </w:rPr>
      </w:pPr>
      <w:r w:rsidRPr="00AB0A85">
        <w:rPr>
          <w:szCs w:val="24"/>
          <w:lang w:val="en-AU"/>
        </w:rPr>
        <w:t>UNCLOS</w:t>
      </w:r>
      <w:r w:rsidRPr="00AB0A85">
        <w:rPr>
          <w:szCs w:val="24"/>
          <w:lang w:val="en-AU"/>
        </w:rPr>
        <w:tab/>
      </w:r>
      <w:r w:rsidRPr="00AB0A85">
        <w:rPr>
          <w:szCs w:val="24"/>
          <w:lang w:val="en-AU"/>
        </w:rPr>
        <w:tab/>
        <w:t xml:space="preserve">United Nations Convention on the Law of the Sea </w:t>
      </w:r>
    </w:p>
    <w:p w14:paraId="6F88F8A5" w14:textId="77777777" w:rsidR="00CC2E30" w:rsidRDefault="00CC2E30" w:rsidP="00CC2E30">
      <w:pPr>
        <w:spacing w:after="0"/>
        <w:rPr>
          <w:szCs w:val="24"/>
          <w:lang w:val="en-AU"/>
        </w:rPr>
      </w:pPr>
      <w:r w:rsidRPr="00AB0A85">
        <w:rPr>
          <w:szCs w:val="24"/>
          <w:lang w:val="en-AU"/>
        </w:rPr>
        <w:t>UP-MSI</w:t>
      </w:r>
      <w:r w:rsidRPr="00AB0A85">
        <w:rPr>
          <w:szCs w:val="24"/>
          <w:lang w:val="en-AU"/>
        </w:rPr>
        <w:tab/>
      </w:r>
      <w:r w:rsidRPr="00AB0A85">
        <w:rPr>
          <w:szCs w:val="24"/>
          <w:lang w:val="en-AU"/>
        </w:rPr>
        <w:tab/>
        <w:t xml:space="preserve">University of the Philippines-Marine Science Institute </w:t>
      </w:r>
    </w:p>
    <w:p w14:paraId="74B7CC39" w14:textId="77777777" w:rsidR="00CC2E30" w:rsidRPr="00AB0A85" w:rsidRDefault="00CC2E30" w:rsidP="00CC2E30">
      <w:pPr>
        <w:spacing w:after="0"/>
        <w:rPr>
          <w:szCs w:val="24"/>
          <w:lang w:val="en-AU"/>
        </w:rPr>
      </w:pPr>
      <w:r>
        <w:rPr>
          <w:szCs w:val="24"/>
          <w:lang w:val="en-AU"/>
        </w:rPr>
        <w:t>USAID</w:t>
      </w:r>
      <w:r>
        <w:rPr>
          <w:szCs w:val="24"/>
          <w:lang w:val="en-AU"/>
        </w:rPr>
        <w:tab/>
      </w:r>
      <w:r>
        <w:rPr>
          <w:szCs w:val="24"/>
          <w:lang w:val="en-AU"/>
        </w:rPr>
        <w:tab/>
        <w:t>United States Agency for International Development</w:t>
      </w:r>
    </w:p>
    <w:p w14:paraId="4A229154" w14:textId="77777777" w:rsidR="00CC2E30" w:rsidRPr="00AB0A85" w:rsidRDefault="00CC2E30" w:rsidP="00CC2E30">
      <w:pPr>
        <w:spacing w:after="0"/>
        <w:rPr>
          <w:szCs w:val="24"/>
          <w:lang w:val="en-AU"/>
        </w:rPr>
      </w:pPr>
      <w:r w:rsidRPr="00AB0A85">
        <w:rPr>
          <w:szCs w:val="24"/>
          <w:lang w:val="en-AU"/>
        </w:rPr>
        <w:t>UTS</w:t>
      </w:r>
      <w:r w:rsidRPr="00AB0A85">
        <w:rPr>
          <w:szCs w:val="24"/>
          <w:lang w:val="en-AU"/>
        </w:rPr>
        <w:tab/>
      </w:r>
      <w:r w:rsidRPr="00AB0A85">
        <w:rPr>
          <w:szCs w:val="24"/>
          <w:lang w:val="en-AU"/>
        </w:rPr>
        <w:tab/>
      </w:r>
      <w:r w:rsidRPr="00AB0A85">
        <w:rPr>
          <w:szCs w:val="24"/>
          <w:lang w:val="en-AU"/>
        </w:rPr>
        <w:tab/>
        <w:t>University of Technology Sydney</w:t>
      </w:r>
    </w:p>
    <w:p w14:paraId="2B2E2FA4" w14:textId="77777777" w:rsidR="00CC2E30" w:rsidRPr="00AB0A85" w:rsidRDefault="00CC2E30" w:rsidP="00CC2E30">
      <w:pPr>
        <w:rPr>
          <w:lang w:val="en-AU"/>
        </w:rPr>
      </w:pPr>
    </w:p>
    <w:p w14:paraId="25E65E2D" w14:textId="77777777" w:rsidR="00CC2E30" w:rsidRPr="00AB0A85" w:rsidRDefault="00CC2E30" w:rsidP="00CC2E30">
      <w:pPr>
        <w:pStyle w:val="Heading2"/>
        <w:rPr>
          <w:lang w:val="en-AU"/>
        </w:rPr>
        <w:sectPr w:rsidR="00CC2E30" w:rsidRPr="00AB0A85" w:rsidSect="001975F7">
          <w:pgSz w:w="11906" w:h="16838" w:code="9"/>
          <w:pgMar w:top="1440" w:right="1440" w:bottom="1440" w:left="1440" w:header="720" w:footer="720" w:gutter="0"/>
          <w:cols w:space="720"/>
          <w:docGrid w:linePitch="360"/>
        </w:sectPr>
      </w:pPr>
    </w:p>
    <w:p w14:paraId="11B7B5A6"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6" w:name="_Toc137526223"/>
    </w:p>
    <w:p w14:paraId="4FC057DA" w14:textId="77777777" w:rsidR="00CC2E30" w:rsidRPr="00AB0A85" w:rsidRDefault="00CC2E30" w:rsidP="00CC2E30">
      <w:pPr>
        <w:pStyle w:val="Heading2"/>
        <w:rPr>
          <w:lang w:val="en-AU"/>
        </w:rPr>
      </w:pPr>
      <w:bookmarkStart w:id="7" w:name="_Toc147407547"/>
      <w:r w:rsidRPr="00AB0A85">
        <w:rPr>
          <w:lang w:val="en-AU"/>
        </w:rPr>
        <w:lastRenderedPageBreak/>
        <w:t>Executive Summary</w:t>
      </w:r>
      <w:bookmarkEnd w:id="6"/>
      <w:bookmarkEnd w:id="7"/>
    </w:p>
    <w:p w14:paraId="20F72907" w14:textId="77777777" w:rsidR="00CC2E30" w:rsidRDefault="00CC2E30" w:rsidP="00CC2E30">
      <w:r>
        <w:rPr>
          <w:lang w:val="en-AU"/>
        </w:rPr>
        <w:tab/>
        <w:t xml:space="preserve"> The </w:t>
      </w:r>
      <w:r w:rsidRPr="002C0385">
        <w:t>Philippine Civil Maritime Security Program (PCMSP) covers the March 2021 to December 2024 period with a total funding of AUD 9 million.</w:t>
      </w:r>
      <w:r>
        <w:t xml:space="preserve"> Within its framework are six </w:t>
      </w:r>
      <w:proofErr w:type="spellStart"/>
      <w:r>
        <w:t>organisations</w:t>
      </w:r>
      <w:proofErr w:type="spellEnd"/>
      <w:r>
        <w:t xml:space="preserve"> working on six different projects, as follows:</w:t>
      </w:r>
    </w:p>
    <w:p w14:paraId="44EDBB6C" w14:textId="77777777" w:rsidR="00CC2E30" w:rsidRPr="009C1751" w:rsidRDefault="00CC2E30" w:rsidP="00CC2E30">
      <w:pPr>
        <w:pStyle w:val="ListParagraph"/>
        <w:numPr>
          <w:ilvl w:val="0"/>
          <w:numId w:val="38"/>
        </w:numPr>
        <w:rPr>
          <w:szCs w:val="24"/>
          <w:lang w:val="en-AU"/>
        </w:rPr>
      </w:pPr>
      <w:r w:rsidRPr="009C1751">
        <w:rPr>
          <w:rFonts w:cs="Arial"/>
          <w:szCs w:val="24"/>
        </w:rPr>
        <w:t>Australian Centre for International Agricultural Research (ACIAR) on Institutional Effectiveness and Political Economy of Coral Reef Restoration in the Philippines</w:t>
      </w:r>
    </w:p>
    <w:p w14:paraId="6F3BFBD1" w14:textId="77777777" w:rsidR="00CC2E30" w:rsidRPr="009C1751" w:rsidRDefault="00CC2E30" w:rsidP="00CC2E30">
      <w:pPr>
        <w:pStyle w:val="ListParagraph"/>
        <w:numPr>
          <w:ilvl w:val="0"/>
          <w:numId w:val="38"/>
        </w:numPr>
        <w:rPr>
          <w:szCs w:val="24"/>
          <w:lang w:val="en-AU"/>
        </w:rPr>
      </w:pPr>
      <w:r w:rsidRPr="009C1751">
        <w:rPr>
          <w:szCs w:val="24"/>
          <w:lang w:val="en-AU"/>
        </w:rPr>
        <w:t>Australia Awards</w:t>
      </w:r>
      <w:r>
        <w:rPr>
          <w:szCs w:val="24"/>
          <w:lang w:val="en-AU"/>
        </w:rPr>
        <w:t xml:space="preserve"> on Training Modules on the Law of the Sea </w:t>
      </w:r>
    </w:p>
    <w:p w14:paraId="6B387C1B" w14:textId="77777777" w:rsidR="00CC2E30" w:rsidRPr="009C1751" w:rsidRDefault="00CC2E30" w:rsidP="00CC2E30">
      <w:pPr>
        <w:pStyle w:val="ListParagraph"/>
        <w:numPr>
          <w:ilvl w:val="0"/>
          <w:numId w:val="38"/>
        </w:numPr>
        <w:rPr>
          <w:szCs w:val="24"/>
          <w:lang w:val="en-AU"/>
        </w:rPr>
      </w:pPr>
      <w:r w:rsidRPr="009C1751">
        <w:rPr>
          <w:rFonts w:cs="Arial"/>
          <w:szCs w:val="24"/>
        </w:rPr>
        <w:t>Commonwealth Scientific and Industrial Research Organization (CSIRO)</w:t>
      </w:r>
    </w:p>
    <w:p w14:paraId="70FE0953" w14:textId="77777777" w:rsidR="00CC2E30" w:rsidRPr="009C1751" w:rsidRDefault="00CC2E30" w:rsidP="00CC2E30">
      <w:pPr>
        <w:pStyle w:val="ListParagraph"/>
        <w:numPr>
          <w:ilvl w:val="0"/>
          <w:numId w:val="38"/>
        </w:numPr>
        <w:rPr>
          <w:szCs w:val="24"/>
          <w:lang w:val="en-AU"/>
        </w:rPr>
      </w:pPr>
      <w:r w:rsidRPr="009C1751">
        <w:rPr>
          <w:rFonts w:cs="Arial"/>
          <w:szCs w:val="24"/>
        </w:rPr>
        <w:t>Southern Cross University (SCU) on An Integrated Approach to Marine Resource Conservation and Sustainable Fisheries Management to Strengthen Coastal Communities in Zambales</w:t>
      </w:r>
    </w:p>
    <w:p w14:paraId="5CB8962F" w14:textId="77777777" w:rsidR="00CC2E30" w:rsidRPr="009C1751" w:rsidRDefault="00CC2E30" w:rsidP="00CC2E30">
      <w:pPr>
        <w:pStyle w:val="ListParagraph"/>
        <w:numPr>
          <w:ilvl w:val="0"/>
          <w:numId w:val="38"/>
        </w:numPr>
        <w:rPr>
          <w:szCs w:val="24"/>
          <w:lang w:val="en-AU"/>
        </w:rPr>
      </w:pPr>
      <w:proofErr w:type="spellStart"/>
      <w:r w:rsidRPr="009C1751">
        <w:rPr>
          <w:rFonts w:cs="Arial"/>
          <w:szCs w:val="24"/>
        </w:rPr>
        <w:t>Stratbase</w:t>
      </w:r>
      <w:proofErr w:type="spellEnd"/>
      <w:r w:rsidRPr="009C1751">
        <w:rPr>
          <w:rFonts w:cs="Arial"/>
          <w:szCs w:val="24"/>
        </w:rPr>
        <w:t xml:space="preserve"> Albert del Rosario Institute (</w:t>
      </w:r>
      <w:proofErr w:type="spellStart"/>
      <w:r w:rsidRPr="009C1751">
        <w:rPr>
          <w:rFonts w:cs="Arial"/>
          <w:szCs w:val="24"/>
        </w:rPr>
        <w:t>Stratbase</w:t>
      </w:r>
      <w:proofErr w:type="spellEnd"/>
      <w:r w:rsidRPr="009C1751">
        <w:rPr>
          <w:rFonts w:cs="Arial"/>
          <w:szCs w:val="24"/>
        </w:rPr>
        <w:t xml:space="preserve"> ADRI) on Strengthening Maritime Security Cooperation in a Multipolar Indo-Pacific</w:t>
      </w:r>
    </w:p>
    <w:p w14:paraId="30666B9B" w14:textId="77777777" w:rsidR="00CC2E30" w:rsidRPr="007940E8" w:rsidRDefault="00CC2E30" w:rsidP="00CC2E30">
      <w:pPr>
        <w:pStyle w:val="ListParagraph"/>
        <w:numPr>
          <w:ilvl w:val="0"/>
          <w:numId w:val="38"/>
        </w:numPr>
        <w:rPr>
          <w:szCs w:val="24"/>
          <w:lang w:val="en-AU"/>
        </w:rPr>
      </w:pPr>
      <w:r w:rsidRPr="009C1751">
        <w:rPr>
          <w:rFonts w:cs="Arial"/>
          <w:szCs w:val="24"/>
        </w:rPr>
        <w:t>The Asia Foundation (TAF) on Waypoints: Navigating Civil Maritime Security Reform</w:t>
      </w:r>
    </w:p>
    <w:p w14:paraId="643AEDAD" w14:textId="77777777" w:rsidR="00CC2E30" w:rsidRDefault="00CC2E30" w:rsidP="00CC2E30">
      <w:pPr>
        <w:ind w:firstLine="720"/>
        <w:rPr>
          <w:lang w:val="en-AU"/>
        </w:rPr>
      </w:pPr>
      <w:r w:rsidRPr="007940E8">
        <w:rPr>
          <w:lang w:val="en-AU"/>
        </w:rPr>
        <w:t xml:space="preserve">The criteria used in the MTR are directly aligned with existing DFAT monitoring and evaluation tools and standards. Each criterion has a set of key review questions, which are then further broken down into more detailed questions. </w:t>
      </w:r>
      <w:r>
        <w:rPr>
          <w:lang w:val="en-AU"/>
        </w:rPr>
        <w:t>The criteria include:</w:t>
      </w:r>
    </w:p>
    <w:p w14:paraId="43BCF3EB" w14:textId="77777777" w:rsidR="00CC2E30" w:rsidRDefault="00CC2E30" w:rsidP="00CC2E30">
      <w:pPr>
        <w:pStyle w:val="ListParagraph"/>
        <w:numPr>
          <w:ilvl w:val="0"/>
          <w:numId w:val="45"/>
        </w:numPr>
        <w:rPr>
          <w:lang w:val="en-AU"/>
        </w:rPr>
      </w:pPr>
      <w:r>
        <w:rPr>
          <w:lang w:val="en-AU"/>
        </w:rPr>
        <w:t>Relevance</w:t>
      </w:r>
    </w:p>
    <w:p w14:paraId="42E651B1" w14:textId="77777777" w:rsidR="00CC2E30" w:rsidRDefault="00CC2E30" w:rsidP="00CC2E30">
      <w:pPr>
        <w:pStyle w:val="ListParagraph"/>
        <w:numPr>
          <w:ilvl w:val="0"/>
          <w:numId w:val="45"/>
        </w:numPr>
        <w:rPr>
          <w:lang w:val="en-AU"/>
        </w:rPr>
      </w:pPr>
      <w:r>
        <w:rPr>
          <w:lang w:val="en-AU"/>
        </w:rPr>
        <w:t>Coherence</w:t>
      </w:r>
    </w:p>
    <w:p w14:paraId="18D8CC8B" w14:textId="77777777" w:rsidR="00CC2E30" w:rsidRDefault="00CC2E30" w:rsidP="00CC2E30">
      <w:pPr>
        <w:pStyle w:val="ListParagraph"/>
        <w:numPr>
          <w:ilvl w:val="0"/>
          <w:numId w:val="45"/>
        </w:numPr>
        <w:rPr>
          <w:lang w:val="en-AU"/>
        </w:rPr>
      </w:pPr>
      <w:r>
        <w:rPr>
          <w:lang w:val="en-AU"/>
        </w:rPr>
        <w:t>Effectiveness</w:t>
      </w:r>
    </w:p>
    <w:p w14:paraId="502BB0C9" w14:textId="77777777" w:rsidR="00CC2E30" w:rsidRDefault="00CC2E30" w:rsidP="00CC2E30">
      <w:pPr>
        <w:pStyle w:val="ListParagraph"/>
        <w:numPr>
          <w:ilvl w:val="0"/>
          <w:numId w:val="45"/>
        </w:numPr>
        <w:rPr>
          <w:lang w:val="en-AU"/>
        </w:rPr>
      </w:pPr>
      <w:r>
        <w:rPr>
          <w:lang w:val="en-AU"/>
        </w:rPr>
        <w:t>Efficiency</w:t>
      </w:r>
    </w:p>
    <w:p w14:paraId="3729E304" w14:textId="77777777" w:rsidR="00CC2E30" w:rsidRDefault="00CC2E30" w:rsidP="00CC2E30">
      <w:pPr>
        <w:pStyle w:val="ListParagraph"/>
        <w:numPr>
          <w:ilvl w:val="0"/>
          <w:numId w:val="45"/>
        </w:numPr>
        <w:rPr>
          <w:lang w:val="en-AU"/>
        </w:rPr>
      </w:pPr>
      <w:r>
        <w:rPr>
          <w:lang w:val="en-AU"/>
        </w:rPr>
        <w:t>Gender equality</w:t>
      </w:r>
    </w:p>
    <w:p w14:paraId="5CF6DBAE" w14:textId="77777777" w:rsidR="00CC2E30" w:rsidRDefault="00CC2E30" w:rsidP="00CC2E30">
      <w:pPr>
        <w:pStyle w:val="ListParagraph"/>
        <w:numPr>
          <w:ilvl w:val="0"/>
          <w:numId w:val="45"/>
        </w:numPr>
        <w:rPr>
          <w:lang w:val="en-AU"/>
        </w:rPr>
      </w:pPr>
      <w:r>
        <w:rPr>
          <w:lang w:val="en-AU"/>
        </w:rPr>
        <w:t>Disability inclusion</w:t>
      </w:r>
    </w:p>
    <w:p w14:paraId="05568A24" w14:textId="77777777" w:rsidR="00CC2E30" w:rsidRDefault="00CC2E30" w:rsidP="00CC2E30">
      <w:pPr>
        <w:pStyle w:val="ListParagraph"/>
        <w:numPr>
          <w:ilvl w:val="0"/>
          <w:numId w:val="45"/>
        </w:numPr>
        <w:rPr>
          <w:lang w:val="en-AU"/>
        </w:rPr>
      </w:pPr>
      <w:r>
        <w:rPr>
          <w:lang w:val="en-AU"/>
        </w:rPr>
        <w:t>Risk and safeguards</w:t>
      </w:r>
    </w:p>
    <w:p w14:paraId="63FE3814" w14:textId="77777777" w:rsidR="00CC2E30" w:rsidRDefault="00CC2E30" w:rsidP="00CC2E30">
      <w:pPr>
        <w:pStyle w:val="ListParagraph"/>
        <w:numPr>
          <w:ilvl w:val="0"/>
          <w:numId w:val="45"/>
        </w:numPr>
        <w:rPr>
          <w:lang w:val="en-AU"/>
        </w:rPr>
      </w:pPr>
      <w:r>
        <w:rPr>
          <w:lang w:val="en-AU"/>
        </w:rPr>
        <w:t>Building resilience to climate change and disasters</w:t>
      </w:r>
    </w:p>
    <w:p w14:paraId="2ABA4F87" w14:textId="77777777" w:rsidR="00CC2E30" w:rsidRDefault="00CC2E30" w:rsidP="00CC2E30">
      <w:pPr>
        <w:pStyle w:val="ListParagraph"/>
        <w:numPr>
          <w:ilvl w:val="0"/>
          <w:numId w:val="45"/>
        </w:numPr>
        <w:rPr>
          <w:lang w:val="en-AU"/>
        </w:rPr>
      </w:pPr>
      <w:r>
        <w:rPr>
          <w:lang w:val="en-AU"/>
        </w:rPr>
        <w:t>Private sector engagement</w:t>
      </w:r>
    </w:p>
    <w:p w14:paraId="4889B5F9" w14:textId="77777777" w:rsidR="00CC2E30" w:rsidRPr="007940E8" w:rsidRDefault="00CC2E30" w:rsidP="00CC2E30">
      <w:pPr>
        <w:pStyle w:val="ListParagraph"/>
        <w:numPr>
          <w:ilvl w:val="0"/>
          <w:numId w:val="45"/>
        </w:numPr>
        <w:rPr>
          <w:lang w:val="en-AU"/>
        </w:rPr>
      </w:pPr>
      <w:r>
        <w:rPr>
          <w:lang w:val="en-AU"/>
        </w:rPr>
        <w:t xml:space="preserve">Innovation </w:t>
      </w:r>
    </w:p>
    <w:p w14:paraId="6616F9AE" w14:textId="77777777" w:rsidR="00CC2E30" w:rsidRDefault="00CC2E30" w:rsidP="00CC2E30">
      <w:pPr>
        <w:ind w:firstLine="720"/>
        <w:rPr>
          <w:lang w:val="en-AU"/>
        </w:rPr>
      </w:pPr>
      <w:r w:rsidRPr="00AB0A85">
        <w:rPr>
          <w:lang w:val="en-AU"/>
        </w:rPr>
        <w:t xml:space="preserve">The data collection was conducted using several methods. The first was a review of existing proposals, agreements, and progress reports under the PCMSP umbrella. The second data collection method was fieldwork. Virtual and in-person consultations and interviews were held with DFAT Manila and the contract holders, including ACIAR, SCU, </w:t>
      </w:r>
      <w:proofErr w:type="spellStart"/>
      <w:r w:rsidRPr="00AB0A85">
        <w:rPr>
          <w:lang w:val="en-AU"/>
        </w:rPr>
        <w:t>Stratbase</w:t>
      </w:r>
      <w:proofErr w:type="spellEnd"/>
      <w:r>
        <w:rPr>
          <w:lang w:val="en-AU"/>
        </w:rPr>
        <w:t xml:space="preserve"> ADRI</w:t>
      </w:r>
      <w:r w:rsidRPr="00AB0A85">
        <w:rPr>
          <w:lang w:val="en-AU"/>
        </w:rPr>
        <w:t xml:space="preserve">, and TAF. Likewise, the </w:t>
      </w:r>
      <w:r>
        <w:rPr>
          <w:lang w:val="en-AU"/>
        </w:rPr>
        <w:t>MTR</w:t>
      </w:r>
      <w:r w:rsidRPr="00AB0A85">
        <w:rPr>
          <w:lang w:val="en-AU"/>
        </w:rPr>
        <w:t xml:space="preserve"> team met with the monitoring and evaluation adviser of the PCMSP. Schedules, however, did not match and precluded meeting</w:t>
      </w:r>
      <w:r>
        <w:rPr>
          <w:lang w:val="en-AU"/>
        </w:rPr>
        <w:t>s</w:t>
      </w:r>
      <w:r w:rsidRPr="00AB0A85">
        <w:rPr>
          <w:lang w:val="en-AU"/>
        </w:rPr>
        <w:t xml:space="preserve"> with CSIRO</w:t>
      </w:r>
      <w:r>
        <w:rPr>
          <w:lang w:val="en-AU"/>
        </w:rPr>
        <w:t xml:space="preserve"> and the supposed members of the PCC</w:t>
      </w:r>
      <w:r w:rsidRPr="00AB0A85">
        <w:rPr>
          <w:lang w:val="en-AU"/>
        </w:rPr>
        <w:t xml:space="preserve">. The </w:t>
      </w:r>
      <w:r>
        <w:rPr>
          <w:lang w:val="en-AU"/>
        </w:rPr>
        <w:t>MTR</w:t>
      </w:r>
      <w:r w:rsidRPr="00AB0A85">
        <w:rPr>
          <w:lang w:val="en-AU"/>
        </w:rPr>
        <w:t xml:space="preserve"> team also did field visits to project sites in Pangasinan, Batangas, and Zambales where focus group discussions were set up with stakeholders and beneficiaries of the projects, including local government units, fisherfolk communities, women’s groups, and persons with disabilities and/or disabled persons’ organisations.</w:t>
      </w:r>
      <w:r w:rsidRPr="00911B61">
        <w:rPr>
          <w:lang w:val="en-AU"/>
        </w:rPr>
        <w:t xml:space="preserve"> </w:t>
      </w:r>
      <w:r w:rsidRPr="00AB0A85">
        <w:rPr>
          <w:lang w:val="en-AU"/>
        </w:rPr>
        <w:t xml:space="preserve">Finally, a short survey was designed to seek feedback from the participants of ANCORS’ training modules on the law of the sea regarding the relevance of the </w:t>
      </w:r>
      <w:r w:rsidRPr="00AB0A85">
        <w:rPr>
          <w:lang w:val="en-AU"/>
        </w:rPr>
        <w:lastRenderedPageBreak/>
        <w:t>training content. The survey was distributed to training participants from the Philippines’ DFA. The total number of responses was 38.</w:t>
      </w:r>
    </w:p>
    <w:p w14:paraId="1A757B74" w14:textId="77777777" w:rsidR="00CC2E30" w:rsidRDefault="00CC2E30" w:rsidP="00CC2E30">
      <w:pPr>
        <w:ind w:firstLine="720"/>
        <w:rPr>
          <w:rFonts w:eastAsia="Gill Sans" w:cs="Arial"/>
          <w:color w:val="000000"/>
          <w:szCs w:val="24"/>
          <w:lang w:val="en-AU"/>
        </w:rPr>
      </w:pPr>
      <w:r>
        <w:rPr>
          <w:rFonts w:eastAsia="Gill Sans" w:cs="Arial"/>
          <w:color w:val="000000"/>
          <w:szCs w:val="24"/>
          <w:lang w:val="en-AU"/>
        </w:rPr>
        <w:t>Data analysis relied on t</w:t>
      </w:r>
      <w:r w:rsidRPr="00AB0A85">
        <w:rPr>
          <w:rFonts w:eastAsia="Gill Sans" w:cs="Arial"/>
          <w:color w:val="000000"/>
          <w:szCs w:val="24"/>
          <w:lang w:val="en-AU"/>
        </w:rPr>
        <w:t>he</w:t>
      </w:r>
      <w:r>
        <w:rPr>
          <w:rFonts w:eastAsia="Gill Sans" w:cs="Arial"/>
          <w:color w:val="000000"/>
          <w:szCs w:val="24"/>
          <w:lang w:val="en-AU"/>
        </w:rPr>
        <w:t xml:space="preserve"> review matrix (Appendix 1), which also identifies several subdimensions. The subdimensions are related to the key review questions and can be individually provided with the merit rating matrix, ranging from Very Good to Very Poor.</w:t>
      </w:r>
    </w:p>
    <w:p w14:paraId="280DD28E" w14:textId="77777777" w:rsidR="00CC2E30" w:rsidRDefault="00CC2E30" w:rsidP="00CC2E30">
      <w:pPr>
        <w:ind w:firstLine="720"/>
        <w:rPr>
          <w:rFonts w:eastAsia="Gill Sans" w:cs="Arial"/>
          <w:color w:val="000000"/>
          <w:szCs w:val="24"/>
          <w:lang w:val="en-AU"/>
        </w:rPr>
      </w:pPr>
      <w:r>
        <w:rPr>
          <w:rFonts w:eastAsia="Gill Sans" w:cs="Arial"/>
          <w:color w:val="000000"/>
          <w:szCs w:val="24"/>
          <w:lang w:val="en-AU"/>
        </w:rPr>
        <w:t>The key findings are divided into project and program levels. At the project level, the key findings categorized into three:</w:t>
      </w:r>
    </w:p>
    <w:p w14:paraId="35535B04" w14:textId="77777777" w:rsidR="00CC2E30" w:rsidRPr="00020332" w:rsidRDefault="00CC2E30" w:rsidP="00CC2E30">
      <w:pPr>
        <w:pStyle w:val="ListParagraph"/>
        <w:numPr>
          <w:ilvl w:val="0"/>
          <w:numId w:val="46"/>
        </w:numPr>
        <w:rPr>
          <w:lang w:val="en-AU"/>
        </w:rPr>
      </w:pPr>
      <w:r w:rsidRPr="00020332">
        <w:rPr>
          <w:b/>
          <w:bCs/>
          <w:lang w:val="en-AU"/>
        </w:rPr>
        <w:t>Maritime security</w:t>
      </w:r>
      <w:r w:rsidRPr="00020332">
        <w:rPr>
          <w:lang w:val="en-AU"/>
        </w:rPr>
        <w:t>. The key findings of the MTR in the maritime security aspect are twofold. First, fieldwork in Pangasinan, Batangas, and Zambales revealed microcosms of the South China Sea disputes in municipal waters. In this case, there may be emerging community-level practices and responses that can be transposed to the regional level. Of course, the local and the regional levels of analysis have widely varying structures and dynamics, but exploring these can potentially preclude tensions from rising even further. Another key finding of the MTR in the maritime security aspect is about the Philippines’ heavy reliance on maritime law enforcement in addressing a variety of security threats that range from illegal, unreported, and unregulated fishing, trafficking, to terrorism, among others. The PNP-MG and the PCG are tasked to handle these issues, but an a</w:t>
      </w:r>
      <w:r>
        <w:t xml:space="preserve">t the most local level is the </w:t>
      </w:r>
      <w:r w:rsidRPr="00020332">
        <w:rPr>
          <w:i/>
          <w:iCs/>
        </w:rPr>
        <w:t xml:space="preserve">Bantay </w:t>
      </w:r>
      <w:proofErr w:type="spellStart"/>
      <w:r w:rsidRPr="00020332">
        <w:rPr>
          <w:i/>
          <w:iCs/>
        </w:rPr>
        <w:t>Dagat</w:t>
      </w:r>
      <w:proofErr w:type="spellEnd"/>
      <w:r>
        <w:t xml:space="preserve"> (Sea Patrol), composed of volunteers from coastal villages who patrol within 15 kilometers of the shore. Limited resources constrain the </w:t>
      </w:r>
      <w:r w:rsidRPr="00020332">
        <w:rPr>
          <w:i/>
          <w:iCs/>
        </w:rPr>
        <w:t xml:space="preserve">Bantay </w:t>
      </w:r>
      <w:proofErr w:type="spellStart"/>
      <w:r w:rsidRPr="00020332">
        <w:rPr>
          <w:i/>
          <w:iCs/>
        </w:rPr>
        <w:t>Dagat</w:t>
      </w:r>
      <w:proofErr w:type="spellEnd"/>
      <w:r>
        <w:t xml:space="preserve"> from effective collaboration with government agencies. The </w:t>
      </w:r>
      <w:r w:rsidRPr="00020332">
        <w:rPr>
          <w:i/>
          <w:iCs/>
        </w:rPr>
        <w:t xml:space="preserve">Bantay </w:t>
      </w:r>
      <w:proofErr w:type="spellStart"/>
      <w:r w:rsidRPr="00020332">
        <w:rPr>
          <w:i/>
          <w:iCs/>
        </w:rPr>
        <w:t>Dagat</w:t>
      </w:r>
      <w:proofErr w:type="spellEnd"/>
      <w:r>
        <w:t xml:space="preserve"> is an overlooked, underutilized, and severely underfunded resource, and yet it is the most immediate and most accessible option for most coastal villages.</w:t>
      </w:r>
    </w:p>
    <w:p w14:paraId="59D78297" w14:textId="77777777" w:rsidR="00CC2E30" w:rsidRPr="000B120D" w:rsidRDefault="00CC2E30" w:rsidP="00CC2E30">
      <w:pPr>
        <w:pStyle w:val="ListParagraph"/>
        <w:numPr>
          <w:ilvl w:val="0"/>
          <w:numId w:val="46"/>
        </w:numPr>
        <w:rPr>
          <w:lang w:val="en-AU"/>
        </w:rPr>
      </w:pPr>
      <w:r w:rsidRPr="000B120D">
        <w:rPr>
          <w:b/>
          <w:bCs/>
          <w:lang w:val="en-AU"/>
        </w:rPr>
        <w:t>Ge</w:t>
      </w:r>
      <w:r w:rsidRPr="000B120D">
        <w:rPr>
          <w:b/>
          <w:bCs/>
          <w:szCs w:val="24"/>
          <w:lang w:val="en-AU"/>
        </w:rPr>
        <w:t>nder Equality, Disability, and Social Inclusion (GEDSI) issues</w:t>
      </w:r>
      <w:r>
        <w:rPr>
          <w:szCs w:val="24"/>
          <w:lang w:val="en-AU"/>
        </w:rPr>
        <w:t xml:space="preserve">. </w:t>
      </w:r>
      <w:r>
        <w:rPr>
          <w:lang w:val="en-AU"/>
        </w:rPr>
        <w:t xml:space="preserve">Based on data collected during the MTR team’s field visits to Pangasinan, Batangas, and Zambales in April-May 2023, local government officials are aware of the existence of the Gender and Development (GAD) Plan, but this is not always a priority. To the extent that it does become a priority, it is only when a municipality needs to improve its scores in the annual assessment of the Seal of Good Local Government. However, complying for compliance’s sake will not result in genuine inclusion. </w:t>
      </w:r>
      <w:r w:rsidRPr="00C46C70">
        <w:rPr>
          <w:rFonts w:cs="Arial"/>
          <w:color w:val="000000"/>
        </w:rPr>
        <w:t>Women from the coastal communities were portrayed as strong and empowered to do majority of the roles for the economic well-being of the family.</w:t>
      </w:r>
      <w:r>
        <w:rPr>
          <w:rFonts w:cs="Arial"/>
          <w:color w:val="000000"/>
        </w:rPr>
        <w:t xml:space="preserve"> However, </w:t>
      </w:r>
      <w:r w:rsidRPr="00C46C70">
        <w:rPr>
          <w:rFonts w:cs="Arial"/>
          <w:color w:val="000000"/>
        </w:rPr>
        <w:t xml:space="preserve">most of </w:t>
      </w:r>
      <w:r>
        <w:rPr>
          <w:rFonts w:cs="Arial"/>
          <w:color w:val="000000"/>
        </w:rPr>
        <w:t xml:space="preserve">the local communities </w:t>
      </w:r>
      <w:r w:rsidRPr="00C46C70">
        <w:rPr>
          <w:rFonts w:cs="Arial"/>
          <w:color w:val="000000"/>
        </w:rPr>
        <w:t xml:space="preserve">do not want to see women as </w:t>
      </w:r>
      <w:r>
        <w:rPr>
          <w:rFonts w:cs="Arial"/>
          <w:color w:val="000000"/>
        </w:rPr>
        <w:t xml:space="preserve">members of </w:t>
      </w:r>
      <w:r w:rsidRPr="00C46C70">
        <w:rPr>
          <w:rFonts w:cs="Arial"/>
          <w:i/>
          <w:iCs/>
          <w:color w:val="000000"/>
        </w:rPr>
        <w:t xml:space="preserve">Bantay </w:t>
      </w:r>
      <w:proofErr w:type="spellStart"/>
      <w:r w:rsidRPr="00C46C70">
        <w:rPr>
          <w:rFonts w:cs="Arial"/>
          <w:i/>
          <w:iCs/>
          <w:color w:val="000000"/>
        </w:rPr>
        <w:t>Dagat</w:t>
      </w:r>
      <w:proofErr w:type="spellEnd"/>
      <w:r w:rsidRPr="00C46C70">
        <w:rPr>
          <w:rFonts w:cs="Arial"/>
          <w:color w:val="000000"/>
        </w:rPr>
        <w:t xml:space="preserve"> or performing jobs that </w:t>
      </w:r>
      <w:r>
        <w:rPr>
          <w:rFonts w:cs="Arial"/>
          <w:color w:val="000000"/>
        </w:rPr>
        <w:t>are</w:t>
      </w:r>
      <w:r w:rsidRPr="00C46C70">
        <w:rPr>
          <w:rFonts w:cs="Arial"/>
          <w:color w:val="000000"/>
        </w:rPr>
        <w:t xml:space="preserve"> identified for men. Organizations of persons with disabilities </w:t>
      </w:r>
      <w:r>
        <w:rPr>
          <w:rFonts w:cs="Arial"/>
          <w:color w:val="000000"/>
        </w:rPr>
        <w:t xml:space="preserve">were </w:t>
      </w:r>
      <w:r w:rsidRPr="00C46C70">
        <w:rPr>
          <w:rFonts w:cs="Arial"/>
          <w:color w:val="000000"/>
        </w:rPr>
        <w:t xml:space="preserve">present at all </w:t>
      </w:r>
      <w:r>
        <w:rPr>
          <w:rFonts w:cs="Arial"/>
          <w:color w:val="000000"/>
        </w:rPr>
        <w:t>the field visits, and yet</w:t>
      </w:r>
      <w:r w:rsidRPr="00C46C70">
        <w:rPr>
          <w:rFonts w:cs="Arial"/>
          <w:color w:val="000000"/>
        </w:rPr>
        <w:t>, none of them were invited to join the consultation. Disability is present in all sectors and there were fisherfolks who acquired disabilit</w:t>
      </w:r>
      <w:r>
        <w:rPr>
          <w:rFonts w:cs="Arial"/>
          <w:color w:val="000000"/>
        </w:rPr>
        <w:t>ies</w:t>
      </w:r>
      <w:r w:rsidRPr="00C46C70">
        <w:rPr>
          <w:rFonts w:cs="Arial"/>
          <w:color w:val="000000"/>
        </w:rPr>
        <w:t xml:space="preserve"> due to illegal fishing. </w:t>
      </w:r>
      <w:r>
        <w:rPr>
          <w:rFonts w:cs="Arial"/>
          <w:color w:val="000000"/>
        </w:rPr>
        <w:t xml:space="preserve">Overall, </w:t>
      </w:r>
      <w:r w:rsidRPr="00C46C70">
        <w:rPr>
          <w:rFonts w:cs="Arial"/>
          <w:color w:val="000000"/>
        </w:rPr>
        <w:t xml:space="preserve">there seems to be no deliberate attempt to invite grassroots representations of basic sectors from the coastal communities who are the primary stakeholders of </w:t>
      </w:r>
      <w:r>
        <w:rPr>
          <w:rFonts w:cs="Arial"/>
          <w:color w:val="000000"/>
        </w:rPr>
        <w:t>the PCMSP</w:t>
      </w:r>
      <w:r w:rsidRPr="00C46C70">
        <w:rPr>
          <w:rFonts w:cs="Arial"/>
          <w:color w:val="000000"/>
        </w:rPr>
        <w:t xml:space="preserve">.  </w:t>
      </w:r>
      <w:r>
        <w:rPr>
          <w:rFonts w:cs="Arial"/>
          <w:color w:val="000000"/>
        </w:rPr>
        <w:t xml:space="preserve">The </w:t>
      </w:r>
      <w:r w:rsidRPr="00C46C70">
        <w:rPr>
          <w:rFonts w:cs="Arial"/>
          <w:color w:val="000000"/>
        </w:rPr>
        <w:t xml:space="preserve">accessibility of public information materials </w:t>
      </w:r>
      <w:r>
        <w:rPr>
          <w:rFonts w:cs="Arial"/>
          <w:color w:val="000000"/>
        </w:rPr>
        <w:t xml:space="preserve">was </w:t>
      </w:r>
      <w:r w:rsidRPr="00C46C70">
        <w:rPr>
          <w:rFonts w:cs="Arial"/>
          <w:color w:val="000000"/>
        </w:rPr>
        <w:t>not accessible</w:t>
      </w:r>
      <w:r>
        <w:rPr>
          <w:rFonts w:cs="Arial"/>
          <w:color w:val="000000"/>
        </w:rPr>
        <w:t xml:space="preserve"> at all.</w:t>
      </w:r>
    </w:p>
    <w:p w14:paraId="3BB9C867" w14:textId="77777777" w:rsidR="00CC2E30" w:rsidRPr="00020332" w:rsidRDefault="00CC2E30" w:rsidP="00CC2E30">
      <w:pPr>
        <w:pStyle w:val="ListParagraph"/>
        <w:numPr>
          <w:ilvl w:val="0"/>
          <w:numId w:val="46"/>
        </w:numPr>
        <w:rPr>
          <w:lang w:val="en-AU"/>
        </w:rPr>
      </w:pPr>
      <w:r w:rsidRPr="00020332">
        <w:rPr>
          <w:b/>
          <w:bCs/>
          <w:lang w:val="en-AU"/>
        </w:rPr>
        <w:lastRenderedPageBreak/>
        <w:t>Monitoring and evaluation</w:t>
      </w:r>
      <w:r w:rsidRPr="00020332">
        <w:rPr>
          <w:lang w:val="en-AU"/>
        </w:rPr>
        <w:t xml:space="preserve">. The practices of the different projects under the PCMSP are best described as recording a minimum amount of information using that organisation’s preferred template. </w:t>
      </w:r>
      <w:r w:rsidRPr="00020332">
        <w:rPr>
          <w:rFonts w:cs="Arial"/>
          <w:color w:val="000000"/>
          <w:lang w:val="en-AU"/>
        </w:rPr>
        <w:t>The reporting cycles are aligned with the signing of the respective agreements, rather than with the reporting cycles of DFAT. While this is not uncommon, it hampers DFAT’s internal reporting cycle. Moreover, none of the agencies has a dedicated or part-time designated monitoring and evaluation person.</w:t>
      </w:r>
      <w:r>
        <w:rPr>
          <w:rFonts w:cs="Arial"/>
          <w:color w:val="000000"/>
          <w:lang w:val="en-AU"/>
        </w:rPr>
        <w:t xml:space="preserve"> </w:t>
      </w:r>
      <w:r w:rsidRPr="00020332">
        <w:rPr>
          <w:rFonts w:cs="Arial"/>
          <w:color w:val="000000"/>
          <w:lang w:val="en-AU"/>
        </w:rPr>
        <w:t>These challenges can be addressed by rolling out the tools included in the PCMSP Implementation Guide.</w:t>
      </w:r>
      <w:r>
        <w:rPr>
          <w:rFonts w:cs="Arial"/>
          <w:color w:val="000000"/>
          <w:lang w:val="en-AU"/>
        </w:rPr>
        <w:t xml:space="preserve"> </w:t>
      </w:r>
      <w:r w:rsidRPr="00020332">
        <w:rPr>
          <w:rFonts w:cs="Arial"/>
          <w:color w:val="000000"/>
          <w:lang w:val="en-AU"/>
        </w:rPr>
        <w:t xml:space="preserve">Meanwhile, the Monitoring, Evaluation, and Learning Plan (MEL Plan) </w:t>
      </w:r>
      <w:r w:rsidRPr="00020332">
        <w:rPr>
          <w:rFonts w:eastAsia="Times New Roman" w:cs="Arial"/>
          <w:color w:val="000000"/>
          <w:kern w:val="0"/>
          <w:szCs w:val="24"/>
          <w14:ligatures w14:val="none"/>
        </w:rPr>
        <w:t xml:space="preserve">provides several indicators for each of the long-term and intermediate outcomes. The program anticipated to reach the latter by December 2022. It is the reviewers’ evaluation that the MEL Plan does not seem to have been adopted by the PCMSP management team. </w:t>
      </w:r>
    </w:p>
    <w:p w14:paraId="6149E052" w14:textId="77777777" w:rsidR="00CC2E30" w:rsidRDefault="00CC2E30" w:rsidP="00CC2E30">
      <w:pPr>
        <w:ind w:firstLine="720"/>
        <w:rPr>
          <w:lang w:val="en-AU"/>
        </w:rPr>
      </w:pPr>
      <w:r>
        <w:rPr>
          <w:lang w:val="en-AU"/>
        </w:rPr>
        <w:t>At the program level, meanwhile, the key findings are categorized into two: progress towards program outputs and outcomes, and program level merit ratings. Based on the PCMSP’s intermediate outcomes, the program is still in the very early stages of the three intermediate outcomes. Arguably, substantial groundwork is being laid down by all the projects. The PCMSP must then set the general direction by convening the PCC at the soonest time possible.</w:t>
      </w:r>
    </w:p>
    <w:p w14:paraId="6A2F9FE0" w14:textId="77777777" w:rsidR="00CC2E30" w:rsidRDefault="00CC2E30" w:rsidP="00CC2E30">
      <w:pPr>
        <w:ind w:firstLine="720"/>
        <w:rPr>
          <w:lang w:val="en-AU"/>
        </w:rPr>
      </w:pPr>
      <w:r>
        <w:rPr>
          <w:lang w:val="en-AU"/>
        </w:rPr>
        <w:t>Based on the key findings at the program and project levels above, the following are the recommendations for the PCMSP:</w:t>
      </w:r>
    </w:p>
    <w:p w14:paraId="27D65B76" w14:textId="0674A6A6" w:rsidR="00DA177B" w:rsidRDefault="00CC2E30" w:rsidP="00DA177B">
      <w:pPr>
        <w:pStyle w:val="ListParagraph"/>
        <w:numPr>
          <w:ilvl w:val="0"/>
          <w:numId w:val="31"/>
        </w:numPr>
        <w:rPr>
          <w:lang w:val="en-AU"/>
        </w:rPr>
      </w:pPr>
      <w:r w:rsidRPr="00557EC4">
        <w:rPr>
          <w:b/>
          <w:bCs/>
        </w:rPr>
        <w:t>Convene the Program Coordinating Committee (PCC)</w:t>
      </w:r>
      <w:r w:rsidRPr="00F4100E">
        <w:rPr>
          <w:rStyle w:val="Heading3Char"/>
        </w:rPr>
        <w:t>.</w:t>
      </w:r>
      <w:r w:rsidRPr="004F07E5">
        <w:rPr>
          <w:lang w:val="en-AU"/>
        </w:rPr>
        <w:t xml:space="preserve"> </w:t>
      </w:r>
      <w:r>
        <w:rPr>
          <w:lang w:val="en-AU"/>
        </w:rPr>
        <w:t xml:space="preserve">This is critical, not least because it was mandated in the IDD. </w:t>
      </w:r>
      <w:r w:rsidRPr="004F07E5">
        <w:rPr>
          <w:lang w:val="en-AU"/>
        </w:rPr>
        <w:t xml:space="preserve">The PCC can be a venue for the partners and government stakeholders to meet and exchange insights. This can also be an opportunity to discuss the IDD and TAF’s </w:t>
      </w:r>
      <w:proofErr w:type="spellStart"/>
      <w:r w:rsidRPr="004F07E5">
        <w:rPr>
          <w:i/>
          <w:iCs/>
          <w:lang w:val="en-AU"/>
        </w:rPr>
        <w:t>Kasiguruhan</w:t>
      </w:r>
      <w:proofErr w:type="spellEnd"/>
      <w:r w:rsidRPr="004F07E5">
        <w:rPr>
          <w:i/>
          <w:iCs/>
          <w:lang w:val="en-AU"/>
        </w:rPr>
        <w:t xml:space="preserve"> </w:t>
      </w:r>
      <w:proofErr w:type="spellStart"/>
      <w:r w:rsidRPr="004F07E5">
        <w:rPr>
          <w:i/>
          <w:iCs/>
          <w:lang w:val="en-AU"/>
        </w:rPr>
        <w:t>sa</w:t>
      </w:r>
      <w:proofErr w:type="spellEnd"/>
      <w:r w:rsidRPr="004F07E5">
        <w:rPr>
          <w:i/>
          <w:iCs/>
          <w:lang w:val="en-AU"/>
        </w:rPr>
        <w:t xml:space="preserve"> </w:t>
      </w:r>
      <w:proofErr w:type="spellStart"/>
      <w:r w:rsidRPr="004F07E5">
        <w:rPr>
          <w:i/>
          <w:iCs/>
          <w:lang w:val="en-AU"/>
        </w:rPr>
        <w:t>Karagatan</w:t>
      </w:r>
      <w:proofErr w:type="spellEnd"/>
      <w:r w:rsidRPr="004F07E5">
        <w:rPr>
          <w:lang w:val="en-AU"/>
        </w:rPr>
        <w:t xml:space="preserve"> report as guiding documents. The PCC can likewise be a platform for the partner organisations to determine their role within the overarching framework and logic of the PCMSP. </w:t>
      </w:r>
      <w:proofErr w:type="gramStart"/>
      <w:r w:rsidRPr="004F07E5">
        <w:rPr>
          <w:lang w:val="en-AU"/>
        </w:rPr>
        <w:t>In particular, TAF</w:t>
      </w:r>
      <w:proofErr w:type="gramEnd"/>
      <w:r w:rsidRPr="004F07E5">
        <w:rPr>
          <w:lang w:val="en-AU"/>
        </w:rPr>
        <w:t xml:space="preserve"> can serve as the secretariat, ACIAR, CSIRO, and SCU provide the expert inputs, </w:t>
      </w:r>
      <w:proofErr w:type="spellStart"/>
      <w:r w:rsidRPr="004F07E5">
        <w:rPr>
          <w:lang w:val="en-AU"/>
        </w:rPr>
        <w:t>Stratbase</w:t>
      </w:r>
      <w:proofErr w:type="spellEnd"/>
      <w:r w:rsidRPr="004F07E5">
        <w:rPr>
          <w:lang w:val="en-AU"/>
        </w:rPr>
        <w:t xml:space="preserve"> ADRI organises high-level meetings and other avenues to disseminate the findings of the projects and engage with policymakers and stakeholders alike, and the participants of the Australia Awards training modules on the law of the sea can be invited to participate in these events. This way, the PCMSP can be a coordinated effort not only in civil maritime security but also in community building</w:t>
      </w:r>
      <w:r w:rsidR="00DA177B">
        <w:rPr>
          <w:lang w:val="en-AU"/>
        </w:rPr>
        <w:t>.</w:t>
      </w:r>
    </w:p>
    <w:p w14:paraId="29D6205C" w14:textId="77777777" w:rsidR="00CB7E22" w:rsidRDefault="00CB7E22" w:rsidP="00CB7E22">
      <w:pPr>
        <w:pStyle w:val="ListParagraph"/>
        <w:rPr>
          <w:lang w:val="en-AU"/>
        </w:rPr>
      </w:pPr>
    </w:p>
    <w:p w14:paraId="15600BFD" w14:textId="6B72BAC9" w:rsidR="00DA177B" w:rsidRPr="00DA177B" w:rsidRDefault="00DA177B" w:rsidP="00DA177B">
      <w:pPr>
        <w:pStyle w:val="ListParagraph"/>
        <w:numPr>
          <w:ilvl w:val="0"/>
          <w:numId w:val="31"/>
        </w:numPr>
        <w:rPr>
          <w:lang w:val="en-AU"/>
        </w:rPr>
      </w:pPr>
      <w:proofErr w:type="spellStart"/>
      <w:r>
        <w:rPr>
          <w:b/>
          <w:bCs/>
        </w:rPr>
        <w:t>Standardise</w:t>
      </w:r>
      <w:proofErr w:type="spellEnd"/>
      <w:r>
        <w:rPr>
          <w:b/>
          <w:bCs/>
        </w:rPr>
        <w:t xml:space="preserve"> reporting structure.</w:t>
      </w:r>
      <w:r>
        <w:rPr>
          <w:lang w:val="en-AU"/>
        </w:rPr>
        <w:t xml:space="preserve"> Sy</w:t>
      </w:r>
      <w:r w:rsidR="002D6164">
        <w:rPr>
          <w:lang w:val="en-AU"/>
        </w:rPr>
        <w:t xml:space="preserve">stematising the timing and format of the reports is crucial in keeping proper documentation and tracking the progress made. It also makes for easy identification across the </w:t>
      </w:r>
      <w:r w:rsidR="00CB7E22">
        <w:rPr>
          <w:lang w:val="en-AU"/>
        </w:rPr>
        <w:t xml:space="preserve">board of the types of further interventions that needed achieve the end-of-program outcomes. </w:t>
      </w:r>
    </w:p>
    <w:p w14:paraId="0E91B641" w14:textId="593A45DC" w:rsidR="00CC2E30" w:rsidRPr="00CB7E22" w:rsidRDefault="00CC2E30" w:rsidP="00CB7E22">
      <w:pPr>
        <w:rPr>
          <w:lang w:val="en-AU"/>
        </w:rPr>
      </w:pPr>
    </w:p>
    <w:p w14:paraId="070994CA" w14:textId="77777777" w:rsidR="00CC2E30" w:rsidRDefault="00CC2E30" w:rsidP="00CC2E30">
      <w:pPr>
        <w:pStyle w:val="ListParagraph"/>
        <w:numPr>
          <w:ilvl w:val="0"/>
          <w:numId w:val="31"/>
        </w:numPr>
        <w:rPr>
          <w:lang w:val="en-AU"/>
        </w:rPr>
      </w:pPr>
      <w:r w:rsidRPr="00557EC4">
        <w:rPr>
          <w:b/>
          <w:bCs/>
        </w:rPr>
        <w:t>Project proponents to undergo GEDSI orientations</w:t>
      </w:r>
      <w:r>
        <w:rPr>
          <w:lang w:val="en-AU"/>
        </w:rPr>
        <w:t>. All the proponents of the projects are recommended to undergo this orientation for a better understanding of the twin-track approach. This can result in better planning and impactful mainstreaming of GEDSI issues.</w:t>
      </w:r>
    </w:p>
    <w:p w14:paraId="159DAD34" w14:textId="77777777" w:rsidR="00CC2E30" w:rsidRDefault="00CC2E30" w:rsidP="00CC2E30">
      <w:pPr>
        <w:pStyle w:val="ListParagraph"/>
        <w:rPr>
          <w:lang w:val="en-AU"/>
        </w:rPr>
      </w:pPr>
    </w:p>
    <w:p w14:paraId="422EDAE3" w14:textId="4A4CA644" w:rsidR="00C70787" w:rsidRPr="00AB0A85" w:rsidRDefault="00C70787" w:rsidP="00C70787">
      <w:pPr>
        <w:pStyle w:val="ListParagraph"/>
        <w:numPr>
          <w:ilvl w:val="0"/>
          <w:numId w:val="31"/>
        </w:numPr>
        <w:rPr>
          <w:rFonts w:cs="Arial"/>
          <w:color w:val="000000"/>
          <w:lang w:val="en-AU"/>
        </w:rPr>
        <w:sectPr w:rsidR="00C70787" w:rsidRPr="00AB0A85" w:rsidSect="001975F7">
          <w:pgSz w:w="11906" w:h="16838" w:code="9"/>
          <w:pgMar w:top="1440" w:right="1440" w:bottom="1440" w:left="1440" w:header="720" w:footer="720" w:gutter="0"/>
          <w:cols w:space="720"/>
          <w:docGrid w:linePitch="360"/>
        </w:sectPr>
      </w:pPr>
      <w:r w:rsidRPr="00343296">
        <w:rPr>
          <w:b/>
          <w:bCs/>
        </w:rPr>
        <w:t>Improve community understanding of the link of geopolitics to livelihoods</w:t>
      </w:r>
      <w:r>
        <w:rPr>
          <w:lang w:val="en-AU"/>
        </w:rPr>
        <w:t xml:space="preserve">. These are two sides of the same coin and should be perceived as mutually reinforcing. For instance, the Bantay </w:t>
      </w:r>
      <w:proofErr w:type="spellStart"/>
      <w:r>
        <w:rPr>
          <w:lang w:val="en-AU"/>
        </w:rPr>
        <w:t>Dagat</w:t>
      </w:r>
      <w:proofErr w:type="spellEnd"/>
      <w:r>
        <w:rPr>
          <w:lang w:val="en-AU"/>
        </w:rPr>
        <w:t xml:space="preserve"> can be a steppingstone to the PCG and to the AFP. Civil maritime security may be soft diplomacy, but the foreign policies of Australia and the Philippines cannot take off without taking heed of what matters most to people as they live their everyday lives. T</w:t>
      </w:r>
      <w:r w:rsidRPr="00343296">
        <w:rPr>
          <w:lang w:val="en-AU"/>
        </w:rPr>
        <w:t>here needs to be an understanding on the ground that governance and food security are not separated or independent from the US-China competition or configurations of Taiwan scenarios. Similarly, governments and state actors must be able to articulate the local consequences of the geopolitical competition</w:t>
      </w:r>
      <w:r>
        <w:rPr>
          <w:lang w:val="en-AU"/>
        </w:rPr>
        <w:t>.</w:t>
      </w:r>
    </w:p>
    <w:p w14:paraId="6FC3CE75" w14:textId="77777777" w:rsidR="00CC2E30" w:rsidRPr="00E074EB" w:rsidRDefault="00CC2E30" w:rsidP="00CC2E30">
      <w:pPr>
        <w:ind w:firstLine="720"/>
        <w:rPr>
          <w:lang w:val="en-AU"/>
        </w:rPr>
      </w:pPr>
    </w:p>
    <w:p w14:paraId="45D45185" w14:textId="77777777" w:rsidR="00CC2E30" w:rsidRDefault="00CC2E30" w:rsidP="00CC2E30">
      <w:pPr>
        <w:rPr>
          <w:lang w:val="en-AU"/>
        </w:rPr>
      </w:pPr>
    </w:p>
    <w:p w14:paraId="7D482E42" w14:textId="77777777" w:rsidR="00CC2E30" w:rsidRPr="000B120D" w:rsidRDefault="00CC2E30" w:rsidP="00CC2E30">
      <w:pPr>
        <w:rPr>
          <w:lang w:val="en-AU"/>
        </w:rPr>
        <w:sectPr w:rsidR="00CC2E30" w:rsidRPr="000B120D" w:rsidSect="00557EC4">
          <w:type w:val="continuous"/>
          <w:pgSz w:w="11906" w:h="16838" w:code="9"/>
          <w:pgMar w:top="1440" w:right="1440" w:bottom="1440" w:left="1440" w:header="720" w:footer="720" w:gutter="0"/>
          <w:cols w:space="720"/>
          <w:docGrid w:linePitch="360"/>
        </w:sectPr>
      </w:pPr>
    </w:p>
    <w:p w14:paraId="55239D1A"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8" w:name="_Toc137526224"/>
    </w:p>
    <w:p w14:paraId="524EC37D" w14:textId="77777777" w:rsidR="00CC2E30" w:rsidRPr="00AB0A85" w:rsidRDefault="00CC2E30" w:rsidP="00CC2E30">
      <w:pPr>
        <w:pStyle w:val="Heading2"/>
        <w:rPr>
          <w:lang w:val="en-AU"/>
        </w:rPr>
      </w:pPr>
      <w:bookmarkStart w:id="9" w:name="_Toc147407548"/>
      <w:r w:rsidRPr="00AB0A85">
        <w:rPr>
          <w:lang w:val="en-AU"/>
        </w:rPr>
        <w:lastRenderedPageBreak/>
        <w:t>Introduction</w:t>
      </w:r>
      <w:bookmarkEnd w:id="8"/>
      <w:bookmarkEnd w:id="9"/>
    </w:p>
    <w:p w14:paraId="32AE7278" w14:textId="77777777" w:rsidR="00CC2E30" w:rsidRDefault="00CC2E30" w:rsidP="00CC2E30">
      <w:pPr>
        <w:ind w:firstLine="720"/>
      </w:pPr>
      <w:r w:rsidRPr="002C0385">
        <w:t xml:space="preserve">Phase 1 of the Philippine Civil Maritime Security Program (PCMSP) covers the March 2021 to December 2024 period with a total funding of AUD 9 million. In view of strengthening and supporting civil maritime security in the Philippines, the program </w:t>
      </w:r>
      <w:r>
        <w:t xml:space="preserve">logic specified in the </w:t>
      </w:r>
      <w:r w:rsidRPr="002C0385">
        <w:t>Investment Design Document (IDD) identifies the following outcomes and outputs.</w:t>
      </w:r>
    </w:p>
    <w:p w14:paraId="696A3A30" w14:textId="7D0B9265" w:rsidR="00CC2E30" w:rsidRPr="002C0385" w:rsidRDefault="00CC2E30" w:rsidP="00CC2E30">
      <w:pPr>
        <w:pStyle w:val="Caption"/>
        <w:keepNext/>
        <w:jc w:val="center"/>
        <w:rPr>
          <w:sz w:val="24"/>
          <w:szCs w:val="24"/>
        </w:rPr>
      </w:pPr>
      <w:bookmarkStart w:id="10" w:name="_Toc137526256"/>
      <w:bookmarkStart w:id="11" w:name="_Toc137666067"/>
      <w:bookmarkStart w:id="12" w:name="_Toc137686150"/>
      <w:r w:rsidRPr="002C0385">
        <w:rPr>
          <w:sz w:val="24"/>
          <w:szCs w:val="24"/>
        </w:rPr>
        <w:t xml:space="preserve">Table </w:t>
      </w:r>
      <w:r w:rsidRPr="002C0385">
        <w:rPr>
          <w:sz w:val="24"/>
          <w:szCs w:val="24"/>
        </w:rPr>
        <w:fldChar w:fldCharType="begin"/>
      </w:r>
      <w:r w:rsidRPr="002C0385">
        <w:rPr>
          <w:sz w:val="24"/>
          <w:szCs w:val="24"/>
        </w:rPr>
        <w:instrText xml:space="preserve"> SEQ Table \* ARABIC </w:instrText>
      </w:r>
      <w:r w:rsidRPr="002C0385">
        <w:rPr>
          <w:sz w:val="24"/>
          <w:szCs w:val="24"/>
        </w:rPr>
        <w:fldChar w:fldCharType="separate"/>
      </w:r>
      <w:r w:rsidR="005969A4">
        <w:rPr>
          <w:noProof/>
          <w:sz w:val="24"/>
          <w:szCs w:val="24"/>
        </w:rPr>
        <w:t>1</w:t>
      </w:r>
      <w:r w:rsidRPr="002C0385">
        <w:rPr>
          <w:sz w:val="24"/>
          <w:szCs w:val="24"/>
        </w:rPr>
        <w:fldChar w:fldCharType="end"/>
      </w:r>
      <w:r w:rsidRPr="002C0385">
        <w:rPr>
          <w:sz w:val="24"/>
          <w:szCs w:val="24"/>
        </w:rPr>
        <w:t>. PCMSP Outcomes and Outputs</w:t>
      </w:r>
      <w:bookmarkEnd w:id="10"/>
      <w:bookmarkEnd w:id="11"/>
      <w:bookmarkEnd w:id="12"/>
    </w:p>
    <w:tbl>
      <w:tblPr>
        <w:tblStyle w:val="GridTable1Light"/>
        <w:tblW w:w="0" w:type="auto"/>
        <w:tblLook w:val="04A0" w:firstRow="1" w:lastRow="0" w:firstColumn="1" w:lastColumn="0" w:noHBand="0" w:noVBand="1"/>
      </w:tblPr>
      <w:tblGrid>
        <w:gridCol w:w="989"/>
        <w:gridCol w:w="3060"/>
        <w:gridCol w:w="2497"/>
        <w:gridCol w:w="2470"/>
      </w:tblGrid>
      <w:tr w:rsidR="00CC2E30" w:rsidRPr="002C1E09" w14:paraId="37DECB97" w14:textId="77777777" w:rsidTr="009D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7200D" w14:textId="77777777" w:rsidR="00CC2E30" w:rsidRPr="002C1E09" w:rsidRDefault="00CC2E30" w:rsidP="009D26DC">
            <w:pPr>
              <w:rPr>
                <w:b w:val="0"/>
                <w:bCs w:val="0"/>
                <w:sz w:val="19"/>
                <w:szCs w:val="19"/>
                <w:u w:val="single"/>
              </w:rPr>
            </w:pPr>
            <w:r w:rsidRPr="002C1E09">
              <w:rPr>
                <w:sz w:val="19"/>
                <w:szCs w:val="19"/>
                <w:u w:val="single"/>
              </w:rPr>
              <w:t>Pillars</w:t>
            </w:r>
          </w:p>
        </w:tc>
        <w:tc>
          <w:tcPr>
            <w:tcW w:w="0" w:type="auto"/>
          </w:tcPr>
          <w:p w14:paraId="62A559AE" w14:textId="77777777" w:rsidR="00CC2E30" w:rsidRPr="002C1E09" w:rsidRDefault="00CC2E30" w:rsidP="009D26DC">
            <w:pPr>
              <w:jc w:val="center"/>
              <w:cnfStyle w:val="100000000000" w:firstRow="1" w:lastRow="0" w:firstColumn="0" w:lastColumn="0" w:oddVBand="0" w:evenVBand="0" w:oddHBand="0" w:evenHBand="0" w:firstRowFirstColumn="0" w:firstRowLastColumn="0" w:lastRowFirstColumn="0" w:lastRowLastColumn="0"/>
              <w:rPr>
                <w:b w:val="0"/>
                <w:bCs w:val="0"/>
                <w:i/>
                <w:iCs/>
                <w:sz w:val="19"/>
                <w:szCs w:val="19"/>
                <w:u w:val="single"/>
              </w:rPr>
            </w:pPr>
            <w:r w:rsidRPr="002C1E09">
              <w:rPr>
                <w:i/>
                <w:iCs/>
                <w:sz w:val="19"/>
                <w:szCs w:val="19"/>
                <w:u w:val="single"/>
              </w:rPr>
              <w:t>Pillar 1</w:t>
            </w:r>
          </w:p>
          <w:p w14:paraId="7C6E4292" w14:textId="77777777" w:rsidR="00CC2E30" w:rsidRPr="002C1E09" w:rsidRDefault="00CC2E30" w:rsidP="009D26DC">
            <w:pPr>
              <w:cnfStyle w:val="100000000000" w:firstRow="1" w:lastRow="0" w:firstColumn="0" w:lastColumn="0" w:oddVBand="0" w:evenVBand="0" w:oddHBand="0" w:evenHBand="0" w:firstRowFirstColumn="0" w:firstRowLastColumn="0" w:lastRowFirstColumn="0" w:lastRowLastColumn="0"/>
              <w:rPr>
                <w:i/>
                <w:iCs/>
                <w:sz w:val="19"/>
                <w:szCs w:val="19"/>
              </w:rPr>
            </w:pPr>
            <w:r w:rsidRPr="002C1E09">
              <w:rPr>
                <w:i/>
                <w:iCs/>
                <w:sz w:val="19"/>
                <w:szCs w:val="19"/>
              </w:rPr>
              <w:t>Improving maritime governance systems, processes, and interagency coordination</w:t>
            </w:r>
          </w:p>
        </w:tc>
        <w:tc>
          <w:tcPr>
            <w:tcW w:w="0" w:type="auto"/>
          </w:tcPr>
          <w:p w14:paraId="2CFCDD7E" w14:textId="77777777" w:rsidR="00CC2E30" w:rsidRPr="002C1E09" w:rsidRDefault="00CC2E30" w:rsidP="009D26DC">
            <w:pPr>
              <w:jc w:val="center"/>
              <w:cnfStyle w:val="100000000000" w:firstRow="1" w:lastRow="0" w:firstColumn="0" w:lastColumn="0" w:oddVBand="0" w:evenVBand="0" w:oddHBand="0" w:evenHBand="0" w:firstRowFirstColumn="0" w:firstRowLastColumn="0" w:lastRowFirstColumn="0" w:lastRowLastColumn="0"/>
              <w:rPr>
                <w:b w:val="0"/>
                <w:bCs w:val="0"/>
                <w:i/>
                <w:iCs/>
                <w:sz w:val="19"/>
                <w:szCs w:val="19"/>
                <w:u w:val="single"/>
              </w:rPr>
            </w:pPr>
            <w:r w:rsidRPr="002C1E09">
              <w:rPr>
                <w:i/>
                <w:iCs/>
                <w:sz w:val="19"/>
                <w:szCs w:val="19"/>
                <w:u w:val="single"/>
              </w:rPr>
              <w:t>Pillar 2</w:t>
            </w:r>
          </w:p>
          <w:p w14:paraId="7BC9E763" w14:textId="77777777" w:rsidR="00CC2E30" w:rsidRPr="002C1E09" w:rsidRDefault="00CC2E30" w:rsidP="009D26DC">
            <w:pPr>
              <w:cnfStyle w:val="100000000000" w:firstRow="1" w:lastRow="0" w:firstColumn="0" w:lastColumn="0" w:oddVBand="0" w:evenVBand="0" w:oddHBand="0" w:evenHBand="0" w:firstRowFirstColumn="0" w:firstRowLastColumn="0" w:lastRowFirstColumn="0" w:lastRowLastColumn="0"/>
              <w:rPr>
                <w:i/>
                <w:iCs/>
                <w:sz w:val="19"/>
                <w:szCs w:val="19"/>
              </w:rPr>
            </w:pPr>
            <w:r w:rsidRPr="002C1E09">
              <w:rPr>
                <w:i/>
                <w:iCs/>
                <w:sz w:val="19"/>
                <w:szCs w:val="19"/>
              </w:rPr>
              <w:t>Improving marine natural resources management and environment protection</w:t>
            </w:r>
          </w:p>
        </w:tc>
        <w:tc>
          <w:tcPr>
            <w:tcW w:w="0" w:type="auto"/>
          </w:tcPr>
          <w:p w14:paraId="0BBEBF26" w14:textId="77777777" w:rsidR="00CC2E30" w:rsidRPr="002C1E09" w:rsidRDefault="00CC2E30" w:rsidP="009D26DC">
            <w:pPr>
              <w:jc w:val="center"/>
              <w:cnfStyle w:val="100000000000" w:firstRow="1" w:lastRow="0" w:firstColumn="0" w:lastColumn="0" w:oddVBand="0" w:evenVBand="0" w:oddHBand="0" w:evenHBand="0" w:firstRowFirstColumn="0" w:firstRowLastColumn="0" w:lastRowFirstColumn="0" w:lastRowLastColumn="0"/>
              <w:rPr>
                <w:b w:val="0"/>
                <w:bCs w:val="0"/>
                <w:i/>
                <w:iCs/>
                <w:sz w:val="19"/>
                <w:szCs w:val="19"/>
                <w:u w:val="single"/>
              </w:rPr>
            </w:pPr>
            <w:r w:rsidRPr="002C1E09">
              <w:rPr>
                <w:i/>
                <w:iCs/>
                <w:sz w:val="19"/>
                <w:szCs w:val="19"/>
                <w:u w:val="single"/>
              </w:rPr>
              <w:t>Pillar 3</w:t>
            </w:r>
          </w:p>
          <w:p w14:paraId="2FB7C3C9" w14:textId="77777777" w:rsidR="00CC2E30" w:rsidRPr="002C1E09" w:rsidRDefault="00CC2E30" w:rsidP="009D26DC">
            <w:pPr>
              <w:cnfStyle w:val="100000000000" w:firstRow="1" w:lastRow="0" w:firstColumn="0" w:lastColumn="0" w:oddVBand="0" w:evenVBand="0" w:oddHBand="0" w:evenHBand="0" w:firstRowFirstColumn="0" w:firstRowLastColumn="0" w:lastRowFirstColumn="0" w:lastRowLastColumn="0"/>
              <w:rPr>
                <w:i/>
                <w:iCs/>
                <w:sz w:val="19"/>
                <w:szCs w:val="19"/>
              </w:rPr>
            </w:pPr>
            <w:r w:rsidRPr="002C1E09">
              <w:rPr>
                <w:i/>
                <w:iCs/>
                <w:sz w:val="19"/>
                <w:szCs w:val="19"/>
              </w:rPr>
              <w:t xml:space="preserve">Building informed views about maritime risks and opportunities amongst stakeholders in the Philippines </w:t>
            </w:r>
          </w:p>
        </w:tc>
      </w:tr>
      <w:tr w:rsidR="00CC2E30" w:rsidRPr="002C1E09" w14:paraId="0D463517"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793523F6" w14:textId="77777777" w:rsidR="00CC2E30" w:rsidRPr="002C1E09" w:rsidRDefault="00CC2E30" w:rsidP="009D26DC">
            <w:pPr>
              <w:rPr>
                <w:b w:val="0"/>
                <w:bCs w:val="0"/>
                <w:sz w:val="19"/>
                <w:szCs w:val="19"/>
                <w:u w:val="single"/>
              </w:rPr>
            </w:pPr>
            <w:r w:rsidRPr="002C1E09">
              <w:rPr>
                <w:sz w:val="19"/>
                <w:szCs w:val="19"/>
                <w:u w:val="single"/>
              </w:rPr>
              <w:t>Outputs</w:t>
            </w:r>
          </w:p>
        </w:tc>
        <w:tc>
          <w:tcPr>
            <w:tcW w:w="0" w:type="auto"/>
          </w:tcPr>
          <w:p w14:paraId="06B198D8"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Philippines</w:t>
            </w:r>
            <w:r>
              <w:rPr>
                <w:sz w:val="19"/>
                <w:szCs w:val="19"/>
              </w:rPr>
              <w:t>'</w:t>
            </w:r>
            <w:r w:rsidRPr="002C1E09">
              <w:rPr>
                <w:sz w:val="19"/>
                <w:szCs w:val="19"/>
              </w:rPr>
              <w:t xml:space="preserve"> civil maritime agencies</w:t>
            </w:r>
            <w:r>
              <w:rPr>
                <w:sz w:val="19"/>
                <w:szCs w:val="19"/>
              </w:rPr>
              <w:t>'</w:t>
            </w:r>
            <w:r w:rsidRPr="002C1E09">
              <w:rPr>
                <w:sz w:val="19"/>
                <w:szCs w:val="19"/>
              </w:rPr>
              <w:t xml:space="preserve"> operational capacity </w:t>
            </w:r>
            <w:r>
              <w:rPr>
                <w:sz w:val="19"/>
                <w:szCs w:val="19"/>
              </w:rPr>
              <w:t>Strengths, Weaknesses, Opportunities, Threats (</w:t>
            </w:r>
            <w:r w:rsidRPr="002C1E09">
              <w:rPr>
                <w:sz w:val="19"/>
                <w:szCs w:val="19"/>
              </w:rPr>
              <w:t>SWOT</w:t>
            </w:r>
            <w:r>
              <w:rPr>
                <w:sz w:val="19"/>
                <w:szCs w:val="19"/>
              </w:rPr>
              <w:t>)</w:t>
            </w:r>
            <w:r w:rsidRPr="002C1E09">
              <w:rPr>
                <w:sz w:val="19"/>
                <w:szCs w:val="19"/>
              </w:rPr>
              <w:t xml:space="preserve"> analysis conducted with A</w:t>
            </w:r>
            <w:r>
              <w:rPr>
                <w:sz w:val="19"/>
                <w:szCs w:val="19"/>
              </w:rPr>
              <w:t xml:space="preserve">ustralian </w:t>
            </w:r>
            <w:r w:rsidRPr="002C1E09">
              <w:rPr>
                <w:sz w:val="19"/>
                <w:szCs w:val="19"/>
              </w:rPr>
              <w:t>P</w:t>
            </w:r>
            <w:r>
              <w:rPr>
                <w:sz w:val="19"/>
                <w:szCs w:val="19"/>
              </w:rPr>
              <w:t xml:space="preserve">ublic </w:t>
            </w:r>
            <w:r w:rsidRPr="002C1E09">
              <w:rPr>
                <w:sz w:val="19"/>
                <w:szCs w:val="19"/>
              </w:rPr>
              <w:t>S</w:t>
            </w:r>
            <w:r>
              <w:rPr>
                <w:sz w:val="19"/>
                <w:szCs w:val="19"/>
              </w:rPr>
              <w:t>ervice</w:t>
            </w:r>
            <w:r w:rsidRPr="002C1E09">
              <w:rPr>
                <w:sz w:val="19"/>
                <w:szCs w:val="19"/>
              </w:rPr>
              <w:t xml:space="preserve"> Agency </w:t>
            </w:r>
            <w:r>
              <w:rPr>
                <w:sz w:val="19"/>
                <w:szCs w:val="19"/>
              </w:rPr>
              <w:t xml:space="preserve">(APS) </w:t>
            </w:r>
            <w:r w:rsidRPr="002C1E09">
              <w:rPr>
                <w:sz w:val="19"/>
                <w:szCs w:val="19"/>
              </w:rPr>
              <w:t>T</w:t>
            </w:r>
            <w:r>
              <w:rPr>
                <w:sz w:val="19"/>
                <w:szCs w:val="19"/>
              </w:rPr>
              <w:t xml:space="preserve">echnical </w:t>
            </w:r>
            <w:r w:rsidRPr="002C1E09">
              <w:rPr>
                <w:sz w:val="19"/>
                <w:szCs w:val="19"/>
              </w:rPr>
              <w:t>A</w:t>
            </w:r>
            <w:r>
              <w:rPr>
                <w:sz w:val="19"/>
                <w:szCs w:val="19"/>
              </w:rPr>
              <w:t>ssistance (TA)</w:t>
            </w:r>
            <w:r w:rsidRPr="002C1E09">
              <w:rPr>
                <w:sz w:val="19"/>
                <w:szCs w:val="19"/>
              </w:rPr>
              <w:t xml:space="preserve"> to identify reform needs</w:t>
            </w:r>
          </w:p>
          <w:p w14:paraId="66414F56"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APS Agency TA provided to support identification of civil maritime law enforcement intergovernmental cooperation gaps</w:t>
            </w:r>
          </w:p>
          <w:p w14:paraId="728D9146"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Philippine Government (</w:t>
            </w:r>
            <w:r w:rsidRPr="002C1E09">
              <w:rPr>
                <w:sz w:val="19"/>
                <w:szCs w:val="19"/>
              </w:rPr>
              <w:t>PHG</w:t>
            </w:r>
            <w:r>
              <w:rPr>
                <w:sz w:val="19"/>
                <w:szCs w:val="19"/>
              </w:rPr>
              <w:t>)</w:t>
            </w:r>
            <w:r w:rsidRPr="002C1E09">
              <w:rPr>
                <w:sz w:val="19"/>
                <w:szCs w:val="19"/>
              </w:rPr>
              <w:t xml:space="preserve"> Agency-internal reform plans identified</w:t>
            </w:r>
          </w:p>
          <w:p w14:paraId="3C0B0E03"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APS Agenci</w:t>
            </w:r>
            <w:r>
              <w:rPr>
                <w:sz w:val="19"/>
                <w:szCs w:val="19"/>
              </w:rPr>
              <w:t>e</w:t>
            </w:r>
            <w:r w:rsidRPr="002C1E09">
              <w:rPr>
                <w:sz w:val="19"/>
                <w:szCs w:val="19"/>
              </w:rPr>
              <w:t>s' TA mapped against P</w:t>
            </w:r>
            <w:r>
              <w:rPr>
                <w:sz w:val="19"/>
                <w:szCs w:val="19"/>
              </w:rPr>
              <w:t>H</w:t>
            </w:r>
            <w:r w:rsidRPr="002C1E09">
              <w:rPr>
                <w:sz w:val="19"/>
                <w:szCs w:val="19"/>
              </w:rPr>
              <w:t>G Agencies</w:t>
            </w:r>
            <w:r>
              <w:rPr>
                <w:sz w:val="19"/>
                <w:szCs w:val="19"/>
              </w:rPr>
              <w:t>'</w:t>
            </w:r>
            <w:r w:rsidRPr="002C1E09">
              <w:rPr>
                <w:sz w:val="19"/>
                <w:szCs w:val="19"/>
              </w:rPr>
              <w:t xml:space="preserve"> reform plans, capacity gaps, and cooperation requirements</w:t>
            </w:r>
          </w:p>
          <w:p w14:paraId="0F254C01"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APS Agency TA work plans agreed with PHG Agencies</w:t>
            </w:r>
          </w:p>
        </w:tc>
        <w:tc>
          <w:tcPr>
            <w:tcW w:w="0" w:type="auto"/>
          </w:tcPr>
          <w:p w14:paraId="24E17DB5"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National-local stakeholder cooperation SWOT analysis on management of marine resources and environment protection in select coastal communities to identify cooperation gaps</w:t>
            </w:r>
          </w:p>
          <w:p w14:paraId="79A05D32"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TA provided to support identification of national-local stakeholder cooperation gaps</w:t>
            </w:r>
          </w:p>
          <w:p w14:paraId="18243C34"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TA work plans to address cooperation gaps agreed</w:t>
            </w:r>
          </w:p>
          <w:p w14:paraId="4126663D"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In select coastal communities, established cooperation mechanisms strengthened between national agencies and local stakeholders on issues related to marine resources and environment</w:t>
            </w:r>
          </w:p>
        </w:tc>
        <w:tc>
          <w:tcPr>
            <w:tcW w:w="0" w:type="auto"/>
          </w:tcPr>
          <w:p w14:paraId="792D19B5"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P</w:t>
            </w:r>
            <w:r>
              <w:rPr>
                <w:sz w:val="19"/>
                <w:szCs w:val="19"/>
              </w:rPr>
              <w:t xml:space="preserve">rogram </w:t>
            </w:r>
            <w:r w:rsidRPr="002C1E09">
              <w:rPr>
                <w:sz w:val="19"/>
                <w:szCs w:val="19"/>
              </w:rPr>
              <w:t>C</w:t>
            </w:r>
            <w:r>
              <w:rPr>
                <w:sz w:val="19"/>
                <w:szCs w:val="19"/>
              </w:rPr>
              <w:t xml:space="preserve">oordination </w:t>
            </w:r>
            <w:r w:rsidRPr="002C1E09">
              <w:rPr>
                <w:sz w:val="19"/>
                <w:szCs w:val="19"/>
              </w:rPr>
              <w:t>C</w:t>
            </w:r>
            <w:r>
              <w:rPr>
                <w:sz w:val="19"/>
                <w:szCs w:val="19"/>
              </w:rPr>
              <w:t>ommittee (PCC)</w:t>
            </w:r>
            <w:r w:rsidRPr="002C1E09">
              <w:rPr>
                <w:sz w:val="19"/>
                <w:szCs w:val="19"/>
              </w:rPr>
              <w:t xml:space="preserve"> stood up and inaugural PCC held (within 12 months of Program start-up)</w:t>
            </w:r>
          </w:p>
          <w:p w14:paraId="52403601"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Strategic guidance on work plan provided by the PCC</w:t>
            </w:r>
          </w:p>
          <w:p w14:paraId="0464AAF2"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Training and capacity development activities delivered</w:t>
            </w:r>
          </w:p>
          <w:p w14:paraId="24FEAC94"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Think pieces, research, and public discussions facilitated</w:t>
            </w:r>
          </w:p>
          <w:p w14:paraId="592F791D" w14:textId="77777777" w:rsidR="00CC2E30" w:rsidRPr="002C1E09" w:rsidRDefault="00CC2E30" w:rsidP="009D26D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Regular dialogue established between Philippine and Australian civil society, private sector, and government maritime organizations on civil maritime issues, including TA work plans</w:t>
            </w:r>
          </w:p>
        </w:tc>
      </w:tr>
      <w:tr w:rsidR="00CC2E30" w:rsidRPr="002C1E09" w14:paraId="1092BCC3"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596F67E1" w14:textId="77777777" w:rsidR="00CC2E30" w:rsidRPr="002C1E09" w:rsidRDefault="00CC2E30" w:rsidP="009D26DC">
            <w:pPr>
              <w:rPr>
                <w:b w:val="0"/>
                <w:bCs w:val="0"/>
                <w:sz w:val="19"/>
                <w:szCs w:val="19"/>
                <w:u w:val="single"/>
              </w:rPr>
            </w:pPr>
            <w:r w:rsidRPr="002C1E09">
              <w:rPr>
                <w:sz w:val="19"/>
                <w:szCs w:val="19"/>
                <w:u w:val="single"/>
              </w:rPr>
              <w:t>IOs</w:t>
            </w:r>
          </w:p>
        </w:tc>
        <w:tc>
          <w:tcPr>
            <w:tcW w:w="0" w:type="auto"/>
          </w:tcPr>
          <w:p w14:paraId="21F1093E"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Philippine civil maritime agencies update communication and coordination protocols</w:t>
            </w:r>
          </w:p>
        </w:tc>
        <w:tc>
          <w:tcPr>
            <w:tcW w:w="0" w:type="auto"/>
          </w:tcPr>
          <w:p w14:paraId="36FC5595"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National and local stakeholders update marine management response plans</w:t>
            </w:r>
          </w:p>
        </w:tc>
        <w:tc>
          <w:tcPr>
            <w:tcW w:w="0" w:type="auto"/>
          </w:tcPr>
          <w:p w14:paraId="096C089A"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Philippine government and non-governmental stakeholders renew their knowledge about maritime risks and opportunities</w:t>
            </w:r>
          </w:p>
        </w:tc>
      </w:tr>
      <w:tr w:rsidR="00CC2E30" w:rsidRPr="002C1E09" w14:paraId="6C7E3155"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68603CE2" w14:textId="77777777" w:rsidR="00CC2E30" w:rsidRPr="002C1E09" w:rsidRDefault="00CC2E30" w:rsidP="009D26DC">
            <w:pPr>
              <w:rPr>
                <w:b w:val="0"/>
                <w:bCs w:val="0"/>
                <w:sz w:val="19"/>
                <w:szCs w:val="19"/>
                <w:u w:val="single"/>
              </w:rPr>
            </w:pPr>
            <w:r w:rsidRPr="002C1E09">
              <w:rPr>
                <w:sz w:val="19"/>
                <w:szCs w:val="19"/>
                <w:u w:val="single"/>
              </w:rPr>
              <w:t>EOPOs (by 2024)</w:t>
            </w:r>
          </w:p>
        </w:tc>
        <w:tc>
          <w:tcPr>
            <w:tcW w:w="0" w:type="auto"/>
          </w:tcPr>
          <w:p w14:paraId="4F0CA535"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Philippine civil maritime agencies implement communication and coordination protocols</w:t>
            </w:r>
          </w:p>
        </w:tc>
        <w:tc>
          <w:tcPr>
            <w:tcW w:w="0" w:type="auto"/>
          </w:tcPr>
          <w:p w14:paraId="332ACCCE"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National agencies and local stakeholders implement updated marine management response plans</w:t>
            </w:r>
          </w:p>
        </w:tc>
        <w:tc>
          <w:tcPr>
            <w:tcW w:w="0" w:type="auto"/>
          </w:tcPr>
          <w:p w14:paraId="0BFFB98E" w14:textId="77777777" w:rsidR="00CC2E30" w:rsidRPr="002C1E09" w:rsidRDefault="00CC2E30" w:rsidP="009D26DC">
            <w:pPr>
              <w:cnfStyle w:val="000000000000" w:firstRow="0" w:lastRow="0" w:firstColumn="0" w:lastColumn="0" w:oddVBand="0" w:evenVBand="0" w:oddHBand="0" w:evenHBand="0" w:firstRowFirstColumn="0" w:firstRowLastColumn="0" w:lastRowFirstColumn="0" w:lastRowLastColumn="0"/>
              <w:rPr>
                <w:sz w:val="19"/>
                <w:szCs w:val="19"/>
              </w:rPr>
            </w:pPr>
            <w:r w:rsidRPr="002C1E09">
              <w:rPr>
                <w:sz w:val="19"/>
                <w:szCs w:val="19"/>
              </w:rPr>
              <w:t>Government and non-governmental stakeholders contribute informed views to public policy discussions about maritime risks and opportunities</w:t>
            </w:r>
          </w:p>
        </w:tc>
      </w:tr>
    </w:tbl>
    <w:p w14:paraId="40378549" w14:textId="77777777" w:rsidR="00CC2E30" w:rsidRDefault="00CC2E30" w:rsidP="00CC2E30"/>
    <w:p w14:paraId="2D0121A7" w14:textId="77777777" w:rsidR="00CC2E30" w:rsidRDefault="00CC2E30" w:rsidP="00CC2E30">
      <w:r>
        <w:t>Six projects have been approved under the PCMSP, as follows.</w:t>
      </w:r>
    </w:p>
    <w:p w14:paraId="1F74DF3C" w14:textId="17BEB051" w:rsidR="00CC2E30" w:rsidRPr="00A772C5" w:rsidRDefault="00CC2E30" w:rsidP="00CC2E30">
      <w:pPr>
        <w:pStyle w:val="Caption"/>
        <w:jc w:val="center"/>
        <w:rPr>
          <w:rFonts w:ascii="Century Gothic" w:hAnsi="Century Gothic"/>
          <w:i w:val="0"/>
          <w:iCs w:val="0"/>
          <w:color w:val="auto"/>
          <w:sz w:val="24"/>
          <w:szCs w:val="24"/>
        </w:rPr>
      </w:pPr>
      <w:bookmarkStart w:id="13" w:name="_Toc137666068"/>
      <w:bookmarkStart w:id="14" w:name="_Toc137686151"/>
      <w:r w:rsidRPr="00A772C5">
        <w:rPr>
          <w:sz w:val="24"/>
          <w:szCs w:val="24"/>
        </w:rPr>
        <w:lastRenderedPageBreak/>
        <w:t xml:space="preserve">Table </w:t>
      </w:r>
      <w:r w:rsidRPr="00A772C5">
        <w:rPr>
          <w:sz w:val="24"/>
          <w:szCs w:val="24"/>
        </w:rPr>
        <w:fldChar w:fldCharType="begin"/>
      </w:r>
      <w:r w:rsidRPr="00A772C5">
        <w:rPr>
          <w:sz w:val="24"/>
          <w:szCs w:val="24"/>
        </w:rPr>
        <w:instrText xml:space="preserve"> SEQ Table \* ARABIC </w:instrText>
      </w:r>
      <w:r w:rsidRPr="00A772C5">
        <w:rPr>
          <w:sz w:val="24"/>
          <w:szCs w:val="24"/>
        </w:rPr>
        <w:fldChar w:fldCharType="separate"/>
      </w:r>
      <w:r w:rsidR="005969A4">
        <w:rPr>
          <w:noProof/>
          <w:sz w:val="24"/>
          <w:szCs w:val="24"/>
        </w:rPr>
        <w:t>2</w:t>
      </w:r>
      <w:r w:rsidRPr="00A772C5">
        <w:rPr>
          <w:sz w:val="24"/>
          <w:szCs w:val="24"/>
        </w:rPr>
        <w:fldChar w:fldCharType="end"/>
      </w:r>
      <w:r w:rsidRPr="00A772C5">
        <w:rPr>
          <w:sz w:val="24"/>
          <w:szCs w:val="24"/>
        </w:rPr>
        <w:t>. PCMSP Projects</w:t>
      </w:r>
      <w:bookmarkEnd w:id="13"/>
      <w:bookmarkEnd w:id="14"/>
    </w:p>
    <w:tbl>
      <w:tblPr>
        <w:tblStyle w:val="TableGrid"/>
        <w:tblW w:w="5000" w:type="pct"/>
        <w:tblLook w:val="0420" w:firstRow="1" w:lastRow="0" w:firstColumn="0" w:lastColumn="0" w:noHBand="0" w:noVBand="1"/>
      </w:tblPr>
      <w:tblGrid>
        <w:gridCol w:w="1714"/>
        <w:gridCol w:w="2794"/>
        <w:gridCol w:w="2254"/>
        <w:gridCol w:w="2254"/>
      </w:tblGrid>
      <w:tr w:rsidR="00CC2E30" w:rsidRPr="002C1E09" w14:paraId="60C48134" w14:textId="77777777" w:rsidTr="009D26DC">
        <w:tc>
          <w:tcPr>
            <w:tcW w:w="950" w:type="pct"/>
          </w:tcPr>
          <w:p w14:paraId="61A4B2EC" w14:textId="77777777" w:rsidR="00CC2E30" w:rsidRPr="002C1E09" w:rsidRDefault="00CC2E30" w:rsidP="009D26DC">
            <w:pPr>
              <w:rPr>
                <w:rFonts w:cs="Arial"/>
                <w:b/>
                <w:sz w:val="19"/>
                <w:szCs w:val="19"/>
                <w:u w:val="single"/>
              </w:rPr>
            </w:pPr>
            <w:r w:rsidRPr="002C1E09">
              <w:rPr>
                <w:rFonts w:cs="Arial"/>
                <w:b/>
                <w:sz w:val="19"/>
                <w:szCs w:val="19"/>
                <w:u w:val="single"/>
              </w:rPr>
              <w:t>Project lead</w:t>
            </w:r>
          </w:p>
        </w:tc>
        <w:tc>
          <w:tcPr>
            <w:tcW w:w="1549" w:type="pct"/>
          </w:tcPr>
          <w:p w14:paraId="0670F56F" w14:textId="77777777" w:rsidR="00CC2E30" w:rsidRPr="002C1E09" w:rsidRDefault="00CC2E30" w:rsidP="009D26DC">
            <w:pPr>
              <w:rPr>
                <w:rFonts w:cs="Arial"/>
                <w:b/>
                <w:sz w:val="19"/>
                <w:szCs w:val="19"/>
                <w:u w:val="single"/>
              </w:rPr>
            </w:pPr>
            <w:r w:rsidRPr="002C1E09">
              <w:rPr>
                <w:rFonts w:cs="Arial"/>
                <w:b/>
                <w:sz w:val="19"/>
                <w:szCs w:val="19"/>
                <w:u w:val="single"/>
              </w:rPr>
              <w:t>Project Title</w:t>
            </w:r>
          </w:p>
        </w:tc>
        <w:tc>
          <w:tcPr>
            <w:tcW w:w="1250" w:type="pct"/>
          </w:tcPr>
          <w:p w14:paraId="368453CE" w14:textId="77777777" w:rsidR="00CC2E30" w:rsidRPr="002C1E09" w:rsidRDefault="00CC2E30" w:rsidP="009D26DC">
            <w:pPr>
              <w:rPr>
                <w:rFonts w:cs="Arial"/>
                <w:b/>
                <w:sz w:val="19"/>
                <w:szCs w:val="19"/>
                <w:u w:val="single"/>
              </w:rPr>
            </w:pPr>
            <w:r w:rsidRPr="002C1E09">
              <w:rPr>
                <w:rFonts w:cs="Arial"/>
                <w:b/>
                <w:sz w:val="19"/>
                <w:szCs w:val="19"/>
                <w:u w:val="single"/>
              </w:rPr>
              <w:t>Partners</w:t>
            </w:r>
          </w:p>
        </w:tc>
        <w:tc>
          <w:tcPr>
            <w:tcW w:w="1250" w:type="pct"/>
          </w:tcPr>
          <w:p w14:paraId="0D8FCD52" w14:textId="77777777" w:rsidR="00CC2E30" w:rsidRPr="002C1E09" w:rsidRDefault="00CC2E30" w:rsidP="009D26DC">
            <w:pPr>
              <w:rPr>
                <w:rFonts w:cs="Arial"/>
                <w:b/>
                <w:sz w:val="19"/>
                <w:szCs w:val="19"/>
                <w:u w:val="single"/>
              </w:rPr>
            </w:pPr>
            <w:r>
              <w:rPr>
                <w:rFonts w:cs="Arial"/>
                <w:b/>
                <w:sz w:val="19"/>
                <w:szCs w:val="19"/>
                <w:u w:val="single"/>
              </w:rPr>
              <w:t>Budget</w:t>
            </w:r>
          </w:p>
        </w:tc>
      </w:tr>
      <w:tr w:rsidR="00CC2E30" w:rsidRPr="002C1E09" w14:paraId="2B447D4D" w14:textId="77777777" w:rsidTr="009D26DC">
        <w:tc>
          <w:tcPr>
            <w:tcW w:w="950" w:type="pct"/>
          </w:tcPr>
          <w:p w14:paraId="6D9D8D7E" w14:textId="77777777" w:rsidR="00CC2E30" w:rsidRPr="002C1E09" w:rsidRDefault="00CC2E30" w:rsidP="009D26DC">
            <w:pPr>
              <w:rPr>
                <w:rFonts w:cs="Arial"/>
                <w:sz w:val="19"/>
                <w:szCs w:val="19"/>
              </w:rPr>
            </w:pPr>
            <w:r w:rsidRPr="002C1E09">
              <w:rPr>
                <w:rFonts w:cs="Arial"/>
                <w:sz w:val="19"/>
                <w:szCs w:val="19"/>
              </w:rPr>
              <w:t>Australian Centre for International Agricultural Research (ACIAR)</w:t>
            </w:r>
          </w:p>
          <w:p w14:paraId="504A004D" w14:textId="77777777" w:rsidR="00CC2E30" w:rsidRPr="002C1E09" w:rsidRDefault="00CC2E30" w:rsidP="009D26DC">
            <w:pPr>
              <w:rPr>
                <w:rFonts w:cs="Arial"/>
                <w:sz w:val="19"/>
                <w:szCs w:val="19"/>
              </w:rPr>
            </w:pPr>
          </w:p>
        </w:tc>
        <w:tc>
          <w:tcPr>
            <w:tcW w:w="1549" w:type="pct"/>
          </w:tcPr>
          <w:p w14:paraId="41FA689B" w14:textId="77777777" w:rsidR="00CC2E30" w:rsidRPr="002C1E09" w:rsidRDefault="00CC2E30" w:rsidP="009D26DC">
            <w:pPr>
              <w:rPr>
                <w:rFonts w:cs="Arial"/>
                <w:sz w:val="19"/>
                <w:szCs w:val="19"/>
              </w:rPr>
            </w:pPr>
            <w:r w:rsidRPr="002C1E09">
              <w:rPr>
                <w:rFonts w:cs="Arial"/>
                <w:sz w:val="19"/>
                <w:szCs w:val="19"/>
              </w:rPr>
              <w:t xml:space="preserve">Institutional </w:t>
            </w:r>
            <w:r>
              <w:rPr>
                <w:rFonts w:cs="Arial"/>
                <w:sz w:val="19"/>
                <w:szCs w:val="19"/>
              </w:rPr>
              <w:t>E</w:t>
            </w:r>
            <w:r w:rsidRPr="002C1E09">
              <w:rPr>
                <w:rFonts w:cs="Arial"/>
                <w:sz w:val="19"/>
                <w:szCs w:val="19"/>
              </w:rPr>
              <w:t xml:space="preserve">ffectiveness and </w:t>
            </w:r>
            <w:r>
              <w:rPr>
                <w:rFonts w:cs="Arial"/>
                <w:sz w:val="19"/>
                <w:szCs w:val="19"/>
              </w:rPr>
              <w:t>P</w:t>
            </w:r>
            <w:r w:rsidRPr="002C1E09">
              <w:rPr>
                <w:rFonts w:cs="Arial"/>
                <w:sz w:val="19"/>
                <w:szCs w:val="19"/>
              </w:rPr>
              <w:t xml:space="preserve">olitical </w:t>
            </w:r>
            <w:r>
              <w:rPr>
                <w:rFonts w:cs="Arial"/>
                <w:sz w:val="19"/>
                <w:szCs w:val="19"/>
              </w:rPr>
              <w:t>E</w:t>
            </w:r>
            <w:r w:rsidRPr="002C1E09">
              <w:rPr>
                <w:rFonts w:cs="Arial"/>
                <w:sz w:val="19"/>
                <w:szCs w:val="19"/>
              </w:rPr>
              <w:t xml:space="preserve">conomy of </w:t>
            </w:r>
            <w:r>
              <w:rPr>
                <w:rFonts w:cs="Arial"/>
                <w:sz w:val="19"/>
                <w:szCs w:val="19"/>
              </w:rPr>
              <w:t>C</w:t>
            </w:r>
            <w:r w:rsidRPr="002C1E09">
              <w:rPr>
                <w:rFonts w:cs="Arial"/>
                <w:sz w:val="19"/>
                <w:szCs w:val="19"/>
              </w:rPr>
              <w:t xml:space="preserve">oral </w:t>
            </w:r>
            <w:r>
              <w:rPr>
                <w:rFonts w:cs="Arial"/>
                <w:sz w:val="19"/>
                <w:szCs w:val="19"/>
              </w:rPr>
              <w:t>R</w:t>
            </w:r>
            <w:r w:rsidRPr="002C1E09">
              <w:rPr>
                <w:rFonts w:cs="Arial"/>
                <w:sz w:val="19"/>
                <w:szCs w:val="19"/>
              </w:rPr>
              <w:t xml:space="preserve">eef </w:t>
            </w:r>
            <w:r>
              <w:rPr>
                <w:rFonts w:cs="Arial"/>
                <w:sz w:val="19"/>
                <w:szCs w:val="19"/>
              </w:rPr>
              <w:t>R</w:t>
            </w:r>
            <w:r w:rsidRPr="002C1E09">
              <w:rPr>
                <w:rFonts w:cs="Arial"/>
                <w:sz w:val="19"/>
                <w:szCs w:val="19"/>
              </w:rPr>
              <w:t>estoration in the Philippines</w:t>
            </w:r>
          </w:p>
          <w:p w14:paraId="3E8BEBF5" w14:textId="77777777" w:rsidR="00CC2E30" w:rsidRPr="002C1E09" w:rsidRDefault="00CC2E30" w:rsidP="009D26DC">
            <w:pPr>
              <w:rPr>
                <w:rFonts w:cs="Arial"/>
                <w:sz w:val="19"/>
                <w:szCs w:val="19"/>
              </w:rPr>
            </w:pPr>
          </w:p>
        </w:tc>
        <w:tc>
          <w:tcPr>
            <w:tcW w:w="1250" w:type="pct"/>
          </w:tcPr>
          <w:p w14:paraId="18E7F431" w14:textId="77777777" w:rsidR="00CC2E30" w:rsidRPr="002C1E09" w:rsidRDefault="00CC2E30" w:rsidP="00CC2E30">
            <w:pPr>
              <w:numPr>
                <w:ilvl w:val="0"/>
                <w:numId w:val="34"/>
              </w:numPr>
              <w:pBdr>
                <w:top w:val="nil"/>
                <w:left w:val="nil"/>
                <w:bottom w:val="nil"/>
                <w:right w:val="nil"/>
                <w:between w:val="nil"/>
              </w:pBdr>
              <w:jc w:val="left"/>
              <w:rPr>
                <w:rFonts w:cs="Arial"/>
                <w:sz w:val="19"/>
                <w:szCs w:val="19"/>
              </w:rPr>
            </w:pPr>
            <w:r w:rsidRPr="002C1E09">
              <w:rPr>
                <w:rFonts w:eastAsia="Gill Sans" w:cs="Arial"/>
                <w:color w:val="000000"/>
                <w:sz w:val="19"/>
                <w:szCs w:val="19"/>
              </w:rPr>
              <w:t>University of Technology of Sydney</w:t>
            </w:r>
            <w:r>
              <w:rPr>
                <w:rFonts w:eastAsia="Gill Sans" w:cs="Arial"/>
                <w:color w:val="000000"/>
                <w:sz w:val="19"/>
                <w:szCs w:val="19"/>
              </w:rPr>
              <w:t xml:space="preserve"> (UTS)</w:t>
            </w:r>
          </w:p>
          <w:p w14:paraId="158FBBA5" w14:textId="77777777" w:rsidR="00CC2E30" w:rsidRPr="002C1E09" w:rsidRDefault="00CC2E30" w:rsidP="00CC2E30">
            <w:pPr>
              <w:numPr>
                <w:ilvl w:val="0"/>
                <w:numId w:val="34"/>
              </w:numPr>
              <w:pBdr>
                <w:top w:val="nil"/>
                <w:left w:val="nil"/>
                <w:bottom w:val="nil"/>
                <w:right w:val="nil"/>
                <w:between w:val="nil"/>
              </w:pBdr>
              <w:jc w:val="left"/>
              <w:rPr>
                <w:rFonts w:cs="Arial"/>
                <w:sz w:val="19"/>
                <w:szCs w:val="19"/>
              </w:rPr>
            </w:pPr>
            <w:r w:rsidRPr="002C1E09">
              <w:rPr>
                <w:rFonts w:eastAsia="Gill Sans" w:cs="Arial"/>
                <w:color w:val="000000"/>
                <w:sz w:val="19"/>
                <w:szCs w:val="19"/>
              </w:rPr>
              <w:t>Southern Cross University</w:t>
            </w:r>
            <w:r>
              <w:rPr>
                <w:rFonts w:eastAsia="Gill Sans" w:cs="Arial"/>
                <w:color w:val="000000"/>
                <w:sz w:val="19"/>
                <w:szCs w:val="19"/>
              </w:rPr>
              <w:t xml:space="preserve"> (SCU)</w:t>
            </w:r>
          </w:p>
          <w:p w14:paraId="461E5320" w14:textId="77777777" w:rsidR="00CC2E30" w:rsidRPr="002C1E09" w:rsidRDefault="00CC2E30" w:rsidP="00CC2E30">
            <w:pPr>
              <w:numPr>
                <w:ilvl w:val="0"/>
                <w:numId w:val="34"/>
              </w:numPr>
              <w:pBdr>
                <w:top w:val="nil"/>
                <w:left w:val="nil"/>
                <w:bottom w:val="nil"/>
                <w:right w:val="nil"/>
                <w:between w:val="nil"/>
              </w:pBdr>
              <w:jc w:val="left"/>
              <w:rPr>
                <w:rFonts w:cs="Arial"/>
                <w:sz w:val="19"/>
                <w:szCs w:val="19"/>
              </w:rPr>
            </w:pPr>
            <w:r w:rsidRPr="002C1E09">
              <w:rPr>
                <w:rFonts w:eastAsia="Gill Sans" w:cs="Arial"/>
                <w:color w:val="000000"/>
                <w:sz w:val="19"/>
                <w:szCs w:val="19"/>
              </w:rPr>
              <w:t>Macquarie University</w:t>
            </w:r>
          </w:p>
          <w:p w14:paraId="1467D695" w14:textId="77777777" w:rsidR="00CC2E30" w:rsidRPr="002C1E09" w:rsidRDefault="00CC2E30" w:rsidP="00CC2E30">
            <w:pPr>
              <w:numPr>
                <w:ilvl w:val="0"/>
                <w:numId w:val="34"/>
              </w:numPr>
              <w:pBdr>
                <w:top w:val="nil"/>
                <w:left w:val="nil"/>
                <w:bottom w:val="nil"/>
                <w:right w:val="nil"/>
                <w:between w:val="nil"/>
              </w:pBdr>
              <w:jc w:val="left"/>
              <w:rPr>
                <w:rFonts w:cs="Arial"/>
                <w:sz w:val="19"/>
                <w:szCs w:val="19"/>
              </w:rPr>
            </w:pPr>
            <w:r>
              <w:rPr>
                <w:rFonts w:eastAsia="Gill Sans" w:cs="Arial"/>
                <w:color w:val="000000"/>
                <w:sz w:val="19"/>
                <w:szCs w:val="19"/>
              </w:rPr>
              <w:t>University of the Philippines Marine Science Institute (UP-MSI)</w:t>
            </w:r>
          </w:p>
          <w:p w14:paraId="6E9FD171" w14:textId="77777777" w:rsidR="00CC2E30" w:rsidRPr="002C1E09" w:rsidRDefault="00CC2E30" w:rsidP="00CC2E30">
            <w:pPr>
              <w:numPr>
                <w:ilvl w:val="0"/>
                <w:numId w:val="34"/>
              </w:numPr>
              <w:pBdr>
                <w:top w:val="nil"/>
                <w:left w:val="nil"/>
                <w:bottom w:val="nil"/>
                <w:right w:val="nil"/>
                <w:between w:val="nil"/>
              </w:pBdr>
              <w:jc w:val="left"/>
              <w:rPr>
                <w:rFonts w:cs="Arial"/>
                <w:sz w:val="19"/>
                <w:szCs w:val="19"/>
              </w:rPr>
            </w:pPr>
            <w:r w:rsidRPr="002C1E09">
              <w:rPr>
                <w:rFonts w:eastAsia="Gill Sans" w:cs="Arial"/>
                <w:color w:val="000000"/>
                <w:sz w:val="19"/>
                <w:szCs w:val="19"/>
              </w:rPr>
              <w:t>Marine Environment and Resources Foundation, Inc</w:t>
            </w:r>
            <w:r>
              <w:rPr>
                <w:rFonts w:eastAsia="Gill Sans" w:cs="Arial"/>
                <w:color w:val="000000"/>
                <w:sz w:val="19"/>
                <w:szCs w:val="19"/>
              </w:rPr>
              <w:t>.</w:t>
            </w:r>
            <w:r w:rsidRPr="002C1E09">
              <w:rPr>
                <w:rFonts w:eastAsia="Gill Sans" w:cs="Arial"/>
                <w:color w:val="000000"/>
                <w:sz w:val="19"/>
                <w:szCs w:val="19"/>
              </w:rPr>
              <w:t xml:space="preserve"> </w:t>
            </w:r>
            <w:r>
              <w:rPr>
                <w:rFonts w:eastAsia="Gill Sans" w:cs="Arial"/>
                <w:color w:val="000000"/>
                <w:sz w:val="19"/>
                <w:szCs w:val="19"/>
              </w:rPr>
              <w:t>(MERF)</w:t>
            </w:r>
          </w:p>
        </w:tc>
        <w:tc>
          <w:tcPr>
            <w:tcW w:w="1250" w:type="pct"/>
          </w:tcPr>
          <w:p w14:paraId="0432C88D" w14:textId="77777777" w:rsidR="00CC2E30" w:rsidRPr="002C1E09" w:rsidRDefault="00CC2E30" w:rsidP="009D26DC">
            <w:pPr>
              <w:pBdr>
                <w:top w:val="nil"/>
                <w:left w:val="nil"/>
                <w:bottom w:val="nil"/>
                <w:right w:val="nil"/>
                <w:between w:val="nil"/>
              </w:pBdr>
              <w:jc w:val="left"/>
              <w:rPr>
                <w:rFonts w:eastAsia="Gill Sans" w:cs="Arial"/>
                <w:color w:val="000000"/>
                <w:sz w:val="19"/>
                <w:szCs w:val="19"/>
              </w:rPr>
            </w:pPr>
            <w:r>
              <w:rPr>
                <w:rFonts w:eastAsia="Gill Sans" w:cs="Arial"/>
                <w:color w:val="000000"/>
                <w:sz w:val="19"/>
                <w:szCs w:val="19"/>
              </w:rPr>
              <w:t>AUD 1,961,411.00</w:t>
            </w:r>
          </w:p>
        </w:tc>
      </w:tr>
      <w:tr w:rsidR="00CC2E30" w:rsidRPr="002C1E09" w14:paraId="1D795BDD" w14:textId="77777777" w:rsidTr="009D26DC">
        <w:tc>
          <w:tcPr>
            <w:tcW w:w="950" w:type="pct"/>
          </w:tcPr>
          <w:p w14:paraId="7D87AFA9" w14:textId="77777777" w:rsidR="00CC2E30" w:rsidRPr="002C1E09" w:rsidRDefault="00CC2E30" w:rsidP="009D26DC">
            <w:pPr>
              <w:rPr>
                <w:rFonts w:cs="Arial"/>
                <w:sz w:val="19"/>
                <w:szCs w:val="19"/>
              </w:rPr>
            </w:pPr>
            <w:r>
              <w:rPr>
                <w:rFonts w:cs="Arial"/>
                <w:sz w:val="19"/>
                <w:szCs w:val="19"/>
              </w:rPr>
              <w:t>Australia Awards</w:t>
            </w:r>
          </w:p>
        </w:tc>
        <w:tc>
          <w:tcPr>
            <w:tcW w:w="1549" w:type="pct"/>
          </w:tcPr>
          <w:p w14:paraId="596AEB8A" w14:textId="77777777" w:rsidR="00CC2E30" w:rsidRPr="009357F1" w:rsidRDefault="00CC2E30" w:rsidP="009D26DC">
            <w:pPr>
              <w:rPr>
                <w:rFonts w:cs="Arial"/>
                <w:sz w:val="19"/>
                <w:szCs w:val="19"/>
              </w:rPr>
            </w:pPr>
            <w:r w:rsidRPr="009357F1">
              <w:rPr>
                <w:rFonts w:cs="Arial"/>
                <w:sz w:val="19"/>
                <w:szCs w:val="19"/>
              </w:rPr>
              <w:t xml:space="preserve">Provision of scholarships and support the conduct of trainings on </w:t>
            </w:r>
            <w:r w:rsidRPr="0026004B">
              <w:rPr>
                <w:sz w:val="19"/>
                <w:szCs w:val="19"/>
                <w:lang w:val="en-AU"/>
              </w:rPr>
              <w:t xml:space="preserve">United Nations Convention on the Law of the Sea </w:t>
            </w:r>
            <w:r>
              <w:rPr>
                <w:sz w:val="19"/>
                <w:szCs w:val="19"/>
                <w:lang w:val="en-AU"/>
              </w:rPr>
              <w:t>(</w:t>
            </w:r>
            <w:r w:rsidRPr="009357F1">
              <w:rPr>
                <w:rFonts w:cs="Arial"/>
                <w:sz w:val="19"/>
                <w:szCs w:val="19"/>
              </w:rPr>
              <w:t>UNCLOS</w:t>
            </w:r>
            <w:r>
              <w:rPr>
                <w:rFonts w:cs="Arial"/>
                <w:sz w:val="19"/>
                <w:szCs w:val="19"/>
              </w:rPr>
              <w:t>)</w:t>
            </w:r>
          </w:p>
        </w:tc>
        <w:tc>
          <w:tcPr>
            <w:tcW w:w="1250" w:type="pct"/>
          </w:tcPr>
          <w:p w14:paraId="75DB04CA" w14:textId="77777777" w:rsidR="00CC2E30" w:rsidRPr="009357F1" w:rsidRDefault="00CC2E30" w:rsidP="00CC2E30">
            <w:pPr>
              <w:pStyle w:val="ListParagraph"/>
              <w:numPr>
                <w:ilvl w:val="0"/>
                <w:numId w:val="33"/>
              </w:numPr>
              <w:rPr>
                <w:rFonts w:cs="Arial"/>
                <w:sz w:val="19"/>
                <w:szCs w:val="19"/>
              </w:rPr>
            </w:pPr>
            <w:r w:rsidRPr="0026004B">
              <w:rPr>
                <w:sz w:val="19"/>
                <w:szCs w:val="19"/>
                <w:lang w:val="en-AU"/>
              </w:rPr>
              <w:t>Australian National Centre for Ocean Resources and Security</w:t>
            </w:r>
            <w:r>
              <w:rPr>
                <w:sz w:val="19"/>
                <w:szCs w:val="19"/>
                <w:lang w:val="en-AU"/>
              </w:rPr>
              <w:t xml:space="preserve"> (ANCORS)</w:t>
            </w:r>
          </w:p>
        </w:tc>
        <w:tc>
          <w:tcPr>
            <w:tcW w:w="1250" w:type="pct"/>
          </w:tcPr>
          <w:p w14:paraId="6E53BCA8" w14:textId="77777777" w:rsidR="00CC2E30" w:rsidRPr="009357F1" w:rsidRDefault="00CC2E30" w:rsidP="009D26DC">
            <w:pPr>
              <w:rPr>
                <w:rFonts w:cs="Arial"/>
                <w:sz w:val="19"/>
                <w:szCs w:val="19"/>
              </w:rPr>
            </w:pPr>
            <w:r w:rsidRPr="002D3EB8">
              <w:rPr>
                <w:rFonts w:cs="Arial"/>
                <w:sz w:val="19"/>
                <w:szCs w:val="19"/>
              </w:rPr>
              <w:t xml:space="preserve">AUD </w:t>
            </w:r>
            <w:r>
              <w:rPr>
                <w:rFonts w:cs="Arial"/>
                <w:sz w:val="19"/>
                <w:szCs w:val="19"/>
              </w:rPr>
              <w:t>632,576.48</w:t>
            </w:r>
          </w:p>
        </w:tc>
      </w:tr>
      <w:tr w:rsidR="00CC2E30" w:rsidRPr="002C1E09" w14:paraId="28AE858B" w14:textId="77777777" w:rsidTr="009D26DC">
        <w:tc>
          <w:tcPr>
            <w:tcW w:w="950" w:type="pct"/>
          </w:tcPr>
          <w:p w14:paraId="53C5F73D" w14:textId="77777777" w:rsidR="00CC2E30" w:rsidRPr="002C1E09" w:rsidRDefault="00CC2E30" w:rsidP="009D26DC">
            <w:pPr>
              <w:rPr>
                <w:rFonts w:cs="Arial"/>
                <w:sz w:val="19"/>
                <w:szCs w:val="19"/>
              </w:rPr>
            </w:pPr>
            <w:r w:rsidRPr="002C1E09">
              <w:rPr>
                <w:rFonts w:cs="Arial"/>
                <w:sz w:val="19"/>
                <w:szCs w:val="19"/>
              </w:rPr>
              <w:t>Commonwealth Scientific and Industrial Research Organization (CSIRO)</w:t>
            </w:r>
          </w:p>
        </w:tc>
        <w:tc>
          <w:tcPr>
            <w:tcW w:w="1549" w:type="pct"/>
          </w:tcPr>
          <w:p w14:paraId="6CAAC3B6" w14:textId="77777777" w:rsidR="00CC2E30" w:rsidRPr="002C1E09" w:rsidRDefault="00CC2E30" w:rsidP="009D26DC">
            <w:pPr>
              <w:rPr>
                <w:rFonts w:cs="Arial"/>
                <w:sz w:val="19"/>
                <w:szCs w:val="19"/>
              </w:rPr>
            </w:pPr>
            <w:r w:rsidRPr="002C1E09">
              <w:rPr>
                <w:rFonts w:cs="Arial"/>
                <w:sz w:val="19"/>
                <w:szCs w:val="19"/>
              </w:rPr>
              <w:t xml:space="preserve">Establishing a </w:t>
            </w:r>
            <w:r>
              <w:rPr>
                <w:rFonts w:cs="Arial"/>
                <w:sz w:val="19"/>
                <w:szCs w:val="19"/>
              </w:rPr>
              <w:t>N</w:t>
            </w:r>
            <w:r w:rsidRPr="002C1E09">
              <w:rPr>
                <w:rFonts w:cs="Arial"/>
                <w:sz w:val="19"/>
                <w:szCs w:val="19"/>
              </w:rPr>
              <w:t xml:space="preserve">ational </w:t>
            </w:r>
            <w:r>
              <w:rPr>
                <w:rFonts w:cs="Arial"/>
                <w:sz w:val="19"/>
                <w:szCs w:val="19"/>
              </w:rPr>
              <w:t>P</w:t>
            </w:r>
            <w:r w:rsidRPr="002C1E09">
              <w:rPr>
                <w:rFonts w:cs="Arial"/>
                <w:sz w:val="19"/>
                <w:szCs w:val="19"/>
              </w:rPr>
              <w:t xml:space="preserve">lastics </w:t>
            </w:r>
            <w:r>
              <w:rPr>
                <w:rFonts w:cs="Arial"/>
                <w:sz w:val="19"/>
                <w:szCs w:val="19"/>
              </w:rPr>
              <w:t>L</w:t>
            </w:r>
            <w:r w:rsidRPr="002C1E09">
              <w:rPr>
                <w:rFonts w:cs="Arial"/>
                <w:sz w:val="19"/>
                <w:szCs w:val="19"/>
              </w:rPr>
              <w:t xml:space="preserve">eakage </w:t>
            </w:r>
            <w:r>
              <w:rPr>
                <w:rFonts w:cs="Arial"/>
                <w:sz w:val="19"/>
                <w:szCs w:val="19"/>
              </w:rPr>
              <w:t>B</w:t>
            </w:r>
            <w:r w:rsidRPr="002C1E09">
              <w:rPr>
                <w:rFonts w:cs="Arial"/>
                <w:sz w:val="19"/>
                <w:szCs w:val="19"/>
              </w:rPr>
              <w:t xml:space="preserve">aseline and </w:t>
            </w:r>
            <w:r>
              <w:rPr>
                <w:rFonts w:cs="Arial"/>
                <w:sz w:val="19"/>
                <w:szCs w:val="19"/>
              </w:rPr>
              <w:t>B</w:t>
            </w:r>
            <w:r w:rsidRPr="002C1E09">
              <w:rPr>
                <w:rFonts w:cs="Arial"/>
                <w:sz w:val="19"/>
                <w:szCs w:val="19"/>
              </w:rPr>
              <w:t xml:space="preserve">uilding </w:t>
            </w:r>
            <w:r>
              <w:rPr>
                <w:rFonts w:cs="Arial"/>
                <w:sz w:val="19"/>
                <w:szCs w:val="19"/>
              </w:rPr>
              <w:t>C</w:t>
            </w:r>
            <w:r w:rsidRPr="002C1E09">
              <w:rPr>
                <w:rFonts w:cs="Arial"/>
                <w:sz w:val="19"/>
                <w:szCs w:val="19"/>
              </w:rPr>
              <w:t xml:space="preserve">apacity to </w:t>
            </w:r>
            <w:r>
              <w:rPr>
                <w:rFonts w:cs="Arial"/>
                <w:sz w:val="19"/>
                <w:szCs w:val="19"/>
              </w:rPr>
              <w:t>M</w:t>
            </w:r>
            <w:r w:rsidRPr="002C1E09">
              <w:rPr>
                <w:rFonts w:cs="Arial"/>
                <w:sz w:val="19"/>
                <w:szCs w:val="19"/>
              </w:rPr>
              <w:t xml:space="preserve">easure </w:t>
            </w:r>
            <w:r>
              <w:rPr>
                <w:rFonts w:cs="Arial"/>
                <w:sz w:val="19"/>
                <w:szCs w:val="19"/>
              </w:rPr>
              <w:t>M</w:t>
            </w:r>
            <w:r w:rsidRPr="002C1E09">
              <w:rPr>
                <w:rFonts w:cs="Arial"/>
                <w:sz w:val="19"/>
                <w:szCs w:val="19"/>
              </w:rPr>
              <w:t xml:space="preserve">arine </w:t>
            </w:r>
            <w:r>
              <w:rPr>
                <w:rFonts w:cs="Arial"/>
                <w:sz w:val="19"/>
                <w:szCs w:val="19"/>
              </w:rPr>
              <w:t>L</w:t>
            </w:r>
            <w:r w:rsidRPr="002C1E09">
              <w:rPr>
                <w:rFonts w:cs="Arial"/>
                <w:sz w:val="19"/>
                <w:szCs w:val="19"/>
              </w:rPr>
              <w:t>itter in the Philippines</w:t>
            </w:r>
          </w:p>
        </w:tc>
        <w:tc>
          <w:tcPr>
            <w:tcW w:w="1250" w:type="pct"/>
          </w:tcPr>
          <w:p w14:paraId="6E23142D" w14:textId="77777777" w:rsidR="00CC2E30" w:rsidRPr="00695371" w:rsidRDefault="00CC2E30" w:rsidP="00CC2E30">
            <w:pPr>
              <w:pStyle w:val="ListParagraph"/>
              <w:numPr>
                <w:ilvl w:val="0"/>
                <w:numId w:val="33"/>
              </w:numPr>
              <w:rPr>
                <w:rFonts w:cs="Arial"/>
                <w:sz w:val="19"/>
                <w:szCs w:val="19"/>
              </w:rPr>
            </w:pPr>
            <w:r>
              <w:rPr>
                <w:rFonts w:cs="Arial"/>
                <w:sz w:val="19"/>
                <w:szCs w:val="19"/>
              </w:rPr>
              <w:t>Davao del Sur State College</w:t>
            </w:r>
          </w:p>
        </w:tc>
        <w:tc>
          <w:tcPr>
            <w:tcW w:w="1250" w:type="pct"/>
          </w:tcPr>
          <w:p w14:paraId="52C9F450" w14:textId="77777777" w:rsidR="00CC2E30" w:rsidRPr="008F3773" w:rsidRDefault="00CC2E30" w:rsidP="009D26DC">
            <w:pPr>
              <w:rPr>
                <w:rFonts w:cs="Arial"/>
                <w:sz w:val="19"/>
                <w:szCs w:val="19"/>
              </w:rPr>
            </w:pPr>
            <w:r>
              <w:rPr>
                <w:rFonts w:cs="Arial"/>
                <w:sz w:val="19"/>
                <w:szCs w:val="19"/>
              </w:rPr>
              <w:t>AUD 999,000.00</w:t>
            </w:r>
          </w:p>
        </w:tc>
      </w:tr>
      <w:tr w:rsidR="00CC2E30" w:rsidRPr="002C1E09" w14:paraId="78CB2284" w14:textId="77777777" w:rsidTr="009D26DC">
        <w:tc>
          <w:tcPr>
            <w:tcW w:w="950" w:type="pct"/>
          </w:tcPr>
          <w:p w14:paraId="4A45EF3A" w14:textId="77777777" w:rsidR="00CC2E30" w:rsidRPr="002C1E09" w:rsidRDefault="00CC2E30" w:rsidP="009D26DC">
            <w:pPr>
              <w:rPr>
                <w:rFonts w:cs="Arial"/>
                <w:sz w:val="19"/>
                <w:szCs w:val="19"/>
              </w:rPr>
            </w:pPr>
            <w:r w:rsidRPr="002C1E09">
              <w:rPr>
                <w:rFonts w:cs="Arial"/>
                <w:sz w:val="19"/>
                <w:szCs w:val="19"/>
              </w:rPr>
              <w:t>Southern Cross University (SCU)</w:t>
            </w:r>
          </w:p>
        </w:tc>
        <w:tc>
          <w:tcPr>
            <w:tcW w:w="1549" w:type="pct"/>
          </w:tcPr>
          <w:p w14:paraId="77F753B7" w14:textId="77777777" w:rsidR="00CC2E30" w:rsidRPr="002C1E09" w:rsidRDefault="00CC2E30" w:rsidP="009D26DC">
            <w:pPr>
              <w:rPr>
                <w:rFonts w:cs="Arial"/>
                <w:sz w:val="19"/>
                <w:szCs w:val="19"/>
              </w:rPr>
            </w:pPr>
            <w:r w:rsidRPr="002C1E09">
              <w:rPr>
                <w:rFonts w:cs="Arial"/>
                <w:sz w:val="19"/>
                <w:szCs w:val="19"/>
              </w:rPr>
              <w:t>An Integrated Approach to Marine Resource Conservation and Sustainable Fisheries Management to Strengthen Coast</w:t>
            </w:r>
            <w:r>
              <w:rPr>
                <w:rFonts w:cs="Arial"/>
                <w:sz w:val="19"/>
                <w:szCs w:val="19"/>
              </w:rPr>
              <w:t>al</w:t>
            </w:r>
            <w:r w:rsidRPr="002C1E09">
              <w:rPr>
                <w:rFonts w:cs="Arial"/>
                <w:sz w:val="19"/>
                <w:szCs w:val="19"/>
              </w:rPr>
              <w:t xml:space="preserve"> Communities in Zambales</w:t>
            </w:r>
          </w:p>
        </w:tc>
        <w:tc>
          <w:tcPr>
            <w:tcW w:w="1250" w:type="pct"/>
          </w:tcPr>
          <w:p w14:paraId="665396E7" w14:textId="77777777" w:rsidR="00CC2E30" w:rsidRPr="00695371" w:rsidRDefault="00CC2E30" w:rsidP="00CC2E30">
            <w:pPr>
              <w:numPr>
                <w:ilvl w:val="0"/>
                <w:numId w:val="35"/>
              </w:numPr>
              <w:pBdr>
                <w:top w:val="nil"/>
                <w:left w:val="nil"/>
                <w:bottom w:val="nil"/>
                <w:right w:val="nil"/>
                <w:between w:val="nil"/>
              </w:pBdr>
              <w:jc w:val="left"/>
              <w:rPr>
                <w:rFonts w:cs="Arial"/>
                <w:sz w:val="19"/>
                <w:szCs w:val="19"/>
              </w:rPr>
            </w:pPr>
            <w:r w:rsidRPr="002C1E09">
              <w:rPr>
                <w:rFonts w:eastAsia="Gill Sans" w:cs="Arial"/>
                <w:color w:val="000000"/>
                <w:sz w:val="19"/>
                <w:szCs w:val="19"/>
              </w:rPr>
              <w:t>M</w:t>
            </w:r>
            <w:r>
              <w:rPr>
                <w:rFonts w:eastAsia="Gill Sans" w:cs="Arial"/>
                <w:color w:val="000000"/>
                <w:sz w:val="19"/>
                <w:szCs w:val="19"/>
              </w:rPr>
              <w:t>ERF</w:t>
            </w:r>
            <w:r w:rsidRPr="002C1E09">
              <w:rPr>
                <w:rFonts w:eastAsia="Gill Sans" w:cs="Arial"/>
                <w:color w:val="000000"/>
                <w:sz w:val="19"/>
                <w:szCs w:val="19"/>
              </w:rPr>
              <w:t xml:space="preserve"> </w:t>
            </w:r>
          </w:p>
          <w:p w14:paraId="2FD10CD6" w14:textId="77777777" w:rsidR="00CC2E30" w:rsidRPr="002C1E09" w:rsidRDefault="00CC2E30" w:rsidP="00CC2E30">
            <w:pPr>
              <w:numPr>
                <w:ilvl w:val="0"/>
                <w:numId w:val="35"/>
              </w:numPr>
              <w:pBdr>
                <w:top w:val="nil"/>
                <w:left w:val="nil"/>
                <w:bottom w:val="nil"/>
                <w:right w:val="nil"/>
                <w:between w:val="nil"/>
              </w:pBdr>
              <w:jc w:val="left"/>
              <w:rPr>
                <w:rFonts w:cs="Arial"/>
                <w:sz w:val="19"/>
                <w:szCs w:val="19"/>
              </w:rPr>
            </w:pPr>
            <w:r w:rsidRPr="002C1E09">
              <w:rPr>
                <w:rFonts w:eastAsia="Gill Sans" w:cs="Arial"/>
                <w:color w:val="000000"/>
                <w:sz w:val="19"/>
                <w:szCs w:val="19"/>
              </w:rPr>
              <w:t>The Mead Foundation, Inc</w:t>
            </w:r>
            <w:r>
              <w:rPr>
                <w:rFonts w:eastAsia="Gill Sans" w:cs="Arial"/>
                <w:color w:val="000000"/>
                <w:sz w:val="19"/>
                <w:szCs w:val="19"/>
              </w:rPr>
              <w:t>. (TMF)</w:t>
            </w:r>
          </w:p>
        </w:tc>
        <w:tc>
          <w:tcPr>
            <w:tcW w:w="1250" w:type="pct"/>
          </w:tcPr>
          <w:p w14:paraId="01E63D52" w14:textId="77777777" w:rsidR="00CC2E30" w:rsidRPr="002C1E09" w:rsidRDefault="00CC2E30" w:rsidP="009D26DC">
            <w:pPr>
              <w:pBdr>
                <w:top w:val="nil"/>
                <w:left w:val="nil"/>
                <w:bottom w:val="nil"/>
                <w:right w:val="nil"/>
                <w:between w:val="nil"/>
              </w:pBdr>
              <w:jc w:val="left"/>
              <w:rPr>
                <w:rFonts w:eastAsia="Gill Sans" w:cs="Arial"/>
                <w:color w:val="000000"/>
                <w:sz w:val="19"/>
                <w:szCs w:val="19"/>
              </w:rPr>
            </w:pPr>
            <w:r>
              <w:rPr>
                <w:rFonts w:eastAsia="Gill Sans" w:cs="Arial"/>
                <w:color w:val="000000"/>
                <w:sz w:val="19"/>
                <w:szCs w:val="19"/>
              </w:rPr>
              <w:t>AUD 391,893.70</w:t>
            </w:r>
          </w:p>
        </w:tc>
      </w:tr>
      <w:tr w:rsidR="00CC2E30" w:rsidRPr="002C1E09" w14:paraId="64177A18" w14:textId="77777777" w:rsidTr="009D26DC">
        <w:tc>
          <w:tcPr>
            <w:tcW w:w="950" w:type="pct"/>
          </w:tcPr>
          <w:p w14:paraId="23F816D8" w14:textId="77777777" w:rsidR="00CC2E30" w:rsidRPr="002C1E09" w:rsidRDefault="00CC2E30" w:rsidP="009D26DC">
            <w:pPr>
              <w:rPr>
                <w:rFonts w:cs="Arial"/>
                <w:sz w:val="19"/>
                <w:szCs w:val="19"/>
              </w:rPr>
            </w:pPr>
            <w:proofErr w:type="spellStart"/>
            <w:r w:rsidRPr="002C1E09">
              <w:rPr>
                <w:rFonts w:cs="Arial"/>
                <w:sz w:val="19"/>
                <w:szCs w:val="19"/>
              </w:rPr>
              <w:t>Stratbase</w:t>
            </w:r>
            <w:proofErr w:type="spellEnd"/>
            <w:r w:rsidRPr="002C1E09">
              <w:rPr>
                <w:rFonts w:cs="Arial"/>
                <w:sz w:val="19"/>
                <w:szCs w:val="19"/>
              </w:rPr>
              <w:t xml:space="preserve"> Albert del Rosario Institute</w:t>
            </w:r>
            <w:r>
              <w:rPr>
                <w:rFonts w:cs="Arial"/>
                <w:sz w:val="19"/>
                <w:szCs w:val="19"/>
              </w:rPr>
              <w:t xml:space="preserve"> (</w:t>
            </w:r>
            <w:proofErr w:type="spellStart"/>
            <w:r>
              <w:rPr>
                <w:rFonts w:cs="Arial"/>
                <w:sz w:val="19"/>
                <w:szCs w:val="19"/>
              </w:rPr>
              <w:t>Stratbase</w:t>
            </w:r>
            <w:proofErr w:type="spellEnd"/>
            <w:r>
              <w:rPr>
                <w:rFonts w:cs="Arial"/>
                <w:sz w:val="19"/>
                <w:szCs w:val="19"/>
              </w:rPr>
              <w:t xml:space="preserve"> ADRI)</w:t>
            </w:r>
          </w:p>
        </w:tc>
        <w:tc>
          <w:tcPr>
            <w:tcW w:w="1549" w:type="pct"/>
          </w:tcPr>
          <w:p w14:paraId="7F9134CE" w14:textId="77777777" w:rsidR="00CC2E30" w:rsidRPr="002C1E09" w:rsidRDefault="00CC2E30" w:rsidP="009D26DC">
            <w:pPr>
              <w:rPr>
                <w:rFonts w:cs="Arial"/>
                <w:sz w:val="19"/>
                <w:szCs w:val="19"/>
              </w:rPr>
            </w:pPr>
            <w:r w:rsidRPr="002C1E09">
              <w:rPr>
                <w:rFonts w:cs="Arial"/>
                <w:sz w:val="19"/>
                <w:szCs w:val="19"/>
              </w:rPr>
              <w:t>Strengthening Maritime Security Cooperation in a Multipolar Indo-Pacific</w:t>
            </w:r>
          </w:p>
        </w:tc>
        <w:tc>
          <w:tcPr>
            <w:tcW w:w="1250" w:type="pct"/>
          </w:tcPr>
          <w:p w14:paraId="00A3C8F6" w14:textId="77777777" w:rsidR="00CC2E30" w:rsidRDefault="00CC2E30" w:rsidP="00CC2E30">
            <w:pPr>
              <w:pStyle w:val="ListParagraph"/>
              <w:numPr>
                <w:ilvl w:val="0"/>
                <w:numId w:val="36"/>
              </w:numPr>
              <w:rPr>
                <w:rFonts w:cs="Arial"/>
                <w:sz w:val="19"/>
                <w:szCs w:val="19"/>
              </w:rPr>
            </w:pPr>
            <w:r>
              <w:rPr>
                <w:rFonts w:cs="Arial"/>
                <w:sz w:val="19"/>
                <w:szCs w:val="19"/>
              </w:rPr>
              <w:t>De La Salle University Department of International Studies</w:t>
            </w:r>
          </w:p>
          <w:p w14:paraId="26613E3D" w14:textId="77777777" w:rsidR="00CC2E30" w:rsidRPr="00695371" w:rsidRDefault="00CC2E30" w:rsidP="00CC2E30">
            <w:pPr>
              <w:pStyle w:val="ListParagraph"/>
              <w:numPr>
                <w:ilvl w:val="0"/>
                <w:numId w:val="36"/>
              </w:numPr>
              <w:rPr>
                <w:rFonts w:cs="Arial"/>
                <w:sz w:val="19"/>
                <w:szCs w:val="19"/>
              </w:rPr>
            </w:pPr>
            <w:r>
              <w:rPr>
                <w:rFonts w:cs="Arial"/>
                <w:sz w:val="19"/>
                <w:szCs w:val="19"/>
              </w:rPr>
              <w:t xml:space="preserve">National Defense College of the Philippines </w:t>
            </w:r>
          </w:p>
        </w:tc>
        <w:tc>
          <w:tcPr>
            <w:tcW w:w="1250" w:type="pct"/>
          </w:tcPr>
          <w:p w14:paraId="7B9D7ED4" w14:textId="77777777" w:rsidR="00CC2E30" w:rsidRPr="008F3773" w:rsidRDefault="00CC2E30" w:rsidP="009D26DC">
            <w:pPr>
              <w:rPr>
                <w:rFonts w:cs="Arial"/>
                <w:sz w:val="19"/>
                <w:szCs w:val="19"/>
              </w:rPr>
            </w:pPr>
            <w:r>
              <w:rPr>
                <w:rFonts w:cs="Arial"/>
                <w:sz w:val="19"/>
                <w:szCs w:val="19"/>
              </w:rPr>
              <w:t>AUD 350,000.00</w:t>
            </w:r>
          </w:p>
        </w:tc>
      </w:tr>
      <w:tr w:rsidR="00CC2E30" w:rsidRPr="002C1E09" w14:paraId="141F82C9" w14:textId="77777777" w:rsidTr="009D26DC">
        <w:tc>
          <w:tcPr>
            <w:tcW w:w="950" w:type="pct"/>
          </w:tcPr>
          <w:p w14:paraId="73B3E2AD" w14:textId="77777777" w:rsidR="00CC2E30" w:rsidRPr="002C1E09" w:rsidRDefault="00CC2E30" w:rsidP="009D26DC">
            <w:pPr>
              <w:rPr>
                <w:rFonts w:cs="Arial"/>
                <w:sz w:val="19"/>
                <w:szCs w:val="19"/>
              </w:rPr>
            </w:pPr>
            <w:r w:rsidRPr="002C1E09">
              <w:rPr>
                <w:rFonts w:cs="Arial"/>
                <w:sz w:val="19"/>
                <w:szCs w:val="19"/>
              </w:rPr>
              <w:t>The Asia Foundation</w:t>
            </w:r>
            <w:r>
              <w:rPr>
                <w:rFonts w:cs="Arial"/>
                <w:sz w:val="19"/>
                <w:szCs w:val="19"/>
              </w:rPr>
              <w:t xml:space="preserve"> (TAF)</w:t>
            </w:r>
          </w:p>
        </w:tc>
        <w:tc>
          <w:tcPr>
            <w:tcW w:w="1549" w:type="pct"/>
          </w:tcPr>
          <w:p w14:paraId="570BFFA2" w14:textId="77777777" w:rsidR="00CC2E30" w:rsidRPr="002C1E09" w:rsidRDefault="00CC2E30" w:rsidP="009D26DC">
            <w:pPr>
              <w:rPr>
                <w:rFonts w:cs="Arial"/>
                <w:sz w:val="19"/>
                <w:szCs w:val="19"/>
              </w:rPr>
            </w:pPr>
            <w:r w:rsidRPr="002C1E09">
              <w:rPr>
                <w:rFonts w:cs="Arial"/>
                <w:sz w:val="19"/>
                <w:szCs w:val="19"/>
              </w:rPr>
              <w:t>Waypoints: Navigating Civil Maritime Security Reform</w:t>
            </w:r>
          </w:p>
        </w:tc>
        <w:tc>
          <w:tcPr>
            <w:tcW w:w="1250" w:type="pct"/>
          </w:tcPr>
          <w:p w14:paraId="025ABC34" w14:textId="77777777" w:rsidR="00CC2E30" w:rsidRPr="00695371" w:rsidRDefault="00CC2E30" w:rsidP="00CC2E30">
            <w:pPr>
              <w:pStyle w:val="ListParagraph"/>
              <w:numPr>
                <w:ilvl w:val="0"/>
                <w:numId w:val="37"/>
              </w:numPr>
              <w:rPr>
                <w:rFonts w:cs="Arial"/>
                <w:sz w:val="19"/>
                <w:szCs w:val="19"/>
              </w:rPr>
            </w:pPr>
            <w:r>
              <w:rPr>
                <w:rFonts w:cs="Arial"/>
                <w:sz w:val="19"/>
                <w:szCs w:val="19"/>
              </w:rPr>
              <w:t>Amador Research Services</w:t>
            </w:r>
          </w:p>
        </w:tc>
        <w:tc>
          <w:tcPr>
            <w:tcW w:w="1250" w:type="pct"/>
          </w:tcPr>
          <w:p w14:paraId="6DF2BBE7" w14:textId="77777777" w:rsidR="00CC2E30" w:rsidRPr="008F3773" w:rsidRDefault="00CC2E30" w:rsidP="009D26DC">
            <w:pPr>
              <w:rPr>
                <w:rFonts w:cs="Arial"/>
                <w:sz w:val="19"/>
                <w:szCs w:val="19"/>
              </w:rPr>
            </w:pPr>
            <w:r>
              <w:rPr>
                <w:rFonts w:cs="Arial"/>
                <w:sz w:val="19"/>
                <w:szCs w:val="19"/>
              </w:rPr>
              <w:t>AUD 2,750,000.00</w:t>
            </w:r>
          </w:p>
        </w:tc>
      </w:tr>
      <w:tr w:rsidR="00CC2E30" w:rsidRPr="002C1E09" w14:paraId="600893E5" w14:textId="77777777" w:rsidTr="009D26DC">
        <w:tc>
          <w:tcPr>
            <w:tcW w:w="950" w:type="pct"/>
          </w:tcPr>
          <w:p w14:paraId="17E918C9" w14:textId="77777777" w:rsidR="00CC2E30" w:rsidRPr="002C1E09" w:rsidRDefault="00CC2E30" w:rsidP="009D26DC">
            <w:pPr>
              <w:rPr>
                <w:rFonts w:cs="Arial"/>
                <w:sz w:val="19"/>
                <w:szCs w:val="19"/>
              </w:rPr>
            </w:pPr>
          </w:p>
        </w:tc>
        <w:tc>
          <w:tcPr>
            <w:tcW w:w="1549" w:type="pct"/>
          </w:tcPr>
          <w:p w14:paraId="6468A099" w14:textId="77777777" w:rsidR="00CC2E30" w:rsidRPr="002C1E09" w:rsidRDefault="00CC2E30" w:rsidP="009D26DC">
            <w:pPr>
              <w:rPr>
                <w:rFonts w:cs="Arial"/>
                <w:sz w:val="19"/>
                <w:szCs w:val="19"/>
              </w:rPr>
            </w:pPr>
          </w:p>
        </w:tc>
        <w:tc>
          <w:tcPr>
            <w:tcW w:w="1250" w:type="pct"/>
          </w:tcPr>
          <w:p w14:paraId="1CE5F5A9" w14:textId="77777777" w:rsidR="00CC2E30" w:rsidRPr="008F3773" w:rsidRDefault="00CC2E30" w:rsidP="009D26DC">
            <w:pPr>
              <w:jc w:val="right"/>
              <w:rPr>
                <w:rFonts w:cs="Arial"/>
                <w:b/>
                <w:bCs/>
                <w:sz w:val="19"/>
                <w:szCs w:val="19"/>
              </w:rPr>
            </w:pPr>
            <w:r w:rsidRPr="008F3773">
              <w:rPr>
                <w:rFonts w:cs="Arial"/>
                <w:b/>
                <w:bCs/>
                <w:sz w:val="19"/>
                <w:szCs w:val="19"/>
              </w:rPr>
              <w:t>TOTAL</w:t>
            </w:r>
          </w:p>
        </w:tc>
        <w:tc>
          <w:tcPr>
            <w:tcW w:w="1250" w:type="pct"/>
          </w:tcPr>
          <w:p w14:paraId="3D0E1356" w14:textId="77777777" w:rsidR="00CC2E30" w:rsidRPr="008F3773" w:rsidRDefault="00CC2E30" w:rsidP="009D26DC">
            <w:pPr>
              <w:rPr>
                <w:rFonts w:cs="Arial"/>
                <w:b/>
                <w:bCs/>
                <w:sz w:val="19"/>
                <w:szCs w:val="19"/>
              </w:rPr>
            </w:pPr>
            <w:r w:rsidRPr="008F3773">
              <w:rPr>
                <w:rFonts w:cs="Arial"/>
                <w:b/>
                <w:bCs/>
                <w:sz w:val="19"/>
                <w:szCs w:val="19"/>
              </w:rPr>
              <w:t xml:space="preserve">AUD </w:t>
            </w:r>
            <w:r>
              <w:rPr>
                <w:rFonts w:cs="Arial"/>
                <w:b/>
                <w:bCs/>
                <w:sz w:val="19"/>
                <w:szCs w:val="19"/>
              </w:rPr>
              <w:t>7,084,881.18</w:t>
            </w:r>
          </w:p>
        </w:tc>
      </w:tr>
    </w:tbl>
    <w:p w14:paraId="441EA73C" w14:textId="77777777" w:rsidR="00CC2E30" w:rsidRDefault="00CC2E30" w:rsidP="00CC2E30"/>
    <w:p w14:paraId="670289FA" w14:textId="77777777" w:rsidR="00CC2E30" w:rsidRDefault="00CC2E30" w:rsidP="00CC2E30">
      <w:pPr>
        <w:ind w:firstLine="720"/>
      </w:pPr>
      <w:r>
        <w:t xml:space="preserve">Part of the PCMSP's anticipated governance arrangements includes a Program Coordination Committee (PCC), a small advisory body composed of senior membership officials from Philippine government partner agencies (such as the Department of Foreign Affairs (DFA), the Philippine Coast Guard (PCG), the National Coast Watch Council (NCWC), and the Bureau of Fisheries and Aquatic Resources (BFAR), among others) and senior Australian government representatives (such as the Department of Foreign Affairs and Trade (DFAT), Home Affairs, and ACIAR, among others). The role of the PCC is to meet annually and provide strategic direction, advice, and input into the PCMSP. The body is meant to provide a platform for exchanges about the PCMSP's activities and progress and to discuss civil maritime governance </w:t>
      </w:r>
      <w:r>
        <w:lastRenderedPageBreak/>
        <w:t>issues, emerging risks, and exchange of information and lessons learned. Other donors may be invited to improve donor coordination and identify complementary programming areas. Based on the PCMSP's IDD the PCC is expected to meet within the program's first year.</w:t>
      </w:r>
    </w:p>
    <w:p w14:paraId="67742C36" w14:textId="77777777" w:rsidR="00CC2E30" w:rsidRDefault="00CC2E30" w:rsidP="00CC2E30">
      <w:pPr>
        <w:ind w:firstLine="720"/>
      </w:pPr>
      <w:r>
        <w:t>An MTR was conducted from February to June 2023 to evaluate the progress that the various projects have made under the framework of the PCMSP. At the same time, the MTR assessed the extent of program support for the six projects. The following section discusses the methodology and procedures undertaken by the MTR team.</w:t>
      </w:r>
    </w:p>
    <w:p w14:paraId="6ED0FF23" w14:textId="77777777" w:rsidR="00CC2E30" w:rsidRDefault="00CC2E30" w:rsidP="00CC2E30">
      <w:pPr>
        <w:ind w:firstLine="720"/>
        <w:rPr>
          <w:lang w:val="en-AU"/>
        </w:rPr>
      </w:pPr>
    </w:p>
    <w:p w14:paraId="62D8D4A7" w14:textId="77777777" w:rsidR="00CC2E30" w:rsidRDefault="00CC2E30" w:rsidP="00CC2E30">
      <w:pPr>
        <w:pStyle w:val="Heading2"/>
        <w:rPr>
          <w:lang w:val="en-AU"/>
        </w:rPr>
        <w:sectPr w:rsidR="00CC2E30" w:rsidSect="00557EC4">
          <w:pgSz w:w="11906" w:h="16838" w:code="9"/>
          <w:pgMar w:top="1440" w:right="1440" w:bottom="1440" w:left="1440" w:header="720" w:footer="720" w:gutter="0"/>
          <w:cols w:space="720"/>
          <w:docGrid w:linePitch="360"/>
        </w:sectPr>
      </w:pPr>
    </w:p>
    <w:p w14:paraId="3362FD16"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15" w:name="_Toc137526225"/>
    </w:p>
    <w:p w14:paraId="7793F67A" w14:textId="77777777" w:rsidR="00CC2E30" w:rsidRPr="00AB0A85" w:rsidRDefault="00CC2E30" w:rsidP="00CC2E30">
      <w:pPr>
        <w:pStyle w:val="Heading2"/>
        <w:rPr>
          <w:lang w:val="en-AU"/>
        </w:rPr>
      </w:pPr>
      <w:bookmarkStart w:id="16" w:name="_Toc147407549"/>
      <w:r w:rsidRPr="00AB0A85">
        <w:rPr>
          <w:lang w:val="en-AU"/>
        </w:rPr>
        <w:lastRenderedPageBreak/>
        <w:t>Methodology</w:t>
      </w:r>
      <w:bookmarkEnd w:id="15"/>
      <w:bookmarkEnd w:id="16"/>
      <w:r w:rsidRPr="00AB0A85">
        <w:rPr>
          <w:lang w:val="en-AU"/>
        </w:rPr>
        <w:t xml:space="preserve"> </w:t>
      </w:r>
    </w:p>
    <w:p w14:paraId="02639D16" w14:textId="77777777" w:rsidR="00CC2E30" w:rsidRPr="00AB0A85" w:rsidRDefault="00CC2E30" w:rsidP="00CC2E30">
      <w:pPr>
        <w:pStyle w:val="Heading3"/>
        <w:rPr>
          <w:lang w:val="en-AU"/>
        </w:rPr>
      </w:pPr>
      <w:bookmarkStart w:id="17" w:name="_Toc137526226"/>
      <w:bookmarkStart w:id="18" w:name="_Toc147407550"/>
      <w:r w:rsidRPr="00AB0A85">
        <w:rPr>
          <w:lang w:val="en-AU"/>
        </w:rPr>
        <w:t>Logic Model</w:t>
      </w:r>
      <w:bookmarkEnd w:id="17"/>
      <w:bookmarkEnd w:id="18"/>
    </w:p>
    <w:p w14:paraId="428E04B9" w14:textId="77777777" w:rsidR="00CC2E30" w:rsidRDefault="00CC2E30" w:rsidP="00CC2E30">
      <w:pPr>
        <w:rPr>
          <w:lang w:val="en-AU"/>
        </w:rPr>
      </w:pPr>
      <w:r w:rsidRPr="00AB0A85">
        <w:rPr>
          <w:lang w:val="en-AU"/>
        </w:rPr>
        <w:tab/>
        <w:t xml:space="preserve">The PCMSP’s logic model (see Figure 1) illustrates the linkages between different components of the program and serves as a guide for the </w:t>
      </w:r>
      <w:r>
        <w:rPr>
          <w:lang w:val="en-AU"/>
        </w:rPr>
        <w:t>MTR</w:t>
      </w:r>
      <w:r w:rsidRPr="00AB0A85">
        <w:rPr>
          <w:lang w:val="en-AU"/>
        </w:rPr>
        <w:t xml:space="preserve"> process. The logic model features the flow from inputs to activities and outputs and identifies the key review questions.</w:t>
      </w:r>
    </w:p>
    <w:p w14:paraId="5D57FBBC" w14:textId="77777777" w:rsidR="00CC2E30" w:rsidRPr="00AB0A85" w:rsidRDefault="00CC2E30" w:rsidP="00CC2E30">
      <w:pPr>
        <w:pStyle w:val="Heading3"/>
        <w:rPr>
          <w:lang w:val="en-AU"/>
        </w:rPr>
      </w:pPr>
      <w:bookmarkStart w:id="19" w:name="_Toc137526227"/>
      <w:bookmarkStart w:id="20" w:name="_Toc147407551"/>
      <w:r w:rsidRPr="00AB0A85">
        <w:rPr>
          <w:lang w:val="en-AU"/>
        </w:rPr>
        <w:t xml:space="preserve">Criteria for the </w:t>
      </w:r>
      <w:r>
        <w:rPr>
          <w:lang w:val="en-AU"/>
        </w:rPr>
        <w:t>MTR</w:t>
      </w:r>
      <w:bookmarkEnd w:id="19"/>
      <w:bookmarkEnd w:id="20"/>
    </w:p>
    <w:p w14:paraId="13613391" w14:textId="77777777" w:rsidR="00CC2E30" w:rsidRPr="00AB0A85" w:rsidRDefault="00CC2E30" w:rsidP="00CC2E30">
      <w:pPr>
        <w:rPr>
          <w:lang w:val="en-AU"/>
        </w:rPr>
      </w:pPr>
      <w:r w:rsidRPr="00AB0A85">
        <w:rPr>
          <w:lang w:val="en-AU"/>
        </w:rPr>
        <w:tab/>
        <w:t xml:space="preserve">The criteria used in the </w:t>
      </w:r>
      <w:r>
        <w:rPr>
          <w:lang w:val="en-AU"/>
        </w:rPr>
        <w:t>MTR</w:t>
      </w:r>
      <w:r w:rsidRPr="00AB0A85">
        <w:rPr>
          <w:lang w:val="en-AU"/>
        </w:rPr>
        <w:t xml:space="preserve"> are directly aligned with existing DFAT monitoring and evaluation tools and standards. Each criterion has a set of key review questions, which are then further broken down into more detailed questions. The following section defines each criterion and enumerates the key review questions. Meanwhile, the full review matrix can be found in Appendix</w:t>
      </w:r>
      <w:r>
        <w:rPr>
          <w:lang w:val="en-AU"/>
        </w:rPr>
        <w:t xml:space="preserve"> 1</w:t>
      </w:r>
      <w:r w:rsidRPr="00AB0A85">
        <w:rPr>
          <w:lang w:val="en-AU"/>
        </w:rPr>
        <w:t>.</w:t>
      </w:r>
    </w:p>
    <w:p w14:paraId="1303F41B" w14:textId="77777777" w:rsidR="00CC2E30" w:rsidRPr="00AB0A85" w:rsidRDefault="00CC2E30" w:rsidP="00CC2E30">
      <w:pPr>
        <w:pStyle w:val="Heading4"/>
        <w:numPr>
          <w:ilvl w:val="0"/>
          <w:numId w:val="1"/>
        </w:numPr>
        <w:rPr>
          <w:lang w:val="en-AU"/>
        </w:rPr>
      </w:pPr>
      <w:r w:rsidRPr="00AB0A85">
        <w:rPr>
          <w:lang w:val="en-AU"/>
        </w:rPr>
        <w:t>Relevance</w:t>
      </w:r>
    </w:p>
    <w:p w14:paraId="19B86CA7" w14:textId="77777777" w:rsidR="00CC2E30" w:rsidRPr="00AB0A85" w:rsidRDefault="00CC2E30" w:rsidP="00CC2E30">
      <w:pPr>
        <w:ind w:firstLine="720"/>
        <w:rPr>
          <w:lang w:val="en-AU"/>
        </w:rPr>
      </w:pPr>
      <w:r w:rsidRPr="00AB0A85">
        <w:rPr>
          <w:lang w:val="en-AU"/>
        </w:rPr>
        <w:t>Relevance refers to the extent to which the projects address the needs of the stakeholders, specifically on whether the activities under the projects are suited to the priorities and policies of the target group, recipient, and donor. The key review questions here are:</w:t>
      </w:r>
    </w:p>
    <w:p w14:paraId="532D0906" w14:textId="77777777" w:rsidR="00CC2E30" w:rsidRPr="00AB0A85" w:rsidRDefault="00CC2E30" w:rsidP="00CC2E30">
      <w:pPr>
        <w:pStyle w:val="ListParagraph"/>
        <w:numPr>
          <w:ilvl w:val="0"/>
          <w:numId w:val="5"/>
        </w:numPr>
        <w:rPr>
          <w:lang w:val="en-AU"/>
        </w:rPr>
      </w:pPr>
      <w:r w:rsidRPr="00AB0A85">
        <w:rPr>
          <w:lang w:val="en-AU"/>
        </w:rPr>
        <w:t>RQ1.1 To what extent does the project confirm the program’s needs and contextual analysis?</w:t>
      </w:r>
    </w:p>
    <w:p w14:paraId="01C01A87" w14:textId="77777777" w:rsidR="00CC2E30" w:rsidRDefault="00CC2E30" w:rsidP="00CC2E30">
      <w:pPr>
        <w:pStyle w:val="ListParagraph"/>
        <w:numPr>
          <w:ilvl w:val="0"/>
          <w:numId w:val="5"/>
        </w:numPr>
        <w:rPr>
          <w:lang w:val="en-AU"/>
        </w:rPr>
      </w:pPr>
      <w:r w:rsidRPr="00AB0A85">
        <w:rPr>
          <w:lang w:val="en-AU"/>
        </w:rPr>
        <w:t>RQ1.2 To what extent does the program aim to address the security issues faced by coastal communities and fisherfolks?</w:t>
      </w:r>
    </w:p>
    <w:p w14:paraId="41C65D5F" w14:textId="77777777" w:rsidR="00CC2E30" w:rsidRDefault="00CC2E30" w:rsidP="00CC2E30">
      <w:pPr>
        <w:pStyle w:val="ListParagraph"/>
        <w:numPr>
          <w:ilvl w:val="0"/>
          <w:numId w:val="5"/>
        </w:numPr>
        <w:rPr>
          <w:lang w:val="en-AU"/>
        </w:rPr>
      </w:pPr>
      <w:r w:rsidRPr="00A12215">
        <w:rPr>
          <w:lang w:val="en-AU"/>
        </w:rPr>
        <w:t>RQ1.3 To what extent is the program logic still valid?</w:t>
      </w:r>
    </w:p>
    <w:p w14:paraId="71F8E56B" w14:textId="77777777" w:rsidR="00CC2E30" w:rsidRPr="00AB0A85" w:rsidRDefault="00CC2E30" w:rsidP="00CC2E30">
      <w:pPr>
        <w:pStyle w:val="Heading4"/>
        <w:numPr>
          <w:ilvl w:val="0"/>
          <w:numId w:val="1"/>
        </w:numPr>
        <w:rPr>
          <w:lang w:val="en-AU"/>
        </w:rPr>
      </w:pPr>
      <w:r w:rsidRPr="00AB0A85">
        <w:rPr>
          <w:lang w:val="en-AU"/>
        </w:rPr>
        <w:t>Coherence</w:t>
      </w:r>
    </w:p>
    <w:p w14:paraId="74863DE4" w14:textId="77777777" w:rsidR="00CC2E30" w:rsidRPr="00AB0A85" w:rsidRDefault="00CC2E30" w:rsidP="00CC2E30">
      <w:pPr>
        <w:ind w:firstLine="720"/>
        <w:rPr>
          <w:lang w:val="en-AU"/>
        </w:rPr>
      </w:pPr>
      <w:r w:rsidRPr="00AB0A85">
        <w:rPr>
          <w:lang w:val="en-AU"/>
        </w:rPr>
        <w:t xml:space="preserve">Coherence determines the </w:t>
      </w:r>
      <w:proofErr w:type="gramStart"/>
      <w:r w:rsidRPr="00AB0A85">
        <w:rPr>
          <w:lang w:val="en-AU"/>
        </w:rPr>
        <w:t>projects’</w:t>
      </w:r>
      <w:proofErr w:type="gramEnd"/>
      <w:r w:rsidRPr="00AB0A85">
        <w:rPr>
          <w:lang w:val="en-AU"/>
        </w:rPr>
        <w:t xml:space="preserve"> and the program’s compatibility with other interventions in the country, sector, or area. The significance of this criterion cannot be underestimated because the overall cogency and impact of the program rests on the alignment and consistency of the projects’ goals, objectives, and activities.  The key review questions for this criterion are:</w:t>
      </w:r>
    </w:p>
    <w:p w14:paraId="5D015621" w14:textId="77777777" w:rsidR="00CC2E30" w:rsidRPr="00AB0A85" w:rsidRDefault="00CC2E30" w:rsidP="00CC2E30">
      <w:pPr>
        <w:pStyle w:val="ListParagraph"/>
        <w:numPr>
          <w:ilvl w:val="0"/>
          <w:numId w:val="6"/>
        </w:numPr>
        <w:rPr>
          <w:lang w:val="en-AU"/>
        </w:rPr>
      </w:pPr>
      <w:r w:rsidRPr="00AB0A85">
        <w:rPr>
          <w:lang w:val="en-AU"/>
        </w:rPr>
        <w:t>RQ2.1 To what extent do other interventions, particularly policies, support or undermine the program and vice versa?</w:t>
      </w:r>
    </w:p>
    <w:p w14:paraId="17520509" w14:textId="77777777" w:rsidR="00CC2E30" w:rsidRPr="00AB0A85" w:rsidRDefault="00CC2E30" w:rsidP="00CC2E30">
      <w:pPr>
        <w:pStyle w:val="ListParagraph"/>
        <w:numPr>
          <w:ilvl w:val="0"/>
          <w:numId w:val="6"/>
        </w:numPr>
        <w:rPr>
          <w:lang w:val="en-AU"/>
        </w:rPr>
      </w:pPr>
      <w:r w:rsidRPr="00AB0A85">
        <w:rPr>
          <w:lang w:val="en-AU"/>
        </w:rPr>
        <w:t>RQ2.2 To what degree does the program interlink with other development activities that the Philippine government or the Australian government implements in the Philippines on civil maritime governance?</w:t>
      </w:r>
    </w:p>
    <w:p w14:paraId="4097E3F7" w14:textId="77777777" w:rsidR="00CC2E30" w:rsidRPr="00AB0A85" w:rsidRDefault="00CC2E30" w:rsidP="00CC2E30">
      <w:pPr>
        <w:pStyle w:val="ListParagraph"/>
        <w:numPr>
          <w:ilvl w:val="0"/>
          <w:numId w:val="6"/>
        </w:numPr>
        <w:rPr>
          <w:lang w:val="en-AU"/>
        </w:rPr>
      </w:pPr>
      <w:r w:rsidRPr="00AB0A85">
        <w:rPr>
          <w:lang w:val="en-AU"/>
        </w:rPr>
        <w:t>RQ2.3 To what degree does the program complement, harmonise, and coordinate with other civil maritime governance programs in the Philippines and Southeast Asia?</w:t>
      </w:r>
    </w:p>
    <w:p w14:paraId="1E114F54" w14:textId="77777777" w:rsidR="00CC2E30" w:rsidRPr="00EE43CD" w:rsidRDefault="00CC2E30" w:rsidP="00CC2E30">
      <w:pPr>
        <w:rPr>
          <w:lang w:val="en-AU"/>
        </w:rPr>
        <w:sectPr w:rsidR="00CC2E30" w:rsidRPr="00EE43CD" w:rsidSect="00EE43CD">
          <w:pgSz w:w="11906" w:h="16838" w:code="9"/>
          <w:pgMar w:top="1440" w:right="1440" w:bottom="1440" w:left="1440" w:header="720" w:footer="720" w:gutter="0"/>
          <w:cols w:space="720"/>
          <w:docGrid w:linePitch="360"/>
        </w:sectPr>
      </w:pPr>
    </w:p>
    <w:p w14:paraId="191CFFC4" w14:textId="77777777" w:rsidR="00CC2E30" w:rsidRDefault="00CC2E30" w:rsidP="00CC2E30">
      <w:pPr>
        <w:pStyle w:val="Caption"/>
        <w:keepNext/>
        <w:spacing w:after="0"/>
        <w:jc w:val="center"/>
        <w:rPr>
          <w:sz w:val="24"/>
          <w:szCs w:val="24"/>
          <w:lang w:val="en-AU"/>
        </w:rPr>
        <w:sectPr w:rsidR="00CC2E30" w:rsidSect="00557EC4">
          <w:type w:val="continuous"/>
          <w:pgSz w:w="11906" w:h="16838" w:code="9"/>
          <w:pgMar w:top="1440" w:right="1440" w:bottom="1440" w:left="1440" w:header="720" w:footer="720" w:gutter="0"/>
          <w:cols w:space="720"/>
          <w:docGrid w:linePitch="360"/>
        </w:sectPr>
      </w:pPr>
      <w:bookmarkStart w:id="21" w:name="_Toc137686270"/>
    </w:p>
    <w:p w14:paraId="088CC92A" w14:textId="49655985" w:rsidR="00CC2E30" w:rsidRPr="00AB0A85" w:rsidRDefault="00CC2E30" w:rsidP="00CC2E30">
      <w:pPr>
        <w:pStyle w:val="Caption"/>
        <w:keepNext/>
        <w:spacing w:after="0"/>
        <w:jc w:val="center"/>
        <w:rPr>
          <w:sz w:val="24"/>
          <w:szCs w:val="24"/>
          <w:lang w:val="en-AU"/>
        </w:rPr>
      </w:pPr>
      <w:r w:rsidRPr="00AB0A85">
        <w:rPr>
          <w:rFonts w:cs="Arial"/>
          <w:noProof/>
          <w:color w:val="000000"/>
          <w:bdr w:val="none" w:sz="0" w:space="0" w:color="auto" w:frame="1"/>
          <w:lang w:val="en-AU"/>
        </w:rPr>
        <w:lastRenderedPageBreak/>
        <w:drawing>
          <wp:inline distT="0" distB="0" distL="0" distR="0" wp14:anchorId="15D65F74" wp14:editId="5C189CD0">
            <wp:extent cx="6387465" cy="4417060"/>
            <wp:effectExtent l="0" t="0" r="0" b="2540"/>
            <wp:docPr id="1380852948" name="Picture 1" descr="Figure 1. PCMSP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52948" name="Picture 1" descr="Figure 1. PCMSP Logic 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7465" cy="4417060"/>
                    </a:xfrm>
                    <a:prstGeom prst="rect">
                      <a:avLst/>
                    </a:prstGeom>
                    <a:noFill/>
                    <a:ln>
                      <a:noFill/>
                    </a:ln>
                  </pic:spPr>
                </pic:pic>
              </a:graphicData>
            </a:graphic>
          </wp:inline>
        </w:drawing>
      </w:r>
      <w:r w:rsidRPr="00AB0A85">
        <w:rPr>
          <w:sz w:val="24"/>
          <w:szCs w:val="24"/>
          <w:lang w:val="en-AU"/>
        </w:rPr>
        <w:t xml:space="preserve">Figure </w:t>
      </w:r>
      <w:r w:rsidRPr="00AB0A85">
        <w:rPr>
          <w:sz w:val="24"/>
          <w:szCs w:val="24"/>
          <w:lang w:val="en-AU"/>
        </w:rPr>
        <w:fldChar w:fldCharType="begin"/>
      </w:r>
      <w:r w:rsidRPr="00AB0A85">
        <w:rPr>
          <w:sz w:val="24"/>
          <w:szCs w:val="24"/>
          <w:lang w:val="en-AU"/>
        </w:rPr>
        <w:instrText xml:space="preserve"> SEQ Figure \* ARABIC </w:instrText>
      </w:r>
      <w:r w:rsidRPr="00AB0A85">
        <w:rPr>
          <w:sz w:val="24"/>
          <w:szCs w:val="24"/>
          <w:lang w:val="en-AU"/>
        </w:rPr>
        <w:fldChar w:fldCharType="separate"/>
      </w:r>
      <w:r w:rsidR="005969A4">
        <w:rPr>
          <w:noProof/>
          <w:sz w:val="24"/>
          <w:szCs w:val="24"/>
          <w:lang w:val="en-AU"/>
        </w:rPr>
        <w:t>1</w:t>
      </w:r>
      <w:r w:rsidRPr="00AB0A85">
        <w:rPr>
          <w:sz w:val="24"/>
          <w:szCs w:val="24"/>
          <w:lang w:val="en-AU"/>
        </w:rPr>
        <w:fldChar w:fldCharType="end"/>
      </w:r>
      <w:r w:rsidRPr="00AB0A85">
        <w:rPr>
          <w:sz w:val="24"/>
          <w:szCs w:val="24"/>
          <w:lang w:val="en-AU"/>
        </w:rPr>
        <w:t>. PCMSP Logic Model</w:t>
      </w:r>
      <w:bookmarkEnd w:id="21"/>
    </w:p>
    <w:p w14:paraId="1C0E0443" w14:textId="77777777" w:rsidR="00CC2E30" w:rsidRPr="00AB0A85" w:rsidRDefault="00CC2E30" w:rsidP="00CC2E30">
      <w:pPr>
        <w:pStyle w:val="Heading3"/>
        <w:rPr>
          <w:lang w:val="en-AU"/>
        </w:rPr>
        <w:sectPr w:rsidR="00CC2E30" w:rsidRPr="00AB0A85" w:rsidSect="00EE43CD">
          <w:pgSz w:w="11906" w:h="16838" w:code="9"/>
          <w:pgMar w:top="1440" w:right="1440" w:bottom="1440" w:left="1440" w:header="720" w:footer="720" w:gutter="0"/>
          <w:cols w:space="720"/>
          <w:docGrid w:linePitch="360"/>
        </w:sectPr>
      </w:pPr>
    </w:p>
    <w:p w14:paraId="60C63410" w14:textId="77777777" w:rsidR="00CC2E30" w:rsidRPr="00AB0A85" w:rsidRDefault="00CC2E30" w:rsidP="00CC2E30">
      <w:pPr>
        <w:pStyle w:val="Heading4"/>
        <w:numPr>
          <w:ilvl w:val="0"/>
          <w:numId w:val="1"/>
        </w:numPr>
        <w:rPr>
          <w:lang w:val="en-AU"/>
        </w:rPr>
      </w:pPr>
      <w:r w:rsidRPr="00AB0A85">
        <w:rPr>
          <w:lang w:val="en-AU"/>
        </w:rPr>
        <w:t>Effectiveness</w:t>
      </w:r>
    </w:p>
    <w:p w14:paraId="2EC82CB8" w14:textId="77777777" w:rsidR="00CC2E30" w:rsidRPr="00AB0A85" w:rsidRDefault="00CC2E30" w:rsidP="00CC2E30">
      <w:pPr>
        <w:ind w:firstLine="630"/>
        <w:rPr>
          <w:lang w:val="en-AU"/>
        </w:rPr>
      </w:pPr>
      <w:r w:rsidRPr="00AB0A85">
        <w:rPr>
          <w:lang w:val="en-AU"/>
        </w:rPr>
        <w:t xml:space="preserve">Effectiveness measures whether the program has achieved the expected outcomes and outputs. It bears reiteration that the end-of-program outcomes are threefold. First, the program aims to have Philippine civil maritime agencies implement communication and coordination protocols for the improvement of maritime governance systems, processes, and interagency cooperation. Second, the program works toward national </w:t>
      </w:r>
      <w:proofErr w:type="gramStart"/>
      <w:r w:rsidRPr="00AB0A85">
        <w:rPr>
          <w:lang w:val="en-AU"/>
        </w:rPr>
        <w:t>agencies'</w:t>
      </w:r>
      <w:proofErr w:type="gramEnd"/>
      <w:r w:rsidRPr="00AB0A85">
        <w:rPr>
          <w:lang w:val="en-AU"/>
        </w:rPr>
        <w:t xml:space="preserve"> and local stakeholders’ implementation of their updated marine management response plans to improve marine natural resources management and environment protection. Finally, the program envisions that government and non-government stakeholders contribute informed views to public policy discussions about maritime risks and opportunities. Doing so not only builds informed views but also shapes the discourse on maritime risks and opportunities in the Philippines. The key review questions here are:</w:t>
      </w:r>
    </w:p>
    <w:p w14:paraId="50685FB1" w14:textId="77777777" w:rsidR="00CC2E30" w:rsidRPr="00AB0A85" w:rsidRDefault="00CC2E30" w:rsidP="00CC2E30">
      <w:pPr>
        <w:pStyle w:val="ListParagraph"/>
        <w:numPr>
          <w:ilvl w:val="0"/>
          <w:numId w:val="7"/>
        </w:numPr>
        <w:rPr>
          <w:lang w:val="en-AU"/>
        </w:rPr>
      </w:pPr>
      <w:r w:rsidRPr="00AB0A85">
        <w:rPr>
          <w:lang w:val="en-AU"/>
        </w:rPr>
        <w:t>RQ3.1 What progress has been made toward the program outcomes?</w:t>
      </w:r>
    </w:p>
    <w:p w14:paraId="4F2BE2C4" w14:textId="77777777" w:rsidR="00CC2E30" w:rsidRPr="00AB0A85" w:rsidRDefault="00CC2E30" w:rsidP="00CC2E30">
      <w:pPr>
        <w:pStyle w:val="ListParagraph"/>
        <w:numPr>
          <w:ilvl w:val="0"/>
          <w:numId w:val="7"/>
        </w:numPr>
        <w:rPr>
          <w:lang w:val="en-AU"/>
        </w:rPr>
      </w:pPr>
      <w:r w:rsidRPr="00AB0A85">
        <w:rPr>
          <w:lang w:val="en-AU"/>
        </w:rPr>
        <w:t>RQ3.2 What is the likelihood of the achievement of the end-of-program outcomes?</w:t>
      </w:r>
    </w:p>
    <w:p w14:paraId="61A74E65" w14:textId="77777777" w:rsidR="00CC2E30" w:rsidRPr="00AB0A85" w:rsidRDefault="00CC2E30" w:rsidP="00CC2E30">
      <w:pPr>
        <w:pStyle w:val="ListParagraph"/>
        <w:numPr>
          <w:ilvl w:val="0"/>
          <w:numId w:val="7"/>
        </w:numPr>
        <w:rPr>
          <w:lang w:val="en-AU"/>
        </w:rPr>
      </w:pPr>
      <w:r w:rsidRPr="00AB0A85">
        <w:rPr>
          <w:lang w:val="en-AU"/>
        </w:rPr>
        <w:t>RQ3.3 To what extent have program activities contributed to the increased knowledge of stakeholders?</w:t>
      </w:r>
    </w:p>
    <w:p w14:paraId="6A7766AF" w14:textId="77777777" w:rsidR="00CC2E30" w:rsidRPr="00AB0A85" w:rsidRDefault="00CC2E30" w:rsidP="00CC2E30">
      <w:pPr>
        <w:pStyle w:val="ListParagraph"/>
        <w:numPr>
          <w:ilvl w:val="0"/>
          <w:numId w:val="7"/>
        </w:numPr>
        <w:rPr>
          <w:lang w:val="en-AU"/>
        </w:rPr>
      </w:pPr>
      <w:r w:rsidRPr="00AB0A85">
        <w:rPr>
          <w:lang w:val="en-AU"/>
        </w:rPr>
        <w:t>RQ3.4 How important are technical assistance agreements in achieving outputs?</w:t>
      </w:r>
    </w:p>
    <w:p w14:paraId="01AB3A4B" w14:textId="77777777" w:rsidR="00CC2E30" w:rsidRPr="00AB0A85" w:rsidRDefault="00CC2E30" w:rsidP="00CC2E30">
      <w:pPr>
        <w:pStyle w:val="ListParagraph"/>
        <w:numPr>
          <w:ilvl w:val="0"/>
          <w:numId w:val="7"/>
        </w:numPr>
        <w:rPr>
          <w:lang w:val="en-AU"/>
        </w:rPr>
      </w:pPr>
      <w:r w:rsidRPr="00AB0A85">
        <w:rPr>
          <w:lang w:val="en-AU"/>
        </w:rPr>
        <w:t>RQ3.5 What progress has been made at the project level?</w:t>
      </w:r>
    </w:p>
    <w:p w14:paraId="20E8063F" w14:textId="77777777" w:rsidR="00CC2E30" w:rsidRPr="00AB0A85" w:rsidRDefault="00CC2E30" w:rsidP="00CC2E30">
      <w:pPr>
        <w:pStyle w:val="ListParagraph"/>
        <w:numPr>
          <w:ilvl w:val="0"/>
          <w:numId w:val="7"/>
        </w:numPr>
        <w:rPr>
          <w:lang w:val="en-AU"/>
        </w:rPr>
      </w:pPr>
      <w:r w:rsidRPr="00AB0A85">
        <w:rPr>
          <w:lang w:val="en-AU"/>
        </w:rPr>
        <w:lastRenderedPageBreak/>
        <w:t>RQ3.6 How satisfied are partners and community stakeholders with the progress made?</w:t>
      </w:r>
    </w:p>
    <w:p w14:paraId="00445ECF" w14:textId="77777777" w:rsidR="00CC2E30" w:rsidRPr="00AB0A85" w:rsidRDefault="00CC2E30" w:rsidP="00CC2E30">
      <w:pPr>
        <w:pStyle w:val="ListParagraph"/>
        <w:numPr>
          <w:ilvl w:val="0"/>
          <w:numId w:val="7"/>
        </w:numPr>
        <w:rPr>
          <w:lang w:val="en-AU"/>
        </w:rPr>
      </w:pPr>
      <w:r w:rsidRPr="00AB0A85">
        <w:rPr>
          <w:lang w:val="en-AU"/>
        </w:rPr>
        <w:t>RQ3.7 How effective is the monitoring and evaluation plan of the program and the projects?</w:t>
      </w:r>
    </w:p>
    <w:p w14:paraId="59F5CCFE" w14:textId="77777777" w:rsidR="00CC2E30" w:rsidRPr="00AB0A85" w:rsidRDefault="00CC2E30" w:rsidP="00CC2E30">
      <w:pPr>
        <w:pStyle w:val="ListParagraph"/>
        <w:numPr>
          <w:ilvl w:val="0"/>
          <w:numId w:val="7"/>
        </w:numPr>
        <w:rPr>
          <w:lang w:val="en-AU"/>
        </w:rPr>
      </w:pPr>
      <w:r w:rsidRPr="00AB0A85">
        <w:rPr>
          <w:lang w:val="en-AU"/>
        </w:rPr>
        <w:t>RQ3.8 What were the major factors that influenced the program’s achievement or non-achievement of its outcomes?</w:t>
      </w:r>
    </w:p>
    <w:p w14:paraId="45C6030B" w14:textId="77777777" w:rsidR="00CC2E30" w:rsidRPr="00AB0A85" w:rsidRDefault="00CC2E30" w:rsidP="00CC2E30">
      <w:pPr>
        <w:pStyle w:val="ListParagraph"/>
        <w:numPr>
          <w:ilvl w:val="0"/>
          <w:numId w:val="7"/>
        </w:numPr>
        <w:rPr>
          <w:lang w:val="en-AU"/>
        </w:rPr>
      </w:pPr>
      <w:r w:rsidRPr="00AB0A85">
        <w:rPr>
          <w:lang w:val="en-AU"/>
        </w:rPr>
        <w:t>RQ3.9 What, if any, are indications that the outcomes will be sustained after the end of the program?</w:t>
      </w:r>
    </w:p>
    <w:p w14:paraId="586F8BE5" w14:textId="77777777" w:rsidR="00CC2E30" w:rsidRPr="00AB0A85" w:rsidRDefault="00CC2E30" w:rsidP="00CC2E30">
      <w:pPr>
        <w:pStyle w:val="Heading4"/>
        <w:numPr>
          <w:ilvl w:val="0"/>
          <w:numId w:val="1"/>
        </w:numPr>
        <w:rPr>
          <w:lang w:val="en-AU"/>
        </w:rPr>
      </w:pPr>
      <w:r w:rsidRPr="00AB0A85">
        <w:rPr>
          <w:lang w:val="en-AU"/>
        </w:rPr>
        <w:t>Efficiency</w:t>
      </w:r>
    </w:p>
    <w:p w14:paraId="4A56B44C" w14:textId="77777777" w:rsidR="00CC2E30" w:rsidRPr="00AB0A85" w:rsidRDefault="00CC2E30" w:rsidP="00CC2E30">
      <w:pPr>
        <w:ind w:firstLine="720"/>
        <w:rPr>
          <w:lang w:val="en-AU"/>
        </w:rPr>
      </w:pPr>
      <w:r w:rsidRPr="00AB0A85">
        <w:rPr>
          <w:lang w:val="en-AU"/>
        </w:rPr>
        <w:t>Efficiency ensures that Australia’s investment is cost-effective and that its partners within the program streamline their time and resources to achieve outputs and expected outcomes. Critical here is the role that the PCC plays. The key review questions for this criterion are:</w:t>
      </w:r>
    </w:p>
    <w:p w14:paraId="7B4F94DB" w14:textId="77777777" w:rsidR="00CC2E30" w:rsidRPr="00AB0A85" w:rsidRDefault="00CC2E30" w:rsidP="00CC2E30">
      <w:pPr>
        <w:pStyle w:val="ListParagraph"/>
        <w:numPr>
          <w:ilvl w:val="0"/>
          <w:numId w:val="8"/>
        </w:numPr>
        <w:rPr>
          <w:lang w:val="en-AU"/>
        </w:rPr>
      </w:pPr>
      <w:r w:rsidRPr="00AB0A85">
        <w:rPr>
          <w:lang w:val="en-AU"/>
        </w:rPr>
        <w:t>RQ4.1 How important is the role of the PCC in achieving the program’s outcomes?</w:t>
      </w:r>
    </w:p>
    <w:p w14:paraId="370EA02D" w14:textId="77777777" w:rsidR="00CC2E30" w:rsidRPr="00AB0A85" w:rsidRDefault="00CC2E30" w:rsidP="00CC2E30">
      <w:pPr>
        <w:pStyle w:val="ListParagraph"/>
        <w:numPr>
          <w:ilvl w:val="0"/>
          <w:numId w:val="8"/>
        </w:numPr>
        <w:rPr>
          <w:lang w:val="en-AU"/>
        </w:rPr>
      </w:pPr>
      <w:r w:rsidRPr="00AB0A85">
        <w:rPr>
          <w:lang w:val="en-AU"/>
        </w:rPr>
        <w:t>RQ4.2 To what extent does the program have the financial resources to achieve outcomes?</w:t>
      </w:r>
    </w:p>
    <w:p w14:paraId="4723B9AF" w14:textId="77777777" w:rsidR="00CC2E30" w:rsidRPr="00AB0A85" w:rsidRDefault="00CC2E30" w:rsidP="00CC2E30">
      <w:pPr>
        <w:pStyle w:val="ListParagraph"/>
        <w:numPr>
          <w:ilvl w:val="0"/>
          <w:numId w:val="8"/>
        </w:numPr>
        <w:rPr>
          <w:lang w:val="en-AU"/>
        </w:rPr>
      </w:pPr>
      <w:r w:rsidRPr="00AB0A85">
        <w:rPr>
          <w:lang w:val="en-AU"/>
        </w:rPr>
        <w:t>RQ4.3 To what extent do DFAT and its partners have the human resource capacity to support the efficient achievement of the program’s outcomes?</w:t>
      </w:r>
    </w:p>
    <w:p w14:paraId="40975886" w14:textId="77777777" w:rsidR="00CC2E30" w:rsidRPr="00AB0A85" w:rsidRDefault="00CC2E30" w:rsidP="00CC2E30">
      <w:pPr>
        <w:pStyle w:val="ListParagraph"/>
        <w:numPr>
          <w:ilvl w:val="0"/>
          <w:numId w:val="8"/>
        </w:numPr>
        <w:rPr>
          <w:lang w:val="en-AU"/>
        </w:rPr>
      </w:pPr>
      <w:r w:rsidRPr="00AB0A85">
        <w:rPr>
          <w:lang w:val="en-AU"/>
        </w:rPr>
        <w:t>RQ4.4 To what extent are the program and the projects implemented as indicated in the work plan?</w:t>
      </w:r>
    </w:p>
    <w:p w14:paraId="092BE061" w14:textId="77777777" w:rsidR="00CC2E30" w:rsidRPr="00AB0A85" w:rsidRDefault="00CC2E30" w:rsidP="00CC2E30">
      <w:pPr>
        <w:pStyle w:val="Heading4"/>
        <w:numPr>
          <w:ilvl w:val="0"/>
          <w:numId w:val="1"/>
        </w:numPr>
        <w:rPr>
          <w:lang w:val="en-AU"/>
        </w:rPr>
      </w:pPr>
      <w:r w:rsidRPr="00AB0A85">
        <w:rPr>
          <w:lang w:val="en-AU"/>
        </w:rPr>
        <w:t>Gender equality</w:t>
      </w:r>
    </w:p>
    <w:p w14:paraId="734B9897" w14:textId="77777777" w:rsidR="00CC2E30" w:rsidRPr="00AB0A85" w:rsidRDefault="00CC2E30" w:rsidP="00CC2E30">
      <w:pPr>
        <w:ind w:firstLine="720"/>
        <w:rPr>
          <w:lang w:val="en-AU"/>
        </w:rPr>
      </w:pPr>
      <w:r w:rsidRPr="00AB0A85">
        <w:rPr>
          <w:lang w:val="en-AU"/>
        </w:rPr>
        <w:t xml:space="preserve">The criterion on gender equality assesses whether the program, i.e., through the projects, can narrow the inequality gap involving women, members of the Lesbian, Gay, Bisexual, Transgender, and Queer </w:t>
      </w:r>
      <w:r>
        <w:rPr>
          <w:lang w:val="en-AU"/>
        </w:rPr>
        <w:t>(</w:t>
      </w:r>
      <w:r w:rsidRPr="00AB0A85">
        <w:rPr>
          <w:lang w:val="en-AU"/>
        </w:rPr>
        <w:t>LGBTQ+</w:t>
      </w:r>
      <w:r>
        <w:rPr>
          <w:lang w:val="en-AU"/>
        </w:rPr>
        <w:t>)</w:t>
      </w:r>
      <w:r w:rsidRPr="00AB0A85">
        <w:rPr>
          <w:lang w:val="en-AU"/>
        </w:rPr>
        <w:t xml:space="preserve"> communities, and other marginalised sectors. Gender equality measures whether the projects and the program are non-discriminatory based on gender, that forms of violence and harmful practices are eliminated, and that unpaid care and domestic work – tasks that are usually assumed by women – are recognised and valued. Furthermore, this criterion evaluates the extent to which the program and the projects have ensured the full and effective participation of stakeholders, regardless of gender, and that equal opportunities are built into the entire framework from conceptualisation to implementation. The key review questions here are:</w:t>
      </w:r>
    </w:p>
    <w:p w14:paraId="3629D144" w14:textId="77777777" w:rsidR="00CC2E30" w:rsidRPr="00AB0A85" w:rsidRDefault="00CC2E30" w:rsidP="00CC2E30">
      <w:pPr>
        <w:pStyle w:val="ListParagraph"/>
        <w:numPr>
          <w:ilvl w:val="0"/>
          <w:numId w:val="9"/>
        </w:numPr>
        <w:rPr>
          <w:lang w:val="en-AU"/>
        </w:rPr>
      </w:pPr>
      <w:r w:rsidRPr="00AB0A85">
        <w:rPr>
          <w:lang w:val="en-AU"/>
        </w:rPr>
        <w:t xml:space="preserve">RQ5.1 To what extent were </w:t>
      </w:r>
      <w:r w:rsidRPr="00AB0A85">
        <w:rPr>
          <w:szCs w:val="24"/>
          <w:lang w:val="en-AU"/>
        </w:rPr>
        <w:t>Gender Equality, Disability, and Social Inclusion</w:t>
      </w:r>
      <w:r w:rsidRPr="00AB0A85">
        <w:rPr>
          <w:lang w:val="en-AU"/>
        </w:rPr>
        <w:t xml:space="preserve"> </w:t>
      </w:r>
      <w:r>
        <w:rPr>
          <w:lang w:val="en-AU"/>
        </w:rPr>
        <w:t>(</w:t>
      </w:r>
      <w:r w:rsidRPr="00AB0A85">
        <w:rPr>
          <w:lang w:val="en-AU"/>
        </w:rPr>
        <w:t>GEDSI</w:t>
      </w:r>
      <w:r>
        <w:rPr>
          <w:lang w:val="en-AU"/>
        </w:rPr>
        <w:t>)</w:t>
      </w:r>
      <w:r w:rsidRPr="00AB0A85">
        <w:rPr>
          <w:lang w:val="en-AU"/>
        </w:rPr>
        <w:t xml:space="preserve"> mainstreamed and specific interventions undertaken by government agencies?</w:t>
      </w:r>
    </w:p>
    <w:p w14:paraId="7D4DF3A4" w14:textId="77777777" w:rsidR="00CC2E30" w:rsidRPr="00AB0A85" w:rsidRDefault="00CC2E30" w:rsidP="00CC2E30">
      <w:pPr>
        <w:pStyle w:val="ListParagraph"/>
        <w:numPr>
          <w:ilvl w:val="0"/>
          <w:numId w:val="9"/>
        </w:numPr>
        <w:rPr>
          <w:lang w:val="en-AU"/>
        </w:rPr>
      </w:pPr>
      <w:r w:rsidRPr="00AB0A85">
        <w:rPr>
          <w:lang w:val="en-AU"/>
        </w:rPr>
        <w:t>RQ5.2 How was GEDSI mainstreamed in the project design and implementation?</w:t>
      </w:r>
    </w:p>
    <w:p w14:paraId="3288E7E5" w14:textId="77777777" w:rsidR="00CC2E30" w:rsidRPr="00AB0A85" w:rsidRDefault="00CC2E30" w:rsidP="00CC2E30">
      <w:pPr>
        <w:pStyle w:val="ListParagraph"/>
        <w:numPr>
          <w:ilvl w:val="0"/>
          <w:numId w:val="9"/>
        </w:numPr>
        <w:rPr>
          <w:lang w:val="en-AU"/>
        </w:rPr>
      </w:pPr>
      <w:r w:rsidRPr="00AB0A85">
        <w:rPr>
          <w:lang w:val="en-AU"/>
        </w:rPr>
        <w:t>RQ5.3 How are specific interventions planned, delivered, monitored, and evaluated?</w:t>
      </w:r>
    </w:p>
    <w:p w14:paraId="493505D8" w14:textId="77777777" w:rsidR="00CC2E30" w:rsidRPr="00AB0A85" w:rsidRDefault="00CC2E30" w:rsidP="00CC2E30">
      <w:pPr>
        <w:pStyle w:val="ListParagraph"/>
        <w:numPr>
          <w:ilvl w:val="0"/>
          <w:numId w:val="9"/>
        </w:numPr>
        <w:rPr>
          <w:lang w:val="en-AU"/>
        </w:rPr>
      </w:pPr>
      <w:r w:rsidRPr="00AB0A85">
        <w:rPr>
          <w:lang w:val="en-AU"/>
        </w:rPr>
        <w:t xml:space="preserve">RQ5.4 To what extent did </w:t>
      </w:r>
      <w:proofErr w:type="gramStart"/>
      <w:r w:rsidRPr="00AB0A85">
        <w:rPr>
          <w:lang w:val="en-AU"/>
        </w:rPr>
        <w:t>mainstreamed</w:t>
      </w:r>
      <w:proofErr w:type="gramEnd"/>
      <w:r w:rsidRPr="00AB0A85">
        <w:rPr>
          <w:lang w:val="en-AU"/>
        </w:rPr>
        <w:t xml:space="preserve"> activities and specific interventions complement each other?</w:t>
      </w:r>
    </w:p>
    <w:p w14:paraId="122E1E84" w14:textId="77777777" w:rsidR="00CC2E30" w:rsidRPr="00AB0A85" w:rsidRDefault="00CC2E30" w:rsidP="00CC2E30">
      <w:pPr>
        <w:pStyle w:val="ListParagraph"/>
        <w:numPr>
          <w:ilvl w:val="0"/>
          <w:numId w:val="9"/>
        </w:numPr>
        <w:rPr>
          <w:lang w:val="en-AU"/>
        </w:rPr>
      </w:pPr>
      <w:r w:rsidRPr="00AB0A85">
        <w:rPr>
          <w:lang w:val="en-AU"/>
        </w:rPr>
        <w:lastRenderedPageBreak/>
        <w:t>RQ5.5 To what extent does the program practice gender analysis and risk management?</w:t>
      </w:r>
    </w:p>
    <w:p w14:paraId="0E5568C6" w14:textId="77777777" w:rsidR="00CC2E30" w:rsidRPr="00AB0A85" w:rsidRDefault="00CC2E30" w:rsidP="00CC2E30">
      <w:pPr>
        <w:pStyle w:val="Heading4"/>
        <w:numPr>
          <w:ilvl w:val="0"/>
          <w:numId w:val="1"/>
        </w:numPr>
        <w:rPr>
          <w:lang w:val="en-AU"/>
        </w:rPr>
      </w:pPr>
      <w:r w:rsidRPr="00AB0A85">
        <w:rPr>
          <w:lang w:val="en-AU"/>
        </w:rPr>
        <w:t>Disability inclusion</w:t>
      </w:r>
    </w:p>
    <w:p w14:paraId="7DA13DF5" w14:textId="77777777" w:rsidR="00CC2E30" w:rsidRPr="00AB0A85" w:rsidRDefault="00CC2E30" w:rsidP="00CC2E30">
      <w:pPr>
        <w:ind w:firstLine="720"/>
        <w:rPr>
          <w:lang w:val="en-AU"/>
        </w:rPr>
      </w:pPr>
      <w:r w:rsidRPr="00AB0A85">
        <w:rPr>
          <w:lang w:val="en-AU"/>
        </w:rPr>
        <w:t>Disability inclusion entails including people with disabilities in everyday activities and encouraging them to have roles like people who do not have disabilities. It requires that all stages of program development, i.e., from conceptualisation to implementation, are inclusive of and accessible to persons with disabilities. The key review questions here are:</w:t>
      </w:r>
    </w:p>
    <w:p w14:paraId="2DD2CB87" w14:textId="77777777" w:rsidR="00CC2E30" w:rsidRPr="00AB0A85" w:rsidRDefault="00CC2E30" w:rsidP="00CC2E30">
      <w:pPr>
        <w:pStyle w:val="ListParagraph"/>
        <w:numPr>
          <w:ilvl w:val="0"/>
          <w:numId w:val="10"/>
        </w:numPr>
        <w:rPr>
          <w:lang w:val="en-AU"/>
        </w:rPr>
      </w:pPr>
      <w:r w:rsidRPr="00AB0A85">
        <w:rPr>
          <w:lang w:val="en-AU"/>
        </w:rPr>
        <w:t>RQ6.1 To what extent do persons with disabilities and disabled persons’ organisations participate in the program?</w:t>
      </w:r>
    </w:p>
    <w:p w14:paraId="0AD6C6B3" w14:textId="77777777" w:rsidR="00CC2E30" w:rsidRPr="00AB0A85" w:rsidRDefault="00CC2E30" w:rsidP="00CC2E30">
      <w:pPr>
        <w:pStyle w:val="ListParagraph"/>
        <w:numPr>
          <w:ilvl w:val="0"/>
          <w:numId w:val="10"/>
        </w:numPr>
        <w:rPr>
          <w:lang w:val="en-AU"/>
        </w:rPr>
      </w:pPr>
      <w:r w:rsidRPr="00AB0A85">
        <w:rPr>
          <w:lang w:val="en-AU"/>
        </w:rPr>
        <w:t>RQ6.2 To what extent are projects and the overall program informed by barrier analysis?</w:t>
      </w:r>
    </w:p>
    <w:p w14:paraId="6C916D88" w14:textId="77777777" w:rsidR="00CC2E30" w:rsidRPr="00AB0A85" w:rsidRDefault="00CC2E30" w:rsidP="00CC2E30">
      <w:pPr>
        <w:pStyle w:val="Heading4"/>
        <w:numPr>
          <w:ilvl w:val="0"/>
          <w:numId w:val="1"/>
        </w:numPr>
        <w:rPr>
          <w:lang w:val="en-AU"/>
        </w:rPr>
      </w:pPr>
      <w:r w:rsidRPr="00AB0A85">
        <w:rPr>
          <w:lang w:val="en-AU"/>
        </w:rPr>
        <w:t>Risk and safeguards</w:t>
      </w:r>
    </w:p>
    <w:p w14:paraId="2223F691" w14:textId="77777777" w:rsidR="00CC2E30" w:rsidRPr="00AB0A85" w:rsidRDefault="00CC2E30" w:rsidP="00CC2E30">
      <w:pPr>
        <w:ind w:firstLine="720"/>
        <w:rPr>
          <w:lang w:val="en-AU"/>
        </w:rPr>
      </w:pPr>
      <w:r w:rsidRPr="00AB0A85">
        <w:rPr>
          <w:lang w:val="en-AU"/>
        </w:rPr>
        <w:t>The risk and safeguards criterion are actions or measures to help reduce the risk that someone will be harmed. In this sense, safeguards are the procedures that assess the potential risks, impacts, and the corresponding protocols to manage them. The key review questions here include:</w:t>
      </w:r>
    </w:p>
    <w:p w14:paraId="58B6CB67" w14:textId="77777777" w:rsidR="00CC2E30" w:rsidRPr="00AB0A85" w:rsidRDefault="00CC2E30" w:rsidP="00CC2E30">
      <w:pPr>
        <w:pStyle w:val="ListParagraph"/>
        <w:numPr>
          <w:ilvl w:val="0"/>
          <w:numId w:val="11"/>
        </w:numPr>
        <w:rPr>
          <w:lang w:val="en-AU"/>
        </w:rPr>
      </w:pPr>
      <w:r w:rsidRPr="00AB0A85">
        <w:rPr>
          <w:lang w:val="en-AU"/>
        </w:rPr>
        <w:t>RQ7.1 To what extent are risks identified and documented?</w:t>
      </w:r>
    </w:p>
    <w:p w14:paraId="77A60721" w14:textId="77777777" w:rsidR="00CC2E30" w:rsidRPr="00AB0A85" w:rsidRDefault="00CC2E30" w:rsidP="00CC2E30">
      <w:pPr>
        <w:pStyle w:val="ListParagraph"/>
        <w:numPr>
          <w:ilvl w:val="0"/>
          <w:numId w:val="11"/>
        </w:numPr>
        <w:rPr>
          <w:lang w:val="en-AU"/>
        </w:rPr>
      </w:pPr>
      <w:r w:rsidRPr="00AB0A85">
        <w:rPr>
          <w:lang w:val="en-AU"/>
        </w:rPr>
        <w:t>RQ7.2 What policies and plans do partners have in place to manage environmental and social risks?</w:t>
      </w:r>
    </w:p>
    <w:p w14:paraId="376C7F97" w14:textId="77777777" w:rsidR="00CC2E30" w:rsidRPr="00AB0A85" w:rsidRDefault="00CC2E30" w:rsidP="00CC2E30">
      <w:pPr>
        <w:pStyle w:val="ListParagraph"/>
        <w:numPr>
          <w:ilvl w:val="0"/>
          <w:numId w:val="11"/>
        </w:numPr>
        <w:rPr>
          <w:lang w:val="en-AU"/>
        </w:rPr>
      </w:pPr>
      <w:r w:rsidRPr="00AB0A85">
        <w:rPr>
          <w:lang w:val="en-AU"/>
        </w:rPr>
        <w:t>RQ7.3 What resources are allocated to mitigate risks?</w:t>
      </w:r>
    </w:p>
    <w:p w14:paraId="58678E68" w14:textId="77777777" w:rsidR="00CC2E30" w:rsidRPr="00AB0A85" w:rsidRDefault="00CC2E30" w:rsidP="00CC2E30">
      <w:pPr>
        <w:pStyle w:val="Heading4"/>
        <w:numPr>
          <w:ilvl w:val="0"/>
          <w:numId w:val="1"/>
        </w:numPr>
        <w:rPr>
          <w:lang w:val="en-AU"/>
        </w:rPr>
      </w:pPr>
      <w:r w:rsidRPr="00AB0A85">
        <w:rPr>
          <w:lang w:val="en-AU"/>
        </w:rPr>
        <w:t>Building resilience to climate change and disasters</w:t>
      </w:r>
    </w:p>
    <w:p w14:paraId="17CF21B9" w14:textId="77777777" w:rsidR="00CC2E30" w:rsidRPr="00AB0A85" w:rsidRDefault="00CC2E30" w:rsidP="00CC2E30">
      <w:pPr>
        <w:ind w:firstLine="720"/>
        <w:rPr>
          <w:lang w:val="en-AU"/>
        </w:rPr>
      </w:pPr>
      <w:r w:rsidRPr="00AB0A85">
        <w:rPr>
          <w:lang w:val="en-AU"/>
        </w:rPr>
        <w:t>Resilience focuses on the adaptability of the program, the project, and the stakeholders to the impacts of climate change and disasters. The key review questions here are the following:</w:t>
      </w:r>
    </w:p>
    <w:p w14:paraId="004D65F1" w14:textId="77777777" w:rsidR="00CC2E30" w:rsidRPr="00AB0A85" w:rsidRDefault="00CC2E30" w:rsidP="00CC2E30">
      <w:pPr>
        <w:pStyle w:val="ListParagraph"/>
        <w:numPr>
          <w:ilvl w:val="0"/>
          <w:numId w:val="12"/>
        </w:numPr>
        <w:rPr>
          <w:lang w:val="en-AU"/>
        </w:rPr>
      </w:pPr>
      <w:r w:rsidRPr="00AB0A85">
        <w:rPr>
          <w:lang w:val="en-AU"/>
        </w:rPr>
        <w:t>RQ8.1 How are risks to climate change and disasters managed?</w:t>
      </w:r>
    </w:p>
    <w:p w14:paraId="344C76B7" w14:textId="77777777" w:rsidR="00CC2E30" w:rsidRPr="00AB0A85" w:rsidRDefault="00CC2E30" w:rsidP="00CC2E30">
      <w:pPr>
        <w:pStyle w:val="ListParagraph"/>
        <w:numPr>
          <w:ilvl w:val="0"/>
          <w:numId w:val="12"/>
        </w:numPr>
        <w:rPr>
          <w:lang w:val="en-AU"/>
        </w:rPr>
      </w:pPr>
      <w:r w:rsidRPr="00AB0A85">
        <w:rPr>
          <w:lang w:val="en-AU"/>
        </w:rPr>
        <w:t>RQ8.2 Does the program contribute to reducing the impact of climate change and disasters?</w:t>
      </w:r>
    </w:p>
    <w:p w14:paraId="74730BBE" w14:textId="77777777" w:rsidR="00CC2E30" w:rsidRPr="00AB0A85" w:rsidRDefault="00CC2E30" w:rsidP="00CC2E30">
      <w:pPr>
        <w:pStyle w:val="ListParagraph"/>
        <w:numPr>
          <w:ilvl w:val="0"/>
          <w:numId w:val="12"/>
        </w:numPr>
        <w:rPr>
          <w:lang w:val="en-AU"/>
        </w:rPr>
      </w:pPr>
      <w:r w:rsidRPr="00AB0A85">
        <w:rPr>
          <w:lang w:val="en-AU"/>
        </w:rPr>
        <w:t>RQ8.3 How does the monitoring and evaluation system collect data on climate change and disaster risk reduction?</w:t>
      </w:r>
    </w:p>
    <w:p w14:paraId="7C966843" w14:textId="77777777" w:rsidR="00CC2E30" w:rsidRPr="00AB0A85" w:rsidRDefault="00CC2E30" w:rsidP="00CC2E30">
      <w:pPr>
        <w:pStyle w:val="Heading4"/>
        <w:numPr>
          <w:ilvl w:val="0"/>
          <w:numId w:val="1"/>
        </w:numPr>
        <w:rPr>
          <w:lang w:val="en-AU"/>
        </w:rPr>
      </w:pPr>
      <w:r w:rsidRPr="00AB0A85">
        <w:rPr>
          <w:lang w:val="en-AU"/>
        </w:rPr>
        <w:t>Private sector engagement</w:t>
      </w:r>
    </w:p>
    <w:p w14:paraId="312AD671" w14:textId="77777777" w:rsidR="00CC2E30" w:rsidRPr="00AB0A85" w:rsidRDefault="00CC2E30" w:rsidP="00CC2E30">
      <w:pPr>
        <w:ind w:firstLine="720"/>
        <w:rPr>
          <w:lang w:val="en-AU"/>
        </w:rPr>
      </w:pPr>
      <w:r w:rsidRPr="00AB0A85">
        <w:rPr>
          <w:lang w:val="en-AU"/>
        </w:rPr>
        <w:t xml:space="preserve">Private sector engagement tests whether the program and its partners consult, </w:t>
      </w:r>
      <w:proofErr w:type="spellStart"/>
      <w:r w:rsidRPr="00AB0A85">
        <w:rPr>
          <w:lang w:val="en-AU"/>
        </w:rPr>
        <w:t>strategise</w:t>
      </w:r>
      <w:proofErr w:type="spellEnd"/>
      <w:r w:rsidRPr="00AB0A85">
        <w:rPr>
          <w:lang w:val="en-AU"/>
        </w:rPr>
        <w:t>, align, and implement activities with the private sector for greater scale, effectiveness, and sustainable outcomes. The key review questions here are:</w:t>
      </w:r>
    </w:p>
    <w:p w14:paraId="53716984" w14:textId="77777777" w:rsidR="00CC2E30" w:rsidRPr="00AB0A85" w:rsidRDefault="00CC2E30" w:rsidP="00CC2E30">
      <w:pPr>
        <w:pStyle w:val="ListParagraph"/>
        <w:numPr>
          <w:ilvl w:val="0"/>
          <w:numId w:val="13"/>
        </w:numPr>
        <w:rPr>
          <w:lang w:val="en-AU"/>
        </w:rPr>
      </w:pPr>
      <w:r w:rsidRPr="00AB0A85">
        <w:rPr>
          <w:lang w:val="en-AU"/>
        </w:rPr>
        <w:t>RQ9.1 To what extent is the private sector involved in program implementation?</w:t>
      </w:r>
    </w:p>
    <w:p w14:paraId="40E9DD32" w14:textId="77777777" w:rsidR="00CC2E30" w:rsidRPr="00AB0A85" w:rsidRDefault="00CC2E30" w:rsidP="00CC2E30">
      <w:pPr>
        <w:pStyle w:val="ListParagraph"/>
        <w:numPr>
          <w:ilvl w:val="0"/>
          <w:numId w:val="13"/>
        </w:numPr>
        <w:rPr>
          <w:lang w:val="en-AU"/>
        </w:rPr>
      </w:pPr>
      <w:r w:rsidRPr="00AB0A85">
        <w:rPr>
          <w:lang w:val="en-AU"/>
        </w:rPr>
        <w:t>RQ9.2 What is the value of leveraged resources from the private sector?</w:t>
      </w:r>
    </w:p>
    <w:p w14:paraId="66D7A4BF" w14:textId="77777777" w:rsidR="00CC2E30" w:rsidRPr="00AB0A85" w:rsidRDefault="00CC2E30" w:rsidP="00CC2E30">
      <w:pPr>
        <w:pStyle w:val="Heading4"/>
        <w:numPr>
          <w:ilvl w:val="0"/>
          <w:numId w:val="1"/>
        </w:numPr>
        <w:rPr>
          <w:lang w:val="en-AU"/>
        </w:rPr>
      </w:pPr>
      <w:r w:rsidRPr="00AB0A85">
        <w:rPr>
          <w:lang w:val="en-AU"/>
        </w:rPr>
        <w:t>Innovation</w:t>
      </w:r>
    </w:p>
    <w:p w14:paraId="79D82E91" w14:textId="77777777" w:rsidR="00CC2E30" w:rsidRPr="00AB0A85" w:rsidRDefault="00CC2E30" w:rsidP="00CC2E30">
      <w:pPr>
        <w:ind w:firstLine="720"/>
        <w:rPr>
          <w:lang w:val="en-AU"/>
        </w:rPr>
      </w:pPr>
      <w:r w:rsidRPr="00AB0A85">
        <w:rPr>
          <w:lang w:val="en-AU"/>
        </w:rPr>
        <w:t xml:space="preserve">Innovation assesses the ability of the program and the projects under it to introduce and implement an original and novel contribution to civil maritime security. </w:t>
      </w:r>
      <w:r w:rsidRPr="00AB0A85">
        <w:rPr>
          <w:lang w:val="en-AU"/>
        </w:rPr>
        <w:lastRenderedPageBreak/>
        <w:t>In view of this, this criterion examines the best practices used in the program, as well as the conditions under which new and organic practices emerged based on local communities’ unique experiences in civil maritime security. The key review question here is:</w:t>
      </w:r>
    </w:p>
    <w:p w14:paraId="757F6230" w14:textId="77777777" w:rsidR="00CC2E30" w:rsidRPr="00AB0A85" w:rsidRDefault="00CC2E30" w:rsidP="00CC2E30">
      <w:pPr>
        <w:pStyle w:val="ListParagraph"/>
        <w:numPr>
          <w:ilvl w:val="0"/>
          <w:numId w:val="14"/>
        </w:numPr>
        <w:rPr>
          <w:lang w:val="en-AU"/>
        </w:rPr>
      </w:pPr>
      <w:r w:rsidRPr="00AB0A85">
        <w:rPr>
          <w:lang w:val="en-AU"/>
        </w:rPr>
        <w:t>RQ10.1 To what extent are the program and the projects promoting and demonstrating innovation?</w:t>
      </w:r>
    </w:p>
    <w:p w14:paraId="32E6D2D6" w14:textId="77777777" w:rsidR="00CC2E30" w:rsidRPr="00AB0A85" w:rsidRDefault="00CC2E30" w:rsidP="00CC2E30">
      <w:pPr>
        <w:rPr>
          <w:lang w:val="en-AU"/>
        </w:rPr>
      </w:pPr>
    </w:p>
    <w:p w14:paraId="5C3317E9" w14:textId="77777777" w:rsidR="00CC2E30" w:rsidRDefault="00CC2E30" w:rsidP="00CC2E30">
      <w:pPr>
        <w:pStyle w:val="Heading3"/>
        <w:rPr>
          <w:lang w:val="en-AU"/>
        </w:rPr>
      </w:pPr>
      <w:bookmarkStart w:id="22" w:name="_Toc147407552"/>
      <w:bookmarkStart w:id="23" w:name="_Toc137526228"/>
      <w:r>
        <w:rPr>
          <w:lang w:val="en-AU"/>
        </w:rPr>
        <w:t>Limitations of the MTR</w:t>
      </w:r>
      <w:bookmarkEnd w:id="22"/>
    </w:p>
    <w:p w14:paraId="2F291A04" w14:textId="77777777" w:rsidR="00CC2E30" w:rsidRDefault="00CC2E30" w:rsidP="00CC2E30">
      <w:pPr>
        <w:rPr>
          <w:lang w:val="en-AU"/>
        </w:rPr>
      </w:pPr>
      <w:r>
        <w:rPr>
          <w:lang w:val="en-AU"/>
        </w:rPr>
        <w:tab/>
        <w:t xml:space="preserve">The MTR team was constrained by several factors. First, there were no review questions specified in the Terms of Reference of the PCMSP, which entailed having to create a framework from scratch. Second, the MTR team has been unable to set meetings and consultations with CSIRO due to scheduling misalignments. Third, the PCC has not been convened as a body. The PCC is meant to provide the overarching direction for the projects, thereby strengthening the coherence and impact of the program. Absent the PCC, the MTR team was unable to meet with the supposed members of the Committee and get a comprehensive picture of the PCMSP. In this regard, the MTR’s main recommendation is to convene the PCC at the soonest time possible. </w:t>
      </w:r>
    </w:p>
    <w:p w14:paraId="56D7D329" w14:textId="77777777" w:rsidR="00CC2E30" w:rsidRPr="00553A2D" w:rsidRDefault="00CC2E30" w:rsidP="00CC2E30">
      <w:pPr>
        <w:rPr>
          <w:lang w:val="en-AU"/>
        </w:rPr>
      </w:pPr>
    </w:p>
    <w:p w14:paraId="30CC9F37" w14:textId="0E13727E" w:rsidR="00CC2E30" w:rsidRPr="00AB0A85" w:rsidRDefault="00CC2E30" w:rsidP="00CC2E30">
      <w:pPr>
        <w:pStyle w:val="Heading3"/>
        <w:rPr>
          <w:lang w:val="en-AU"/>
        </w:rPr>
      </w:pPr>
      <w:bookmarkStart w:id="24" w:name="_Toc147407553"/>
      <w:r w:rsidRPr="00AB0A85">
        <w:rPr>
          <w:lang w:val="en-AU"/>
        </w:rPr>
        <w:t>Data Collection and Sampling</w:t>
      </w:r>
      <w:bookmarkEnd w:id="23"/>
      <w:bookmarkEnd w:id="24"/>
    </w:p>
    <w:p w14:paraId="3504DA39" w14:textId="77777777" w:rsidR="00CC2E30" w:rsidRPr="00AB0A85" w:rsidRDefault="00CC2E30" w:rsidP="00CC2E30">
      <w:pPr>
        <w:rPr>
          <w:lang w:val="en-AU"/>
        </w:rPr>
      </w:pPr>
      <w:r w:rsidRPr="00AB0A85">
        <w:rPr>
          <w:lang w:val="en-AU"/>
        </w:rPr>
        <w:tab/>
        <w:t xml:space="preserve">The data collection was conducted using several methods. The first was a review of existing proposals, agreements, and progress reports under the PCMSP umbrella. </w:t>
      </w:r>
      <w:r>
        <w:rPr>
          <w:lang w:val="en-AU"/>
        </w:rPr>
        <w:t>As the first deliverable of the MTR, t</w:t>
      </w:r>
      <w:r w:rsidRPr="00AB0A85">
        <w:rPr>
          <w:lang w:val="en-AU"/>
        </w:rPr>
        <w:t>he document review identified some preliminary findings, including the need to mainstream GEDSI systematically and organically in the projects. Project-specific documents were unclear as to how particular interventions on GEDSI were planned, delivered, monitored, and evaluated across the board. Contextual factors needed to be examined to identify barriers to inclusion. Apart from gender, another area that needs improvement based on the document review was the projects’ communication strategies and accessibility. While mention is made in the documents, e.g., all the projects commit to disability and social inclusion, there has been little solid evidence regarding accessibility for persons with disabilities.</w:t>
      </w:r>
    </w:p>
    <w:p w14:paraId="16347D00" w14:textId="77777777" w:rsidR="00CC2E30" w:rsidRDefault="00CC2E30" w:rsidP="00CC2E30">
      <w:pPr>
        <w:rPr>
          <w:lang w:val="en-AU"/>
        </w:rPr>
      </w:pPr>
      <w:r w:rsidRPr="00AB0A85">
        <w:rPr>
          <w:lang w:val="en-AU"/>
        </w:rPr>
        <w:tab/>
        <w:t xml:space="preserve">The second data collection method was fieldwork. Virtual and in-person consultations and interviews were held with DFAT Manila and the contract holders, including ACIAR, SCU, </w:t>
      </w:r>
      <w:proofErr w:type="spellStart"/>
      <w:r w:rsidRPr="00AB0A85">
        <w:rPr>
          <w:lang w:val="en-AU"/>
        </w:rPr>
        <w:t>Stratbase</w:t>
      </w:r>
      <w:proofErr w:type="spellEnd"/>
      <w:r w:rsidRPr="00AB0A85">
        <w:rPr>
          <w:lang w:val="en-AU"/>
        </w:rPr>
        <w:t xml:space="preserve">, and TAF. Likewise, the </w:t>
      </w:r>
      <w:r>
        <w:rPr>
          <w:lang w:val="en-AU"/>
        </w:rPr>
        <w:t>MTR</w:t>
      </w:r>
      <w:r w:rsidRPr="00AB0A85">
        <w:rPr>
          <w:lang w:val="en-AU"/>
        </w:rPr>
        <w:t xml:space="preserve"> team met with the monitoring and evaluation adviser of the PCMSP. Schedules, however, did not match and precluded meeting</w:t>
      </w:r>
      <w:r>
        <w:rPr>
          <w:lang w:val="en-AU"/>
        </w:rPr>
        <w:t>s</w:t>
      </w:r>
      <w:r w:rsidRPr="00AB0A85">
        <w:rPr>
          <w:lang w:val="en-AU"/>
        </w:rPr>
        <w:t xml:space="preserve"> with CSIRO</w:t>
      </w:r>
      <w:r>
        <w:rPr>
          <w:lang w:val="en-AU"/>
        </w:rPr>
        <w:t xml:space="preserve"> and the supposed members of the PCC</w:t>
      </w:r>
      <w:r w:rsidRPr="00AB0A85">
        <w:rPr>
          <w:lang w:val="en-AU"/>
        </w:rPr>
        <w:t xml:space="preserve">. </w:t>
      </w:r>
      <w:r>
        <w:rPr>
          <w:lang w:val="en-AU"/>
        </w:rPr>
        <w:t>Table 3</w:t>
      </w:r>
      <w:r w:rsidRPr="00AB0A85">
        <w:rPr>
          <w:lang w:val="en-AU"/>
        </w:rPr>
        <w:t xml:space="preserve"> indicates the participants in these meetings.</w:t>
      </w:r>
    </w:p>
    <w:p w14:paraId="76AC16A1" w14:textId="77777777" w:rsidR="00CC2E30" w:rsidRDefault="00CC2E30" w:rsidP="00CC2E30">
      <w:pPr>
        <w:pStyle w:val="Caption"/>
        <w:jc w:val="center"/>
        <w:rPr>
          <w:sz w:val="24"/>
          <w:szCs w:val="24"/>
        </w:rPr>
      </w:pPr>
      <w:bookmarkStart w:id="25" w:name="_Toc137666069"/>
      <w:bookmarkStart w:id="26" w:name="_Toc137686152"/>
    </w:p>
    <w:p w14:paraId="42ED1014" w14:textId="77777777" w:rsidR="00CC2E30" w:rsidRDefault="00CC2E30" w:rsidP="00CC2E30">
      <w:pPr>
        <w:pStyle w:val="Caption"/>
        <w:jc w:val="center"/>
        <w:rPr>
          <w:sz w:val="24"/>
          <w:szCs w:val="24"/>
        </w:rPr>
      </w:pPr>
    </w:p>
    <w:p w14:paraId="1B8EB732" w14:textId="43EE2CF5" w:rsidR="00CC2E30" w:rsidRPr="00A772C5" w:rsidRDefault="00CC2E30" w:rsidP="00CC2E30">
      <w:pPr>
        <w:pStyle w:val="Caption"/>
        <w:jc w:val="center"/>
        <w:rPr>
          <w:sz w:val="24"/>
          <w:szCs w:val="24"/>
          <w:lang w:val="en-AU"/>
        </w:rPr>
      </w:pPr>
      <w:r w:rsidRPr="00A772C5">
        <w:rPr>
          <w:sz w:val="24"/>
          <w:szCs w:val="24"/>
        </w:rPr>
        <w:lastRenderedPageBreak/>
        <w:t xml:space="preserve">Table </w:t>
      </w:r>
      <w:r w:rsidRPr="00A772C5">
        <w:rPr>
          <w:sz w:val="24"/>
          <w:szCs w:val="24"/>
        </w:rPr>
        <w:fldChar w:fldCharType="begin"/>
      </w:r>
      <w:r w:rsidRPr="00A772C5">
        <w:rPr>
          <w:sz w:val="24"/>
          <w:szCs w:val="24"/>
        </w:rPr>
        <w:instrText xml:space="preserve"> SEQ Table \* ARABIC </w:instrText>
      </w:r>
      <w:r w:rsidRPr="00A772C5">
        <w:rPr>
          <w:sz w:val="24"/>
          <w:szCs w:val="24"/>
        </w:rPr>
        <w:fldChar w:fldCharType="separate"/>
      </w:r>
      <w:r w:rsidR="005969A4">
        <w:rPr>
          <w:noProof/>
          <w:sz w:val="24"/>
          <w:szCs w:val="24"/>
        </w:rPr>
        <w:t>3</w:t>
      </w:r>
      <w:r w:rsidRPr="00A772C5">
        <w:rPr>
          <w:sz w:val="24"/>
          <w:szCs w:val="24"/>
        </w:rPr>
        <w:fldChar w:fldCharType="end"/>
      </w:r>
      <w:r w:rsidRPr="00A772C5">
        <w:rPr>
          <w:sz w:val="24"/>
          <w:szCs w:val="24"/>
        </w:rPr>
        <w:t xml:space="preserve">. Consultations with PCMSP Partner </w:t>
      </w:r>
      <w:proofErr w:type="spellStart"/>
      <w:r w:rsidRPr="00A772C5">
        <w:rPr>
          <w:sz w:val="24"/>
          <w:szCs w:val="24"/>
        </w:rPr>
        <w:t>Organisations</w:t>
      </w:r>
      <w:bookmarkEnd w:id="25"/>
      <w:bookmarkEnd w:id="26"/>
      <w:proofErr w:type="spellEnd"/>
    </w:p>
    <w:tbl>
      <w:tblPr>
        <w:tblStyle w:val="GridTable1Light"/>
        <w:tblW w:w="5000" w:type="pct"/>
        <w:tblLook w:val="04A0" w:firstRow="1" w:lastRow="0" w:firstColumn="1" w:lastColumn="0" w:noHBand="0" w:noVBand="1"/>
      </w:tblPr>
      <w:tblGrid>
        <w:gridCol w:w="2685"/>
        <w:gridCol w:w="6331"/>
      </w:tblGrid>
      <w:tr w:rsidR="00CC2E30" w:rsidRPr="00AB0A85" w14:paraId="655F873F" w14:textId="77777777" w:rsidTr="009D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pct"/>
          </w:tcPr>
          <w:p w14:paraId="4D16AA2B" w14:textId="77777777" w:rsidR="00CC2E30" w:rsidRPr="00AB0A85" w:rsidRDefault="00CC2E30" w:rsidP="009D26DC">
            <w:pPr>
              <w:rPr>
                <w:sz w:val="20"/>
                <w:szCs w:val="20"/>
                <w:lang w:val="en-AU"/>
              </w:rPr>
            </w:pPr>
            <w:r w:rsidRPr="00AB0A85">
              <w:rPr>
                <w:sz w:val="20"/>
                <w:szCs w:val="20"/>
                <w:lang w:val="en-AU"/>
              </w:rPr>
              <w:t>Date</w:t>
            </w:r>
          </w:p>
        </w:tc>
        <w:tc>
          <w:tcPr>
            <w:tcW w:w="3511" w:type="pct"/>
          </w:tcPr>
          <w:p w14:paraId="798B0584"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Organisation</w:t>
            </w:r>
          </w:p>
        </w:tc>
      </w:tr>
      <w:tr w:rsidR="00CC2E30" w:rsidRPr="00AB0A85" w14:paraId="04AD6227"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1CD4641D" w14:textId="77777777" w:rsidR="00CC2E30" w:rsidRPr="00AB0A85" w:rsidRDefault="00CC2E30" w:rsidP="009D26DC">
            <w:pPr>
              <w:rPr>
                <w:sz w:val="20"/>
                <w:szCs w:val="20"/>
                <w:lang w:val="en-AU"/>
              </w:rPr>
            </w:pPr>
            <w:r w:rsidRPr="00AB0A85">
              <w:rPr>
                <w:sz w:val="20"/>
                <w:szCs w:val="20"/>
                <w:lang w:val="en-AU"/>
              </w:rPr>
              <w:t>21 February 2023</w:t>
            </w:r>
          </w:p>
        </w:tc>
        <w:tc>
          <w:tcPr>
            <w:tcW w:w="3511" w:type="pct"/>
          </w:tcPr>
          <w:p w14:paraId="1B11796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DFAT Manila</w:t>
            </w:r>
          </w:p>
          <w:p w14:paraId="086B98ED" w14:textId="77777777" w:rsidR="00CC2E30" w:rsidRPr="00AB0A85" w:rsidRDefault="00CC2E30" w:rsidP="009D26DC">
            <w:pPr>
              <w:pStyle w:val="ListParagraph"/>
              <w:numPr>
                <w:ilvl w:val="0"/>
                <w:numId w:val="14"/>
              </w:numPr>
              <w:ind w:left="708"/>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Jack Williams</w:t>
            </w:r>
          </w:p>
          <w:p w14:paraId="22D65F2B" w14:textId="77777777" w:rsidR="00CC2E30" w:rsidRPr="00AB0A85" w:rsidRDefault="00CC2E30" w:rsidP="009D26DC">
            <w:pPr>
              <w:pStyle w:val="ListParagraph"/>
              <w:numPr>
                <w:ilvl w:val="0"/>
                <w:numId w:val="14"/>
              </w:numPr>
              <w:ind w:left="708"/>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Jodie Bisco</w:t>
            </w:r>
          </w:p>
          <w:p w14:paraId="150DA86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ABT Associates</w:t>
            </w:r>
          </w:p>
          <w:p w14:paraId="4802183D" w14:textId="77777777" w:rsidR="00CC2E30" w:rsidRPr="00AB0A85" w:rsidRDefault="00CC2E30" w:rsidP="009D26D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Quintin Atienza</w:t>
            </w:r>
          </w:p>
          <w:p w14:paraId="1368A512" w14:textId="77777777" w:rsidR="00CC2E30" w:rsidRPr="00AB0A85" w:rsidRDefault="00CC2E30" w:rsidP="009D26D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Andy Bustamante</w:t>
            </w:r>
          </w:p>
          <w:p w14:paraId="30914CE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513FF795"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1E09FBC7"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000CC34F"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Carmen </w:t>
            </w:r>
            <w:proofErr w:type="spellStart"/>
            <w:r w:rsidRPr="00AB0A85">
              <w:rPr>
                <w:sz w:val="20"/>
                <w:szCs w:val="20"/>
                <w:lang w:val="en-AU"/>
              </w:rPr>
              <w:t>Zubiaga</w:t>
            </w:r>
            <w:proofErr w:type="spellEnd"/>
          </w:p>
        </w:tc>
      </w:tr>
      <w:tr w:rsidR="00CC2E30" w:rsidRPr="00AB0A85" w14:paraId="506D2107"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0A9B2B58" w14:textId="77777777" w:rsidR="00CC2E30" w:rsidRPr="00AB0A85" w:rsidRDefault="00CC2E30" w:rsidP="009D26DC">
            <w:pPr>
              <w:rPr>
                <w:sz w:val="20"/>
                <w:szCs w:val="20"/>
                <w:lang w:val="en-AU"/>
              </w:rPr>
            </w:pPr>
            <w:r w:rsidRPr="00AB0A85">
              <w:rPr>
                <w:sz w:val="20"/>
                <w:szCs w:val="20"/>
                <w:lang w:val="en-AU"/>
              </w:rPr>
              <w:t>28 February 2023</w:t>
            </w:r>
          </w:p>
        </w:tc>
        <w:tc>
          <w:tcPr>
            <w:tcW w:w="3511" w:type="pct"/>
          </w:tcPr>
          <w:p w14:paraId="7DDA807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DFAT Manila</w:t>
            </w:r>
          </w:p>
          <w:p w14:paraId="427E3C8C" w14:textId="77777777" w:rsidR="00CC2E30" w:rsidRPr="00AB0A85" w:rsidRDefault="00CC2E30" w:rsidP="009D26DC">
            <w:pPr>
              <w:pStyle w:val="ListParagraph"/>
              <w:numPr>
                <w:ilvl w:val="0"/>
                <w:numId w:val="14"/>
              </w:numPr>
              <w:ind w:left="708"/>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Jack Williams</w:t>
            </w:r>
          </w:p>
          <w:p w14:paraId="7FE591DC" w14:textId="77777777" w:rsidR="00CC2E30" w:rsidRPr="00AB0A85" w:rsidRDefault="00CC2E30" w:rsidP="009D26DC">
            <w:pPr>
              <w:pStyle w:val="ListParagraph"/>
              <w:numPr>
                <w:ilvl w:val="0"/>
                <w:numId w:val="14"/>
              </w:numPr>
              <w:ind w:left="708"/>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Jodie Bisco</w:t>
            </w:r>
          </w:p>
          <w:p w14:paraId="25199E4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ABT Associates</w:t>
            </w:r>
          </w:p>
          <w:p w14:paraId="62DAFA10" w14:textId="77777777" w:rsidR="00CC2E30" w:rsidRPr="00AB0A85" w:rsidRDefault="00CC2E30" w:rsidP="009D26D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Quintin Atienza</w:t>
            </w:r>
          </w:p>
          <w:p w14:paraId="05B82EF4" w14:textId="77777777" w:rsidR="00CC2E30" w:rsidRPr="00AB0A85" w:rsidRDefault="00CC2E30" w:rsidP="009D26D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Andy Bustamante</w:t>
            </w:r>
          </w:p>
          <w:p w14:paraId="05EDF2C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14876F3F"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2AC38B25"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2ABDDA51" w14:textId="77777777" w:rsidR="00CC2E30" w:rsidRPr="00AB0A85" w:rsidRDefault="00CC2E30" w:rsidP="009D26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kern w:val="0"/>
                <w:sz w:val="20"/>
                <w:szCs w:val="20"/>
                <w:lang w:val="en-AU"/>
                <w14:ligatures w14:val="none"/>
              </w:rPr>
              <w:t xml:space="preserve">Carmen </w:t>
            </w:r>
            <w:proofErr w:type="spellStart"/>
            <w:r w:rsidRPr="00AB0A85">
              <w:rPr>
                <w:kern w:val="0"/>
                <w:sz w:val="20"/>
                <w:szCs w:val="20"/>
                <w:lang w:val="en-AU"/>
                <w14:ligatures w14:val="none"/>
              </w:rPr>
              <w:t>Zubiaga</w:t>
            </w:r>
            <w:proofErr w:type="spellEnd"/>
          </w:p>
        </w:tc>
      </w:tr>
      <w:tr w:rsidR="00CC2E30" w:rsidRPr="00AB0A85" w14:paraId="21D1488B"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0598EDF3" w14:textId="77777777" w:rsidR="00CC2E30" w:rsidRPr="00AB0A85" w:rsidRDefault="00CC2E30" w:rsidP="009D26DC">
            <w:pPr>
              <w:rPr>
                <w:sz w:val="20"/>
                <w:szCs w:val="20"/>
                <w:lang w:val="en-AU"/>
              </w:rPr>
            </w:pPr>
            <w:r w:rsidRPr="00AB0A85">
              <w:rPr>
                <w:sz w:val="20"/>
                <w:szCs w:val="20"/>
                <w:lang w:val="en-AU"/>
              </w:rPr>
              <w:t>9 March 2023</w:t>
            </w:r>
          </w:p>
        </w:tc>
        <w:tc>
          <w:tcPr>
            <w:tcW w:w="3511" w:type="pct"/>
          </w:tcPr>
          <w:p w14:paraId="56ED460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PCMSP</w:t>
            </w:r>
          </w:p>
          <w:p w14:paraId="67A4C167"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James McGovern</w:t>
            </w:r>
          </w:p>
          <w:p w14:paraId="369C691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2978FEBC"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Johan van </w:t>
            </w:r>
            <w:proofErr w:type="spellStart"/>
            <w:r w:rsidRPr="00AB0A85">
              <w:rPr>
                <w:sz w:val="20"/>
                <w:szCs w:val="20"/>
                <w:lang w:val="en-AU"/>
              </w:rPr>
              <w:t>Duijn</w:t>
            </w:r>
            <w:proofErr w:type="spellEnd"/>
          </w:p>
        </w:tc>
      </w:tr>
      <w:tr w:rsidR="00CC2E30" w:rsidRPr="00AB0A85" w14:paraId="67C6E3FA"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74D8B297" w14:textId="77777777" w:rsidR="00CC2E30" w:rsidRPr="00AB0A85" w:rsidRDefault="00CC2E30" w:rsidP="009D26DC">
            <w:pPr>
              <w:rPr>
                <w:sz w:val="20"/>
                <w:szCs w:val="20"/>
                <w:lang w:val="en-AU"/>
              </w:rPr>
            </w:pPr>
            <w:r w:rsidRPr="00AB0A85">
              <w:rPr>
                <w:sz w:val="20"/>
                <w:szCs w:val="20"/>
                <w:lang w:val="en-AU"/>
              </w:rPr>
              <w:t>16 March 2023</w:t>
            </w:r>
          </w:p>
        </w:tc>
        <w:tc>
          <w:tcPr>
            <w:tcW w:w="3511" w:type="pct"/>
          </w:tcPr>
          <w:p w14:paraId="3848509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UTS</w:t>
            </w:r>
          </w:p>
          <w:p w14:paraId="494906A0" w14:textId="77777777" w:rsidR="00CC2E30"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Michael Fabinyi</w:t>
            </w:r>
          </w:p>
          <w:p w14:paraId="11900A6F"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Nicholas </w:t>
            </w:r>
            <w:proofErr w:type="spellStart"/>
            <w:r>
              <w:rPr>
                <w:sz w:val="20"/>
                <w:szCs w:val="20"/>
                <w:lang w:val="en-AU"/>
              </w:rPr>
              <w:t>MacClean</w:t>
            </w:r>
            <w:proofErr w:type="spellEnd"/>
          </w:p>
          <w:p w14:paraId="5DED03C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ACIAR</w:t>
            </w:r>
          </w:p>
          <w:p w14:paraId="68B73073"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Jing </w:t>
            </w:r>
            <w:proofErr w:type="spellStart"/>
            <w:r w:rsidRPr="00AB0A85">
              <w:rPr>
                <w:sz w:val="20"/>
                <w:szCs w:val="20"/>
                <w:lang w:val="en-AU"/>
              </w:rPr>
              <w:t>Damaso</w:t>
            </w:r>
            <w:proofErr w:type="spellEnd"/>
            <w:r w:rsidRPr="00AB0A85">
              <w:rPr>
                <w:sz w:val="20"/>
                <w:szCs w:val="20"/>
                <w:lang w:val="en-AU"/>
              </w:rPr>
              <w:t>-Grey</w:t>
            </w:r>
          </w:p>
          <w:p w14:paraId="56CAA45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370F5B0C"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6324B319"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11F7BAD3" w14:textId="77777777" w:rsidR="00CC2E30" w:rsidRPr="00AB0A85" w:rsidRDefault="00CC2E30" w:rsidP="009D26D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Carmen </w:t>
            </w:r>
            <w:proofErr w:type="spellStart"/>
            <w:r w:rsidRPr="00AB0A85">
              <w:rPr>
                <w:sz w:val="20"/>
                <w:szCs w:val="20"/>
                <w:lang w:val="en-AU"/>
              </w:rPr>
              <w:t>Zubiaga</w:t>
            </w:r>
            <w:proofErr w:type="spellEnd"/>
          </w:p>
        </w:tc>
      </w:tr>
      <w:tr w:rsidR="00CC2E30" w:rsidRPr="00AB0A85" w14:paraId="42959F29"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5424D7EB" w14:textId="77777777" w:rsidR="00CC2E30" w:rsidRPr="00AB0A85" w:rsidRDefault="00CC2E30" w:rsidP="009D26DC">
            <w:pPr>
              <w:rPr>
                <w:sz w:val="20"/>
                <w:szCs w:val="20"/>
                <w:lang w:val="en-AU"/>
              </w:rPr>
            </w:pPr>
            <w:r w:rsidRPr="00AB0A85">
              <w:rPr>
                <w:sz w:val="20"/>
                <w:szCs w:val="20"/>
                <w:lang w:val="en-AU"/>
              </w:rPr>
              <w:t>23 March 2023</w:t>
            </w:r>
          </w:p>
        </w:tc>
        <w:tc>
          <w:tcPr>
            <w:tcW w:w="3511" w:type="pct"/>
          </w:tcPr>
          <w:p w14:paraId="247C340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DFAT Manila for Australia Awards</w:t>
            </w:r>
          </w:p>
          <w:p w14:paraId="4BE3D7D7"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Miguel Roberto Borromeo</w:t>
            </w:r>
          </w:p>
          <w:p w14:paraId="7EDC25E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5EA6DDBE"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Johan van </w:t>
            </w:r>
            <w:proofErr w:type="spellStart"/>
            <w:r w:rsidRPr="00AB0A85">
              <w:rPr>
                <w:sz w:val="20"/>
                <w:szCs w:val="20"/>
                <w:lang w:val="en-AU"/>
              </w:rPr>
              <w:t>Duijn</w:t>
            </w:r>
            <w:proofErr w:type="spellEnd"/>
          </w:p>
        </w:tc>
      </w:tr>
      <w:tr w:rsidR="00CC2E30" w:rsidRPr="00AB0A85" w14:paraId="17AEC5EE"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0107B945" w14:textId="77777777" w:rsidR="00CC2E30" w:rsidRPr="00AB0A85" w:rsidRDefault="00CC2E30" w:rsidP="009D26DC">
            <w:pPr>
              <w:rPr>
                <w:sz w:val="20"/>
                <w:szCs w:val="20"/>
                <w:lang w:val="en-AU"/>
              </w:rPr>
            </w:pPr>
            <w:r w:rsidRPr="00AB0A85">
              <w:rPr>
                <w:sz w:val="20"/>
                <w:szCs w:val="20"/>
                <w:lang w:val="en-AU"/>
              </w:rPr>
              <w:t>27 March 2023</w:t>
            </w:r>
          </w:p>
        </w:tc>
        <w:tc>
          <w:tcPr>
            <w:tcW w:w="3511" w:type="pct"/>
          </w:tcPr>
          <w:p w14:paraId="205B499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MERF</w:t>
            </w:r>
          </w:p>
          <w:p w14:paraId="6922B7D6"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Erlo</w:t>
            </w:r>
            <w:proofErr w:type="spellEnd"/>
            <w:r w:rsidRPr="00AB0A85">
              <w:rPr>
                <w:sz w:val="20"/>
                <w:szCs w:val="20"/>
                <w:lang w:val="en-AU"/>
              </w:rPr>
              <w:t xml:space="preserve"> </w:t>
            </w:r>
            <w:proofErr w:type="spellStart"/>
            <w:r w:rsidRPr="00AB0A85">
              <w:rPr>
                <w:sz w:val="20"/>
                <w:szCs w:val="20"/>
                <w:lang w:val="en-AU"/>
              </w:rPr>
              <w:t>Matorres</w:t>
            </w:r>
            <w:proofErr w:type="spellEnd"/>
          </w:p>
          <w:p w14:paraId="73F388D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60D648AC"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Johan van </w:t>
            </w:r>
            <w:proofErr w:type="spellStart"/>
            <w:r w:rsidRPr="00AB0A85">
              <w:rPr>
                <w:sz w:val="20"/>
                <w:szCs w:val="20"/>
                <w:lang w:val="en-AU"/>
              </w:rPr>
              <w:t>Duijn</w:t>
            </w:r>
            <w:proofErr w:type="spellEnd"/>
          </w:p>
        </w:tc>
      </w:tr>
      <w:tr w:rsidR="00CC2E30" w:rsidRPr="00AB0A85" w14:paraId="6FE1DBF8"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26EBEDF7" w14:textId="77777777" w:rsidR="00CC2E30" w:rsidRPr="00AB0A85" w:rsidRDefault="00CC2E30" w:rsidP="009D26DC">
            <w:pPr>
              <w:rPr>
                <w:sz w:val="20"/>
                <w:szCs w:val="20"/>
                <w:lang w:val="en-AU"/>
              </w:rPr>
            </w:pPr>
            <w:r w:rsidRPr="00AB0A85">
              <w:rPr>
                <w:sz w:val="20"/>
                <w:szCs w:val="20"/>
                <w:lang w:val="en-AU"/>
              </w:rPr>
              <w:t>14 April 2023</w:t>
            </w:r>
          </w:p>
        </w:tc>
        <w:tc>
          <w:tcPr>
            <w:tcW w:w="3511" w:type="pct"/>
          </w:tcPr>
          <w:p w14:paraId="4414E08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SCU</w:t>
            </w:r>
          </w:p>
          <w:p w14:paraId="6FF6F6BB"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Peter Harrison</w:t>
            </w:r>
          </w:p>
          <w:p w14:paraId="706453A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TMF</w:t>
            </w:r>
          </w:p>
          <w:p w14:paraId="53EA00EA"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Karen Chan</w:t>
            </w:r>
          </w:p>
          <w:p w14:paraId="5331E35A" w14:textId="77777777" w:rsidR="00CC2E30" w:rsidRPr="00AB0A85" w:rsidRDefault="00CC2E30" w:rsidP="009D26D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Relyn Ednalino</w:t>
            </w:r>
          </w:p>
          <w:p w14:paraId="3BEBE57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MERF</w:t>
            </w:r>
          </w:p>
          <w:p w14:paraId="63CDC92F" w14:textId="77777777" w:rsidR="00CC2E30" w:rsidRPr="00AB0A85" w:rsidRDefault="00CC2E30" w:rsidP="009D26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Jeric</w:t>
            </w:r>
            <w:proofErr w:type="spellEnd"/>
            <w:r w:rsidRPr="00AB0A85">
              <w:rPr>
                <w:sz w:val="20"/>
                <w:szCs w:val="20"/>
                <w:lang w:val="en-AU"/>
              </w:rPr>
              <w:t xml:space="preserve"> </w:t>
            </w:r>
            <w:proofErr w:type="spellStart"/>
            <w:r w:rsidRPr="00AB0A85">
              <w:rPr>
                <w:sz w:val="20"/>
                <w:szCs w:val="20"/>
                <w:lang w:val="en-AU"/>
              </w:rPr>
              <w:t>Diogon</w:t>
            </w:r>
            <w:proofErr w:type="spellEnd"/>
          </w:p>
          <w:p w14:paraId="68AC058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2A5E37F6" w14:textId="77777777" w:rsidR="00CC2E30" w:rsidRPr="00AB0A85" w:rsidRDefault="00CC2E30" w:rsidP="009D26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7B959940" w14:textId="77777777" w:rsidR="00CC2E30" w:rsidRPr="00AB0A85" w:rsidRDefault="00CC2E30" w:rsidP="009D26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352537FE" w14:textId="77777777" w:rsidR="00CC2E30" w:rsidRPr="00AB0A85" w:rsidRDefault="00CC2E30" w:rsidP="009D26D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Carmen </w:t>
            </w:r>
            <w:proofErr w:type="spellStart"/>
            <w:r w:rsidRPr="00AB0A85">
              <w:rPr>
                <w:sz w:val="20"/>
                <w:szCs w:val="20"/>
                <w:lang w:val="en-AU"/>
              </w:rPr>
              <w:t>Zubiaga</w:t>
            </w:r>
            <w:proofErr w:type="spellEnd"/>
          </w:p>
        </w:tc>
      </w:tr>
      <w:tr w:rsidR="00CC2E30" w:rsidRPr="00AB0A85" w14:paraId="45D0B042"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46C0AAFC" w14:textId="77777777" w:rsidR="00CC2E30" w:rsidRPr="00AB0A85" w:rsidRDefault="00CC2E30" w:rsidP="009D26DC">
            <w:pPr>
              <w:rPr>
                <w:sz w:val="20"/>
                <w:szCs w:val="20"/>
                <w:lang w:val="en-AU"/>
              </w:rPr>
            </w:pPr>
            <w:r w:rsidRPr="00AB0A85">
              <w:rPr>
                <w:sz w:val="20"/>
                <w:szCs w:val="20"/>
                <w:lang w:val="en-AU"/>
              </w:rPr>
              <w:t>27 April 2023</w:t>
            </w:r>
          </w:p>
        </w:tc>
        <w:tc>
          <w:tcPr>
            <w:tcW w:w="3511" w:type="pct"/>
          </w:tcPr>
          <w:p w14:paraId="686C62F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Stratbase</w:t>
            </w:r>
            <w:proofErr w:type="spellEnd"/>
            <w:r w:rsidRPr="00AB0A85">
              <w:rPr>
                <w:sz w:val="20"/>
                <w:szCs w:val="20"/>
                <w:lang w:val="en-AU"/>
              </w:rPr>
              <w:t xml:space="preserve"> ADRI</w:t>
            </w:r>
          </w:p>
          <w:p w14:paraId="211E246E" w14:textId="77777777" w:rsidR="00CC2E30" w:rsidRPr="00AB0A85" w:rsidRDefault="00CC2E30" w:rsidP="009D26D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Krystyna Dy</w:t>
            </w:r>
          </w:p>
          <w:p w14:paraId="1C68635C" w14:textId="77777777" w:rsidR="00CC2E30" w:rsidRPr="00AB0A85" w:rsidRDefault="00CC2E30" w:rsidP="009D26D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Alynna Carlos</w:t>
            </w:r>
          </w:p>
          <w:p w14:paraId="6BB87A44" w14:textId="77777777" w:rsidR="00CC2E30" w:rsidRPr="00AB0A85" w:rsidRDefault="00CC2E30" w:rsidP="009D26D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lastRenderedPageBreak/>
              <w:t>Jikko</w:t>
            </w:r>
            <w:proofErr w:type="spellEnd"/>
            <w:r w:rsidRPr="00AB0A85">
              <w:rPr>
                <w:sz w:val="20"/>
                <w:szCs w:val="20"/>
                <w:lang w:val="en-AU"/>
              </w:rPr>
              <w:t xml:space="preserve"> </w:t>
            </w:r>
            <w:proofErr w:type="spellStart"/>
            <w:r w:rsidRPr="00AB0A85">
              <w:rPr>
                <w:sz w:val="20"/>
                <w:szCs w:val="20"/>
                <w:lang w:val="en-AU"/>
              </w:rPr>
              <w:t>Puzon</w:t>
            </w:r>
            <w:proofErr w:type="spellEnd"/>
          </w:p>
          <w:p w14:paraId="1F37653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2B33833E" w14:textId="77777777" w:rsidR="00CC2E30" w:rsidRPr="00AB0A85"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723EB032" w14:textId="77777777" w:rsidR="00CC2E30" w:rsidRPr="00AB0A85"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69FA63B9" w14:textId="77777777" w:rsidR="00CC2E30" w:rsidRPr="00AB0A85"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Carmen </w:t>
            </w:r>
            <w:proofErr w:type="spellStart"/>
            <w:r w:rsidRPr="00AB0A85">
              <w:rPr>
                <w:sz w:val="20"/>
                <w:szCs w:val="20"/>
                <w:lang w:val="en-AU"/>
              </w:rPr>
              <w:t>Zubiaga</w:t>
            </w:r>
            <w:proofErr w:type="spellEnd"/>
          </w:p>
        </w:tc>
      </w:tr>
      <w:tr w:rsidR="00CC2E30" w:rsidRPr="00AB0A85" w14:paraId="2565D719"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7206BE13" w14:textId="77777777" w:rsidR="00CC2E30" w:rsidRPr="00AB0A85" w:rsidRDefault="00CC2E30" w:rsidP="009D26DC">
            <w:pPr>
              <w:rPr>
                <w:sz w:val="20"/>
                <w:szCs w:val="20"/>
                <w:lang w:val="en-AU"/>
              </w:rPr>
            </w:pPr>
            <w:r>
              <w:rPr>
                <w:sz w:val="20"/>
                <w:szCs w:val="20"/>
                <w:lang w:val="en-AU"/>
              </w:rPr>
              <w:lastRenderedPageBreak/>
              <w:t>27 April</w:t>
            </w:r>
          </w:p>
        </w:tc>
        <w:tc>
          <w:tcPr>
            <w:tcW w:w="3511" w:type="pct"/>
          </w:tcPr>
          <w:p w14:paraId="07B6C08A" w14:textId="77777777" w:rsidR="00CC2E30"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ACIAR project implementing partner</w:t>
            </w:r>
          </w:p>
          <w:p w14:paraId="09051553" w14:textId="77777777" w:rsidR="00CC2E30" w:rsidRDefault="00CC2E30" w:rsidP="009D26DC">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Michael Fabinyi (UTS)</w:t>
            </w:r>
          </w:p>
          <w:p w14:paraId="230FC48E" w14:textId="77777777" w:rsidR="00CC2E30" w:rsidRDefault="00CC2E30" w:rsidP="009D26DC">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Nicholas McClean (UTS)</w:t>
            </w:r>
          </w:p>
          <w:p w14:paraId="2EF4464A" w14:textId="77777777" w:rsidR="00CC2E30" w:rsidRPr="00A772C5" w:rsidRDefault="00CC2E30" w:rsidP="009D26DC">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Vera </w:t>
            </w:r>
            <w:proofErr w:type="spellStart"/>
            <w:r>
              <w:rPr>
                <w:sz w:val="20"/>
                <w:szCs w:val="20"/>
                <w:lang w:val="en-AU"/>
              </w:rPr>
              <w:t>Horigue</w:t>
            </w:r>
            <w:proofErr w:type="spellEnd"/>
            <w:r>
              <w:rPr>
                <w:sz w:val="20"/>
                <w:szCs w:val="20"/>
                <w:lang w:val="en-AU"/>
              </w:rPr>
              <w:t xml:space="preserve"> (Macquarie University)</w:t>
            </w:r>
          </w:p>
          <w:p w14:paraId="6C396264" w14:textId="77777777" w:rsidR="00CC2E30"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MTR Team</w:t>
            </w:r>
          </w:p>
          <w:p w14:paraId="70808A8A" w14:textId="77777777" w:rsidR="00CC2E30" w:rsidRPr="00AB0A85"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Johan van </w:t>
            </w:r>
            <w:proofErr w:type="spellStart"/>
            <w:r w:rsidRPr="00AB0A85">
              <w:rPr>
                <w:sz w:val="20"/>
                <w:szCs w:val="20"/>
                <w:lang w:val="en-AU"/>
              </w:rPr>
              <w:t>Duijn</w:t>
            </w:r>
            <w:proofErr w:type="spellEnd"/>
          </w:p>
          <w:p w14:paraId="0E4FC5D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
        </w:tc>
      </w:tr>
      <w:tr w:rsidR="00CC2E30" w:rsidRPr="00AB0A85" w14:paraId="652531E8"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4EF99593" w14:textId="77777777" w:rsidR="00CC2E30" w:rsidRPr="00AB0A85" w:rsidRDefault="00CC2E30" w:rsidP="009D26DC">
            <w:pPr>
              <w:rPr>
                <w:sz w:val="20"/>
                <w:szCs w:val="20"/>
                <w:lang w:val="en-AU"/>
              </w:rPr>
            </w:pPr>
            <w:r>
              <w:rPr>
                <w:sz w:val="20"/>
                <w:szCs w:val="20"/>
                <w:lang w:val="en-AU"/>
              </w:rPr>
              <w:t>2 May</w:t>
            </w:r>
          </w:p>
        </w:tc>
        <w:tc>
          <w:tcPr>
            <w:tcW w:w="3511" w:type="pct"/>
          </w:tcPr>
          <w:p w14:paraId="57EC0AC8" w14:textId="77777777" w:rsidR="00CC2E30"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ACIAR team </w:t>
            </w:r>
          </w:p>
          <w:p w14:paraId="15668774" w14:textId="77777777" w:rsidR="00CC2E30"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Hazel Aniceto</w:t>
            </w:r>
          </w:p>
          <w:p w14:paraId="19673D17" w14:textId="77777777" w:rsidR="00CC2E30"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Chris </w:t>
            </w:r>
            <w:proofErr w:type="spellStart"/>
            <w:r>
              <w:rPr>
                <w:sz w:val="20"/>
                <w:szCs w:val="20"/>
                <w:lang w:val="en-AU"/>
              </w:rPr>
              <w:t>Cvitanovic</w:t>
            </w:r>
            <w:proofErr w:type="spellEnd"/>
          </w:p>
          <w:p w14:paraId="289F6DEE" w14:textId="77777777" w:rsidR="00CC2E30" w:rsidRDefault="00CC2E30" w:rsidP="009D26D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Ann Fleming</w:t>
            </w:r>
          </w:p>
          <w:p w14:paraId="0748FD62" w14:textId="77777777" w:rsidR="00CC2E30"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MTR Team</w:t>
            </w:r>
          </w:p>
          <w:p w14:paraId="162D5BBD" w14:textId="77777777" w:rsidR="00CC2E30" w:rsidRPr="00A772C5" w:rsidRDefault="00CC2E30" w:rsidP="009D26D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20"/>
                <w:szCs w:val="20"/>
                <w:lang w:val="en-AU"/>
              </w:rPr>
            </w:pPr>
            <w:r>
              <w:rPr>
                <w:sz w:val="20"/>
                <w:szCs w:val="20"/>
                <w:lang w:val="en-AU"/>
              </w:rPr>
              <w:t xml:space="preserve">Johan van </w:t>
            </w:r>
            <w:proofErr w:type="spellStart"/>
            <w:r>
              <w:rPr>
                <w:sz w:val="20"/>
                <w:szCs w:val="20"/>
                <w:lang w:val="en-AU"/>
              </w:rPr>
              <w:t>Duijn</w:t>
            </w:r>
            <w:proofErr w:type="spellEnd"/>
          </w:p>
        </w:tc>
      </w:tr>
      <w:tr w:rsidR="00CC2E30" w:rsidRPr="00AB0A85" w14:paraId="75B649CD" w14:textId="77777777" w:rsidTr="009D26DC">
        <w:tc>
          <w:tcPr>
            <w:cnfStyle w:val="001000000000" w:firstRow="0" w:lastRow="0" w:firstColumn="1" w:lastColumn="0" w:oddVBand="0" w:evenVBand="0" w:oddHBand="0" w:evenHBand="0" w:firstRowFirstColumn="0" w:firstRowLastColumn="0" w:lastRowFirstColumn="0" w:lastRowLastColumn="0"/>
            <w:tcW w:w="1489" w:type="pct"/>
          </w:tcPr>
          <w:p w14:paraId="5EF87FB9" w14:textId="77777777" w:rsidR="00CC2E30" w:rsidRPr="00AB0A85" w:rsidRDefault="00CC2E30" w:rsidP="009D26DC">
            <w:pPr>
              <w:rPr>
                <w:sz w:val="20"/>
                <w:szCs w:val="20"/>
                <w:lang w:val="en-AU"/>
              </w:rPr>
            </w:pPr>
            <w:r w:rsidRPr="00AB0A85">
              <w:rPr>
                <w:sz w:val="20"/>
                <w:szCs w:val="20"/>
                <w:lang w:val="en-AU"/>
              </w:rPr>
              <w:t>15 May 2023</w:t>
            </w:r>
          </w:p>
        </w:tc>
        <w:tc>
          <w:tcPr>
            <w:tcW w:w="3511" w:type="pct"/>
          </w:tcPr>
          <w:p w14:paraId="7E48D25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TAF</w:t>
            </w:r>
          </w:p>
          <w:p w14:paraId="4ABB4B25" w14:textId="77777777" w:rsidR="00CC2E30" w:rsidRPr="00AB0A85" w:rsidRDefault="00CC2E30" w:rsidP="009D26D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Kathline Tolosa</w:t>
            </w:r>
          </w:p>
          <w:p w14:paraId="0E3EB2F8" w14:textId="77777777" w:rsidR="00CC2E30" w:rsidRPr="00AB0A85" w:rsidRDefault="00CC2E30" w:rsidP="009D26D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Jerrah Mae Anglo</w:t>
            </w:r>
          </w:p>
          <w:p w14:paraId="1664967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MTR Team</w:t>
            </w:r>
          </w:p>
          <w:p w14:paraId="2BEDC3FA" w14:textId="77777777" w:rsidR="00CC2E30" w:rsidRPr="00AB0A85" w:rsidRDefault="00CC2E30" w:rsidP="009D26D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Charmaine Willoughby</w:t>
            </w:r>
          </w:p>
          <w:p w14:paraId="5B8418BF" w14:textId="77777777" w:rsidR="00CC2E30" w:rsidRPr="00AB0A85" w:rsidRDefault="00CC2E30" w:rsidP="009D26DC">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kern w:val="0"/>
                <w:sz w:val="20"/>
                <w:szCs w:val="20"/>
                <w:lang w:val="en-AU"/>
                <w14:ligatures w14:val="none"/>
              </w:rPr>
            </w:pPr>
            <w:r w:rsidRPr="00AB0A85">
              <w:rPr>
                <w:sz w:val="20"/>
                <w:szCs w:val="20"/>
                <w:lang w:val="en-AU"/>
              </w:rPr>
              <w:t xml:space="preserve">Carmen </w:t>
            </w:r>
            <w:proofErr w:type="spellStart"/>
            <w:r w:rsidRPr="00AB0A85">
              <w:rPr>
                <w:sz w:val="20"/>
                <w:szCs w:val="20"/>
                <w:lang w:val="en-AU"/>
              </w:rPr>
              <w:t>Zubiaga</w:t>
            </w:r>
            <w:proofErr w:type="spellEnd"/>
          </w:p>
        </w:tc>
      </w:tr>
    </w:tbl>
    <w:p w14:paraId="6D3A2552" w14:textId="77777777" w:rsidR="00CC2E30" w:rsidRPr="00AB0A85" w:rsidRDefault="00CC2E30" w:rsidP="00CC2E30">
      <w:pPr>
        <w:rPr>
          <w:lang w:val="en-AU"/>
        </w:rPr>
      </w:pPr>
    </w:p>
    <w:p w14:paraId="6AB6B1B3" w14:textId="77777777" w:rsidR="00CC2E30" w:rsidRPr="00AB0A85" w:rsidRDefault="00CC2E30" w:rsidP="00CC2E30">
      <w:pPr>
        <w:ind w:firstLine="720"/>
        <w:rPr>
          <w:lang w:val="en-AU"/>
        </w:rPr>
      </w:pPr>
      <w:r w:rsidRPr="00AB0A85">
        <w:rPr>
          <w:lang w:val="en-AU"/>
        </w:rPr>
        <w:t xml:space="preserve">The </w:t>
      </w:r>
      <w:r>
        <w:rPr>
          <w:lang w:val="en-AU"/>
        </w:rPr>
        <w:t>MTR</w:t>
      </w:r>
      <w:r w:rsidRPr="00AB0A85">
        <w:rPr>
          <w:lang w:val="en-AU"/>
        </w:rPr>
        <w:t xml:space="preserve"> team also did field visits to project sites in Pangasinan, Batangas, and Zambales where focus group discussions were set up with stakeholders and beneficiaries of the projects, including local government units, fisherfolk communities, women’s groups, and persons with disabilities and/or disabled persons’ organisations. </w:t>
      </w:r>
      <w:r>
        <w:rPr>
          <w:lang w:val="en-AU"/>
        </w:rPr>
        <w:t>Table 4</w:t>
      </w:r>
      <w:r w:rsidRPr="00AB0A85">
        <w:rPr>
          <w:lang w:val="en-AU"/>
        </w:rPr>
        <w:t xml:space="preserve"> indicates the discussions held with various communities at the project sites.</w:t>
      </w:r>
    </w:p>
    <w:p w14:paraId="7DCC040E" w14:textId="1C1EAC20" w:rsidR="00CC2E30" w:rsidRPr="00AB0A85" w:rsidRDefault="00CC2E30" w:rsidP="00CC2E30">
      <w:pPr>
        <w:pStyle w:val="Caption"/>
        <w:keepNext/>
        <w:jc w:val="center"/>
        <w:rPr>
          <w:sz w:val="24"/>
          <w:szCs w:val="24"/>
          <w:lang w:val="en-AU"/>
        </w:rPr>
      </w:pPr>
      <w:bookmarkStart w:id="27" w:name="_Toc137526259"/>
      <w:bookmarkStart w:id="28" w:name="_Toc137666070"/>
      <w:bookmarkStart w:id="29" w:name="_Toc137686153"/>
      <w:r w:rsidRPr="00AB0A85">
        <w:rPr>
          <w:sz w:val="24"/>
          <w:szCs w:val="24"/>
          <w:lang w:val="en-AU"/>
        </w:rPr>
        <w:t xml:space="preserve">Table </w:t>
      </w:r>
      <w:r w:rsidRPr="00AB0A85">
        <w:rPr>
          <w:sz w:val="24"/>
          <w:szCs w:val="24"/>
          <w:lang w:val="en-AU"/>
        </w:rPr>
        <w:fldChar w:fldCharType="begin"/>
      </w:r>
      <w:r w:rsidRPr="00AB0A85">
        <w:rPr>
          <w:sz w:val="24"/>
          <w:szCs w:val="24"/>
          <w:lang w:val="en-AU"/>
        </w:rPr>
        <w:instrText xml:space="preserve"> SEQ Table \* ARABIC </w:instrText>
      </w:r>
      <w:r w:rsidRPr="00AB0A85">
        <w:rPr>
          <w:sz w:val="24"/>
          <w:szCs w:val="24"/>
          <w:lang w:val="en-AU"/>
        </w:rPr>
        <w:fldChar w:fldCharType="separate"/>
      </w:r>
      <w:r w:rsidR="005969A4">
        <w:rPr>
          <w:noProof/>
          <w:sz w:val="24"/>
          <w:szCs w:val="24"/>
          <w:lang w:val="en-AU"/>
        </w:rPr>
        <w:t>4</w:t>
      </w:r>
      <w:r w:rsidRPr="00AB0A85">
        <w:rPr>
          <w:sz w:val="24"/>
          <w:szCs w:val="24"/>
          <w:lang w:val="en-AU"/>
        </w:rPr>
        <w:fldChar w:fldCharType="end"/>
      </w:r>
      <w:r w:rsidRPr="00AB0A85">
        <w:rPr>
          <w:sz w:val="24"/>
          <w:szCs w:val="24"/>
          <w:lang w:val="en-AU"/>
        </w:rPr>
        <w:t>. Discussions with Stakeholders</w:t>
      </w:r>
      <w:bookmarkEnd w:id="27"/>
      <w:bookmarkEnd w:id="28"/>
      <w:bookmarkEnd w:id="29"/>
    </w:p>
    <w:tbl>
      <w:tblPr>
        <w:tblStyle w:val="GridTable1Light"/>
        <w:tblW w:w="5000" w:type="pct"/>
        <w:jc w:val="center"/>
        <w:tblLook w:val="04A0" w:firstRow="1" w:lastRow="0" w:firstColumn="1" w:lastColumn="0" w:noHBand="0" w:noVBand="1"/>
      </w:tblPr>
      <w:tblGrid>
        <w:gridCol w:w="1659"/>
        <w:gridCol w:w="895"/>
        <w:gridCol w:w="1464"/>
        <w:gridCol w:w="4998"/>
      </w:tblGrid>
      <w:tr w:rsidR="00CC2E30" w:rsidRPr="00AB0A85" w14:paraId="4E817B35" w14:textId="77777777" w:rsidTr="009D26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7" w:type="pct"/>
          </w:tcPr>
          <w:p w14:paraId="16C479BC" w14:textId="77777777" w:rsidR="00CC2E30" w:rsidRPr="00AB0A85" w:rsidRDefault="00CC2E30" w:rsidP="009D26DC">
            <w:pPr>
              <w:rPr>
                <w:sz w:val="20"/>
                <w:szCs w:val="20"/>
                <w:lang w:val="en-AU"/>
              </w:rPr>
            </w:pPr>
            <w:r w:rsidRPr="00AB0A85">
              <w:rPr>
                <w:sz w:val="20"/>
                <w:szCs w:val="20"/>
                <w:lang w:val="en-AU"/>
              </w:rPr>
              <w:t>Date</w:t>
            </w:r>
          </w:p>
        </w:tc>
        <w:tc>
          <w:tcPr>
            <w:tcW w:w="445" w:type="pct"/>
          </w:tcPr>
          <w:p w14:paraId="0A7EE376"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Project</w:t>
            </w:r>
          </w:p>
        </w:tc>
        <w:tc>
          <w:tcPr>
            <w:tcW w:w="829" w:type="pct"/>
          </w:tcPr>
          <w:p w14:paraId="40E8E841"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Site</w:t>
            </w:r>
          </w:p>
        </w:tc>
        <w:tc>
          <w:tcPr>
            <w:tcW w:w="2789" w:type="pct"/>
          </w:tcPr>
          <w:p w14:paraId="4222DCE8"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Community/Organisation</w:t>
            </w:r>
          </w:p>
        </w:tc>
      </w:tr>
      <w:tr w:rsidR="00CC2E30" w:rsidRPr="00AB0A85" w14:paraId="5FAC569C"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586092AB" w14:textId="77777777" w:rsidR="00CC2E30" w:rsidRPr="00AB0A85" w:rsidRDefault="00CC2E30" w:rsidP="009D26DC">
            <w:pPr>
              <w:rPr>
                <w:sz w:val="20"/>
                <w:szCs w:val="20"/>
                <w:lang w:val="en-AU"/>
              </w:rPr>
            </w:pPr>
            <w:r w:rsidRPr="00AB0A85">
              <w:rPr>
                <w:sz w:val="20"/>
                <w:szCs w:val="20"/>
                <w:lang w:val="en-AU"/>
              </w:rPr>
              <w:t>27 March 2023</w:t>
            </w:r>
          </w:p>
        </w:tc>
        <w:tc>
          <w:tcPr>
            <w:tcW w:w="445" w:type="pct"/>
          </w:tcPr>
          <w:p w14:paraId="0BE791F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ACIAR</w:t>
            </w:r>
          </w:p>
        </w:tc>
        <w:tc>
          <w:tcPr>
            <w:tcW w:w="829" w:type="pct"/>
          </w:tcPr>
          <w:p w14:paraId="4DD7CDD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Bolinao</w:t>
            </w:r>
            <w:proofErr w:type="spellEnd"/>
            <w:r w:rsidRPr="00AB0A85">
              <w:rPr>
                <w:sz w:val="20"/>
                <w:szCs w:val="20"/>
                <w:lang w:val="en-AU"/>
              </w:rPr>
              <w:t>, Pangasinan</w:t>
            </w:r>
          </w:p>
        </w:tc>
        <w:tc>
          <w:tcPr>
            <w:tcW w:w="2789" w:type="pct"/>
          </w:tcPr>
          <w:p w14:paraId="6B012093"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Local government unit</w:t>
            </w:r>
          </w:p>
          <w:p w14:paraId="254B9553"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Kaisaka</w:t>
            </w:r>
            <w:proofErr w:type="spellEnd"/>
            <w:r w:rsidRPr="00AB0A85">
              <w:rPr>
                <w:sz w:val="20"/>
                <w:szCs w:val="20"/>
                <w:lang w:val="en-AU"/>
              </w:rPr>
              <w:t>, Inc.</w:t>
            </w:r>
          </w:p>
        </w:tc>
      </w:tr>
      <w:tr w:rsidR="00CC2E30" w:rsidRPr="00AB0A85" w14:paraId="5E38A36E"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7183871F" w14:textId="77777777" w:rsidR="00CC2E30" w:rsidRPr="00AB0A85" w:rsidRDefault="00CC2E30" w:rsidP="009D26DC">
            <w:pPr>
              <w:rPr>
                <w:sz w:val="20"/>
                <w:szCs w:val="20"/>
                <w:lang w:val="en-AU"/>
              </w:rPr>
            </w:pPr>
            <w:r w:rsidRPr="00AB0A85">
              <w:rPr>
                <w:sz w:val="20"/>
                <w:szCs w:val="20"/>
                <w:lang w:val="en-AU"/>
              </w:rPr>
              <w:t>28 March 2023</w:t>
            </w:r>
          </w:p>
        </w:tc>
        <w:tc>
          <w:tcPr>
            <w:tcW w:w="445" w:type="pct"/>
          </w:tcPr>
          <w:p w14:paraId="5DE3920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ACIAR</w:t>
            </w:r>
          </w:p>
        </w:tc>
        <w:tc>
          <w:tcPr>
            <w:tcW w:w="829" w:type="pct"/>
          </w:tcPr>
          <w:p w14:paraId="7E668B7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Anda, Pangasinan</w:t>
            </w:r>
          </w:p>
        </w:tc>
        <w:tc>
          <w:tcPr>
            <w:tcW w:w="2789" w:type="pct"/>
          </w:tcPr>
          <w:p w14:paraId="3F01E59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Local government unit</w:t>
            </w:r>
          </w:p>
          <w:p w14:paraId="46D0DD7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Fisherfolk association</w:t>
            </w:r>
          </w:p>
          <w:p w14:paraId="55CE013D"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Farmers association</w:t>
            </w:r>
          </w:p>
          <w:p w14:paraId="5B12728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Mariculture operators</w:t>
            </w:r>
          </w:p>
          <w:p w14:paraId="6DC0781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Bantay </w:t>
            </w:r>
            <w:proofErr w:type="spellStart"/>
            <w:r w:rsidRPr="00AB0A85">
              <w:rPr>
                <w:sz w:val="20"/>
                <w:szCs w:val="20"/>
                <w:lang w:val="en-AU"/>
              </w:rPr>
              <w:t>Dagat</w:t>
            </w:r>
            <w:proofErr w:type="spellEnd"/>
          </w:p>
          <w:p w14:paraId="0BCAE18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Barangay councillors (</w:t>
            </w:r>
            <w:proofErr w:type="spellStart"/>
            <w:r w:rsidRPr="00AB0A85">
              <w:rPr>
                <w:sz w:val="20"/>
                <w:szCs w:val="20"/>
                <w:lang w:val="en-AU"/>
              </w:rPr>
              <w:t>Tondol</w:t>
            </w:r>
            <w:proofErr w:type="spellEnd"/>
            <w:r w:rsidRPr="00AB0A85">
              <w:rPr>
                <w:sz w:val="20"/>
                <w:szCs w:val="20"/>
                <w:lang w:val="en-AU"/>
              </w:rPr>
              <w:t>)</w:t>
            </w:r>
          </w:p>
          <w:p w14:paraId="013B625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Tondol</w:t>
            </w:r>
            <w:proofErr w:type="spellEnd"/>
            <w:r w:rsidRPr="00AB0A85">
              <w:rPr>
                <w:sz w:val="20"/>
                <w:szCs w:val="20"/>
                <w:lang w:val="en-AU"/>
              </w:rPr>
              <w:t xml:space="preserve"> Motorboat Association</w:t>
            </w:r>
          </w:p>
        </w:tc>
      </w:tr>
      <w:tr w:rsidR="00CC2E30" w:rsidRPr="00AB0A85" w14:paraId="7641AA9C"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3DE2AE85" w14:textId="77777777" w:rsidR="00CC2E30" w:rsidRPr="00AB0A85" w:rsidRDefault="00CC2E30" w:rsidP="009D26DC">
            <w:pPr>
              <w:rPr>
                <w:sz w:val="20"/>
                <w:szCs w:val="20"/>
                <w:lang w:val="en-AU"/>
              </w:rPr>
            </w:pPr>
            <w:r w:rsidRPr="00AB0A85">
              <w:rPr>
                <w:sz w:val="20"/>
                <w:szCs w:val="20"/>
                <w:lang w:val="en-AU"/>
              </w:rPr>
              <w:t>30 March 2023</w:t>
            </w:r>
          </w:p>
        </w:tc>
        <w:tc>
          <w:tcPr>
            <w:tcW w:w="445" w:type="pct"/>
          </w:tcPr>
          <w:p w14:paraId="3C4DF76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ACIAR</w:t>
            </w:r>
          </w:p>
        </w:tc>
        <w:tc>
          <w:tcPr>
            <w:tcW w:w="829" w:type="pct"/>
          </w:tcPr>
          <w:p w14:paraId="161961D8"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Lobo, Batangas</w:t>
            </w:r>
          </w:p>
        </w:tc>
        <w:tc>
          <w:tcPr>
            <w:tcW w:w="2789" w:type="pct"/>
          </w:tcPr>
          <w:p w14:paraId="66CB681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Local government unit</w:t>
            </w:r>
          </w:p>
          <w:p w14:paraId="2466402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 xml:space="preserve">Olo-Olo Seaside Workers Association </w:t>
            </w:r>
          </w:p>
          <w:p w14:paraId="01B72E2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rFonts w:cs="Arial"/>
                <w:sz w:val="20"/>
                <w:szCs w:val="20"/>
                <w:shd w:val="clear" w:color="auto" w:fill="FFFFFF"/>
                <w:lang w:val="en-AU"/>
              </w:rPr>
              <w:t>Lobo Marine Environment Conservation Federation</w:t>
            </w:r>
            <w:r w:rsidRPr="00AB0A85">
              <w:rPr>
                <w:rFonts w:cs="Arial"/>
                <w:sz w:val="20"/>
                <w:szCs w:val="20"/>
                <w:lang w:val="en-AU"/>
              </w:rPr>
              <w:t xml:space="preserve"> </w:t>
            </w:r>
          </w:p>
          <w:p w14:paraId="6B721A7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rFonts w:cs="Arial"/>
                <w:sz w:val="20"/>
                <w:szCs w:val="20"/>
                <w:shd w:val="clear" w:color="auto" w:fill="FFFFFF"/>
                <w:lang w:val="en-AU"/>
              </w:rPr>
            </w:pPr>
            <w:r w:rsidRPr="00AB0A85">
              <w:rPr>
                <w:rFonts w:cs="Arial"/>
                <w:sz w:val="20"/>
                <w:szCs w:val="20"/>
                <w:shd w:val="clear" w:color="auto" w:fill="FFFFFF"/>
                <w:lang w:val="en-AU"/>
              </w:rPr>
              <w:t xml:space="preserve">Samahan ng </w:t>
            </w:r>
            <w:proofErr w:type="spellStart"/>
            <w:r w:rsidRPr="00AB0A85">
              <w:rPr>
                <w:rFonts w:cs="Arial"/>
                <w:sz w:val="20"/>
                <w:szCs w:val="20"/>
                <w:shd w:val="clear" w:color="auto" w:fill="FFFFFF"/>
                <w:lang w:val="en-AU"/>
              </w:rPr>
              <w:t>Maliliit</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na</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Mangingisda</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sa</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Pangangalaga</w:t>
            </w:r>
            <w:proofErr w:type="spellEnd"/>
            <w:r w:rsidRPr="00AB0A85">
              <w:rPr>
                <w:rFonts w:cs="Arial"/>
                <w:sz w:val="20"/>
                <w:szCs w:val="20"/>
                <w:shd w:val="clear" w:color="auto" w:fill="FFFFFF"/>
                <w:lang w:val="en-AU"/>
              </w:rPr>
              <w:t xml:space="preserve"> ng </w:t>
            </w:r>
            <w:proofErr w:type="spellStart"/>
            <w:r w:rsidRPr="00AB0A85">
              <w:rPr>
                <w:rFonts w:cs="Arial"/>
                <w:sz w:val="20"/>
                <w:szCs w:val="20"/>
                <w:shd w:val="clear" w:color="auto" w:fill="FFFFFF"/>
                <w:lang w:val="en-AU"/>
              </w:rPr>
              <w:t>Kalikasan</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sa</w:t>
            </w:r>
            <w:proofErr w:type="spellEnd"/>
            <w:r w:rsidRPr="00AB0A85">
              <w:rPr>
                <w:rFonts w:cs="Arial"/>
                <w:sz w:val="20"/>
                <w:szCs w:val="20"/>
                <w:shd w:val="clear" w:color="auto" w:fill="FFFFFF"/>
                <w:lang w:val="en-AU"/>
              </w:rPr>
              <w:t xml:space="preserve"> Barangay </w:t>
            </w:r>
            <w:proofErr w:type="spellStart"/>
            <w:r w:rsidRPr="00AB0A85">
              <w:rPr>
                <w:rFonts w:cs="Arial"/>
                <w:sz w:val="20"/>
                <w:szCs w:val="20"/>
                <w:shd w:val="clear" w:color="auto" w:fill="FFFFFF"/>
                <w:lang w:val="en-AU"/>
              </w:rPr>
              <w:t>Lagadalarin</w:t>
            </w:r>
            <w:proofErr w:type="spellEnd"/>
            <w:r w:rsidRPr="00AB0A85">
              <w:rPr>
                <w:rFonts w:cs="Arial"/>
                <w:sz w:val="20"/>
                <w:szCs w:val="20"/>
                <w:shd w:val="clear" w:color="auto" w:fill="FFFFFF"/>
                <w:lang w:val="en-AU"/>
              </w:rPr>
              <w:t xml:space="preserve"> </w:t>
            </w:r>
          </w:p>
          <w:p w14:paraId="136DCC4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rFonts w:cs="Arial"/>
                <w:sz w:val="20"/>
                <w:szCs w:val="20"/>
                <w:lang w:val="en-AU"/>
              </w:rPr>
            </w:pPr>
            <w:r w:rsidRPr="00AB0A85">
              <w:rPr>
                <w:rFonts w:cs="Arial"/>
                <w:sz w:val="20"/>
                <w:szCs w:val="20"/>
                <w:shd w:val="clear" w:color="auto" w:fill="FFFFFF"/>
                <w:lang w:val="en-AU"/>
              </w:rPr>
              <w:t>Barangay officials (</w:t>
            </w:r>
            <w:proofErr w:type="spellStart"/>
            <w:r w:rsidRPr="00AB0A85">
              <w:rPr>
                <w:rFonts w:cs="Arial"/>
                <w:sz w:val="20"/>
                <w:szCs w:val="20"/>
                <w:shd w:val="clear" w:color="auto" w:fill="FFFFFF"/>
                <w:lang w:val="en-AU"/>
              </w:rPr>
              <w:t>Lagadlarin</w:t>
            </w:r>
            <w:proofErr w:type="spellEnd"/>
            <w:r w:rsidRPr="00AB0A85">
              <w:rPr>
                <w:rFonts w:cs="Arial"/>
                <w:sz w:val="20"/>
                <w:szCs w:val="20"/>
                <w:shd w:val="clear" w:color="auto" w:fill="FFFFFF"/>
                <w:lang w:val="en-AU"/>
              </w:rPr>
              <w:t>)</w:t>
            </w:r>
          </w:p>
        </w:tc>
      </w:tr>
      <w:tr w:rsidR="00CC2E30" w:rsidRPr="00AB0A85" w14:paraId="25AD7070"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503B0A12" w14:textId="77777777" w:rsidR="00CC2E30" w:rsidRPr="00AB0A85" w:rsidRDefault="00CC2E30" w:rsidP="009D26DC">
            <w:pPr>
              <w:rPr>
                <w:sz w:val="20"/>
                <w:szCs w:val="20"/>
                <w:lang w:val="en-AU"/>
              </w:rPr>
            </w:pPr>
            <w:r w:rsidRPr="00AB0A85">
              <w:rPr>
                <w:sz w:val="20"/>
                <w:szCs w:val="20"/>
                <w:lang w:val="en-AU"/>
              </w:rPr>
              <w:t>13 April 2023</w:t>
            </w:r>
          </w:p>
        </w:tc>
        <w:tc>
          <w:tcPr>
            <w:tcW w:w="445" w:type="pct"/>
          </w:tcPr>
          <w:p w14:paraId="03FE47D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SCU</w:t>
            </w:r>
          </w:p>
        </w:tc>
        <w:tc>
          <w:tcPr>
            <w:tcW w:w="829" w:type="pct"/>
          </w:tcPr>
          <w:p w14:paraId="4D1764F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Iba</w:t>
            </w:r>
            <w:proofErr w:type="spellEnd"/>
            <w:r w:rsidRPr="00AB0A85">
              <w:rPr>
                <w:sz w:val="20"/>
                <w:szCs w:val="20"/>
                <w:lang w:val="en-AU"/>
              </w:rPr>
              <w:t>, Zambales</w:t>
            </w:r>
          </w:p>
        </w:tc>
        <w:tc>
          <w:tcPr>
            <w:tcW w:w="2789" w:type="pct"/>
          </w:tcPr>
          <w:p w14:paraId="158836DD"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Local government unit</w:t>
            </w:r>
          </w:p>
        </w:tc>
      </w:tr>
      <w:tr w:rsidR="00CC2E30" w:rsidRPr="00AB0A85" w14:paraId="4979AA3E"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09BF3C5A" w14:textId="77777777" w:rsidR="00CC2E30" w:rsidRPr="00AB0A85" w:rsidRDefault="00CC2E30" w:rsidP="009D26DC">
            <w:pPr>
              <w:rPr>
                <w:sz w:val="20"/>
                <w:szCs w:val="20"/>
                <w:lang w:val="en-AU"/>
              </w:rPr>
            </w:pPr>
            <w:r w:rsidRPr="00AB0A85">
              <w:rPr>
                <w:sz w:val="20"/>
                <w:szCs w:val="20"/>
                <w:lang w:val="en-AU"/>
              </w:rPr>
              <w:t>14 April 2023</w:t>
            </w:r>
          </w:p>
        </w:tc>
        <w:tc>
          <w:tcPr>
            <w:tcW w:w="445" w:type="pct"/>
          </w:tcPr>
          <w:p w14:paraId="087AFD0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SCU</w:t>
            </w:r>
          </w:p>
        </w:tc>
        <w:tc>
          <w:tcPr>
            <w:tcW w:w="829" w:type="pct"/>
          </w:tcPr>
          <w:p w14:paraId="7148943B"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Iba</w:t>
            </w:r>
            <w:proofErr w:type="spellEnd"/>
            <w:r w:rsidRPr="00AB0A85">
              <w:rPr>
                <w:sz w:val="20"/>
                <w:szCs w:val="20"/>
                <w:lang w:val="en-AU"/>
              </w:rPr>
              <w:t>, Zambales</w:t>
            </w:r>
          </w:p>
        </w:tc>
        <w:tc>
          <w:tcPr>
            <w:tcW w:w="2789" w:type="pct"/>
          </w:tcPr>
          <w:p w14:paraId="086B943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Habang</w:t>
            </w:r>
            <w:proofErr w:type="spellEnd"/>
            <w:r w:rsidRPr="00AB0A85">
              <w:rPr>
                <w:sz w:val="20"/>
                <w:szCs w:val="20"/>
                <w:lang w:val="en-AU"/>
              </w:rPr>
              <w:t xml:space="preserve"> Association</w:t>
            </w:r>
          </w:p>
          <w:p w14:paraId="2221FAB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Farmers association</w:t>
            </w:r>
          </w:p>
          <w:p w14:paraId="0C9B23A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Amungan</w:t>
            </w:r>
            <w:proofErr w:type="spellEnd"/>
            <w:r w:rsidRPr="00AB0A85">
              <w:rPr>
                <w:sz w:val="20"/>
                <w:szCs w:val="20"/>
                <w:lang w:val="en-AU"/>
              </w:rPr>
              <w:t xml:space="preserve"> Fishermen Association</w:t>
            </w:r>
          </w:p>
          <w:p w14:paraId="36B499B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rFonts w:cs="Arial"/>
                <w:sz w:val="20"/>
                <w:szCs w:val="20"/>
                <w:shd w:val="clear" w:color="auto" w:fill="FFFFFF"/>
                <w:lang w:val="en-AU"/>
              </w:rPr>
              <w:t>Asosasyon</w:t>
            </w:r>
            <w:proofErr w:type="spellEnd"/>
            <w:r w:rsidRPr="00AB0A85">
              <w:rPr>
                <w:rFonts w:cs="Arial"/>
                <w:sz w:val="20"/>
                <w:szCs w:val="20"/>
                <w:shd w:val="clear" w:color="auto" w:fill="FFFFFF"/>
                <w:lang w:val="en-AU"/>
              </w:rPr>
              <w:t xml:space="preserve"> ng </w:t>
            </w:r>
            <w:proofErr w:type="spellStart"/>
            <w:r w:rsidRPr="00AB0A85">
              <w:rPr>
                <w:rFonts w:cs="Arial"/>
                <w:sz w:val="20"/>
                <w:szCs w:val="20"/>
                <w:shd w:val="clear" w:color="auto" w:fill="FFFFFF"/>
                <w:lang w:val="en-AU"/>
              </w:rPr>
              <w:t>Malayang</w:t>
            </w:r>
            <w:proofErr w:type="spellEnd"/>
            <w:r w:rsidRPr="00AB0A85">
              <w:rPr>
                <w:rFonts w:cs="Arial"/>
                <w:sz w:val="20"/>
                <w:szCs w:val="20"/>
                <w:shd w:val="clear" w:color="auto" w:fill="FFFFFF"/>
                <w:lang w:val="en-AU"/>
              </w:rPr>
              <w:t xml:space="preserve"> </w:t>
            </w:r>
            <w:proofErr w:type="spellStart"/>
            <w:r w:rsidRPr="00AB0A85">
              <w:rPr>
                <w:rFonts w:cs="Arial"/>
                <w:sz w:val="20"/>
                <w:szCs w:val="20"/>
                <w:shd w:val="clear" w:color="auto" w:fill="FFFFFF"/>
                <w:lang w:val="en-AU"/>
              </w:rPr>
              <w:t>Mangingisda</w:t>
            </w:r>
            <w:proofErr w:type="spellEnd"/>
            <w:r w:rsidRPr="00AB0A85">
              <w:rPr>
                <w:rFonts w:cs="Arial"/>
                <w:sz w:val="20"/>
                <w:szCs w:val="20"/>
                <w:shd w:val="clear" w:color="auto" w:fill="FFFFFF"/>
                <w:lang w:val="en-AU"/>
              </w:rPr>
              <w:t xml:space="preserve"> ng </w:t>
            </w:r>
            <w:proofErr w:type="spellStart"/>
            <w:r w:rsidRPr="00AB0A85">
              <w:rPr>
                <w:rStyle w:val="Emphasis"/>
                <w:rFonts w:cs="Arial"/>
                <w:i w:val="0"/>
                <w:iCs w:val="0"/>
                <w:sz w:val="20"/>
                <w:szCs w:val="20"/>
                <w:shd w:val="clear" w:color="auto" w:fill="FFFFFF"/>
                <w:lang w:val="en-AU"/>
              </w:rPr>
              <w:t>Iba</w:t>
            </w:r>
            <w:proofErr w:type="spellEnd"/>
            <w:r w:rsidRPr="00AB0A85">
              <w:rPr>
                <w:rFonts w:cs="Arial"/>
                <w:i/>
                <w:iCs/>
                <w:sz w:val="20"/>
                <w:szCs w:val="20"/>
                <w:shd w:val="clear" w:color="auto" w:fill="FFFFFF"/>
                <w:lang w:val="en-AU"/>
              </w:rPr>
              <w:t>, </w:t>
            </w:r>
            <w:r w:rsidRPr="00AB0A85">
              <w:rPr>
                <w:rStyle w:val="Emphasis"/>
                <w:rFonts w:cs="Arial"/>
                <w:i w:val="0"/>
                <w:iCs w:val="0"/>
                <w:sz w:val="20"/>
                <w:szCs w:val="20"/>
                <w:shd w:val="clear" w:color="auto" w:fill="FFFFFF"/>
                <w:lang w:val="en-AU"/>
              </w:rPr>
              <w:t xml:space="preserve">Zambales </w:t>
            </w:r>
          </w:p>
        </w:tc>
      </w:tr>
      <w:tr w:rsidR="00CC2E30" w:rsidRPr="00AB0A85" w14:paraId="06530834"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937" w:type="pct"/>
          </w:tcPr>
          <w:p w14:paraId="5B84DF2B" w14:textId="77777777" w:rsidR="00CC2E30" w:rsidRPr="00AB0A85" w:rsidRDefault="00CC2E30" w:rsidP="009D26DC">
            <w:pPr>
              <w:rPr>
                <w:sz w:val="20"/>
                <w:szCs w:val="20"/>
                <w:lang w:val="en-AU"/>
              </w:rPr>
            </w:pPr>
            <w:r w:rsidRPr="00AB0A85">
              <w:rPr>
                <w:sz w:val="20"/>
                <w:szCs w:val="20"/>
                <w:lang w:val="en-AU"/>
              </w:rPr>
              <w:lastRenderedPageBreak/>
              <w:t>15 April 2023</w:t>
            </w:r>
          </w:p>
        </w:tc>
        <w:tc>
          <w:tcPr>
            <w:tcW w:w="445" w:type="pct"/>
          </w:tcPr>
          <w:p w14:paraId="13725BE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SCU</w:t>
            </w:r>
          </w:p>
        </w:tc>
        <w:tc>
          <w:tcPr>
            <w:tcW w:w="829" w:type="pct"/>
          </w:tcPr>
          <w:p w14:paraId="253B5F6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proofErr w:type="spellStart"/>
            <w:r w:rsidRPr="00AB0A85">
              <w:rPr>
                <w:sz w:val="20"/>
                <w:szCs w:val="20"/>
                <w:lang w:val="en-AU"/>
              </w:rPr>
              <w:t>Iba</w:t>
            </w:r>
            <w:proofErr w:type="spellEnd"/>
            <w:r w:rsidRPr="00AB0A85">
              <w:rPr>
                <w:sz w:val="20"/>
                <w:szCs w:val="20"/>
                <w:lang w:val="en-AU"/>
              </w:rPr>
              <w:t>, Zambales</w:t>
            </w:r>
          </w:p>
        </w:tc>
        <w:tc>
          <w:tcPr>
            <w:tcW w:w="2789" w:type="pct"/>
          </w:tcPr>
          <w:p w14:paraId="71C74FF3"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Barangay officials (</w:t>
            </w:r>
            <w:proofErr w:type="spellStart"/>
            <w:r w:rsidRPr="00AB0A85">
              <w:rPr>
                <w:sz w:val="20"/>
                <w:szCs w:val="20"/>
                <w:lang w:val="en-AU"/>
              </w:rPr>
              <w:t>Amungan</w:t>
            </w:r>
            <w:proofErr w:type="spellEnd"/>
            <w:r w:rsidRPr="00AB0A85">
              <w:rPr>
                <w:sz w:val="20"/>
                <w:szCs w:val="20"/>
                <w:lang w:val="en-AU"/>
              </w:rPr>
              <w:t>)</w:t>
            </w:r>
          </w:p>
        </w:tc>
      </w:tr>
    </w:tbl>
    <w:p w14:paraId="3A6E6E29" w14:textId="77777777" w:rsidR="00CC2E30" w:rsidRPr="00AB0A85" w:rsidRDefault="00CC2E30" w:rsidP="00CC2E30">
      <w:pPr>
        <w:rPr>
          <w:lang w:val="en-AU"/>
        </w:rPr>
      </w:pPr>
    </w:p>
    <w:p w14:paraId="3984E85F" w14:textId="77777777" w:rsidR="00CC2E30" w:rsidRPr="00AB0A85" w:rsidRDefault="00CC2E30" w:rsidP="00CC2E30">
      <w:pPr>
        <w:rPr>
          <w:lang w:val="en-AU"/>
        </w:rPr>
      </w:pPr>
      <w:r w:rsidRPr="00AB0A85">
        <w:rPr>
          <w:lang w:val="en-AU"/>
        </w:rPr>
        <w:tab/>
        <w:t xml:space="preserve">Finally, a short survey was designed to seek feedback from the participants of ANCORS’ training modules on the law of the sea regarding the relevance of the training content. The survey was distributed to training participants from the Philippines’ DFA. The total number of responses was 38. </w:t>
      </w:r>
      <w:r>
        <w:rPr>
          <w:lang w:val="en-AU"/>
        </w:rPr>
        <w:t>Table 5</w:t>
      </w:r>
      <w:r w:rsidRPr="00AB0A85">
        <w:rPr>
          <w:lang w:val="en-AU"/>
        </w:rPr>
        <w:t xml:space="preserve"> shows the distribution of participants over the eight trainings and that of the respondents to the survey. </w:t>
      </w:r>
    </w:p>
    <w:p w14:paraId="3AD3574F" w14:textId="304C5A48" w:rsidR="00CC2E30" w:rsidRPr="00AB0A85" w:rsidRDefault="00CC2E30" w:rsidP="00CC2E30">
      <w:pPr>
        <w:pStyle w:val="Caption"/>
        <w:keepNext/>
        <w:jc w:val="center"/>
        <w:rPr>
          <w:sz w:val="24"/>
          <w:szCs w:val="24"/>
          <w:lang w:val="en-AU"/>
        </w:rPr>
      </w:pPr>
      <w:bookmarkStart w:id="30" w:name="_Toc137526260"/>
      <w:bookmarkStart w:id="31" w:name="_Toc137666071"/>
      <w:bookmarkStart w:id="32" w:name="_Toc137686154"/>
      <w:r w:rsidRPr="00AB0A85">
        <w:rPr>
          <w:sz w:val="24"/>
          <w:szCs w:val="24"/>
          <w:lang w:val="en-AU"/>
        </w:rPr>
        <w:t xml:space="preserve">Table </w:t>
      </w:r>
      <w:r w:rsidRPr="00AB0A85">
        <w:rPr>
          <w:sz w:val="24"/>
          <w:szCs w:val="24"/>
          <w:lang w:val="en-AU"/>
        </w:rPr>
        <w:fldChar w:fldCharType="begin"/>
      </w:r>
      <w:r w:rsidRPr="00AB0A85">
        <w:rPr>
          <w:sz w:val="24"/>
          <w:szCs w:val="24"/>
          <w:lang w:val="en-AU"/>
        </w:rPr>
        <w:instrText xml:space="preserve"> SEQ Table \* ARABIC </w:instrText>
      </w:r>
      <w:r w:rsidRPr="00AB0A85">
        <w:rPr>
          <w:sz w:val="24"/>
          <w:szCs w:val="24"/>
          <w:lang w:val="en-AU"/>
        </w:rPr>
        <w:fldChar w:fldCharType="separate"/>
      </w:r>
      <w:r w:rsidR="005969A4">
        <w:rPr>
          <w:noProof/>
          <w:sz w:val="24"/>
          <w:szCs w:val="24"/>
          <w:lang w:val="en-AU"/>
        </w:rPr>
        <w:t>5</w:t>
      </w:r>
      <w:r w:rsidRPr="00AB0A85">
        <w:rPr>
          <w:sz w:val="24"/>
          <w:szCs w:val="24"/>
          <w:lang w:val="en-AU"/>
        </w:rPr>
        <w:fldChar w:fldCharType="end"/>
      </w:r>
      <w:r w:rsidRPr="00AB0A85">
        <w:rPr>
          <w:sz w:val="24"/>
          <w:szCs w:val="24"/>
          <w:lang w:val="en-AU"/>
        </w:rPr>
        <w:t>. Distribution of Training Participants vs. Survey Respondents</w:t>
      </w:r>
      <w:bookmarkEnd w:id="30"/>
      <w:bookmarkEnd w:id="31"/>
      <w:bookmarkEnd w:id="32"/>
    </w:p>
    <w:tbl>
      <w:tblPr>
        <w:tblStyle w:val="GridTable1Light"/>
        <w:tblW w:w="0" w:type="auto"/>
        <w:tblLook w:val="04A0" w:firstRow="1" w:lastRow="0" w:firstColumn="1" w:lastColumn="0" w:noHBand="0" w:noVBand="1"/>
      </w:tblPr>
      <w:tblGrid>
        <w:gridCol w:w="3277"/>
        <w:gridCol w:w="2531"/>
        <w:gridCol w:w="3208"/>
      </w:tblGrid>
      <w:tr w:rsidR="00CC2E30" w:rsidRPr="00AB0A85" w14:paraId="2B0B777E" w14:textId="77777777" w:rsidTr="009D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58C94086" w14:textId="77777777" w:rsidR="00CC2E30" w:rsidRPr="00AB0A85" w:rsidRDefault="00CC2E30" w:rsidP="009D26DC">
            <w:pPr>
              <w:rPr>
                <w:sz w:val="20"/>
                <w:szCs w:val="20"/>
                <w:lang w:val="en-AU"/>
              </w:rPr>
            </w:pPr>
            <w:r w:rsidRPr="00AB0A85">
              <w:rPr>
                <w:sz w:val="20"/>
                <w:szCs w:val="20"/>
                <w:lang w:val="en-AU"/>
              </w:rPr>
              <w:t>Training Dates</w:t>
            </w:r>
          </w:p>
        </w:tc>
        <w:tc>
          <w:tcPr>
            <w:tcW w:w="2610" w:type="dxa"/>
          </w:tcPr>
          <w:p w14:paraId="3BBD31D1" w14:textId="77777777" w:rsidR="00CC2E30" w:rsidRPr="00AB0A85" w:rsidRDefault="00CC2E30" w:rsidP="009D26DC">
            <w:pPr>
              <w:jc w:val="left"/>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Distribution of Participants</w:t>
            </w:r>
            <w:r>
              <w:rPr>
                <w:sz w:val="20"/>
                <w:szCs w:val="20"/>
                <w:lang w:val="en-AU"/>
              </w:rPr>
              <w:t xml:space="preserve"> (N = 228</w:t>
            </w:r>
          </w:p>
        </w:tc>
        <w:tc>
          <w:tcPr>
            <w:tcW w:w="3325" w:type="dxa"/>
          </w:tcPr>
          <w:p w14:paraId="642CF04C" w14:textId="77777777" w:rsidR="00CC2E30" w:rsidRPr="00AB0A85" w:rsidRDefault="00CC2E30" w:rsidP="009D26DC">
            <w:pPr>
              <w:jc w:val="left"/>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Distribution of Survey Respondents</w:t>
            </w:r>
            <w:r>
              <w:rPr>
                <w:sz w:val="20"/>
                <w:szCs w:val="20"/>
                <w:lang w:val="en-AU"/>
              </w:rPr>
              <w:t xml:space="preserve"> (N = 38)</w:t>
            </w:r>
          </w:p>
        </w:tc>
      </w:tr>
      <w:tr w:rsidR="00CC2E30" w:rsidRPr="00AB0A85" w14:paraId="05C589E8"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71F3D51E" w14:textId="77777777" w:rsidR="00CC2E30" w:rsidRPr="00AB0A85" w:rsidRDefault="00CC2E30" w:rsidP="009D26DC">
            <w:pPr>
              <w:rPr>
                <w:sz w:val="20"/>
                <w:szCs w:val="20"/>
                <w:lang w:val="en-AU"/>
              </w:rPr>
            </w:pPr>
            <w:r w:rsidRPr="00AB0A85">
              <w:rPr>
                <w:sz w:val="20"/>
                <w:szCs w:val="20"/>
                <w:lang w:val="en-AU"/>
              </w:rPr>
              <w:t>16-20 April 2018</w:t>
            </w:r>
          </w:p>
        </w:tc>
        <w:tc>
          <w:tcPr>
            <w:tcW w:w="2610" w:type="dxa"/>
          </w:tcPr>
          <w:p w14:paraId="3243D08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8%</w:t>
            </w:r>
          </w:p>
        </w:tc>
        <w:tc>
          <w:tcPr>
            <w:tcW w:w="3325" w:type="dxa"/>
          </w:tcPr>
          <w:p w14:paraId="6EA3321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0%</w:t>
            </w:r>
          </w:p>
        </w:tc>
      </w:tr>
      <w:tr w:rsidR="00CC2E30" w:rsidRPr="00AB0A85" w14:paraId="2E2DCDF9"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06482BFA" w14:textId="77777777" w:rsidR="00CC2E30" w:rsidRPr="00AB0A85" w:rsidRDefault="00CC2E30" w:rsidP="009D26DC">
            <w:pPr>
              <w:rPr>
                <w:sz w:val="20"/>
                <w:szCs w:val="20"/>
                <w:lang w:val="en-AU"/>
              </w:rPr>
            </w:pPr>
            <w:r w:rsidRPr="00AB0A85">
              <w:rPr>
                <w:sz w:val="20"/>
                <w:szCs w:val="20"/>
                <w:lang w:val="en-AU"/>
              </w:rPr>
              <w:t>13-17 August 2018</w:t>
            </w:r>
          </w:p>
        </w:tc>
        <w:tc>
          <w:tcPr>
            <w:tcW w:w="2610" w:type="dxa"/>
          </w:tcPr>
          <w:p w14:paraId="19CBCD1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6%</w:t>
            </w:r>
          </w:p>
        </w:tc>
        <w:tc>
          <w:tcPr>
            <w:tcW w:w="3325" w:type="dxa"/>
          </w:tcPr>
          <w:p w14:paraId="3A88D3B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3%</w:t>
            </w:r>
          </w:p>
        </w:tc>
      </w:tr>
      <w:tr w:rsidR="00CC2E30" w:rsidRPr="00AB0A85" w14:paraId="6DE5B89E"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2E43846D" w14:textId="77777777" w:rsidR="00CC2E30" w:rsidRPr="00AB0A85" w:rsidRDefault="00CC2E30" w:rsidP="009D26DC">
            <w:pPr>
              <w:rPr>
                <w:sz w:val="20"/>
                <w:szCs w:val="20"/>
                <w:lang w:val="en-AU"/>
              </w:rPr>
            </w:pPr>
            <w:r w:rsidRPr="00AB0A85">
              <w:rPr>
                <w:sz w:val="20"/>
                <w:szCs w:val="20"/>
                <w:lang w:val="en-AU"/>
              </w:rPr>
              <w:t>2-6 April 2019</w:t>
            </w:r>
          </w:p>
        </w:tc>
        <w:tc>
          <w:tcPr>
            <w:tcW w:w="2610" w:type="dxa"/>
          </w:tcPr>
          <w:p w14:paraId="6F3C219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4%</w:t>
            </w:r>
          </w:p>
        </w:tc>
        <w:tc>
          <w:tcPr>
            <w:tcW w:w="3325" w:type="dxa"/>
          </w:tcPr>
          <w:p w14:paraId="70E0749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8%</w:t>
            </w:r>
          </w:p>
        </w:tc>
      </w:tr>
      <w:tr w:rsidR="00CC2E30" w:rsidRPr="00AB0A85" w14:paraId="01DA4BCA"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20E877AB" w14:textId="77777777" w:rsidR="00CC2E30" w:rsidRPr="00AB0A85" w:rsidRDefault="00CC2E30" w:rsidP="009D26DC">
            <w:pPr>
              <w:rPr>
                <w:sz w:val="20"/>
                <w:szCs w:val="20"/>
                <w:lang w:val="en-AU"/>
              </w:rPr>
            </w:pPr>
            <w:r w:rsidRPr="00AB0A85">
              <w:rPr>
                <w:sz w:val="20"/>
                <w:szCs w:val="20"/>
                <w:lang w:val="en-AU"/>
              </w:rPr>
              <w:t>31 August-11 September 2020</w:t>
            </w:r>
          </w:p>
        </w:tc>
        <w:tc>
          <w:tcPr>
            <w:tcW w:w="2610" w:type="dxa"/>
          </w:tcPr>
          <w:p w14:paraId="11438EC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31%</w:t>
            </w:r>
          </w:p>
        </w:tc>
        <w:tc>
          <w:tcPr>
            <w:tcW w:w="3325" w:type="dxa"/>
          </w:tcPr>
          <w:p w14:paraId="67C814F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37%</w:t>
            </w:r>
          </w:p>
        </w:tc>
      </w:tr>
      <w:tr w:rsidR="00CC2E30" w:rsidRPr="00AB0A85" w14:paraId="3A613DDE"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2E9A2CFF" w14:textId="77777777" w:rsidR="00CC2E30" w:rsidRPr="00AB0A85" w:rsidRDefault="00CC2E30" w:rsidP="009D26DC">
            <w:pPr>
              <w:rPr>
                <w:sz w:val="20"/>
                <w:szCs w:val="20"/>
                <w:lang w:val="en-AU"/>
              </w:rPr>
            </w:pPr>
            <w:r w:rsidRPr="00AB0A85">
              <w:rPr>
                <w:sz w:val="20"/>
                <w:szCs w:val="20"/>
                <w:lang w:val="en-AU"/>
              </w:rPr>
              <w:t>18-28 May 2021</w:t>
            </w:r>
          </w:p>
        </w:tc>
        <w:tc>
          <w:tcPr>
            <w:tcW w:w="2610" w:type="dxa"/>
          </w:tcPr>
          <w:p w14:paraId="6BBCF75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26%</w:t>
            </w:r>
          </w:p>
        </w:tc>
        <w:tc>
          <w:tcPr>
            <w:tcW w:w="3325" w:type="dxa"/>
          </w:tcPr>
          <w:p w14:paraId="4B69F17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21%</w:t>
            </w:r>
          </w:p>
        </w:tc>
      </w:tr>
      <w:tr w:rsidR="00CC2E30" w:rsidRPr="00AB0A85" w14:paraId="4335C840"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3F8F4D1C" w14:textId="77777777" w:rsidR="00CC2E30" w:rsidRPr="00AB0A85" w:rsidRDefault="00CC2E30" w:rsidP="009D26DC">
            <w:pPr>
              <w:rPr>
                <w:sz w:val="20"/>
                <w:szCs w:val="20"/>
                <w:lang w:val="en-AU"/>
              </w:rPr>
            </w:pPr>
            <w:r w:rsidRPr="00AB0A85">
              <w:rPr>
                <w:sz w:val="20"/>
                <w:szCs w:val="20"/>
                <w:lang w:val="en-AU"/>
              </w:rPr>
              <w:t>16-25 November 2021</w:t>
            </w:r>
          </w:p>
        </w:tc>
        <w:tc>
          <w:tcPr>
            <w:tcW w:w="2610" w:type="dxa"/>
          </w:tcPr>
          <w:p w14:paraId="778DEE6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5%</w:t>
            </w:r>
          </w:p>
        </w:tc>
        <w:tc>
          <w:tcPr>
            <w:tcW w:w="3325" w:type="dxa"/>
          </w:tcPr>
          <w:p w14:paraId="1AFEFCD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8%</w:t>
            </w:r>
          </w:p>
        </w:tc>
      </w:tr>
      <w:tr w:rsidR="00CC2E30" w:rsidRPr="00AB0A85" w14:paraId="08D8526F"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01500F6D" w14:textId="77777777" w:rsidR="00CC2E30" w:rsidRPr="00AB0A85" w:rsidRDefault="00CC2E30" w:rsidP="009D26DC">
            <w:pPr>
              <w:rPr>
                <w:sz w:val="20"/>
                <w:szCs w:val="20"/>
                <w:lang w:val="en-AU"/>
              </w:rPr>
            </w:pPr>
            <w:r w:rsidRPr="00AB0A85">
              <w:rPr>
                <w:sz w:val="20"/>
                <w:szCs w:val="20"/>
                <w:lang w:val="en-AU"/>
              </w:rPr>
              <w:t>17-19 May 2022</w:t>
            </w:r>
          </w:p>
        </w:tc>
        <w:tc>
          <w:tcPr>
            <w:tcW w:w="2610" w:type="dxa"/>
          </w:tcPr>
          <w:p w14:paraId="776C89B5"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8%</w:t>
            </w:r>
          </w:p>
        </w:tc>
        <w:tc>
          <w:tcPr>
            <w:tcW w:w="3325" w:type="dxa"/>
          </w:tcPr>
          <w:p w14:paraId="19EBDF0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8%</w:t>
            </w:r>
          </w:p>
        </w:tc>
      </w:tr>
      <w:tr w:rsidR="00CC2E30" w:rsidRPr="00AB0A85" w14:paraId="119EA0E9" w14:textId="77777777" w:rsidTr="009D26DC">
        <w:tc>
          <w:tcPr>
            <w:cnfStyle w:val="001000000000" w:firstRow="0" w:lastRow="0" w:firstColumn="1" w:lastColumn="0" w:oddVBand="0" w:evenVBand="0" w:oddHBand="0" w:evenHBand="0" w:firstRowFirstColumn="0" w:firstRowLastColumn="0" w:lastRowFirstColumn="0" w:lastRowLastColumn="0"/>
            <w:tcW w:w="3415" w:type="dxa"/>
          </w:tcPr>
          <w:p w14:paraId="6DDF30F5" w14:textId="77777777" w:rsidR="00CC2E30" w:rsidRPr="00AB0A85" w:rsidRDefault="00CC2E30" w:rsidP="009D26DC">
            <w:pPr>
              <w:rPr>
                <w:sz w:val="20"/>
                <w:szCs w:val="20"/>
                <w:lang w:val="en-AU"/>
              </w:rPr>
            </w:pPr>
            <w:r w:rsidRPr="00AB0A85">
              <w:rPr>
                <w:sz w:val="20"/>
                <w:szCs w:val="20"/>
                <w:lang w:val="en-AU"/>
              </w:rPr>
              <w:t>13-16 February 2023</w:t>
            </w:r>
          </w:p>
        </w:tc>
        <w:tc>
          <w:tcPr>
            <w:tcW w:w="2610" w:type="dxa"/>
          </w:tcPr>
          <w:p w14:paraId="26660F88"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12%</w:t>
            </w:r>
          </w:p>
        </w:tc>
        <w:tc>
          <w:tcPr>
            <w:tcW w:w="3325" w:type="dxa"/>
          </w:tcPr>
          <w:p w14:paraId="346E96D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0%</w:t>
            </w:r>
          </w:p>
        </w:tc>
      </w:tr>
    </w:tbl>
    <w:p w14:paraId="0D8FD175" w14:textId="77777777" w:rsidR="00CC2E30" w:rsidRPr="00AB0A85" w:rsidRDefault="00CC2E30" w:rsidP="00CC2E30">
      <w:pPr>
        <w:rPr>
          <w:lang w:val="en-AU"/>
        </w:rPr>
      </w:pPr>
    </w:p>
    <w:p w14:paraId="61631B91" w14:textId="77777777" w:rsidR="00CC2E30" w:rsidRPr="00AB0A85" w:rsidRDefault="00CC2E30" w:rsidP="00CC2E30">
      <w:pPr>
        <w:pStyle w:val="Heading3"/>
        <w:rPr>
          <w:lang w:val="en-AU"/>
        </w:rPr>
      </w:pPr>
      <w:bookmarkStart w:id="33" w:name="_Toc137526229"/>
      <w:bookmarkStart w:id="34" w:name="_Toc147407554"/>
      <w:r w:rsidRPr="00AB0A85">
        <w:rPr>
          <w:lang w:val="en-AU"/>
        </w:rPr>
        <w:t>Data Analysis and Synthesis</w:t>
      </w:r>
      <w:bookmarkEnd w:id="33"/>
      <w:bookmarkEnd w:id="34"/>
      <w:r w:rsidRPr="00AB0A85">
        <w:rPr>
          <w:lang w:val="en-AU"/>
        </w:rPr>
        <w:t xml:space="preserve"> </w:t>
      </w:r>
    </w:p>
    <w:p w14:paraId="32256E02" w14:textId="77777777" w:rsidR="00CC2E30" w:rsidRPr="00AB0A85" w:rsidRDefault="00CC2E30" w:rsidP="00CC2E30">
      <w:pPr>
        <w:rPr>
          <w:lang w:val="en-AU"/>
        </w:rPr>
      </w:pPr>
      <w:r w:rsidRPr="00AB0A85">
        <w:rPr>
          <w:lang w:val="en-AU"/>
        </w:rPr>
        <w:tab/>
        <w:t xml:space="preserve">The </w:t>
      </w:r>
      <w:r>
        <w:rPr>
          <w:lang w:val="en-AU"/>
        </w:rPr>
        <w:t>MTR</w:t>
      </w:r>
      <w:r w:rsidRPr="00AB0A85">
        <w:rPr>
          <w:lang w:val="en-AU"/>
        </w:rPr>
        <w:t xml:space="preserve"> team conducted the following to facilitate the analysis and synthesis of the findings:</w:t>
      </w:r>
    </w:p>
    <w:p w14:paraId="60F9FE85" w14:textId="77777777" w:rsidR="00CC2E30" w:rsidRPr="00AB0A85" w:rsidRDefault="00CC2E30" w:rsidP="00CC2E30">
      <w:pPr>
        <w:pStyle w:val="ListParagraph"/>
        <w:numPr>
          <w:ilvl w:val="0"/>
          <w:numId w:val="28"/>
        </w:numPr>
        <w:rPr>
          <w:lang w:val="en-AU"/>
        </w:rPr>
      </w:pPr>
      <w:r w:rsidRPr="00AB0A85">
        <w:rPr>
          <w:lang w:val="en-AU"/>
        </w:rPr>
        <w:t>Summary notes for each of the activities, in particular interviews and focus group discussions. The notes were:</w:t>
      </w:r>
    </w:p>
    <w:p w14:paraId="71A60C34" w14:textId="77777777" w:rsidR="00CC2E30" w:rsidRPr="00AB0A85" w:rsidRDefault="00CC2E30" w:rsidP="00CC2E30">
      <w:pPr>
        <w:pStyle w:val="ListParagraph"/>
        <w:numPr>
          <w:ilvl w:val="1"/>
          <w:numId w:val="28"/>
        </w:numPr>
        <w:rPr>
          <w:lang w:val="en-AU"/>
        </w:rPr>
      </w:pPr>
      <w:r w:rsidRPr="00AB0A85">
        <w:rPr>
          <w:lang w:val="en-AU"/>
        </w:rPr>
        <w:t>In bullet points, with additional narrative provided as needed.</w:t>
      </w:r>
    </w:p>
    <w:p w14:paraId="0A2F2992" w14:textId="77777777" w:rsidR="00CC2E30" w:rsidRPr="00AB0A85" w:rsidRDefault="00CC2E30" w:rsidP="00CC2E30">
      <w:pPr>
        <w:pStyle w:val="ListParagraph"/>
        <w:numPr>
          <w:ilvl w:val="1"/>
          <w:numId w:val="28"/>
        </w:numPr>
        <w:rPr>
          <w:lang w:val="en-AU"/>
        </w:rPr>
      </w:pPr>
      <w:r w:rsidRPr="00AB0A85">
        <w:rPr>
          <w:lang w:val="en-AU"/>
        </w:rPr>
        <w:t>Anonymous, as the names of sources or other personal and identifiable characteristics were not recorded.</w:t>
      </w:r>
    </w:p>
    <w:p w14:paraId="4E5A711F" w14:textId="77777777" w:rsidR="00CC2E30" w:rsidRPr="00AB0A85" w:rsidRDefault="00CC2E30" w:rsidP="00CC2E30">
      <w:pPr>
        <w:pStyle w:val="ListParagraph"/>
        <w:numPr>
          <w:ilvl w:val="0"/>
          <w:numId w:val="28"/>
        </w:numPr>
        <w:rPr>
          <w:lang w:val="en-AU"/>
        </w:rPr>
      </w:pPr>
      <w:r w:rsidRPr="00AB0A85">
        <w:rPr>
          <w:lang w:val="en-AU"/>
        </w:rPr>
        <w:t>Tabulation of information provided by different sources to allow the easy comparison of findings.</w:t>
      </w:r>
    </w:p>
    <w:p w14:paraId="7EB29D1B" w14:textId="77777777" w:rsidR="00CC2E30" w:rsidRPr="00AB0A85" w:rsidRDefault="00CC2E30" w:rsidP="00CC2E30">
      <w:pPr>
        <w:rPr>
          <w:rFonts w:eastAsia="Gill Sans" w:cs="Arial"/>
          <w:color w:val="000000"/>
          <w:szCs w:val="24"/>
          <w:lang w:val="en-AU"/>
        </w:rPr>
      </w:pPr>
      <w:r w:rsidRPr="00AB0A85">
        <w:rPr>
          <w:rFonts w:eastAsia="Gill Sans" w:cs="Arial"/>
          <w:color w:val="000000"/>
          <w:szCs w:val="24"/>
          <w:lang w:val="en-AU"/>
        </w:rPr>
        <w:t>The</w:t>
      </w:r>
      <w:r>
        <w:rPr>
          <w:rFonts w:eastAsia="Gill Sans" w:cs="Arial"/>
          <w:color w:val="000000"/>
          <w:szCs w:val="24"/>
          <w:lang w:val="en-AU"/>
        </w:rPr>
        <w:t xml:space="preserve"> review matrix (Appendix 1) identifies several subdimensions. The subdimensions are related to the key review questions and can be individually provided with the merit rating matrix in Table 6. </w:t>
      </w:r>
    </w:p>
    <w:p w14:paraId="254215C3" w14:textId="77777777" w:rsidR="00CC2E30" w:rsidRDefault="00CC2E30" w:rsidP="00CC2E30">
      <w:pPr>
        <w:pStyle w:val="Caption"/>
        <w:keepNext/>
        <w:jc w:val="center"/>
        <w:rPr>
          <w:sz w:val="24"/>
          <w:szCs w:val="24"/>
          <w:lang w:val="en-AU"/>
        </w:rPr>
        <w:sectPr w:rsidR="00CC2E30" w:rsidSect="00557EC4">
          <w:type w:val="continuous"/>
          <w:pgSz w:w="11906" w:h="16838" w:code="9"/>
          <w:pgMar w:top="1440" w:right="1440" w:bottom="1440" w:left="1440" w:header="720" w:footer="720" w:gutter="0"/>
          <w:cols w:space="720"/>
          <w:docGrid w:linePitch="360"/>
        </w:sectPr>
      </w:pPr>
      <w:bookmarkStart w:id="35" w:name="_Toc137526261"/>
      <w:bookmarkStart w:id="36" w:name="_Toc137666072"/>
      <w:bookmarkStart w:id="37" w:name="_Toc137686155"/>
    </w:p>
    <w:p w14:paraId="7349A48A" w14:textId="06C193AD" w:rsidR="00CC2E30" w:rsidRPr="00AB0A85" w:rsidRDefault="00CC2E30" w:rsidP="00CC2E30">
      <w:pPr>
        <w:pStyle w:val="Caption"/>
        <w:keepNext/>
        <w:jc w:val="center"/>
        <w:rPr>
          <w:sz w:val="24"/>
          <w:szCs w:val="24"/>
          <w:lang w:val="en-AU"/>
        </w:rPr>
      </w:pPr>
      <w:r w:rsidRPr="00AB0A85">
        <w:rPr>
          <w:sz w:val="24"/>
          <w:szCs w:val="24"/>
          <w:lang w:val="en-AU"/>
        </w:rPr>
        <w:lastRenderedPageBreak/>
        <w:t xml:space="preserve">Table </w:t>
      </w:r>
      <w:r w:rsidRPr="00AB0A85">
        <w:rPr>
          <w:sz w:val="24"/>
          <w:szCs w:val="24"/>
          <w:lang w:val="en-AU"/>
        </w:rPr>
        <w:fldChar w:fldCharType="begin"/>
      </w:r>
      <w:r w:rsidRPr="00AB0A85">
        <w:rPr>
          <w:sz w:val="24"/>
          <w:szCs w:val="24"/>
          <w:lang w:val="en-AU"/>
        </w:rPr>
        <w:instrText xml:space="preserve"> SEQ Table \* ARABIC </w:instrText>
      </w:r>
      <w:r w:rsidRPr="00AB0A85">
        <w:rPr>
          <w:sz w:val="24"/>
          <w:szCs w:val="24"/>
          <w:lang w:val="en-AU"/>
        </w:rPr>
        <w:fldChar w:fldCharType="separate"/>
      </w:r>
      <w:r w:rsidR="005969A4">
        <w:rPr>
          <w:noProof/>
          <w:sz w:val="24"/>
          <w:szCs w:val="24"/>
          <w:lang w:val="en-AU"/>
        </w:rPr>
        <w:t>6</w:t>
      </w:r>
      <w:r w:rsidRPr="00AB0A85">
        <w:rPr>
          <w:sz w:val="24"/>
          <w:szCs w:val="24"/>
          <w:lang w:val="en-AU"/>
        </w:rPr>
        <w:fldChar w:fldCharType="end"/>
      </w:r>
      <w:r w:rsidRPr="00AB0A85">
        <w:rPr>
          <w:sz w:val="24"/>
          <w:szCs w:val="24"/>
          <w:lang w:val="en-AU"/>
        </w:rPr>
        <w:t>. Merit Rating Matrix</w:t>
      </w:r>
      <w:bookmarkEnd w:id="35"/>
      <w:bookmarkEnd w:id="36"/>
      <w:bookmarkEnd w:id="37"/>
    </w:p>
    <w:tbl>
      <w:tblPr>
        <w:tblStyle w:val="GridTable1Light"/>
        <w:tblW w:w="0" w:type="auto"/>
        <w:jc w:val="center"/>
        <w:tblLook w:val="04A0" w:firstRow="1" w:lastRow="0" w:firstColumn="1" w:lastColumn="0" w:noHBand="0" w:noVBand="1"/>
      </w:tblPr>
      <w:tblGrid>
        <w:gridCol w:w="772"/>
        <w:gridCol w:w="1111"/>
        <w:gridCol w:w="7133"/>
      </w:tblGrid>
      <w:tr w:rsidR="00CC2E30" w:rsidRPr="00AB0A85" w14:paraId="48A3F116" w14:textId="77777777" w:rsidTr="009D26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B3A4601" w14:textId="77777777" w:rsidR="00CC2E30" w:rsidRPr="00AB0A85" w:rsidRDefault="00CC2E30" w:rsidP="009D26DC">
            <w:pPr>
              <w:rPr>
                <w:sz w:val="20"/>
                <w:szCs w:val="20"/>
                <w:lang w:val="en-AU"/>
              </w:rPr>
            </w:pPr>
            <w:r w:rsidRPr="00AB0A85">
              <w:rPr>
                <w:sz w:val="20"/>
                <w:szCs w:val="20"/>
                <w:lang w:val="en-AU"/>
              </w:rPr>
              <w:t xml:space="preserve">Score </w:t>
            </w:r>
          </w:p>
        </w:tc>
        <w:tc>
          <w:tcPr>
            <w:tcW w:w="1113" w:type="dxa"/>
          </w:tcPr>
          <w:p w14:paraId="359C8894"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Merit Rating</w:t>
            </w:r>
          </w:p>
        </w:tc>
        <w:tc>
          <w:tcPr>
            <w:tcW w:w="7465" w:type="dxa"/>
          </w:tcPr>
          <w:p w14:paraId="5130651D"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Description</w:t>
            </w:r>
          </w:p>
        </w:tc>
      </w:tr>
      <w:tr w:rsidR="00CC2E30" w:rsidRPr="00AB0A85" w14:paraId="3796849A"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64B3E1" w14:textId="77777777" w:rsidR="00CC2E30" w:rsidRPr="00AB0A85" w:rsidRDefault="00CC2E30" w:rsidP="009D26DC">
            <w:pPr>
              <w:rPr>
                <w:sz w:val="20"/>
                <w:szCs w:val="20"/>
                <w:lang w:val="en-AU"/>
              </w:rPr>
            </w:pPr>
            <w:r w:rsidRPr="00AB0A85">
              <w:rPr>
                <w:sz w:val="20"/>
                <w:szCs w:val="20"/>
                <w:lang w:val="en-AU"/>
              </w:rPr>
              <w:t>1</w:t>
            </w:r>
          </w:p>
        </w:tc>
        <w:tc>
          <w:tcPr>
            <w:tcW w:w="1113" w:type="dxa"/>
          </w:tcPr>
          <w:p w14:paraId="3655A53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Very good</w:t>
            </w:r>
          </w:p>
        </w:tc>
        <w:tc>
          <w:tcPr>
            <w:tcW w:w="7465" w:type="dxa"/>
          </w:tcPr>
          <w:p w14:paraId="0EB1019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Evidence of very strong performance; positive feedback from all consulted sources. No weaknesses were identified.</w:t>
            </w:r>
          </w:p>
        </w:tc>
      </w:tr>
      <w:tr w:rsidR="00CC2E30" w:rsidRPr="00AB0A85" w14:paraId="7BBE08CC"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469C8C3" w14:textId="77777777" w:rsidR="00CC2E30" w:rsidRPr="00AB0A85" w:rsidRDefault="00CC2E30" w:rsidP="009D26DC">
            <w:pPr>
              <w:rPr>
                <w:sz w:val="20"/>
                <w:szCs w:val="20"/>
                <w:lang w:val="en-AU"/>
              </w:rPr>
            </w:pPr>
            <w:r w:rsidRPr="00AB0A85">
              <w:rPr>
                <w:sz w:val="20"/>
                <w:szCs w:val="20"/>
                <w:lang w:val="en-AU"/>
              </w:rPr>
              <w:t>2</w:t>
            </w:r>
          </w:p>
        </w:tc>
        <w:tc>
          <w:tcPr>
            <w:tcW w:w="1113" w:type="dxa"/>
          </w:tcPr>
          <w:p w14:paraId="094798E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Good</w:t>
            </w:r>
          </w:p>
        </w:tc>
        <w:tc>
          <w:tcPr>
            <w:tcW w:w="7465" w:type="dxa"/>
          </w:tcPr>
          <w:p w14:paraId="1AC1113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Evidence of strong performance; predominantly positive comments. No weaknesses, or a few weaknesses without real consequences.</w:t>
            </w:r>
          </w:p>
        </w:tc>
      </w:tr>
      <w:tr w:rsidR="00CC2E30" w:rsidRPr="00AB0A85" w14:paraId="189F8779"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64858D" w14:textId="77777777" w:rsidR="00CC2E30" w:rsidRPr="00AB0A85" w:rsidRDefault="00CC2E30" w:rsidP="009D26DC">
            <w:pPr>
              <w:rPr>
                <w:sz w:val="20"/>
                <w:szCs w:val="20"/>
                <w:lang w:val="en-AU"/>
              </w:rPr>
            </w:pPr>
            <w:r w:rsidRPr="00AB0A85">
              <w:rPr>
                <w:sz w:val="20"/>
                <w:szCs w:val="20"/>
                <w:lang w:val="en-AU"/>
              </w:rPr>
              <w:t>3</w:t>
            </w:r>
          </w:p>
        </w:tc>
        <w:tc>
          <w:tcPr>
            <w:tcW w:w="1113" w:type="dxa"/>
          </w:tcPr>
          <w:p w14:paraId="5F644D6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Adequate</w:t>
            </w:r>
          </w:p>
        </w:tc>
        <w:tc>
          <w:tcPr>
            <w:tcW w:w="7465" w:type="dxa"/>
          </w:tcPr>
          <w:p w14:paraId="25FA9129"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Evidence of noticeable positive performance; more than half of the sources suggest a positive performance. Only a few weaknesses were identified with a serious impact on performance.</w:t>
            </w:r>
          </w:p>
        </w:tc>
      </w:tr>
      <w:tr w:rsidR="00CC2E30" w:rsidRPr="00AB0A85" w14:paraId="6630F896"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1CDB90" w14:textId="77777777" w:rsidR="00CC2E30" w:rsidRPr="00AB0A85" w:rsidRDefault="00CC2E30" w:rsidP="009D26DC">
            <w:pPr>
              <w:rPr>
                <w:sz w:val="20"/>
                <w:szCs w:val="20"/>
                <w:lang w:val="en-AU"/>
              </w:rPr>
            </w:pPr>
            <w:r w:rsidRPr="00AB0A85">
              <w:rPr>
                <w:sz w:val="20"/>
                <w:szCs w:val="20"/>
                <w:lang w:val="en-AU"/>
              </w:rPr>
              <w:t>4</w:t>
            </w:r>
          </w:p>
        </w:tc>
        <w:tc>
          <w:tcPr>
            <w:tcW w:w="1113" w:type="dxa"/>
          </w:tcPr>
          <w:p w14:paraId="5D1FFC6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Less than adequate</w:t>
            </w:r>
          </w:p>
        </w:tc>
        <w:tc>
          <w:tcPr>
            <w:tcW w:w="7465" w:type="dxa"/>
          </w:tcPr>
          <w:p w14:paraId="2F22D42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A mix of positive and negative comments. Inconsistent comments across the sources of information and the different locations. Sources highlight several weaknesses with a serious impact on performance</w:t>
            </w:r>
          </w:p>
        </w:tc>
      </w:tr>
      <w:tr w:rsidR="00CC2E30" w:rsidRPr="00AB0A85" w14:paraId="0C18CF62"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BD8355" w14:textId="77777777" w:rsidR="00CC2E30" w:rsidRPr="00AB0A85" w:rsidRDefault="00CC2E30" w:rsidP="009D26DC">
            <w:pPr>
              <w:rPr>
                <w:sz w:val="20"/>
                <w:szCs w:val="20"/>
                <w:lang w:val="en-AU"/>
              </w:rPr>
            </w:pPr>
            <w:r w:rsidRPr="00AB0A85">
              <w:rPr>
                <w:sz w:val="20"/>
                <w:szCs w:val="20"/>
                <w:lang w:val="en-AU"/>
              </w:rPr>
              <w:t>5</w:t>
            </w:r>
          </w:p>
        </w:tc>
        <w:tc>
          <w:tcPr>
            <w:tcW w:w="1113" w:type="dxa"/>
          </w:tcPr>
          <w:p w14:paraId="246442D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Poor</w:t>
            </w:r>
          </w:p>
        </w:tc>
        <w:tc>
          <w:tcPr>
            <w:tcW w:w="7465" w:type="dxa"/>
          </w:tcPr>
          <w:p w14:paraId="3565591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Clear evidence of unsatisfactory performance. Findings are predominantly negative or partially weak evidence. Many weaknesses are identified.</w:t>
            </w:r>
          </w:p>
        </w:tc>
      </w:tr>
      <w:tr w:rsidR="00CC2E30" w:rsidRPr="00AB0A85" w14:paraId="5C9AEDAD"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D8A344" w14:textId="77777777" w:rsidR="00CC2E30" w:rsidRPr="00AB0A85" w:rsidRDefault="00CC2E30" w:rsidP="009D26DC">
            <w:pPr>
              <w:rPr>
                <w:sz w:val="20"/>
                <w:szCs w:val="20"/>
                <w:lang w:val="en-AU"/>
              </w:rPr>
            </w:pPr>
            <w:r w:rsidRPr="00AB0A85">
              <w:rPr>
                <w:sz w:val="20"/>
                <w:szCs w:val="20"/>
                <w:lang w:val="en-AU"/>
              </w:rPr>
              <w:t>6</w:t>
            </w:r>
          </w:p>
        </w:tc>
        <w:tc>
          <w:tcPr>
            <w:tcW w:w="1113" w:type="dxa"/>
          </w:tcPr>
          <w:p w14:paraId="47FC382D"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Very poor</w:t>
            </w:r>
          </w:p>
        </w:tc>
        <w:tc>
          <w:tcPr>
            <w:tcW w:w="7465" w:type="dxa"/>
          </w:tcPr>
          <w:p w14:paraId="3203F35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0"/>
                <w:szCs w:val="20"/>
                <w:lang w:val="en-AU"/>
              </w:rPr>
            </w:pPr>
            <w:r w:rsidRPr="00AB0A85">
              <w:rPr>
                <w:sz w:val="20"/>
                <w:szCs w:val="20"/>
                <w:lang w:val="en-AU"/>
              </w:rPr>
              <w:t>No positive evidence was found, or predominantly weak evidence</w:t>
            </w:r>
          </w:p>
        </w:tc>
      </w:tr>
    </w:tbl>
    <w:p w14:paraId="3E9CF1F8" w14:textId="77777777" w:rsidR="00CC2E30" w:rsidRPr="00AB0A85" w:rsidRDefault="00CC2E30" w:rsidP="00CC2E30">
      <w:pPr>
        <w:rPr>
          <w:lang w:val="en-AU"/>
        </w:rPr>
      </w:pPr>
    </w:p>
    <w:p w14:paraId="25FB950E" w14:textId="77777777" w:rsidR="00CC2E30" w:rsidRPr="00AB0A85" w:rsidRDefault="00CC2E30" w:rsidP="00CC2E30">
      <w:pPr>
        <w:pStyle w:val="Heading2"/>
        <w:rPr>
          <w:lang w:val="en-AU"/>
        </w:rPr>
        <w:sectPr w:rsidR="00CC2E30" w:rsidRPr="00AB0A85" w:rsidSect="00A82C80">
          <w:pgSz w:w="11906" w:h="16838" w:code="9"/>
          <w:pgMar w:top="1440" w:right="1440" w:bottom="1440" w:left="1440" w:header="720" w:footer="720" w:gutter="0"/>
          <w:cols w:space="720"/>
          <w:docGrid w:linePitch="360"/>
        </w:sectPr>
      </w:pPr>
    </w:p>
    <w:p w14:paraId="3F920B62"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38" w:name="_Toc137526230"/>
    </w:p>
    <w:p w14:paraId="60CB8B83" w14:textId="77777777" w:rsidR="00CC2E30" w:rsidRPr="00AB0A85" w:rsidRDefault="00CC2E30" w:rsidP="00CC2E30">
      <w:pPr>
        <w:pStyle w:val="Heading2"/>
        <w:rPr>
          <w:lang w:val="en-AU"/>
        </w:rPr>
      </w:pPr>
      <w:bookmarkStart w:id="39" w:name="_Toc147407555"/>
      <w:r>
        <w:rPr>
          <w:lang w:val="en-AU"/>
        </w:rPr>
        <w:lastRenderedPageBreak/>
        <w:t>MTR</w:t>
      </w:r>
      <w:r w:rsidRPr="00AB0A85">
        <w:rPr>
          <w:lang w:val="en-AU"/>
        </w:rPr>
        <w:t xml:space="preserve"> of the Projects</w:t>
      </w:r>
      <w:bookmarkEnd w:id="38"/>
      <w:bookmarkEnd w:id="39"/>
    </w:p>
    <w:p w14:paraId="7BB4036B" w14:textId="77777777" w:rsidR="00CC2E30" w:rsidRPr="00AB0A85" w:rsidRDefault="00CC2E30" w:rsidP="00CC2E30">
      <w:pPr>
        <w:pStyle w:val="Heading3"/>
        <w:rPr>
          <w:lang w:val="en-AU"/>
        </w:rPr>
      </w:pPr>
      <w:bookmarkStart w:id="40" w:name="_Toc137526231"/>
      <w:bookmarkStart w:id="41" w:name="_Toc147407556"/>
      <w:r w:rsidRPr="00AB0A85">
        <w:rPr>
          <w:lang w:val="en-AU"/>
        </w:rPr>
        <w:t>ACIAR</w:t>
      </w:r>
      <w:bookmarkEnd w:id="40"/>
      <w:bookmarkEnd w:id="41"/>
    </w:p>
    <w:p w14:paraId="43F4101D" w14:textId="77777777" w:rsidR="00CC2E30" w:rsidRPr="00AB0A85" w:rsidRDefault="00CC2E30" w:rsidP="00CC2E30">
      <w:pPr>
        <w:ind w:firstLine="720"/>
        <w:rPr>
          <w:lang w:val="en-AU"/>
        </w:rPr>
      </w:pPr>
      <w:r w:rsidRPr="00AB0A85">
        <w:rPr>
          <w:lang w:val="en-AU"/>
        </w:rPr>
        <w:t xml:space="preserve">ACIAR is the recipient of a grant offered by DFAT for the inclusive dates of 14 May 2021 to 30 December 2024. The project – </w:t>
      </w:r>
      <w:r w:rsidRPr="00AB0A85">
        <w:rPr>
          <w:i/>
          <w:iCs/>
          <w:lang w:val="en-AU"/>
        </w:rPr>
        <w:t>Institutional Effectiveness and Political Economy of Coral Reef Restoration in the Philippines</w:t>
      </w:r>
      <w:r w:rsidRPr="00AB0A85">
        <w:rPr>
          <w:lang w:val="en-AU"/>
        </w:rPr>
        <w:t xml:space="preserve"> – has a total budget of AUD1,961,411. The commissioned organisation is UTS, and the collaborating institution is the UP-MSI. Other third parties involved are SCU and Macquarie University. The project aims to investigate integrating reef restoration governance arrangements with existing marine protected areas. </w:t>
      </w:r>
    </w:p>
    <w:p w14:paraId="051B0646" w14:textId="77777777" w:rsidR="00CC2E30" w:rsidRPr="00AB0A85" w:rsidRDefault="00CC2E30" w:rsidP="00CC2E30">
      <w:pPr>
        <w:ind w:firstLine="720"/>
        <w:rPr>
          <w:lang w:val="en-AU"/>
        </w:rPr>
      </w:pPr>
      <w:r w:rsidRPr="00AB0A85">
        <w:rPr>
          <w:lang w:val="en-AU"/>
        </w:rPr>
        <w:t>ACIAR has been able to implement some activities in accordance with the submitted proposal. An inception seminar was held in December 2021 following crafting an interview guide for coral restoration practitioners. Interviews and initial workshops with local government units in the project sites were subsequently conducted from February to July 2022. Some of the key topics in these workshops were the technical aspects of reef restoration, assessments of the state of the reefs, SWOT analysis of coral reef restoration, and network stakeholder mapping. Several activities have also been indicated in the progress reports, such as a consultative workshop with the Philippines' Department of Environment and Natural Resources (DENR).</w:t>
      </w:r>
    </w:p>
    <w:p w14:paraId="78CC67D2" w14:textId="77777777" w:rsidR="00CC2E30" w:rsidRPr="00AB0A85" w:rsidRDefault="00CC2E30" w:rsidP="00CC2E30">
      <w:pPr>
        <w:ind w:firstLine="720"/>
        <w:rPr>
          <w:lang w:val="en-AU"/>
        </w:rPr>
      </w:pPr>
      <w:r w:rsidRPr="00AB0A85">
        <w:rPr>
          <w:lang w:val="en-AU"/>
        </w:rPr>
        <w:t xml:space="preserve">Consultations and field visits were conducted on 16-30 March 2023. The </w:t>
      </w:r>
      <w:r>
        <w:rPr>
          <w:lang w:val="en-AU"/>
        </w:rPr>
        <w:t xml:space="preserve">MTR </w:t>
      </w:r>
      <w:r w:rsidRPr="00AB0A85">
        <w:rPr>
          <w:lang w:val="en-AU"/>
        </w:rPr>
        <w:t>team met with the partner organisation MERF and held in-person focus group discussions with local communities in the project sites in Pangasinan and Batangas. The following discussion presents data collected from these consultations.</w:t>
      </w:r>
      <w:r>
        <w:rPr>
          <w:lang w:val="en-AU"/>
        </w:rPr>
        <w:t xml:space="preserve"> Online consultations were held with ACIAR, UTS, and off-site MERF staff. </w:t>
      </w:r>
    </w:p>
    <w:p w14:paraId="54B7CC90" w14:textId="77777777" w:rsidR="00CC2E30" w:rsidRPr="00AB0A85" w:rsidRDefault="00CC2E30" w:rsidP="00CC2E30">
      <w:pPr>
        <w:pStyle w:val="Heading4"/>
        <w:numPr>
          <w:ilvl w:val="0"/>
          <w:numId w:val="29"/>
        </w:numPr>
        <w:rPr>
          <w:lang w:val="en-AU"/>
        </w:rPr>
      </w:pPr>
      <w:r w:rsidRPr="00AB0A85">
        <w:rPr>
          <w:lang w:val="en-AU"/>
        </w:rPr>
        <w:t>Relevance</w:t>
      </w:r>
    </w:p>
    <w:p w14:paraId="2A2F9218" w14:textId="77777777" w:rsidR="00CC2E30" w:rsidRPr="00AB0A85" w:rsidRDefault="00CC2E30" w:rsidP="00CC2E30">
      <w:pPr>
        <w:ind w:firstLine="720"/>
        <w:rPr>
          <w:szCs w:val="24"/>
          <w:lang w:val="en-AU"/>
        </w:rPr>
      </w:pPr>
      <w:r w:rsidRPr="00AB0A85">
        <w:rPr>
          <w:szCs w:val="24"/>
          <w:lang w:val="en-AU"/>
        </w:rPr>
        <w:t>ACIAR's project identifies five end-of-program outcomes, with five corresponding intermediate outcomes. Action research into governance and its role in reef protection and restoration in four sites (</w:t>
      </w:r>
      <w:proofErr w:type="spellStart"/>
      <w:r w:rsidRPr="00AB0A85">
        <w:rPr>
          <w:szCs w:val="24"/>
          <w:lang w:val="en-AU"/>
        </w:rPr>
        <w:t>Bolinao</w:t>
      </w:r>
      <w:proofErr w:type="spellEnd"/>
      <w:r w:rsidRPr="00AB0A85">
        <w:rPr>
          <w:szCs w:val="24"/>
          <w:lang w:val="en-AU"/>
        </w:rPr>
        <w:t>, Cebu, Palawan, and Verde Island Passage) concentrates on enhancing capacity and coordination and being better informed of critical governance gaps and priority actions.</w:t>
      </w:r>
    </w:p>
    <w:p w14:paraId="7E047E21" w14:textId="77777777" w:rsidR="00CC2E30" w:rsidRPr="00AB0A85" w:rsidRDefault="00CC2E30" w:rsidP="00CC2E30">
      <w:pPr>
        <w:ind w:firstLine="720"/>
        <w:rPr>
          <w:rFonts w:cs="Arial"/>
          <w:color w:val="000000"/>
          <w:lang w:val="en-AU"/>
        </w:rPr>
      </w:pPr>
      <w:r w:rsidRPr="00AB0A85">
        <w:rPr>
          <w:szCs w:val="24"/>
          <w:lang w:val="en-AU"/>
        </w:rPr>
        <w:t xml:space="preserve">The beneficiaries and stakeholders of the project identified the security threats they currently face, such as storm surges, soil erosion, high fish kills </w:t>
      </w:r>
      <w:proofErr w:type="gramStart"/>
      <w:r w:rsidRPr="00AB0A85">
        <w:rPr>
          <w:szCs w:val="24"/>
          <w:lang w:val="en-AU"/>
        </w:rPr>
        <w:t>as a result of</w:t>
      </w:r>
      <w:proofErr w:type="gramEnd"/>
      <w:r w:rsidRPr="00AB0A85">
        <w:rPr>
          <w:szCs w:val="24"/>
          <w:lang w:val="en-AU"/>
        </w:rPr>
        <w:t xml:space="preserve"> more fish cages used for mariculture, illegal practices like the use of cyanide or dynamite fishing, mangrove deforestation, and unclear boundaries of municipal waters, which sometimes result in fisherfolks ending up fishing in waters beyond their scope. In view of these threats, the PCMSP and ACIAR’s coral reef restoration </w:t>
      </w:r>
      <w:r w:rsidRPr="00AB0A85">
        <w:rPr>
          <w:rFonts w:cs="Arial"/>
          <w:color w:val="000000"/>
          <w:lang w:val="en-AU"/>
        </w:rPr>
        <w:t>is a great opportunity to look at the governance of resources and in particular the restoration interventions. This was not done in the past and therefore emphasises the relevance of the project.</w:t>
      </w:r>
    </w:p>
    <w:p w14:paraId="0D67A8E9" w14:textId="77777777" w:rsidR="00CC2E30" w:rsidRDefault="00CC2E30" w:rsidP="00CC2E30">
      <w:pPr>
        <w:ind w:firstLine="720"/>
        <w:rPr>
          <w:szCs w:val="24"/>
          <w:lang w:val="en-AU"/>
        </w:rPr>
      </w:pPr>
      <w:r w:rsidRPr="00AB0A85">
        <w:rPr>
          <w:szCs w:val="24"/>
          <w:lang w:val="en-AU"/>
        </w:rPr>
        <w:t xml:space="preserve">While project officers and beneficiaries alike recognise the critical role that corals and their restoration play, there remains a need to engage in strategic information dissemination. From data gathered during the field visits, most members </w:t>
      </w:r>
      <w:r w:rsidRPr="00AB0A85">
        <w:rPr>
          <w:szCs w:val="24"/>
          <w:lang w:val="en-AU"/>
        </w:rPr>
        <w:lastRenderedPageBreak/>
        <w:t>of the local communities who participated in the focus group discussions were unaware of the details of the project beyond what it is about. The governance and sustainability of the project rest on the prerequisite step of the local communities understanding the social impact of coral reef restoration.</w:t>
      </w:r>
    </w:p>
    <w:p w14:paraId="5CC79BEE" w14:textId="77777777" w:rsidR="00CC2E30" w:rsidRPr="00AB0A85" w:rsidRDefault="00CC2E30" w:rsidP="00CC2E30">
      <w:pPr>
        <w:ind w:firstLine="360"/>
        <w:rPr>
          <w:szCs w:val="24"/>
          <w:lang w:val="en-AU"/>
        </w:rPr>
      </w:pPr>
      <w:r>
        <w:rPr>
          <w:szCs w:val="24"/>
          <w:lang w:val="en-AU"/>
        </w:rPr>
        <w:t xml:space="preserve">In the first quarter of 2023, the project management made some significant changes to the project design to include support for national level policy development. In consultation with national stakeholders, it increased its relevance by moving resources from establishing reef restoration networks to supporting a Presidential Directive (PD) on coral reef production and programs. The project supported workshops for drafting an Executive Order (EO). UTS called this opportunity a jump forward of two years. The EO will presumably be signed before the President’s State of the Nation Address (SONA) in July 2023. </w:t>
      </w:r>
    </w:p>
    <w:p w14:paraId="70B5D685" w14:textId="77777777" w:rsidR="00CC2E30" w:rsidRPr="00AB0A85" w:rsidRDefault="00CC2E30" w:rsidP="00CC2E30">
      <w:pPr>
        <w:pStyle w:val="Heading4"/>
        <w:numPr>
          <w:ilvl w:val="0"/>
          <w:numId w:val="29"/>
        </w:numPr>
        <w:rPr>
          <w:lang w:val="en-AU"/>
        </w:rPr>
      </w:pPr>
      <w:r w:rsidRPr="00AB0A85">
        <w:rPr>
          <w:lang w:val="en-AU"/>
        </w:rPr>
        <w:t>Coherence</w:t>
      </w:r>
    </w:p>
    <w:p w14:paraId="0AF39D16" w14:textId="77777777" w:rsidR="00CC2E30" w:rsidRDefault="00CC2E30" w:rsidP="00CC2E30">
      <w:pPr>
        <w:ind w:firstLine="720"/>
        <w:rPr>
          <w:lang w:val="en-AU"/>
        </w:rPr>
      </w:pPr>
      <w:r w:rsidRPr="00AB0A85">
        <w:rPr>
          <w:lang w:val="en-AU"/>
        </w:rPr>
        <w:t>The ACIAR project can be considered a standalone project</w:t>
      </w:r>
      <w:r>
        <w:rPr>
          <w:lang w:val="en-AU"/>
        </w:rPr>
        <w:t>. The activities that have been undertaken so far are responsive to the needs of the communities, and they support the policies of the Philippine and Australian governments in civil maritime governance in the Philippines. The best examples here are developments in a memorandum of agreement in Lingayen Bay in Pangasinan involving three municipalities, updating the coastal resource management plan of Anda (Pangasinan), and the project’s support and active participation in the drafting and lobbying of the abovementioned EO. This vertical integration demonstrates the ACIAR’s project’s coherence and complementarity with other civil maritime security programs, e.g., projects spearheaded by the United States Agency for International Development (USAID).</w:t>
      </w:r>
    </w:p>
    <w:p w14:paraId="3EDE16B4" w14:textId="77777777" w:rsidR="00CC2E30" w:rsidRPr="00AB0A85" w:rsidRDefault="00CC2E30" w:rsidP="00CC2E30">
      <w:pPr>
        <w:ind w:firstLine="720"/>
        <w:rPr>
          <w:lang w:val="en-AU"/>
        </w:rPr>
      </w:pPr>
      <w:r>
        <w:rPr>
          <w:lang w:val="en-AU"/>
        </w:rPr>
        <w:t>However</w:t>
      </w:r>
      <w:r w:rsidRPr="00AB0A85">
        <w:rPr>
          <w:lang w:val="en-AU"/>
        </w:rPr>
        <w:t xml:space="preserve">, as </w:t>
      </w:r>
      <w:r>
        <w:rPr>
          <w:lang w:val="en-AU"/>
        </w:rPr>
        <w:t xml:space="preserve">the ACIAR project </w:t>
      </w:r>
      <w:r w:rsidRPr="00AB0A85">
        <w:rPr>
          <w:lang w:val="en-AU"/>
        </w:rPr>
        <w:t>is part of the PCMSP umbrella, it needs to be integrated into the framework and aligned with the other projects therein. Project officials, as well as those from the collaborating institutions and third parties involved, share the opinion that there is no link with DFAT other than when there is a visit by an embassy official to one of the project sites. This notwithstanding, the coordination with ACIAR seems to be good with regular meetings and updates.</w:t>
      </w:r>
    </w:p>
    <w:p w14:paraId="6919DCB1" w14:textId="77777777" w:rsidR="00CC2E30" w:rsidRPr="00AB0A85" w:rsidRDefault="00CC2E30" w:rsidP="00CC2E30">
      <w:pPr>
        <w:pStyle w:val="Heading4"/>
        <w:numPr>
          <w:ilvl w:val="0"/>
          <w:numId w:val="29"/>
        </w:numPr>
        <w:rPr>
          <w:lang w:val="en-AU"/>
        </w:rPr>
      </w:pPr>
      <w:r w:rsidRPr="00AB0A85">
        <w:rPr>
          <w:lang w:val="en-AU"/>
        </w:rPr>
        <w:t>Effectiveness</w:t>
      </w:r>
    </w:p>
    <w:p w14:paraId="20346252" w14:textId="77777777" w:rsidR="00CC2E30" w:rsidRDefault="00CC2E30" w:rsidP="00CC2E30">
      <w:pPr>
        <w:ind w:firstLine="720"/>
        <w:rPr>
          <w:lang w:val="en-AU"/>
        </w:rPr>
      </w:pPr>
      <w:r>
        <w:rPr>
          <w:lang w:val="en-AU"/>
        </w:rPr>
        <w:t xml:space="preserve">Significant progress has been made toward the project’s outcomes. </w:t>
      </w:r>
      <w:r w:rsidRPr="00AB0A85">
        <w:rPr>
          <w:lang w:val="en-AU"/>
        </w:rPr>
        <w:t xml:space="preserve">The activities conducted by the end of 2022 were important building blocks as they helped identify the priorities and determine their feasibility. </w:t>
      </w:r>
      <w:r>
        <w:rPr>
          <w:lang w:val="en-AU"/>
        </w:rPr>
        <w:t>For instance, workshops with local government units in the project sites were conducted to discuss the technical aspects of coral reef restoration, assess the state of the reefs, perform SWOT analyses, and initiate network stakeholder mapping.</w:t>
      </w:r>
    </w:p>
    <w:p w14:paraId="14ACAC79" w14:textId="77777777" w:rsidR="00CC2E30" w:rsidRDefault="00CC2E30" w:rsidP="00CC2E30">
      <w:pPr>
        <w:ind w:firstLine="720"/>
        <w:rPr>
          <w:lang w:val="en-AU"/>
        </w:rPr>
      </w:pPr>
      <w:r w:rsidRPr="00AB0A85">
        <w:rPr>
          <w:lang w:val="en-AU"/>
        </w:rPr>
        <w:t xml:space="preserve">For 2023, the priorities are to move the memorandum of agreement in Lingayen Bay forward involving three municipalities. Another priority is to support the municipality of Anda in Pangasinan in reviewing and updating its coastal resource management plan. These plans require capacity building, which </w:t>
      </w:r>
      <w:r>
        <w:rPr>
          <w:lang w:val="en-AU"/>
        </w:rPr>
        <w:t>should go</w:t>
      </w:r>
      <w:r w:rsidRPr="00AB0A85">
        <w:rPr>
          <w:lang w:val="en-AU"/>
        </w:rPr>
        <w:t xml:space="preserve"> beyond the technical capacity of individuals and include supporting policies and procedures. </w:t>
      </w:r>
      <w:proofErr w:type="gramStart"/>
      <w:r w:rsidRPr="00AB0A85">
        <w:rPr>
          <w:lang w:val="en-AU"/>
        </w:rPr>
        <w:t>That being said, the</w:t>
      </w:r>
      <w:proofErr w:type="gramEnd"/>
      <w:r w:rsidRPr="00AB0A85">
        <w:rPr>
          <w:lang w:val="en-AU"/>
        </w:rPr>
        <w:t xml:space="preserve"> project does not have a formal capacity-building component but does </w:t>
      </w:r>
      <w:r w:rsidRPr="00AB0A85">
        <w:rPr>
          <w:lang w:val="en-AU"/>
        </w:rPr>
        <w:lastRenderedPageBreak/>
        <w:t>so through activities like planning processes. Stressing the need that there should be systems in place to ensure that coral reef restoration and protection will be continued outside of donor support, project officials and stakeholders recognise that a key challenge is the political will of politicians and the short-term thinking of the general population.</w:t>
      </w:r>
    </w:p>
    <w:p w14:paraId="3F6158C7" w14:textId="77777777" w:rsidR="00CC2E30" w:rsidRPr="00AB0A85" w:rsidRDefault="00CC2E30" w:rsidP="00CC2E30">
      <w:pPr>
        <w:ind w:firstLine="720"/>
        <w:rPr>
          <w:lang w:val="en-AU"/>
        </w:rPr>
      </w:pPr>
      <w:r>
        <w:rPr>
          <w:lang w:val="en-AU"/>
        </w:rPr>
        <w:t>In terms of monitoring and evaluation, the ACIAR project has a well-structured report using an ACIAR template. The report includes reflections and adjustments in the project. However, the reporting schedule is unclear as it varies between what is stated in the proposal and requests from DFAT. The March 2023 report, for instance, was made on special request by DFAT. Moreover, the project indicates milestones, but there are no specific indicators on how they can be measured.</w:t>
      </w:r>
    </w:p>
    <w:p w14:paraId="14979453" w14:textId="77777777" w:rsidR="00CC2E30" w:rsidRPr="00AB0A85" w:rsidRDefault="00CC2E30" w:rsidP="00CC2E30">
      <w:pPr>
        <w:pStyle w:val="Heading4"/>
        <w:numPr>
          <w:ilvl w:val="0"/>
          <w:numId w:val="29"/>
        </w:numPr>
        <w:rPr>
          <w:lang w:val="en-AU"/>
        </w:rPr>
      </w:pPr>
      <w:r w:rsidRPr="00AB0A85">
        <w:rPr>
          <w:lang w:val="en-AU"/>
        </w:rPr>
        <w:t>Efficiency</w:t>
      </w:r>
    </w:p>
    <w:p w14:paraId="1621F950" w14:textId="77777777" w:rsidR="00CC2E30" w:rsidRPr="00AB0A85" w:rsidRDefault="00CC2E30" w:rsidP="00CC2E30">
      <w:pPr>
        <w:ind w:firstLine="720"/>
        <w:rPr>
          <w:lang w:val="en-AU"/>
        </w:rPr>
      </w:pPr>
      <w:r w:rsidRPr="00AB0A85">
        <w:rPr>
          <w:lang w:val="en-AU"/>
        </w:rPr>
        <w:t>As participatory processes are key to the project’s success, implementation can be somewhat slow. One reason is the time it takes for staff recruitment and for said local partners to learn the ropes, so to speak. As the project has multiple sites hinged on hiring personnel to occupy key posts, a slow but steady pace is anticipated.</w:t>
      </w:r>
    </w:p>
    <w:p w14:paraId="30663EA4" w14:textId="77777777" w:rsidR="00CC2E30" w:rsidRPr="00AB0A85" w:rsidRDefault="00CC2E30" w:rsidP="00CC2E30">
      <w:pPr>
        <w:pStyle w:val="Heading4"/>
        <w:numPr>
          <w:ilvl w:val="0"/>
          <w:numId w:val="29"/>
        </w:numPr>
        <w:rPr>
          <w:lang w:val="en-AU"/>
        </w:rPr>
      </w:pPr>
      <w:r w:rsidRPr="00AB0A85">
        <w:rPr>
          <w:lang w:val="en-AU"/>
        </w:rPr>
        <w:t>Gender equality</w:t>
      </w:r>
    </w:p>
    <w:p w14:paraId="5D7DE57B" w14:textId="77777777" w:rsidR="00CC2E30" w:rsidRPr="00AB0A85" w:rsidRDefault="00CC2E30" w:rsidP="00CC2E30">
      <w:pPr>
        <w:pStyle w:val="ListParagraph"/>
        <w:ind w:left="0" w:firstLine="720"/>
        <w:rPr>
          <w:lang w:val="en-AU"/>
        </w:rPr>
      </w:pPr>
      <w:r w:rsidRPr="00AB0A85">
        <w:rPr>
          <w:lang w:val="en-AU"/>
        </w:rPr>
        <w:t>There does not seem to be any initiative from the project or the local government units for a targeted activity for the GEDSI community. Gender sensitivity training is needed to change the perceptions of men in power towards women regarding their roles and responsibilities in the community.</w:t>
      </w:r>
    </w:p>
    <w:p w14:paraId="41D97999" w14:textId="77777777" w:rsidR="00CC2E30" w:rsidRPr="00AB0A85" w:rsidRDefault="00CC2E30" w:rsidP="00CC2E30">
      <w:pPr>
        <w:pStyle w:val="Heading4"/>
        <w:numPr>
          <w:ilvl w:val="0"/>
          <w:numId w:val="29"/>
        </w:numPr>
        <w:rPr>
          <w:lang w:val="en-AU"/>
        </w:rPr>
      </w:pPr>
      <w:r w:rsidRPr="00AB0A85">
        <w:rPr>
          <w:lang w:val="en-AU"/>
        </w:rPr>
        <w:t>Disability inclusion</w:t>
      </w:r>
    </w:p>
    <w:p w14:paraId="4F1ABB39" w14:textId="77777777" w:rsidR="00CC2E30" w:rsidRPr="00AB0A85" w:rsidRDefault="00CC2E30" w:rsidP="00CC2E30">
      <w:pPr>
        <w:ind w:firstLine="720"/>
        <w:rPr>
          <w:lang w:val="en-AU"/>
        </w:rPr>
      </w:pPr>
      <w:r w:rsidRPr="00AB0A85">
        <w:rPr>
          <w:lang w:val="en-AU"/>
        </w:rPr>
        <w:t>There does not seem to be any mention of disability inclusion from the field visits. To the extent that it was discussed, it was apparent that barriers to disability inclusion were perceived as only physical. It was evident that there were limited perceptions that lead to stereotyping and a lack of awareness about disability.</w:t>
      </w:r>
    </w:p>
    <w:p w14:paraId="4F8D4EFA" w14:textId="77777777" w:rsidR="00CC2E30" w:rsidRPr="00AB0A85" w:rsidRDefault="00CC2E30" w:rsidP="00CC2E30">
      <w:pPr>
        <w:pStyle w:val="Heading4"/>
        <w:numPr>
          <w:ilvl w:val="0"/>
          <w:numId w:val="29"/>
        </w:numPr>
        <w:rPr>
          <w:lang w:val="en-AU"/>
        </w:rPr>
      </w:pPr>
      <w:r w:rsidRPr="00AB0A85">
        <w:rPr>
          <w:lang w:val="en-AU"/>
        </w:rPr>
        <w:t>Risk and safeguards</w:t>
      </w:r>
    </w:p>
    <w:p w14:paraId="7B1B9B6B" w14:textId="77777777" w:rsidR="00CC2E30" w:rsidRPr="00AB0A85" w:rsidRDefault="00CC2E30" w:rsidP="00CC2E30">
      <w:pPr>
        <w:ind w:firstLine="720"/>
        <w:rPr>
          <w:lang w:val="en-AU"/>
        </w:rPr>
      </w:pPr>
      <w:r w:rsidRPr="00AB0A85">
        <w:rPr>
          <w:lang w:val="en-AU"/>
        </w:rPr>
        <w:t>There is no data on this criterion apart from what was described in the project proposal.</w:t>
      </w:r>
    </w:p>
    <w:p w14:paraId="6D264676" w14:textId="77777777" w:rsidR="00CC2E30" w:rsidRPr="00AB0A85" w:rsidRDefault="00CC2E30" w:rsidP="00CC2E30">
      <w:pPr>
        <w:pStyle w:val="Heading4"/>
        <w:numPr>
          <w:ilvl w:val="0"/>
          <w:numId w:val="29"/>
        </w:numPr>
        <w:rPr>
          <w:lang w:val="en-AU"/>
        </w:rPr>
      </w:pPr>
      <w:r w:rsidRPr="00AB0A85">
        <w:rPr>
          <w:lang w:val="en-AU"/>
        </w:rPr>
        <w:t>Building resilience to climate change and disasters</w:t>
      </w:r>
    </w:p>
    <w:p w14:paraId="706A20F7" w14:textId="77777777" w:rsidR="00CC2E30" w:rsidRPr="00AB0A85" w:rsidRDefault="00CC2E30" w:rsidP="00CC2E30">
      <w:pPr>
        <w:ind w:firstLine="720"/>
        <w:rPr>
          <w:lang w:val="en-AU"/>
        </w:rPr>
      </w:pPr>
      <w:r w:rsidRPr="00AB0A85">
        <w:rPr>
          <w:lang w:val="en-AU"/>
        </w:rPr>
        <w:t>The project does not take special consideration to its impact on climate change.</w:t>
      </w:r>
    </w:p>
    <w:p w14:paraId="327F8690" w14:textId="77777777" w:rsidR="00CC2E30" w:rsidRPr="00AB0A85" w:rsidRDefault="00CC2E30" w:rsidP="00CC2E30">
      <w:pPr>
        <w:pStyle w:val="Heading4"/>
        <w:numPr>
          <w:ilvl w:val="0"/>
          <w:numId w:val="29"/>
        </w:numPr>
        <w:rPr>
          <w:lang w:val="en-AU"/>
        </w:rPr>
      </w:pPr>
      <w:r w:rsidRPr="00AB0A85">
        <w:rPr>
          <w:lang w:val="en-AU"/>
        </w:rPr>
        <w:t>Private sector engagement</w:t>
      </w:r>
    </w:p>
    <w:p w14:paraId="615A0C44" w14:textId="77777777" w:rsidR="00CC2E30" w:rsidRPr="00AB0A85" w:rsidRDefault="00CC2E30" w:rsidP="00CC2E30">
      <w:pPr>
        <w:ind w:firstLine="720"/>
        <w:rPr>
          <w:lang w:val="en-AU"/>
        </w:rPr>
      </w:pPr>
      <w:r w:rsidRPr="00AB0A85">
        <w:rPr>
          <w:lang w:val="en-AU"/>
        </w:rPr>
        <w:t>Th</w:t>
      </w:r>
      <w:r>
        <w:rPr>
          <w:lang w:val="en-AU"/>
        </w:rPr>
        <w:t>e private sector does not play a direct role in the delivery of the project</w:t>
      </w:r>
      <w:r w:rsidRPr="00AB0A85">
        <w:rPr>
          <w:lang w:val="en-AU"/>
        </w:rPr>
        <w:t>.</w:t>
      </w:r>
      <w:r>
        <w:rPr>
          <w:lang w:val="en-AU"/>
        </w:rPr>
        <w:t xml:space="preserve"> However, members of the private sector like mariculture operators are considered important stakeholders and participate in some of the workshops. </w:t>
      </w:r>
    </w:p>
    <w:p w14:paraId="56957141" w14:textId="77777777" w:rsidR="00CC2E30" w:rsidRPr="00AB0A85" w:rsidRDefault="00CC2E30" w:rsidP="00CC2E30">
      <w:pPr>
        <w:pStyle w:val="Heading4"/>
        <w:numPr>
          <w:ilvl w:val="0"/>
          <w:numId w:val="29"/>
        </w:numPr>
        <w:rPr>
          <w:lang w:val="en-AU"/>
        </w:rPr>
      </w:pPr>
      <w:r w:rsidRPr="00AB0A85">
        <w:rPr>
          <w:lang w:val="en-AU"/>
        </w:rPr>
        <w:t xml:space="preserve">Innovation </w:t>
      </w:r>
    </w:p>
    <w:p w14:paraId="3E26C1AD" w14:textId="77777777" w:rsidR="00CC2E30" w:rsidRPr="00AB0A85" w:rsidRDefault="00CC2E30" w:rsidP="00CC2E30">
      <w:pPr>
        <w:ind w:firstLine="720"/>
        <w:rPr>
          <w:lang w:val="en-AU"/>
        </w:rPr>
      </w:pPr>
      <w:r w:rsidRPr="00AB0A85">
        <w:rPr>
          <w:lang w:val="en-AU"/>
        </w:rPr>
        <w:t xml:space="preserve">Among the innovative practices that emerge from the project is the use of a political economy analysis to inform the parameters of the activities. Another is the opportunities for people to participate in the process of designing governance mechanisms vis-à-vis the coral restoration. Finally, the project’s officials can work with </w:t>
      </w:r>
      <w:r w:rsidRPr="00AB0A85">
        <w:rPr>
          <w:lang w:val="en-AU"/>
        </w:rPr>
        <w:lastRenderedPageBreak/>
        <w:t>the national government so there is faster feedback and linking the national level with the local government units.</w:t>
      </w:r>
    </w:p>
    <w:p w14:paraId="6FE0D55F" w14:textId="77777777" w:rsidR="00CC2E30" w:rsidRPr="00AB0A85" w:rsidRDefault="00CC2E30" w:rsidP="00CC2E30">
      <w:pPr>
        <w:pStyle w:val="Heading3"/>
        <w:rPr>
          <w:lang w:val="en-AU"/>
        </w:rPr>
        <w:sectPr w:rsidR="00CC2E30" w:rsidRPr="00AB0A85" w:rsidSect="00064806">
          <w:pgSz w:w="11906" w:h="16838" w:code="9"/>
          <w:pgMar w:top="1440" w:right="1440" w:bottom="1440" w:left="1440" w:header="720" w:footer="720" w:gutter="0"/>
          <w:cols w:space="720"/>
          <w:docGrid w:linePitch="360"/>
        </w:sectPr>
      </w:pPr>
    </w:p>
    <w:p w14:paraId="1F66A150" w14:textId="77777777" w:rsidR="00CC2E30" w:rsidRDefault="00CC2E30" w:rsidP="00CC2E30">
      <w:pPr>
        <w:pStyle w:val="Heading3"/>
        <w:rPr>
          <w:lang w:val="en-AU"/>
        </w:rPr>
        <w:sectPr w:rsidR="00CC2E30" w:rsidSect="00557EC4">
          <w:type w:val="continuous"/>
          <w:pgSz w:w="11906" w:h="16838" w:code="9"/>
          <w:pgMar w:top="1440" w:right="1440" w:bottom="1440" w:left="1440" w:header="720" w:footer="720" w:gutter="0"/>
          <w:cols w:space="720"/>
          <w:docGrid w:linePitch="360"/>
        </w:sectPr>
      </w:pPr>
      <w:bookmarkStart w:id="42" w:name="_Toc137526232"/>
    </w:p>
    <w:p w14:paraId="3F474105" w14:textId="6AD4DD83" w:rsidR="00CC2E30" w:rsidRPr="00AB0A85" w:rsidRDefault="00CC2E30" w:rsidP="00CC2E30">
      <w:pPr>
        <w:pStyle w:val="Heading3"/>
        <w:rPr>
          <w:lang w:val="en-AU"/>
        </w:rPr>
      </w:pPr>
      <w:bookmarkStart w:id="43" w:name="_Toc147407557"/>
      <w:r w:rsidRPr="00AB0A85">
        <w:rPr>
          <w:lang w:val="en-AU"/>
        </w:rPr>
        <w:lastRenderedPageBreak/>
        <w:t>Australia Awards</w:t>
      </w:r>
      <w:bookmarkEnd w:id="42"/>
      <w:bookmarkEnd w:id="43"/>
    </w:p>
    <w:p w14:paraId="2B96372E" w14:textId="77777777" w:rsidR="00CC2E30" w:rsidRPr="00AB0A85" w:rsidRDefault="00CC2E30" w:rsidP="00CC2E30">
      <w:pPr>
        <w:rPr>
          <w:lang w:val="en-AU"/>
        </w:rPr>
      </w:pPr>
      <w:r w:rsidRPr="00AB0A85">
        <w:rPr>
          <w:lang w:val="en-AU"/>
        </w:rPr>
        <w:tab/>
        <w:t>The Australia Awards is a program that provides opportunities for individuals from developing countries to pursue further studies in Australia. The PCMSP supports two activities under the Australia Awards program for government officials of the Philippines: scholarships to pursue a master’s degree and training modules on the law of the sea conducted by ANCORS.</w:t>
      </w:r>
    </w:p>
    <w:p w14:paraId="3CCFBBCC" w14:textId="77777777" w:rsidR="00CC2E30" w:rsidRPr="00AB0A85" w:rsidRDefault="00CC2E30" w:rsidP="00CC2E30">
      <w:pPr>
        <w:rPr>
          <w:lang w:val="en-AU"/>
        </w:rPr>
      </w:pPr>
      <w:r w:rsidRPr="00AB0A85">
        <w:rPr>
          <w:lang w:val="en-AU"/>
        </w:rPr>
        <w:tab/>
        <w:t xml:space="preserve">The scholarships stream currently supports the graduate studies of six government officials, two of whom have already started working on their degrees in Australia, and four are to commence in June 2023. The Australian government provides a list of pre-approved schools and programs, and applicants must select a course of study that is related to their respective agencies’ work on maritime security. DFAT Manila disseminates a call for applications to government agencies. All applicants must meet the minimum academic qualifications and occupy a leadership position in the agency. The reason for this is that the scholarships program aims to contribute to strengthening technical capacity in the Philippines. </w:t>
      </w:r>
    </w:p>
    <w:p w14:paraId="08646405" w14:textId="77777777" w:rsidR="00CC2E30" w:rsidRPr="00AB0A85" w:rsidRDefault="00CC2E30" w:rsidP="00CC2E30">
      <w:pPr>
        <w:rPr>
          <w:lang w:val="en-AU"/>
        </w:rPr>
      </w:pPr>
      <w:r w:rsidRPr="00AB0A85">
        <w:rPr>
          <w:lang w:val="en-AU"/>
        </w:rPr>
        <w:tab/>
        <w:t>The training modules on the law of the sea, meanwhile, are developed and facilitated by ANCORS. DFAT has since 2018 supported eight modules specifically for Philippine government agencies. The Australia Awards organized the first four modules, and the rest was in coordination with the PCMSP. Majority of the participants to these modules are from the DFA.</w:t>
      </w:r>
    </w:p>
    <w:p w14:paraId="0E5DBE4E" w14:textId="77777777" w:rsidR="00CC2E30" w:rsidRPr="00AB0A85" w:rsidRDefault="00CC2E30" w:rsidP="00CC2E30">
      <w:pPr>
        <w:pStyle w:val="Heading4"/>
        <w:numPr>
          <w:ilvl w:val="0"/>
          <w:numId w:val="18"/>
        </w:numPr>
        <w:rPr>
          <w:lang w:val="en-AU"/>
        </w:rPr>
      </w:pPr>
      <w:r w:rsidRPr="00AB0A85">
        <w:rPr>
          <w:lang w:val="en-AU"/>
        </w:rPr>
        <w:t>Relevance</w:t>
      </w:r>
    </w:p>
    <w:p w14:paraId="3D5A6970" w14:textId="77777777" w:rsidR="00CC2E30" w:rsidRDefault="00CC2E30" w:rsidP="00CC2E30">
      <w:pPr>
        <w:rPr>
          <w:lang w:val="en-AU"/>
        </w:rPr>
      </w:pPr>
      <w:r w:rsidRPr="00AB0A85">
        <w:rPr>
          <w:lang w:val="en-AU"/>
        </w:rPr>
        <w:tab/>
        <w:t xml:space="preserve">In the survey conducted for the PCMSP’s </w:t>
      </w:r>
      <w:r>
        <w:rPr>
          <w:lang w:val="en-AU"/>
        </w:rPr>
        <w:t>MTR</w:t>
      </w:r>
      <w:r w:rsidRPr="00AB0A85">
        <w:rPr>
          <w:lang w:val="en-AU"/>
        </w:rPr>
        <w:t xml:space="preserve">, the respondents were asked to provide an assessment of the training’s relevance. The survey questionnaire is found in the Appendix. The overall response is very positive. </w:t>
      </w:r>
      <w:r>
        <w:rPr>
          <w:lang w:val="en-AU"/>
        </w:rPr>
        <w:t>Figure 2</w:t>
      </w:r>
      <w:r w:rsidRPr="00AB0A85">
        <w:rPr>
          <w:lang w:val="en-AU"/>
        </w:rPr>
        <w:t xml:space="preserve"> below shows that 55 percent of the respondents find the training essential, followed by 42 percent who find it very relevant.</w:t>
      </w:r>
    </w:p>
    <w:p w14:paraId="508BC2E1" w14:textId="325F4006" w:rsidR="00CC2E30" w:rsidRPr="00DD05A4" w:rsidRDefault="00CC2E30" w:rsidP="00CC2E30">
      <w:pPr>
        <w:pStyle w:val="Caption"/>
        <w:keepNext/>
        <w:jc w:val="center"/>
        <w:rPr>
          <w:sz w:val="24"/>
          <w:szCs w:val="24"/>
        </w:rPr>
      </w:pPr>
      <w:bookmarkStart w:id="44" w:name="_Toc137686271"/>
      <w:r w:rsidRPr="00DD05A4">
        <w:rPr>
          <w:sz w:val="24"/>
          <w:szCs w:val="24"/>
        </w:rPr>
        <w:t xml:space="preserve">Figure </w:t>
      </w:r>
      <w:r w:rsidRPr="00DD05A4">
        <w:rPr>
          <w:sz w:val="24"/>
          <w:szCs w:val="24"/>
        </w:rPr>
        <w:fldChar w:fldCharType="begin"/>
      </w:r>
      <w:r w:rsidRPr="00DD05A4">
        <w:rPr>
          <w:sz w:val="24"/>
          <w:szCs w:val="24"/>
        </w:rPr>
        <w:instrText xml:space="preserve"> SEQ Figure \* ARABIC </w:instrText>
      </w:r>
      <w:r w:rsidRPr="00DD05A4">
        <w:rPr>
          <w:sz w:val="24"/>
          <w:szCs w:val="24"/>
        </w:rPr>
        <w:fldChar w:fldCharType="separate"/>
      </w:r>
      <w:r w:rsidR="005969A4">
        <w:rPr>
          <w:noProof/>
          <w:sz w:val="24"/>
          <w:szCs w:val="24"/>
        </w:rPr>
        <w:t>2</w:t>
      </w:r>
      <w:r w:rsidRPr="00DD05A4">
        <w:rPr>
          <w:sz w:val="24"/>
          <w:szCs w:val="24"/>
        </w:rPr>
        <w:fldChar w:fldCharType="end"/>
      </w:r>
      <w:r w:rsidRPr="00DD05A4">
        <w:rPr>
          <w:sz w:val="24"/>
          <w:szCs w:val="24"/>
        </w:rPr>
        <w:t>. Overall Assessment of the Training's Relevance</w:t>
      </w:r>
      <w:bookmarkEnd w:id="44"/>
    </w:p>
    <w:p w14:paraId="1CC01FBC" w14:textId="77777777" w:rsidR="00CC2E30" w:rsidRPr="00AB0A85" w:rsidRDefault="00CC2E30" w:rsidP="00CC2E30">
      <w:pPr>
        <w:jc w:val="center"/>
        <w:rPr>
          <w:lang w:val="en-AU"/>
        </w:rPr>
      </w:pPr>
      <w:r w:rsidRPr="00AB0A85">
        <w:rPr>
          <w:rFonts w:cs="Arial"/>
          <w:noProof/>
          <w:color w:val="000000"/>
          <w:bdr w:val="none" w:sz="0" w:space="0" w:color="auto" w:frame="1"/>
          <w:lang w:val="en-AU"/>
        </w:rPr>
        <w:drawing>
          <wp:inline distT="0" distB="0" distL="0" distR="0" wp14:anchorId="3744AFD4" wp14:editId="611A30CE">
            <wp:extent cx="4321834" cy="2803327"/>
            <wp:effectExtent l="0" t="0" r="2540" b="0"/>
            <wp:docPr id="1586545596" name="Picture 3" descr="Figure 2. Overall Assessment of the Training's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5596" name="Picture 3" descr="Figure 2. Overall Assessment of the Training's Releva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24" t="14247" r="1712"/>
                    <a:stretch/>
                  </pic:blipFill>
                  <pic:spPr bwMode="auto">
                    <a:xfrm>
                      <a:off x="0" y="0"/>
                      <a:ext cx="4322544" cy="2803788"/>
                    </a:xfrm>
                    <a:prstGeom prst="rect">
                      <a:avLst/>
                    </a:prstGeom>
                    <a:noFill/>
                    <a:ln>
                      <a:noFill/>
                    </a:ln>
                    <a:extLst>
                      <a:ext uri="{53640926-AAD7-44D8-BBD7-CCE9431645EC}">
                        <a14:shadowObscured xmlns:a14="http://schemas.microsoft.com/office/drawing/2010/main"/>
                      </a:ext>
                    </a:extLst>
                  </pic:spPr>
                </pic:pic>
              </a:graphicData>
            </a:graphic>
          </wp:inline>
        </w:drawing>
      </w:r>
    </w:p>
    <w:p w14:paraId="118E3BA7" w14:textId="77777777" w:rsidR="00CC2E30" w:rsidRPr="00AB0A85" w:rsidRDefault="00CC2E30" w:rsidP="00CC2E30">
      <w:pPr>
        <w:ind w:firstLine="720"/>
        <w:rPr>
          <w:lang w:val="en-AU"/>
        </w:rPr>
      </w:pPr>
      <w:r w:rsidRPr="00AB0A85">
        <w:rPr>
          <w:lang w:val="en-AU"/>
        </w:rPr>
        <w:lastRenderedPageBreak/>
        <w:t xml:space="preserve">The respondents were also asked to rate the relevance of the training topics to their job. The specific topics that respondents found most relevant are the South China Sea arbitration (83 percent), the settlement of disputes under UNCLOS (78 percent), marine jurisdictional zones under the sovereignty of coastal states (also at 78 percent), and baselines in accordance with UNCLOS (72 percent). </w:t>
      </w:r>
      <w:r>
        <w:rPr>
          <w:lang w:val="en-AU"/>
        </w:rPr>
        <w:t>Figure 3</w:t>
      </w:r>
      <w:r w:rsidRPr="00AB0A85">
        <w:rPr>
          <w:lang w:val="en-AU"/>
        </w:rPr>
        <w:t xml:space="preserve"> below presents this data. </w:t>
      </w:r>
    </w:p>
    <w:p w14:paraId="18932CAB" w14:textId="6288DC41" w:rsidR="00CC2E30" w:rsidRPr="00DD05A4" w:rsidRDefault="00CC2E30" w:rsidP="00CC2E30">
      <w:pPr>
        <w:pStyle w:val="Caption"/>
        <w:keepNext/>
        <w:jc w:val="center"/>
        <w:rPr>
          <w:sz w:val="24"/>
          <w:szCs w:val="24"/>
        </w:rPr>
      </w:pPr>
      <w:bookmarkStart w:id="45" w:name="_Toc137686272"/>
      <w:r w:rsidRPr="00DD05A4">
        <w:rPr>
          <w:sz w:val="24"/>
          <w:szCs w:val="24"/>
        </w:rPr>
        <w:t xml:space="preserve">Figure </w:t>
      </w:r>
      <w:r w:rsidRPr="00DD05A4">
        <w:rPr>
          <w:sz w:val="24"/>
          <w:szCs w:val="24"/>
        </w:rPr>
        <w:fldChar w:fldCharType="begin"/>
      </w:r>
      <w:r w:rsidRPr="00DD05A4">
        <w:rPr>
          <w:sz w:val="24"/>
          <w:szCs w:val="24"/>
        </w:rPr>
        <w:instrText xml:space="preserve"> SEQ Figure \* ARABIC </w:instrText>
      </w:r>
      <w:r w:rsidRPr="00DD05A4">
        <w:rPr>
          <w:sz w:val="24"/>
          <w:szCs w:val="24"/>
        </w:rPr>
        <w:fldChar w:fldCharType="separate"/>
      </w:r>
      <w:r w:rsidR="005969A4">
        <w:rPr>
          <w:noProof/>
          <w:sz w:val="24"/>
          <w:szCs w:val="24"/>
        </w:rPr>
        <w:t>3</w:t>
      </w:r>
      <w:r w:rsidRPr="00DD05A4">
        <w:rPr>
          <w:sz w:val="24"/>
          <w:szCs w:val="24"/>
        </w:rPr>
        <w:fldChar w:fldCharType="end"/>
      </w:r>
      <w:r w:rsidRPr="00DD05A4">
        <w:rPr>
          <w:sz w:val="24"/>
          <w:szCs w:val="24"/>
        </w:rPr>
        <w:t>. Relevance of Training Topics</w:t>
      </w:r>
      <w:bookmarkEnd w:id="45"/>
    </w:p>
    <w:p w14:paraId="61255C09" w14:textId="77777777" w:rsidR="00CC2E30" w:rsidRPr="00AB0A85" w:rsidRDefault="00CC2E30" w:rsidP="00CC2E30">
      <w:pPr>
        <w:rPr>
          <w:lang w:val="en-AU"/>
        </w:rPr>
      </w:pPr>
      <w:r>
        <w:rPr>
          <w:noProof/>
        </w:rPr>
        <w:drawing>
          <wp:inline distT="0" distB="0" distL="0" distR="0" wp14:anchorId="44CF320B" wp14:editId="5BBF965A">
            <wp:extent cx="5731510" cy="5307330"/>
            <wp:effectExtent l="0" t="0" r="2540" b="7620"/>
            <wp:docPr id="1" name="Picture 1" descr="Figure 3. Relevance of Training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Relevance of Training Topics"/>
                    <pic:cNvPicPr/>
                  </pic:nvPicPr>
                  <pic:blipFill>
                    <a:blip r:embed="rId11">
                      <a:extLst>
                        <a:ext uri="{28A0092B-C50C-407E-A947-70E740481C1C}">
                          <a14:useLocalDpi xmlns:a14="http://schemas.microsoft.com/office/drawing/2010/main" val="0"/>
                        </a:ext>
                      </a:extLst>
                    </a:blip>
                    <a:stretch>
                      <a:fillRect/>
                    </a:stretch>
                  </pic:blipFill>
                  <pic:spPr>
                    <a:xfrm>
                      <a:off x="0" y="0"/>
                      <a:ext cx="5731510" cy="5307330"/>
                    </a:xfrm>
                    <a:prstGeom prst="rect">
                      <a:avLst/>
                    </a:prstGeom>
                  </pic:spPr>
                </pic:pic>
              </a:graphicData>
            </a:graphic>
          </wp:inline>
        </w:drawing>
      </w:r>
    </w:p>
    <w:p w14:paraId="71489CC8" w14:textId="77777777" w:rsidR="00CC2E30" w:rsidRPr="00AB0A85" w:rsidRDefault="00CC2E30" w:rsidP="00CC2E30">
      <w:pPr>
        <w:pStyle w:val="Heading4"/>
        <w:numPr>
          <w:ilvl w:val="0"/>
          <w:numId w:val="18"/>
        </w:numPr>
        <w:rPr>
          <w:lang w:val="en-AU"/>
        </w:rPr>
      </w:pPr>
      <w:r w:rsidRPr="00AB0A85">
        <w:rPr>
          <w:lang w:val="en-AU"/>
        </w:rPr>
        <w:t>Coherence</w:t>
      </w:r>
    </w:p>
    <w:p w14:paraId="09B3AADB" w14:textId="77777777" w:rsidR="00CC2E30" w:rsidRDefault="00CC2E30" w:rsidP="00CC2E30">
      <w:pPr>
        <w:ind w:firstLine="720"/>
        <w:rPr>
          <w:lang w:val="en-AU"/>
        </w:rPr>
      </w:pPr>
      <w:r w:rsidRPr="00AB0A85">
        <w:rPr>
          <w:lang w:val="en-AU"/>
        </w:rPr>
        <w:t>Like the ACIAR project, the Australia Awards’ law of the sea training modules can be considered a standalone project</w:t>
      </w:r>
      <w:r>
        <w:rPr>
          <w:lang w:val="en-AU"/>
        </w:rPr>
        <w:t xml:space="preserve">. With PHG agencies as the main beneficiaries of the training, the project supports the objectives of the PCMSP. Furthermore, the modules permit the otherwise academic study of international law in general, and the law of the </w:t>
      </w:r>
      <w:proofErr w:type="gramStart"/>
      <w:r>
        <w:rPr>
          <w:lang w:val="en-AU"/>
        </w:rPr>
        <w:t>sea in particular, to</w:t>
      </w:r>
      <w:proofErr w:type="gramEnd"/>
      <w:r>
        <w:rPr>
          <w:lang w:val="en-AU"/>
        </w:rPr>
        <w:t xml:space="preserve"> be more accessible to civil servants in the Philippine bureaucracy. In this context, the Australia Awards project is aligned with the Philippines’ and Australia’s efforts towards the promotion of civil maritime governance </w:t>
      </w:r>
      <w:r>
        <w:rPr>
          <w:lang w:val="en-AU"/>
        </w:rPr>
        <w:lastRenderedPageBreak/>
        <w:t xml:space="preserve">in the Philippines. It should also be mentioned that modules of this kind are unique to Australia. </w:t>
      </w:r>
    </w:p>
    <w:p w14:paraId="4CAE5352" w14:textId="77777777" w:rsidR="00CC2E30" w:rsidRPr="00AB0A85" w:rsidRDefault="00CC2E30" w:rsidP="00CC2E30">
      <w:pPr>
        <w:pStyle w:val="Heading4"/>
        <w:numPr>
          <w:ilvl w:val="0"/>
          <w:numId w:val="18"/>
        </w:numPr>
        <w:rPr>
          <w:lang w:val="en-AU"/>
        </w:rPr>
      </w:pPr>
      <w:r w:rsidRPr="00AB0A85">
        <w:rPr>
          <w:lang w:val="en-AU"/>
        </w:rPr>
        <w:t>Effectiveness</w:t>
      </w:r>
    </w:p>
    <w:p w14:paraId="56BF60BB" w14:textId="77777777" w:rsidR="00CC2E30" w:rsidRPr="00AB0A85" w:rsidRDefault="00CC2E30" w:rsidP="00CC2E30">
      <w:pPr>
        <w:ind w:firstLine="720"/>
        <w:rPr>
          <w:lang w:val="en-AU"/>
        </w:rPr>
      </w:pPr>
      <w:r w:rsidRPr="00AB0A85">
        <w:rPr>
          <w:lang w:val="en-AU"/>
        </w:rPr>
        <w:t xml:space="preserve">One of the survey questions asked the respondents to identify the areas where they apply the lessons from the modules. A significant percentage of the respondents (74 percent) find the modules most helpful in representing the Philippines to foreign governments, while 32 percent apply the lessons in promoting maritime domain awareness. A sizeable percentage, at 29 percent, utilize the modules in engaging the Filipino community abroad on maritime issues. </w:t>
      </w:r>
      <w:r>
        <w:rPr>
          <w:lang w:val="en-AU"/>
        </w:rPr>
        <w:t>Table 7</w:t>
      </w:r>
      <w:r w:rsidRPr="00AB0A85">
        <w:rPr>
          <w:lang w:val="en-AU"/>
        </w:rPr>
        <w:t xml:space="preserve"> below summarizes this survey item.</w:t>
      </w:r>
    </w:p>
    <w:p w14:paraId="06EECE03" w14:textId="5C113120" w:rsidR="00CC2E30" w:rsidRPr="00521E3C" w:rsidRDefault="00CC2E30" w:rsidP="00CC2E30">
      <w:pPr>
        <w:pStyle w:val="Caption"/>
        <w:jc w:val="center"/>
        <w:rPr>
          <w:sz w:val="24"/>
          <w:szCs w:val="24"/>
          <w:lang w:val="en-AU"/>
        </w:rPr>
      </w:pPr>
      <w:bookmarkStart w:id="46" w:name="_Toc137686156"/>
      <w:r w:rsidRPr="00521E3C">
        <w:rPr>
          <w:sz w:val="24"/>
          <w:szCs w:val="24"/>
        </w:rPr>
        <w:t xml:space="preserve">Table </w:t>
      </w:r>
      <w:r w:rsidRPr="00521E3C">
        <w:rPr>
          <w:sz w:val="24"/>
          <w:szCs w:val="24"/>
        </w:rPr>
        <w:fldChar w:fldCharType="begin"/>
      </w:r>
      <w:r w:rsidRPr="00521E3C">
        <w:rPr>
          <w:sz w:val="24"/>
          <w:szCs w:val="24"/>
        </w:rPr>
        <w:instrText xml:space="preserve"> SEQ Table \* ARABIC </w:instrText>
      </w:r>
      <w:r w:rsidRPr="00521E3C">
        <w:rPr>
          <w:sz w:val="24"/>
          <w:szCs w:val="24"/>
        </w:rPr>
        <w:fldChar w:fldCharType="separate"/>
      </w:r>
      <w:r w:rsidR="005969A4">
        <w:rPr>
          <w:noProof/>
          <w:sz w:val="24"/>
          <w:szCs w:val="24"/>
        </w:rPr>
        <w:t>7</w:t>
      </w:r>
      <w:r w:rsidRPr="00521E3C">
        <w:rPr>
          <w:sz w:val="24"/>
          <w:szCs w:val="24"/>
        </w:rPr>
        <w:fldChar w:fldCharType="end"/>
      </w:r>
      <w:r w:rsidRPr="00521E3C">
        <w:rPr>
          <w:sz w:val="24"/>
          <w:szCs w:val="24"/>
        </w:rPr>
        <w:t>. Areas of Application</w:t>
      </w:r>
      <w:bookmarkEnd w:id="46"/>
    </w:p>
    <w:tbl>
      <w:tblPr>
        <w:tblStyle w:val="GridTable1Light"/>
        <w:tblW w:w="0" w:type="auto"/>
        <w:tblLook w:val="04A0" w:firstRow="1" w:lastRow="0" w:firstColumn="1" w:lastColumn="0" w:noHBand="0" w:noVBand="1"/>
      </w:tblPr>
      <w:tblGrid>
        <w:gridCol w:w="6979"/>
        <w:gridCol w:w="1403"/>
      </w:tblGrid>
      <w:tr w:rsidR="00CC2E30" w:rsidRPr="00AB0A85" w14:paraId="497F30FE" w14:textId="77777777" w:rsidTr="009D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20808" w14:textId="77777777" w:rsidR="00CC2E30" w:rsidRPr="00AB0A85" w:rsidRDefault="00CC2E30" w:rsidP="009D26DC">
            <w:pPr>
              <w:rPr>
                <w:sz w:val="22"/>
                <w:lang w:val="en-AU"/>
              </w:rPr>
            </w:pPr>
            <w:r w:rsidRPr="00AB0A85">
              <w:rPr>
                <w:sz w:val="22"/>
                <w:lang w:val="en-AU"/>
              </w:rPr>
              <w:t>Area of Application</w:t>
            </w:r>
          </w:p>
        </w:tc>
        <w:tc>
          <w:tcPr>
            <w:tcW w:w="0" w:type="auto"/>
          </w:tcPr>
          <w:p w14:paraId="55DAE48F"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2"/>
                <w:lang w:val="en-AU"/>
              </w:rPr>
            </w:pPr>
            <w:r w:rsidRPr="00AB0A85">
              <w:rPr>
                <w:sz w:val="22"/>
                <w:lang w:val="en-AU"/>
              </w:rPr>
              <w:t>Percentage</w:t>
            </w:r>
          </w:p>
        </w:tc>
      </w:tr>
      <w:tr w:rsidR="00CC2E30" w:rsidRPr="00AB0A85" w14:paraId="18393FEE"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2F876175" w14:textId="77777777" w:rsidR="00CC2E30" w:rsidRPr="00AB0A85" w:rsidRDefault="00CC2E30" w:rsidP="009D26DC">
            <w:pPr>
              <w:rPr>
                <w:b w:val="0"/>
                <w:bCs w:val="0"/>
                <w:sz w:val="22"/>
                <w:lang w:val="en-AU"/>
              </w:rPr>
            </w:pPr>
            <w:r w:rsidRPr="00AB0A85">
              <w:rPr>
                <w:b w:val="0"/>
                <w:bCs w:val="0"/>
                <w:sz w:val="22"/>
                <w:lang w:val="en-AU"/>
              </w:rPr>
              <w:t>Providing support in international negotiations</w:t>
            </w:r>
          </w:p>
        </w:tc>
        <w:tc>
          <w:tcPr>
            <w:tcW w:w="0" w:type="auto"/>
          </w:tcPr>
          <w:p w14:paraId="77B28F88"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21%</w:t>
            </w:r>
          </w:p>
        </w:tc>
      </w:tr>
      <w:tr w:rsidR="00CC2E30" w:rsidRPr="00AB0A85" w14:paraId="05F9B494"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67565A1C" w14:textId="77777777" w:rsidR="00CC2E30" w:rsidRPr="00AB0A85" w:rsidRDefault="00CC2E30" w:rsidP="009D26DC">
            <w:pPr>
              <w:rPr>
                <w:b w:val="0"/>
                <w:bCs w:val="0"/>
                <w:sz w:val="22"/>
                <w:lang w:val="en-AU"/>
              </w:rPr>
            </w:pPr>
            <w:r w:rsidRPr="00AB0A85">
              <w:rPr>
                <w:b w:val="0"/>
                <w:bCs w:val="0"/>
                <w:sz w:val="22"/>
                <w:lang w:val="en-AU"/>
              </w:rPr>
              <w:t>Developing internal tools in support of the employer’s activities</w:t>
            </w:r>
          </w:p>
        </w:tc>
        <w:tc>
          <w:tcPr>
            <w:tcW w:w="0" w:type="auto"/>
          </w:tcPr>
          <w:p w14:paraId="76CBDD67"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16%</w:t>
            </w:r>
          </w:p>
        </w:tc>
      </w:tr>
      <w:tr w:rsidR="00CC2E30" w:rsidRPr="00AB0A85" w14:paraId="67848DA5"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5791447E" w14:textId="77777777" w:rsidR="00CC2E30" w:rsidRPr="00AB0A85" w:rsidRDefault="00CC2E30" w:rsidP="009D26DC">
            <w:pPr>
              <w:rPr>
                <w:b w:val="0"/>
                <w:bCs w:val="0"/>
                <w:sz w:val="22"/>
                <w:lang w:val="en-AU"/>
              </w:rPr>
            </w:pPr>
            <w:r w:rsidRPr="00AB0A85">
              <w:rPr>
                <w:b w:val="0"/>
                <w:bCs w:val="0"/>
                <w:sz w:val="22"/>
                <w:lang w:val="en-AU"/>
              </w:rPr>
              <w:t>Representing the Philippines to foreign governments</w:t>
            </w:r>
          </w:p>
        </w:tc>
        <w:tc>
          <w:tcPr>
            <w:tcW w:w="0" w:type="auto"/>
          </w:tcPr>
          <w:p w14:paraId="7AFD6E7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74%</w:t>
            </w:r>
          </w:p>
        </w:tc>
      </w:tr>
      <w:tr w:rsidR="00CC2E30" w:rsidRPr="00AB0A85" w14:paraId="061E643C"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633AE3DB" w14:textId="77777777" w:rsidR="00CC2E30" w:rsidRPr="00AB0A85" w:rsidRDefault="00CC2E30" w:rsidP="009D26DC">
            <w:pPr>
              <w:rPr>
                <w:b w:val="0"/>
                <w:bCs w:val="0"/>
                <w:sz w:val="22"/>
                <w:lang w:val="en-AU"/>
              </w:rPr>
            </w:pPr>
            <w:r w:rsidRPr="00AB0A85">
              <w:rPr>
                <w:b w:val="0"/>
                <w:bCs w:val="0"/>
                <w:sz w:val="22"/>
                <w:lang w:val="en-AU"/>
              </w:rPr>
              <w:t>Providing legal advice to the employer</w:t>
            </w:r>
          </w:p>
        </w:tc>
        <w:tc>
          <w:tcPr>
            <w:tcW w:w="0" w:type="auto"/>
          </w:tcPr>
          <w:p w14:paraId="65443E7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21%</w:t>
            </w:r>
          </w:p>
        </w:tc>
      </w:tr>
      <w:tr w:rsidR="00CC2E30" w:rsidRPr="00AB0A85" w14:paraId="7C26E957"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56F7F9F5" w14:textId="77777777" w:rsidR="00CC2E30" w:rsidRPr="00AB0A85" w:rsidRDefault="00CC2E30" w:rsidP="009D26DC">
            <w:pPr>
              <w:rPr>
                <w:b w:val="0"/>
                <w:bCs w:val="0"/>
                <w:sz w:val="22"/>
                <w:lang w:val="en-AU"/>
              </w:rPr>
            </w:pPr>
            <w:r w:rsidRPr="00AB0A85">
              <w:rPr>
                <w:b w:val="0"/>
                <w:bCs w:val="0"/>
                <w:sz w:val="22"/>
                <w:lang w:val="en-AU"/>
              </w:rPr>
              <w:t>Engaging the Filipino community abroad on maritime issues</w:t>
            </w:r>
          </w:p>
        </w:tc>
        <w:tc>
          <w:tcPr>
            <w:tcW w:w="0" w:type="auto"/>
          </w:tcPr>
          <w:p w14:paraId="023D13A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29%</w:t>
            </w:r>
          </w:p>
        </w:tc>
      </w:tr>
      <w:tr w:rsidR="00CC2E30" w:rsidRPr="00AB0A85" w14:paraId="2F8D404F"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7BD2B759" w14:textId="77777777" w:rsidR="00CC2E30" w:rsidRPr="00AB0A85" w:rsidRDefault="00CC2E30" w:rsidP="009D26DC">
            <w:pPr>
              <w:rPr>
                <w:b w:val="0"/>
                <w:bCs w:val="0"/>
                <w:sz w:val="22"/>
                <w:lang w:val="en-AU"/>
              </w:rPr>
            </w:pPr>
            <w:r w:rsidRPr="00AB0A85">
              <w:rPr>
                <w:b w:val="0"/>
                <w:bCs w:val="0"/>
                <w:sz w:val="22"/>
                <w:lang w:val="en-AU"/>
              </w:rPr>
              <w:t>Aligning Philippine laws on the maritime domain with international law</w:t>
            </w:r>
          </w:p>
        </w:tc>
        <w:tc>
          <w:tcPr>
            <w:tcW w:w="0" w:type="auto"/>
          </w:tcPr>
          <w:p w14:paraId="5DD0D52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11%</w:t>
            </w:r>
          </w:p>
        </w:tc>
      </w:tr>
      <w:tr w:rsidR="00CC2E30" w:rsidRPr="00AB0A85" w14:paraId="4B323076" w14:textId="77777777" w:rsidTr="009D26DC">
        <w:tc>
          <w:tcPr>
            <w:cnfStyle w:val="001000000000" w:firstRow="0" w:lastRow="0" w:firstColumn="1" w:lastColumn="0" w:oddVBand="0" w:evenVBand="0" w:oddHBand="0" w:evenHBand="0" w:firstRowFirstColumn="0" w:firstRowLastColumn="0" w:lastRowFirstColumn="0" w:lastRowLastColumn="0"/>
            <w:tcW w:w="0" w:type="auto"/>
          </w:tcPr>
          <w:p w14:paraId="58E8F110" w14:textId="77777777" w:rsidR="00CC2E30" w:rsidRPr="00AB0A85" w:rsidRDefault="00CC2E30" w:rsidP="009D26DC">
            <w:pPr>
              <w:rPr>
                <w:b w:val="0"/>
                <w:bCs w:val="0"/>
                <w:sz w:val="22"/>
                <w:lang w:val="en-AU"/>
              </w:rPr>
            </w:pPr>
            <w:r w:rsidRPr="00AB0A85">
              <w:rPr>
                <w:b w:val="0"/>
                <w:bCs w:val="0"/>
                <w:sz w:val="22"/>
                <w:lang w:val="en-AU"/>
              </w:rPr>
              <w:t>Promoting maritime domain awareness</w:t>
            </w:r>
          </w:p>
        </w:tc>
        <w:tc>
          <w:tcPr>
            <w:tcW w:w="0" w:type="auto"/>
          </w:tcPr>
          <w:p w14:paraId="7B74CEE5"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32%</w:t>
            </w:r>
          </w:p>
        </w:tc>
      </w:tr>
    </w:tbl>
    <w:p w14:paraId="5F79EFB7" w14:textId="77777777" w:rsidR="00CC2E30" w:rsidRPr="00AB0A85" w:rsidRDefault="00CC2E30" w:rsidP="00CC2E30">
      <w:pPr>
        <w:spacing w:before="240"/>
        <w:ind w:firstLine="720"/>
        <w:rPr>
          <w:lang w:val="en-AU"/>
        </w:rPr>
      </w:pPr>
      <w:r w:rsidRPr="00AB0A85">
        <w:rPr>
          <w:lang w:val="en-AU"/>
        </w:rPr>
        <w:t>Since 74 percent of the respondents find the training modules useful in their capacity to represent the Philippines in international affairs, this number is an indication of the effectiveness of the activity. The score can be explained by the number of respondents at the time of the training who were working at diplomatic missions (13 respondents) and the number of respondents who were deployed abroad at the time of the survey (11 respondents). Furthermore</w:t>
      </w:r>
      <w:r>
        <w:rPr>
          <w:lang w:val="en-AU"/>
        </w:rPr>
        <w:t>, Table 8</w:t>
      </w:r>
      <w:r w:rsidRPr="00AB0A85">
        <w:rPr>
          <w:lang w:val="en-AU"/>
        </w:rPr>
        <w:t xml:space="preserve"> shows the location and geographic scope of work of the respondents.</w:t>
      </w:r>
    </w:p>
    <w:p w14:paraId="63EE18F1" w14:textId="4EC27A4F" w:rsidR="00CC2E30" w:rsidRPr="00521E3C" w:rsidRDefault="00CC2E30" w:rsidP="00CC2E30">
      <w:pPr>
        <w:pStyle w:val="Caption"/>
        <w:jc w:val="center"/>
        <w:rPr>
          <w:sz w:val="24"/>
          <w:szCs w:val="24"/>
          <w:lang w:val="en-AU"/>
        </w:rPr>
      </w:pPr>
      <w:bookmarkStart w:id="47" w:name="_Toc137686157"/>
      <w:r w:rsidRPr="00521E3C">
        <w:rPr>
          <w:sz w:val="24"/>
          <w:szCs w:val="24"/>
        </w:rPr>
        <w:t xml:space="preserve">Table </w:t>
      </w:r>
      <w:r w:rsidRPr="00521E3C">
        <w:rPr>
          <w:sz w:val="24"/>
          <w:szCs w:val="24"/>
        </w:rPr>
        <w:fldChar w:fldCharType="begin"/>
      </w:r>
      <w:r w:rsidRPr="00521E3C">
        <w:rPr>
          <w:sz w:val="24"/>
          <w:szCs w:val="24"/>
        </w:rPr>
        <w:instrText xml:space="preserve"> SEQ Table \* ARABIC </w:instrText>
      </w:r>
      <w:r w:rsidRPr="00521E3C">
        <w:rPr>
          <w:sz w:val="24"/>
          <w:szCs w:val="24"/>
        </w:rPr>
        <w:fldChar w:fldCharType="separate"/>
      </w:r>
      <w:r w:rsidR="005969A4">
        <w:rPr>
          <w:noProof/>
          <w:sz w:val="24"/>
          <w:szCs w:val="24"/>
        </w:rPr>
        <w:t>8</w:t>
      </w:r>
      <w:r w:rsidRPr="00521E3C">
        <w:rPr>
          <w:sz w:val="24"/>
          <w:szCs w:val="24"/>
        </w:rPr>
        <w:fldChar w:fldCharType="end"/>
      </w:r>
      <w:r w:rsidRPr="00521E3C">
        <w:rPr>
          <w:sz w:val="24"/>
          <w:szCs w:val="24"/>
        </w:rPr>
        <w:t>. Location and Geographic Scope of Work of Respondents</w:t>
      </w:r>
      <w:bookmarkEnd w:id="47"/>
    </w:p>
    <w:tbl>
      <w:tblPr>
        <w:tblStyle w:val="GridTable1Light"/>
        <w:tblW w:w="0" w:type="auto"/>
        <w:tblLook w:val="04A0" w:firstRow="1" w:lastRow="0" w:firstColumn="1" w:lastColumn="0" w:noHBand="0" w:noVBand="1"/>
      </w:tblPr>
      <w:tblGrid>
        <w:gridCol w:w="4023"/>
        <w:gridCol w:w="2552"/>
        <w:gridCol w:w="2441"/>
      </w:tblGrid>
      <w:tr w:rsidR="00CC2E30" w:rsidRPr="00AB0A85" w14:paraId="6402C3DF" w14:textId="77777777" w:rsidTr="009D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FD11C" w14:textId="77777777" w:rsidR="00CC2E30" w:rsidRPr="00AB0A85" w:rsidRDefault="00CC2E30" w:rsidP="009D26DC">
            <w:pPr>
              <w:rPr>
                <w:sz w:val="22"/>
                <w:lang w:val="en-AU"/>
              </w:rPr>
            </w:pPr>
            <w:r w:rsidRPr="00AB0A85">
              <w:rPr>
                <w:sz w:val="22"/>
                <w:lang w:val="en-AU"/>
              </w:rPr>
              <w:t>Region</w:t>
            </w:r>
          </w:p>
        </w:tc>
        <w:tc>
          <w:tcPr>
            <w:tcW w:w="0" w:type="auto"/>
          </w:tcPr>
          <w:p w14:paraId="6B45E6CD"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2"/>
                <w:lang w:val="en-AU"/>
              </w:rPr>
            </w:pPr>
            <w:r w:rsidRPr="00AB0A85">
              <w:rPr>
                <w:sz w:val="22"/>
                <w:lang w:val="en-AU"/>
              </w:rPr>
              <w:t>Current designated location</w:t>
            </w:r>
            <w:r>
              <w:rPr>
                <w:sz w:val="22"/>
                <w:lang w:val="en-AU"/>
              </w:rPr>
              <w:t xml:space="preserve"> (N = 228)</w:t>
            </w:r>
          </w:p>
        </w:tc>
        <w:tc>
          <w:tcPr>
            <w:tcW w:w="0" w:type="auto"/>
          </w:tcPr>
          <w:p w14:paraId="73B4392F" w14:textId="77777777" w:rsidR="00CC2E30" w:rsidRPr="00AB0A85" w:rsidRDefault="00CC2E30" w:rsidP="009D26DC">
            <w:pPr>
              <w:cnfStyle w:val="100000000000" w:firstRow="1" w:lastRow="0" w:firstColumn="0" w:lastColumn="0" w:oddVBand="0" w:evenVBand="0" w:oddHBand="0" w:evenHBand="0" w:firstRowFirstColumn="0" w:firstRowLastColumn="0" w:lastRowFirstColumn="0" w:lastRowLastColumn="0"/>
              <w:rPr>
                <w:sz w:val="22"/>
                <w:lang w:val="en-AU"/>
              </w:rPr>
            </w:pPr>
            <w:r w:rsidRPr="00AB0A85">
              <w:rPr>
                <w:sz w:val="22"/>
                <w:lang w:val="en-AU"/>
              </w:rPr>
              <w:t>Geographic scope of work</w:t>
            </w:r>
            <w:r>
              <w:rPr>
                <w:sz w:val="22"/>
                <w:lang w:val="en-AU"/>
              </w:rPr>
              <w:t xml:space="preserve"> (N =38)</w:t>
            </w:r>
          </w:p>
        </w:tc>
      </w:tr>
      <w:tr w:rsidR="00CC2E30" w:rsidRPr="00AB0A85" w14:paraId="77C48B93"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59212F55" w14:textId="77777777" w:rsidR="00CC2E30" w:rsidRPr="00AB0A85" w:rsidRDefault="00CC2E30" w:rsidP="009D26DC">
            <w:pPr>
              <w:rPr>
                <w:b w:val="0"/>
                <w:bCs w:val="0"/>
                <w:sz w:val="22"/>
                <w:lang w:val="en-AU"/>
              </w:rPr>
            </w:pPr>
            <w:r w:rsidRPr="00AB0A85">
              <w:rPr>
                <w:rFonts w:cs="Arial"/>
                <w:b w:val="0"/>
                <w:bCs w:val="0"/>
                <w:color w:val="000000"/>
                <w:sz w:val="22"/>
                <w:lang w:val="en-AU"/>
              </w:rPr>
              <w:t>Philippines</w:t>
            </w:r>
          </w:p>
        </w:tc>
        <w:tc>
          <w:tcPr>
            <w:tcW w:w="0" w:type="auto"/>
          </w:tcPr>
          <w:p w14:paraId="6921AA3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26%</w:t>
            </w:r>
          </w:p>
        </w:tc>
        <w:tc>
          <w:tcPr>
            <w:tcW w:w="0" w:type="auto"/>
          </w:tcPr>
          <w:p w14:paraId="4B8CE89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8%</w:t>
            </w:r>
          </w:p>
        </w:tc>
      </w:tr>
      <w:tr w:rsidR="00CC2E30" w:rsidRPr="00AB0A85" w14:paraId="6271C630"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4A2B7D9D" w14:textId="77777777" w:rsidR="00CC2E30" w:rsidRPr="00AB0A85" w:rsidRDefault="00CC2E30" w:rsidP="009D26DC">
            <w:pPr>
              <w:rPr>
                <w:b w:val="0"/>
                <w:bCs w:val="0"/>
                <w:sz w:val="22"/>
                <w:lang w:val="en-AU"/>
              </w:rPr>
            </w:pPr>
            <w:r w:rsidRPr="00AB0A85">
              <w:rPr>
                <w:rFonts w:cs="Arial"/>
                <w:b w:val="0"/>
                <w:bCs w:val="0"/>
                <w:color w:val="000000"/>
                <w:sz w:val="22"/>
                <w:lang w:val="en-AU"/>
              </w:rPr>
              <w:t>ASEAN member country (other than Philippines)</w:t>
            </w:r>
          </w:p>
        </w:tc>
        <w:tc>
          <w:tcPr>
            <w:tcW w:w="0" w:type="auto"/>
          </w:tcPr>
          <w:p w14:paraId="017EC99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8%</w:t>
            </w:r>
          </w:p>
        </w:tc>
        <w:tc>
          <w:tcPr>
            <w:tcW w:w="0" w:type="auto"/>
          </w:tcPr>
          <w:p w14:paraId="7807E89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11%</w:t>
            </w:r>
          </w:p>
        </w:tc>
      </w:tr>
      <w:tr w:rsidR="00CC2E30" w:rsidRPr="00AB0A85" w14:paraId="497C4E02"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41CCF7C7" w14:textId="77777777" w:rsidR="00CC2E30" w:rsidRPr="00AB0A85" w:rsidRDefault="00CC2E30" w:rsidP="009D26DC">
            <w:pPr>
              <w:rPr>
                <w:b w:val="0"/>
                <w:bCs w:val="0"/>
                <w:sz w:val="22"/>
                <w:lang w:val="en-AU"/>
              </w:rPr>
            </w:pPr>
            <w:r w:rsidRPr="00AB0A85">
              <w:rPr>
                <w:rFonts w:cs="Arial"/>
                <w:b w:val="0"/>
                <w:bCs w:val="0"/>
                <w:color w:val="000000"/>
                <w:sz w:val="22"/>
                <w:lang w:val="en-AU"/>
              </w:rPr>
              <w:t>Asia (other than ASEAN member states)</w:t>
            </w:r>
          </w:p>
        </w:tc>
        <w:tc>
          <w:tcPr>
            <w:tcW w:w="0" w:type="auto"/>
            <w:vAlign w:val="bottom"/>
          </w:tcPr>
          <w:p w14:paraId="6F4A6D0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8%</w:t>
            </w:r>
          </w:p>
        </w:tc>
        <w:tc>
          <w:tcPr>
            <w:tcW w:w="0" w:type="auto"/>
            <w:vAlign w:val="bottom"/>
          </w:tcPr>
          <w:p w14:paraId="15466ACF"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8%</w:t>
            </w:r>
          </w:p>
        </w:tc>
      </w:tr>
      <w:tr w:rsidR="00CC2E30" w:rsidRPr="00AB0A85" w14:paraId="2C94DE23"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40C96F27" w14:textId="77777777" w:rsidR="00CC2E30" w:rsidRPr="00AB0A85" w:rsidRDefault="00CC2E30" w:rsidP="009D26DC">
            <w:pPr>
              <w:rPr>
                <w:b w:val="0"/>
                <w:bCs w:val="0"/>
                <w:sz w:val="22"/>
                <w:lang w:val="en-AU"/>
              </w:rPr>
            </w:pPr>
            <w:r w:rsidRPr="00AB0A85">
              <w:rPr>
                <w:rFonts w:cs="Arial"/>
                <w:b w:val="0"/>
                <w:bCs w:val="0"/>
                <w:color w:val="000000"/>
                <w:sz w:val="22"/>
                <w:lang w:val="en-AU"/>
              </w:rPr>
              <w:t>Europe</w:t>
            </w:r>
          </w:p>
        </w:tc>
        <w:tc>
          <w:tcPr>
            <w:tcW w:w="0" w:type="auto"/>
            <w:vAlign w:val="bottom"/>
          </w:tcPr>
          <w:p w14:paraId="0ABA0F8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24%</w:t>
            </w:r>
          </w:p>
        </w:tc>
        <w:tc>
          <w:tcPr>
            <w:tcW w:w="0" w:type="auto"/>
            <w:vAlign w:val="bottom"/>
          </w:tcPr>
          <w:p w14:paraId="1EF15D4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24%</w:t>
            </w:r>
          </w:p>
        </w:tc>
      </w:tr>
      <w:tr w:rsidR="00CC2E30" w:rsidRPr="00AB0A85" w14:paraId="5D723B10"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661AC106" w14:textId="77777777" w:rsidR="00CC2E30" w:rsidRPr="00AB0A85" w:rsidRDefault="00CC2E30" w:rsidP="009D26DC">
            <w:pPr>
              <w:rPr>
                <w:b w:val="0"/>
                <w:bCs w:val="0"/>
                <w:sz w:val="22"/>
                <w:lang w:val="en-AU"/>
              </w:rPr>
            </w:pPr>
            <w:r w:rsidRPr="00AB0A85">
              <w:rPr>
                <w:rFonts w:cs="Arial"/>
                <w:b w:val="0"/>
                <w:bCs w:val="0"/>
                <w:color w:val="000000"/>
                <w:sz w:val="22"/>
                <w:lang w:val="en-AU"/>
              </w:rPr>
              <w:t>North America</w:t>
            </w:r>
          </w:p>
        </w:tc>
        <w:tc>
          <w:tcPr>
            <w:tcW w:w="0" w:type="auto"/>
            <w:vAlign w:val="bottom"/>
          </w:tcPr>
          <w:p w14:paraId="2B6BFAFE"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16%</w:t>
            </w:r>
          </w:p>
        </w:tc>
        <w:tc>
          <w:tcPr>
            <w:tcW w:w="0" w:type="auto"/>
            <w:vAlign w:val="bottom"/>
          </w:tcPr>
          <w:p w14:paraId="6888A6C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13%</w:t>
            </w:r>
          </w:p>
        </w:tc>
      </w:tr>
      <w:tr w:rsidR="00CC2E30" w:rsidRPr="00AB0A85" w14:paraId="2CF50299"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0250C5CF" w14:textId="77777777" w:rsidR="00CC2E30" w:rsidRPr="00AB0A85" w:rsidRDefault="00CC2E30" w:rsidP="009D26DC">
            <w:pPr>
              <w:rPr>
                <w:b w:val="0"/>
                <w:bCs w:val="0"/>
                <w:sz w:val="22"/>
                <w:lang w:val="en-AU"/>
              </w:rPr>
            </w:pPr>
            <w:r w:rsidRPr="00AB0A85">
              <w:rPr>
                <w:rFonts w:cs="Arial"/>
                <w:b w:val="0"/>
                <w:bCs w:val="0"/>
                <w:color w:val="000000"/>
                <w:sz w:val="22"/>
                <w:lang w:val="en-AU"/>
              </w:rPr>
              <w:t>South America</w:t>
            </w:r>
          </w:p>
        </w:tc>
        <w:tc>
          <w:tcPr>
            <w:tcW w:w="0" w:type="auto"/>
            <w:vAlign w:val="bottom"/>
          </w:tcPr>
          <w:p w14:paraId="6FC14660"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5%</w:t>
            </w:r>
          </w:p>
        </w:tc>
        <w:tc>
          <w:tcPr>
            <w:tcW w:w="0" w:type="auto"/>
            <w:vAlign w:val="bottom"/>
          </w:tcPr>
          <w:p w14:paraId="64B5C93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5%</w:t>
            </w:r>
          </w:p>
        </w:tc>
      </w:tr>
      <w:tr w:rsidR="00CC2E30" w:rsidRPr="00AB0A85" w14:paraId="1662E126"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4E716339" w14:textId="77777777" w:rsidR="00CC2E30" w:rsidRPr="00AB0A85" w:rsidRDefault="00CC2E30" w:rsidP="009D26DC">
            <w:pPr>
              <w:rPr>
                <w:b w:val="0"/>
                <w:bCs w:val="0"/>
                <w:sz w:val="22"/>
                <w:lang w:val="en-AU"/>
              </w:rPr>
            </w:pPr>
            <w:r w:rsidRPr="00AB0A85">
              <w:rPr>
                <w:rFonts w:cs="Arial"/>
                <w:b w:val="0"/>
                <w:bCs w:val="0"/>
                <w:color w:val="000000"/>
                <w:sz w:val="22"/>
                <w:lang w:val="en-AU"/>
              </w:rPr>
              <w:t>Australia and Pacific (other than countries included in the earlier categories)</w:t>
            </w:r>
          </w:p>
        </w:tc>
        <w:tc>
          <w:tcPr>
            <w:tcW w:w="0" w:type="auto"/>
            <w:vAlign w:val="bottom"/>
          </w:tcPr>
          <w:p w14:paraId="6EF87206"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3%</w:t>
            </w:r>
          </w:p>
        </w:tc>
        <w:tc>
          <w:tcPr>
            <w:tcW w:w="0" w:type="auto"/>
            <w:vAlign w:val="bottom"/>
          </w:tcPr>
          <w:p w14:paraId="4C3B34BC"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5%</w:t>
            </w:r>
          </w:p>
        </w:tc>
      </w:tr>
      <w:tr w:rsidR="00CC2E30" w:rsidRPr="00AB0A85" w14:paraId="35C495FE"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6A6421E7" w14:textId="77777777" w:rsidR="00CC2E30" w:rsidRPr="00AB0A85" w:rsidRDefault="00CC2E30" w:rsidP="009D26DC">
            <w:pPr>
              <w:rPr>
                <w:b w:val="0"/>
                <w:bCs w:val="0"/>
                <w:sz w:val="22"/>
                <w:lang w:val="en-AU"/>
              </w:rPr>
            </w:pPr>
            <w:r w:rsidRPr="00AB0A85">
              <w:rPr>
                <w:rFonts w:cs="Arial"/>
                <w:b w:val="0"/>
                <w:bCs w:val="0"/>
                <w:color w:val="000000"/>
                <w:sz w:val="22"/>
                <w:lang w:val="en-AU"/>
              </w:rPr>
              <w:t>No specific geographic area</w:t>
            </w:r>
          </w:p>
        </w:tc>
        <w:tc>
          <w:tcPr>
            <w:tcW w:w="0" w:type="auto"/>
            <w:vAlign w:val="bottom"/>
          </w:tcPr>
          <w:p w14:paraId="1E75967A"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sz w:val="22"/>
                <w:lang w:val="en-AU"/>
              </w:rPr>
              <w:t>0%</w:t>
            </w:r>
          </w:p>
        </w:tc>
        <w:tc>
          <w:tcPr>
            <w:tcW w:w="0" w:type="auto"/>
            <w:vAlign w:val="bottom"/>
          </w:tcPr>
          <w:p w14:paraId="201A8DF4"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18%</w:t>
            </w:r>
          </w:p>
        </w:tc>
      </w:tr>
      <w:tr w:rsidR="00CC2E30" w:rsidRPr="00AB0A85" w14:paraId="2F6CD4B3" w14:textId="77777777" w:rsidTr="009D26DC">
        <w:tc>
          <w:tcPr>
            <w:cnfStyle w:val="001000000000" w:firstRow="0" w:lastRow="0" w:firstColumn="1" w:lastColumn="0" w:oddVBand="0" w:evenVBand="0" w:oddHBand="0" w:evenHBand="0" w:firstRowFirstColumn="0" w:firstRowLastColumn="0" w:lastRowFirstColumn="0" w:lastRowLastColumn="0"/>
            <w:tcW w:w="0" w:type="auto"/>
            <w:vAlign w:val="bottom"/>
          </w:tcPr>
          <w:p w14:paraId="51BB0EA2" w14:textId="77777777" w:rsidR="00CC2E30" w:rsidRPr="00AB0A85" w:rsidRDefault="00CC2E30" w:rsidP="009D26DC">
            <w:pPr>
              <w:rPr>
                <w:b w:val="0"/>
                <w:bCs w:val="0"/>
                <w:sz w:val="22"/>
                <w:lang w:val="en-AU"/>
              </w:rPr>
            </w:pPr>
            <w:r w:rsidRPr="00AB0A85">
              <w:rPr>
                <w:rFonts w:cs="Arial"/>
                <w:b w:val="0"/>
                <w:bCs w:val="0"/>
                <w:color w:val="000000"/>
                <w:sz w:val="22"/>
                <w:lang w:val="en-AU"/>
              </w:rPr>
              <w:t>Other</w:t>
            </w:r>
          </w:p>
        </w:tc>
        <w:tc>
          <w:tcPr>
            <w:tcW w:w="0" w:type="auto"/>
            <w:vAlign w:val="bottom"/>
          </w:tcPr>
          <w:p w14:paraId="102D4322"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11%</w:t>
            </w:r>
          </w:p>
        </w:tc>
        <w:tc>
          <w:tcPr>
            <w:tcW w:w="0" w:type="auto"/>
            <w:vAlign w:val="bottom"/>
          </w:tcPr>
          <w:p w14:paraId="33752081" w14:textId="77777777" w:rsidR="00CC2E30" w:rsidRPr="00AB0A85" w:rsidRDefault="00CC2E30" w:rsidP="009D26DC">
            <w:pPr>
              <w:cnfStyle w:val="000000000000" w:firstRow="0" w:lastRow="0" w:firstColumn="0" w:lastColumn="0" w:oddVBand="0" w:evenVBand="0" w:oddHBand="0" w:evenHBand="0" w:firstRowFirstColumn="0" w:firstRowLastColumn="0" w:lastRowFirstColumn="0" w:lastRowLastColumn="0"/>
              <w:rPr>
                <w:sz w:val="22"/>
                <w:lang w:val="en-AU"/>
              </w:rPr>
            </w:pPr>
            <w:r w:rsidRPr="00AB0A85">
              <w:rPr>
                <w:rFonts w:cs="Arial"/>
                <w:color w:val="000000"/>
                <w:sz w:val="22"/>
                <w:lang w:val="en-AU"/>
              </w:rPr>
              <w:t>8%</w:t>
            </w:r>
          </w:p>
        </w:tc>
      </w:tr>
    </w:tbl>
    <w:p w14:paraId="7D2896B7" w14:textId="77777777" w:rsidR="00CC2E30" w:rsidRDefault="00CC2E30" w:rsidP="00CC2E30">
      <w:pPr>
        <w:spacing w:before="240"/>
        <w:ind w:firstLine="720"/>
        <w:rPr>
          <w:lang w:val="en-AU"/>
        </w:rPr>
      </w:pPr>
      <w:r w:rsidRPr="00AB0A85">
        <w:rPr>
          <w:lang w:val="en-AU"/>
        </w:rPr>
        <w:t xml:space="preserve">The varying locations suggest that the lessons from the training modules are applied across the globe. The table below presents the utilisation of the gained </w:t>
      </w:r>
      <w:r w:rsidRPr="00AB0A85">
        <w:rPr>
          <w:lang w:val="en-AU"/>
        </w:rPr>
        <w:lastRenderedPageBreak/>
        <w:t xml:space="preserve">knowledge by region. The highlights in </w:t>
      </w:r>
      <w:r>
        <w:rPr>
          <w:lang w:val="en-AU"/>
        </w:rPr>
        <w:t>Table 9</w:t>
      </w:r>
      <w:r w:rsidRPr="00AB0A85">
        <w:rPr>
          <w:lang w:val="en-AU"/>
        </w:rPr>
        <w:t xml:space="preserve"> below indicate which areas of application are more relevant for the respondents across the regions. Representing the Philippines to foreign governments is particularly high among respondents whose geographic scope of work is ASEAN and Europe. As indicated in Table </w:t>
      </w:r>
      <w:r>
        <w:rPr>
          <w:lang w:val="en-AU"/>
        </w:rPr>
        <w:t>7</w:t>
      </w:r>
      <w:r w:rsidRPr="00AB0A85">
        <w:rPr>
          <w:lang w:val="en-AU"/>
        </w:rPr>
        <w:t xml:space="preserve"> above, 74 percent of the respondents find this as the most significant area where they can apply the lessons from the training modules.  </w:t>
      </w:r>
    </w:p>
    <w:p w14:paraId="192AD375" w14:textId="77777777" w:rsidR="00CC2E30" w:rsidRPr="00AB0A85" w:rsidRDefault="00CC2E30" w:rsidP="00CC2E30">
      <w:pPr>
        <w:ind w:firstLine="540"/>
        <w:rPr>
          <w:lang w:val="en-AU"/>
        </w:rPr>
      </w:pPr>
      <w:r w:rsidRPr="00AB0A85">
        <w:rPr>
          <w:lang w:val="en-AU"/>
        </w:rPr>
        <w:t>To emphasise the relevance and effectiveness of the law of the sea training modules, below are some direct quotes from the respondents.</w:t>
      </w:r>
    </w:p>
    <w:p w14:paraId="1AFEF56A" w14:textId="77777777" w:rsidR="00CC2E30" w:rsidRPr="00AB0A85" w:rsidRDefault="00CC2E30" w:rsidP="00CC2E30">
      <w:pPr>
        <w:pStyle w:val="ListParagraph"/>
        <w:numPr>
          <w:ilvl w:val="0"/>
          <w:numId w:val="30"/>
        </w:numPr>
        <w:spacing w:after="0" w:line="240" w:lineRule="auto"/>
        <w:ind w:left="900"/>
        <w:rPr>
          <w:rFonts w:ascii="Times New Roman" w:eastAsia="Times New Roman" w:hAnsi="Times New Roman" w:cs="Times New Roman"/>
          <w:kern w:val="0"/>
          <w:szCs w:val="24"/>
          <w:lang w:val="en-AU"/>
          <w14:ligatures w14:val="none"/>
        </w:rPr>
      </w:pPr>
      <w:r w:rsidRPr="00AB0A85">
        <w:rPr>
          <w:rFonts w:eastAsia="Times New Roman" w:cs="Arial"/>
          <w:color w:val="000000"/>
          <w:kern w:val="0"/>
          <w:szCs w:val="24"/>
          <w:lang w:val="en-AU"/>
          <w14:ligatures w14:val="none"/>
        </w:rPr>
        <w:t>ANCORS trained a generation of PH officials and helped create a common understanding of law of the sea across agencies and institutions. It’s a concrete instance of Australia’s commitment to the rule of law in the maritime domain, through direct enhancement of capacities of its partners in the region.</w:t>
      </w:r>
    </w:p>
    <w:p w14:paraId="4219A90B" w14:textId="77777777" w:rsidR="00CC2E30" w:rsidRPr="00AB0A85" w:rsidRDefault="00CC2E30" w:rsidP="00CC2E30">
      <w:pPr>
        <w:spacing w:after="0" w:line="240" w:lineRule="auto"/>
        <w:ind w:left="900"/>
        <w:jc w:val="left"/>
        <w:rPr>
          <w:rFonts w:ascii="Times New Roman" w:eastAsia="Times New Roman" w:hAnsi="Times New Roman" w:cs="Times New Roman"/>
          <w:kern w:val="0"/>
          <w:szCs w:val="24"/>
          <w:lang w:val="en-AU"/>
          <w14:ligatures w14:val="none"/>
        </w:rPr>
      </w:pPr>
    </w:p>
    <w:p w14:paraId="6D76D40C" w14:textId="77777777" w:rsidR="00CC2E30" w:rsidRPr="00AB0A85" w:rsidRDefault="00CC2E30" w:rsidP="00CC2E30">
      <w:pPr>
        <w:pStyle w:val="ListParagraph"/>
        <w:numPr>
          <w:ilvl w:val="0"/>
          <w:numId w:val="30"/>
        </w:numPr>
        <w:spacing w:after="0" w:line="240" w:lineRule="auto"/>
        <w:ind w:left="900"/>
        <w:rPr>
          <w:rFonts w:ascii="Times New Roman" w:eastAsia="Times New Roman" w:hAnsi="Times New Roman" w:cs="Times New Roman"/>
          <w:kern w:val="0"/>
          <w:szCs w:val="24"/>
          <w:lang w:val="en-AU"/>
          <w14:ligatures w14:val="none"/>
        </w:rPr>
      </w:pPr>
      <w:r w:rsidRPr="00AB0A85">
        <w:rPr>
          <w:rFonts w:eastAsia="Times New Roman" w:cs="Arial"/>
          <w:color w:val="000000"/>
          <w:kern w:val="0"/>
          <w:szCs w:val="24"/>
          <w:lang w:val="en-AU"/>
          <w14:ligatures w14:val="none"/>
        </w:rPr>
        <w:t>It's very helpful to have the basic knowledge about the Law of the Sea, as it enables me to speak or write confidently about Philippine foreign policy and maritime issues. As [a] political officer at a PH embassy, my work regularly requires me to speak to various audiences (students, diplomatic colleagues, etc.) about issues that are important to the Philippines, and I also regularly draft speeches for the Ambassador, press releases and articles on behalf of the embassy.</w:t>
      </w:r>
    </w:p>
    <w:p w14:paraId="02B1D463" w14:textId="77777777" w:rsidR="00CC2E30" w:rsidRPr="00AB0A85" w:rsidRDefault="00CC2E30" w:rsidP="00CC2E30">
      <w:pPr>
        <w:spacing w:after="0" w:line="240" w:lineRule="auto"/>
        <w:ind w:left="900"/>
        <w:jc w:val="left"/>
        <w:rPr>
          <w:rFonts w:ascii="Times New Roman" w:eastAsia="Times New Roman" w:hAnsi="Times New Roman" w:cs="Times New Roman"/>
          <w:kern w:val="0"/>
          <w:szCs w:val="24"/>
          <w:lang w:val="en-AU"/>
          <w14:ligatures w14:val="none"/>
        </w:rPr>
      </w:pPr>
    </w:p>
    <w:p w14:paraId="7B2D8F89" w14:textId="77777777" w:rsidR="00CC2E30" w:rsidRPr="00AB0A85" w:rsidRDefault="00CC2E30" w:rsidP="00CC2E30">
      <w:pPr>
        <w:pStyle w:val="ListParagraph"/>
        <w:numPr>
          <w:ilvl w:val="0"/>
          <w:numId w:val="30"/>
        </w:numPr>
        <w:spacing w:after="0" w:line="240" w:lineRule="auto"/>
        <w:ind w:left="900"/>
        <w:rPr>
          <w:rFonts w:ascii="Times New Roman" w:eastAsia="Times New Roman" w:hAnsi="Times New Roman" w:cs="Times New Roman"/>
          <w:kern w:val="0"/>
          <w:szCs w:val="24"/>
          <w:lang w:val="en-AU"/>
          <w14:ligatures w14:val="none"/>
        </w:rPr>
      </w:pPr>
      <w:r w:rsidRPr="00AB0A85">
        <w:rPr>
          <w:rFonts w:eastAsia="Times New Roman" w:cs="Arial"/>
          <w:color w:val="000000"/>
          <w:kern w:val="0"/>
          <w:szCs w:val="24"/>
          <w:lang w:val="en-AU"/>
          <w14:ligatures w14:val="none"/>
        </w:rPr>
        <w:t>I am designing a webinar for my Filipino Community on the importance of maritime issues and the Arbitral Award.</w:t>
      </w:r>
    </w:p>
    <w:p w14:paraId="1DE8761B" w14:textId="77777777" w:rsidR="00CC2E30" w:rsidRPr="00AB0A85" w:rsidRDefault="00CC2E30" w:rsidP="00CC2E30">
      <w:pPr>
        <w:spacing w:after="0" w:line="240" w:lineRule="auto"/>
        <w:ind w:left="900"/>
        <w:jc w:val="left"/>
        <w:rPr>
          <w:rFonts w:ascii="Times New Roman" w:eastAsia="Times New Roman" w:hAnsi="Times New Roman" w:cs="Times New Roman"/>
          <w:kern w:val="0"/>
          <w:szCs w:val="24"/>
          <w:lang w:val="en-AU"/>
          <w14:ligatures w14:val="none"/>
        </w:rPr>
      </w:pPr>
    </w:p>
    <w:p w14:paraId="7A07B39C" w14:textId="77777777" w:rsidR="00CC2E30" w:rsidRPr="00AB0A85" w:rsidRDefault="00CC2E30" w:rsidP="00CC2E30">
      <w:pPr>
        <w:pStyle w:val="ListParagraph"/>
        <w:numPr>
          <w:ilvl w:val="0"/>
          <w:numId w:val="30"/>
        </w:numPr>
        <w:spacing w:after="0" w:line="240" w:lineRule="auto"/>
        <w:ind w:left="900"/>
        <w:rPr>
          <w:rFonts w:ascii="Times New Roman" w:eastAsia="Times New Roman" w:hAnsi="Times New Roman" w:cs="Times New Roman"/>
          <w:kern w:val="0"/>
          <w:szCs w:val="24"/>
          <w:lang w:val="en-AU"/>
          <w14:ligatures w14:val="none"/>
        </w:rPr>
      </w:pPr>
      <w:r w:rsidRPr="00AB0A85">
        <w:rPr>
          <w:rFonts w:eastAsia="Times New Roman" w:cs="Arial"/>
          <w:color w:val="000000"/>
          <w:kern w:val="0"/>
          <w:szCs w:val="24"/>
          <w:lang w:val="en-AU"/>
          <w14:ligatures w14:val="none"/>
        </w:rPr>
        <w:t>It has been useful explaining the Arbitration between the Philippines and China to non-government individuals.</w:t>
      </w:r>
    </w:p>
    <w:p w14:paraId="148264A8" w14:textId="77777777" w:rsidR="00CC2E30" w:rsidRPr="00AB0A85" w:rsidRDefault="00CC2E30" w:rsidP="00CC2E30">
      <w:pPr>
        <w:rPr>
          <w:lang w:val="en-AU"/>
        </w:rPr>
      </w:pPr>
    </w:p>
    <w:p w14:paraId="695C339B" w14:textId="77777777" w:rsidR="00CC2E30" w:rsidRPr="00AB0A85" w:rsidRDefault="00CC2E30" w:rsidP="00CC2E30">
      <w:pPr>
        <w:spacing w:before="240"/>
        <w:ind w:firstLine="720"/>
        <w:rPr>
          <w:lang w:val="en-AU"/>
        </w:rPr>
        <w:sectPr w:rsidR="00CC2E30" w:rsidRPr="00AB0A85" w:rsidSect="00EE43CD">
          <w:pgSz w:w="11906" w:h="16838" w:code="9"/>
          <w:pgMar w:top="1440" w:right="1440" w:bottom="1440" w:left="1440" w:header="720" w:footer="720" w:gutter="0"/>
          <w:cols w:space="720"/>
          <w:docGrid w:linePitch="360"/>
        </w:sectPr>
      </w:pPr>
      <w:r w:rsidRPr="00AB0A85">
        <w:rPr>
          <w:lang w:val="en-AU"/>
        </w:rPr>
        <w:t xml:space="preserve">There are no other data for the rest of the criteria used in the </w:t>
      </w:r>
      <w:r>
        <w:rPr>
          <w:lang w:val="en-AU"/>
        </w:rPr>
        <w:t>MTR</w:t>
      </w:r>
      <w:r w:rsidRPr="00AB0A85">
        <w:rPr>
          <w:lang w:val="en-AU"/>
        </w:rPr>
        <w:t>.</w:t>
      </w:r>
    </w:p>
    <w:p w14:paraId="1134B274" w14:textId="77777777" w:rsidR="00CC2E30" w:rsidRDefault="00CC2E30" w:rsidP="00CC2E30">
      <w:pPr>
        <w:pStyle w:val="Caption"/>
        <w:jc w:val="center"/>
        <w:rPr>
          <w:sz w:val="24"/>
          <w:szCs w:val="24"/>
          <w:lang w:val="en-AU"/>
        </w:rPr>
        <w:sectPr w:rsidR="00CC2E30" w:rsidSect="00557EC4">
          <w:type w:val="continuous"/>
          <w:pgSz w:w="11906" w:h="16838" w:code="9"/>
          <w:pgMar w:top="1440" w:right="1440" w:bottom="1440" w:left="1440" w:header="720" w:footer="720" w:gutter="0"/>
          <w:cols w:space="720"/>
          <w:docGrid w:linePitch="360"/>
        </w:sectPr>
      </w:pPr>
      <w:bookmarkStart w:id="48" w:name="_Toc137526265"/>
      <w:bookmarkStart w:id="49" w:name="_Toc137666075"/>
      <w:bookmarkStart w:id="50" w:name="_Toc137686158"/>
    </w:p>
    <w:p w14:paraId="2DAECA42" w14:textId="0B1A4EC3" w:rsidR="00CC2E30" w:rsidRPr="00AB0A85" w:rsidRDefault="00CC2E30" w:rsidP="00CC2E30">
      <w:pPr>
        <w:pStyle w:val="Caption"/>
        <w:jc w:val="center"/>
        <w:rPr>
          <w:sz w:val="24"/>
          <w:szCs w:val="24"/>
          <w:lang w:val="en-AU"/>
        </w:rPr>
      </w:pPr>
      <w:r w:rsidRPr="00AB0A85">
        <w:rPr>
          <w:sz w:val="24"/>
          <w:szCs w:val="24"/>
          <w:lang w:val="en-AU"/>
        </w:rPr>
        <w:lastRenderedPageBreak/>
        <w:t xml:space="preserve">Table </w:t>
      </w:r>
      <w:r w:rsidRPr="00AB0A85">
        <w:rPr>
          <w:sz w:val="24"/>
          <w:szCs w:val="24"/>
          <w:lang w:val="en-AU"/>
        </w:rPr>
        <w:fldChar w:fldCharType="begin"/>
      </w:r>
      <w:r w:rsidRPr="00AB0A85">
        <w:rPr>
          <w:sz w:val="24"/>
          <w:szCs w:val="24"/>
          <w:lang w:val="en-AU"/>
        </w:rPr>
        <w:instrText xml:space="preserve"> SEQ Table \* ARABIC </w:instrText>
      </w:r>
      <w:r w:rsidRPr="00AB0A85">
        <w:rPr>
          <w:sz w:val="24"/>
          <w:szCs w:val="24"/>
          <w:lang w:val="en-AU"/>
        </w:rPr>
        <w:fldChar w:fldCharType="separate"/>
      </w:r>
      <w:r w:rsidR="005969A4">
        <w:rPr>
          <w:noProof/>
          <w:sz w:val="24"/>
          <w:szCs w:val="24"/>
          <w:lang w:val="en-AU"/>
        </w:rPr>
        <w:t>9</w:t>
      </w:r>
      <w:r w:rsidRPr="00AB0A85">
        <w:rPr>
          <w:sz w:val="24"/>
          <w:szCs w:val="24"/>
          <w:lang w:val="en-AU"/>
        </w:rPr>
        <w:fldChar w:fldCharType="end"/>
      </w:r>
      <w:r w:rsidRPr="00AB0A85">
        <w:rPr>
          <w:sz w:val="24"/>
          <w:szCs w:val="24"/>
          <w:lang w:val="en-AU"/>
        </w:rPr>
        <w:t>. Gained Knowledge by Region</w:t>
      </w:r>
      <w:bookmarkEnd w:id="48"/>
      <w:bookmarkEnd w:id="49"/>
      <w:bookmarkEnd w:id="50"/>
    </w:p>
    <w:tbl>
      <w:tblPr>
        <w:tblStyle w:val="GridTable1Light"/>
        <w:tblW w:w="0" w:type="auto"/>
        <w:jc w:val="center"/>
        <w:tblLook w:val="04A0" w:firstRow="1" w:lastRow="0" w:firstColumn="1" w:lastColumn="0" w:noHBand="0" w:noVBand="1"/>
      </w:tblPr>
      <w:tblGrid>
        <w:gridCol w:w="1439"/>
        <w:gridCol w:w="1001"/>
        <w:gridCol w:w="1537"/>
        <w:gridCol w:w="1598"/>
        <w:gridCol w:w="1818"/>
        <w:gridCol w:w="1219"/>
        <w:gridCol w:w="1390"/>
        <w:gridCol w:w="1537"/>
        <w:gridCol w:w="1342"/>
      </w:tblGrid>
      <w:tr w:rsidR="00CC2E30" w:rsidRPr="00521E3C" w14:paraId="53E8C440" w14:textId="77777777" w:rsidTr="009D26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tcPr>
          <w:p w14:paraId="25920FB5" w14:textId="77777777" w:rsidR="00CC2E30" w:rsidRPr="00521E3C" w:rsidRDefault="00CC2E30" w:rsidP="009D26DC">
            <w:pPr>
              <w:jc w:val="center"/>
              <w:rPr>
                <w:rFonts w:cs="Arial"/>
                <w:sz w:val="22"/>
                <w:lang w:val="en-AU"/>
              </w:rPr>
            </w:pPr>
            <w:r w:rsidRPr="00521E3C">
              <w:rPr>
                <w:rFonts w:cs="Arial"/>
                <w:sz w:val="22"/>
                <w:lang w:val="en-AU"/>
              </w:rPr>
              <w:t>Geographic scope of work</w:t>
            </w:r>
          </w:p>
        </w:tc>
        <w:tc>
          <w:tcPr>
            <w:tcW w:w="1001" w:type="dxa"/>
          </w:tcPr>
          <w:p w14:paraId="6F716266"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n</w:t>
            </w:r>
          </w:p>
        </w:tc>
        <w:tc>
          <w:tcPr>
            <w:tcW w:w="1537" w:type="dxa"/>
          </w:tcPr>
          <w:p w14:paraId="6BD8E67A"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Support in international negotiations</w:t>
            </w:r>
          </w:p>
        </w:tc>
        <w:tc>
          <w:tcPr>
            <w:tcW w:w="1598" w:type="dxa"/>
          </w:tcPr>
          <w:p w14:paraId="7B0EC73C"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Development of internal tools to support the employer’s activities</w:t>
            </w:r>
          </w:p>
        </w:tc>
        <w:tc>
          <w:tcPr>
            <w:tcW w:w="1818" w:type="dxa"/>
          </w:tcPr>
          <w:p w14:paraId="00FE3ED0"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Representation of the Philippines to foreign governments</w:t>
            </w:r>
          </w:p>
        </w:tc>
        <w:tc>
          <w:tcPr>
            <w:tcW w:w="1219" w:type="dxa"/>
          </w:tcPr>
          <w:p w14:paraId="34BC6856"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Provision of legal advice to the employer</w:t>
            </w:r>
          </w:p>
        </w:tc>
        <w:tc>
          <w:tcPr>
            <w:tcW w:w="1390" w:type="dxa"/>
          </w:tcPr>
          <w:p w14:paraId="3AFB7C9E"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Engaging the Filipino community abroad on maritime issues</w:t>
            </w:r>
          </w:p>
        </w:tc>
        <w:tc>
          <w:tcPr>
            <w:tcW w:w="1537" w:type="dxa"/>
          </w:tcPr>
          <w:p w14:paraId="5CE8826A"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Alignment of Philippine laws on the maritime domain with international law</w:t>
            </w:r>
          </w:p>
        </w:tc>
        <w:tc>
          <w:tcPr>
            <w:tcW w:w="1342" w:type="dxa"/>
          </w:tcPr>
          <w:p w14:paraId="5EE009E7" w14:textId="77777777" w:rsidR="00CC2E30" w:rsidRPr="00521E3C" w:rsidRDefault="00CC2E30" w:rsidP="009D26DC">
            <w:pPr>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521E3C">
              <w:rPr>
                <w:rFonts w:cs="Arial"/>
                <w:sz w:val="22"/>
                <w:lang w:val="en-AU"/>
              </w:rPr>
              <w:t>Promoting maritime domain awareness</w:t>
            </w:r>
          </w:p>
        </w:tc>
      </w:tr>
      <w:tr w:rsidR="00CC2E30" w:rsidRPr="00521E3C" w14:paraId="4383A105"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23BDA338"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Philippines</w:t>
            </w:r>
          </w:p>
        </w:tc>
        <w:tc>
          <w:tcPr>
            <w:tcW w:w="1001" w:type="dxa"/>
            <w:vAlign w:val="bottom"/>
          </w:tcPr>
          <w:p w14:paraId="3D2B584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w:t>
            </w:r>
          </w:p>
        </w:tc>
        <w:tc>
          <w:tcPr>
            <w:tcW w:w="1537" w:type="dxa"/>
            <w:shd w:val="clear" w:color="auto" w:fill="E2EFD9" w:themeFill="accent6" w:themeFillTint="33"/>
            <w:vAlign w:val="bottom"/>
          </w:tcPr>
          <w:p w14:paraId="42E5CFAA"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c>
          <w:tcPr>
            <w:tcW w:w="1598" w:type="dxa"/>
            <w:vAlign w:val="bottom"/>
          </w:tcPr>
          <w:p w14:paraId="055C97FC"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818" w:type="dxa"/>
            <w:shd w:val="clear" w:color="auto" w:fill="C5E0B3" w:themeFill="accent6" w:themeFillTint="66"/>
            <w:vAlign w:val="bottom"/>
          </w:tcPr>
          <w:p w14:paraId="4C3F4F40"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67%</w:t>
            </w:r>
          </w:p>
        </w:tc>
        <w:tc>
          <w:tcPr>
            <w:tcW w:w="1219" w:type="dxa"/>
            <w:shd w:val="clear" w:color="auto" w:fill="E2EFD9" w:themeFill="accent6" w:themeFillTint="33"/>
            <w:vAlign w:val="bottom"/>
          </w:tcPr>
          <w:p w14:paraId="33D026A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c>
          <w:tcPr>
            <w:tcW w:w="1390" w:type="dxa"/>
            <w:vAlign w:val="bottom"/>
          </w:tcPr>
          <w:p w14:paraId="536713A1"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37" w:type="dxa"/>
            <w:shd w:val="clear" w:color="auto" w:fill="70AD47" w:themeFill="accent6"/>
            <w:vAlign w:val="bottom"/>
          </w:tcPr>
          <w:p w14:paraId="3468EE37"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100%</w:t>
            </w:r>
          </w:p>
        </w:tc>
        <w:tc>
          <w:tcPr>
            <w:tcW w:w="1342" w:type="dxa"/>
            <w:shd w:val="clear" w:color="auto" w:fill="E2EFD9" w:themeFill="accent6" w:themeFillTint="33"/>
            <w:vAlign w:val="bottom"/>
          </w:tcPr>
          <w:p w14:paraId="38878EF2"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r>
      <w:tr w:rsidR="00CC2E30" w:rsidRPr="00521E3C" w14:paraId="7ABB4C75"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2BC5251E"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Other ASEAN member country </w:t>
            </w:r>
          </w:p>
        </w:tc>
        <w:tc>
          <w:tcPr>
            <w:tcW w:w="1001" w:type="dxa"/>
            <w:vAlign w:val="bottom"/>
          </w:tcPr>
          <w:p w14:paraId="452DC3BE"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4</w:t>
            </w:r>
          </w:p>
        </w:tc>
        <w:tc>
          <w:tcPr>
            <w:tcW w:w="1537" w:type="dxa"/>
            <w:shd w:val="clear" w:color="auto" w:fill="C5E0B3" w:themeFill="accent6" w:themeFillTint="66"/>
            <w:vAlign w:val="bottom"/>
          </w:tcPr>
          <w:p w14:paraId="07BB33AF"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598" w:type="dxa"/>
            <w:shd w:val="clear" w:color="auto" w:fill="E2EFD9" w:themeFill="accent6" w:themeFillTint="33"/>
            <w:vAlign w:val="bottom"/>
          </w:tcPr>
          <w:p w14:paraId="33BA640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25%</w:t>
            </w:r>
          </w:p>
        </w:tc>
        <w:tc>
          <w:tcPr>
            <w:tcW w:w="1818" w:type="dxa"/>
            <w:shd w:val="clear" w:color="auto" w:fill="70AD47" w:themeFill="accent6"/>
            <w:vAlign w:val="bottom"/>
          </w:tcPr>
          <w:p w14:paraId="109BC41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100%</w:t>
            </w:r>
          </w:p>
        </w:tc>
        <w:tc>
          <w:tcPr>
            <w:tcW w:w="1219" w:type="dxa"/>
            <w:vAlign w:val="bottom"/>
          </w:tcPr>
          <w:p w14:paraId="42BDBF7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90" w:type="dxa"/>
            <w:vAlign w:val="bottom"/>
          </w:tcPr>
          <w:p w14:paraId="04679C77"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37" w:type="dxa"/>
            <w:vAlign w:val="bottom"/>
          </w:tcPr>
          <w:p w14:paraId="15EA3F59"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vAlign w:val="bottom"/>
          </w:tcPr>
          <w:p w14:paraId="568D030F"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r>
      <w:tr w:rsidR="00CC2E30" w:rsidRPr="00521E3C" w14:paraId="430F9A16"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7E7127ED" w14:textId="77777777" w:rsidR="00CC2E30" w:rsidRPr="00521E3C" w:rsidRDefault="00CC2E30" w:rsidP="009D26DC">
            <w:pPr>
              <w:pStyle w:val="NormalWeb"/>
              <w:spacing w:before="0" w:beforeAutospacing="0" w:after="0" w:afterAutospacing="0"/>
              <w:jc w:val="both"/>
              <w:rPr>
                <w:b w:val="0"/>
                <w:bCs w:val="0"/>
                <w:sz w:val="22"/>
                <w:szCs w:val="22"/>
                <w:lang w:val="en-AU"/>
              </w:rPr>
            </w:pPr>
            <w:r w:rsidRPr="00521E3C">
              <w:rPr>
                <w:rFonts w:ascii="Arial" w:hAnsi="Arial" w:cs="Arial"/>
                <w:b w:val="0"/>
                <w:bCs w:val="0"/>
                <w:color w:val="000000"/>
                <w:sz w:val="22"/>
                <w:szCs w:val="22"/>
                <w:lang w:val="en-AU"/>
              </w:rPr>
              <w:t>Asia*</w:t>
            </w:r>
          </w:p>
          <w:p w14:paraId="5615A003" w14:textId="77777777" w:rsidR="00CC2E30" w:rsidRPr="00521E3C" w:rsidRDefault="00CC2E30" w:rsidP="009D26DC">
            <w:pPr>
              <w:rPr>
                <w:rFonts w:cs="Arial"/>
                <w:b w:val="0"/>
                <w:bCs w:val="0"/>
                <w:sz w:val="22"/>
                <w:lang w:val="en-AU"/>
              </w:rPr>
            </w:pPr>
          </w:p>
        </w:tc>
        <w:tc>
          <w:tcPr>
            <w:tcW w:w="1001" w:type="dxa"/>
            <w:vAlign w:val="bottom"/>
          </w:tcPr>
          <w:p w14:paraId="16A8891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w:t>
            </w:r>
          </w:p>
        </w:tc>
        <w:tc>
          <w:tcPr>
            <w:tcW w:w="1537" w:type="dxa"/>
            <w:vAlign w:val="bottom"/>
          </w:tcPr>
          <w:p w14:paraId="5AA08781"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98" w:type="dxa"/>
            <w:shd w:val="clear" w:color="auto" w:fill="E2EFD9" w:themeFill="accent6" w:themeFillTint="33"/>
            <w:vAlign w:val="bottom"/>
          </w:tcPr>
          <w:p w14:paraId="5B7B50A1"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c>
          <w:tcPr>
            <w:tcW w:w="1818" w:type="dxa"/>
            <w:shd w:val="clear" w:color="auto" w:fill="E2EFD9" w:themeFill="accent6" w:themeFillTint="33"/>
            <w:vAlign w:val="bottom"/>
          </w:tcPr>
          <w:p w14:paraId="24D1187E"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c>
          <w:tcPr>
            <w:tcW w:w="1219" w:type="dxa"/>
            <w:vAlign w:val="bottom"/>
          </w:tcPr>
          <w:p w14:paraId="04A551C0"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90" w:type="dxa"/>
            <w:shd w:val="clear" w:color="auto" w:fill="E2EFD9" w:themeFill="accent6" w:themeFillTint="33"/>
            <w:vAlign w:val="bottom"/>
          </w:tcPr>
          <w:p w14:paraId="553DDA29"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c>
          <w:tcPr>
            <w:tcW w:w="1537" w:type="dxa"/>
            <w:vAlign w:val="bottom"/>
          </w:tcPr>
          <w:p w14:paraId="40E74590"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shd w:val="clear" w:color="auto" w:fill="E2EFD9" w:themeFill="accent6" w:themeFillTint="33"/>
            <w:vAlign w:val="bottom"/>
          </w:tcPr>
          <w:p w14:paraId="03648A05"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33%</w:t>
            </w:r>
          </w:p>
        </w:tc>
      </w:tr>
      <w:tr w:rsidR="00CC2E30" w:rsidRPr="00521E3C" w14:paraId="63D35E50"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489727A4"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Europe</w:t>
            </w:r>
          </w:p>
        </w:tc>
        <w:tc>
          <w:tcPr>
            <w:tcW w:w="1001" w:type="dxa"/>
            <w:vAlign w:val="bottom"/>
          </w:tcPr>
          <w:p w14:paraId="69D89CC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9</w:t>
            </w:r>
          </w:p>
        </w:tc>
        <w:tc>
          <w:tcPr>
            <w:tcW w:w="1537" w:type="dxa"/>
            <w:shd w:val="clear" w:color="auto" w:fill="E2EFD9" w:themeFill="accent6" w:themeFillTint="33"/>
            <w:vAlign w:val="bottom"/>
          </w:tcPr>
          <w:p w14:paraId="3602CB0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11%</w:t>
            </w:r>
          </w:p>
        </w:tc>
        <w:tc>
          <w:tcPr>
            <w:tcW w:w="1598" w:type="dxa"/>
            <w:shd w:val="clear" w:color="auto" w:fill="E2EFD9" w:themeFill="accent6" w:themeFillTint="33"/>
            <w:vAlign w:val="bottom"/>
          </w:tcPr>
          <w:p w14:paraId="2434358C"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22%</w:t>
            </w:r>
          </w:p>
        </w:tc>
        <w:tc>
          <w:tcPr>
            <w:tcW w:w="1818" w:type="dxa"/>
            <w:shd w:val="clear" w:color="auto" w:fill="70AD47" w:themeFill="accent6"/>
            <w:vAlign w:val="bottom"/>
          </w:tcPr>
          <w:p w14:paraId="01F6F97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89%</w:t>
            </w:r>
          </w:p>
        </w:tc>
        <w:tc>
          <w:tcPr>
            <w:tcW w:w="1219" w:type="dxa"/>
            <w:shd w:val="clear" w:color="auto" w:fill="E2EFD9" w:themeFill="accent6" w:themeFillTint="33"/>
            <w:vAlign w:val="bottom"/>
          </w:tcPr>
          <w:p w14:paraId="7ACC967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11%</w:t>
            </w:r>
          </w:p>
        </w:tc>
        <w:tc>
          <w:tcPr>
            <w:tcW w:w="1390" w:type="dxa"/>
            <w:shd w:val="clear" w:color="auto" w:fill="E2EFD9" w:themeFill="accent6" w:themeFillTint="33"/>
            <w:vAlign w:val="bottom"/>
          </w:tcPr>
          <w:p w14:paraId="15B4CCA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44%</w:t>
            </w:r>
          </w:p>
        </w:tc>
        <w:tc>
          <w:tcPr>
            <w:tcW w:w="1537" w:type="dxa"/>
            <w:vAlign w:val="bottom"/>
          </w:tcPr>
          <w:p w14:paraId="541B7AB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shd w:val="clear" w:color="auto" w:fill="E2EFD9" w:themeFill="accent6" w:themeFillTint="33"/>
            <w:vAlign w:val="bottom"/>
          </w:tcPr>
          <w:p w14:paraId="3D4038E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44%</w:t>
            </w:r>
          </w:p>
        </w:tc>
      </w:tr>
      <w:tr w:rsidR="00CC2E30" w:rsidRPr="00521E3C" w14:paraId="103F23FB"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3ED61AF3"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North America</w:t>
            </w:r>
          </w:p>
        </w:tc>
        <w:tc>
          <w:tcPr>
            <w:tcW w:w="1001" w:type="dxa"/>
            <w:vAlign w:val="bottom"/>
          </w:tcPr>
          <w:p w14:paraId="36D4A7B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w:t>
            </w:r>
          </w:p>
        </w:tc>
        <w:tc>
          <w:tcPr>
            <w:tcW w:w="1537" w:type="dxa"/>
            <w:vAlign w:val="bottom"/>
          </w:tcPr>
          <w:p w14:paraId="17338767"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98" w:type="dxa"/>
            <w:vAlign w:val="bottom"/>
          </w:tcPr>
          <w:p w14:paraId="2EDE456C"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818" w:type="dxa"/>
            <w:shd w:val="clear" w:color="auto" w:fill="C5E0B3" w:themeFill="accent6" w:themeFillTint="66"/>
            <w:vAlign w:val="bottom"/>
          </w:tcPr>
          <w:p w14:paraId="201A1342"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60%</w:t>
            </w:r>
          </w:p>
        </w:tc>
        <w:tc>
          <w:tcPr>
            <w:tcW w:w="1219" w:type="dxa"/>
            <w:vAlign w:val="bottom"/>
          </w:tcPr>
          <w:p w14:paraId="23618858"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20%</w:t>
            </w:r>
          </w:p>
        </w:tc>
        <w:tc>
          <w:tcPr>
            <w:tcW w:w="1390" w:type="dxa"/>
            <w:shd w:val="clear" w:color="auto" w:fill="C5E0B3" w:themeFill="accent6" w:themeFillTint="66"/>
            <w:vAlign w:val="bottom"/>
          </w:tcPr>
          <w:p w14:paraId="6FB868BD"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60%</w:t>
            </w:r>
          </w:p>
        </w:tc>
        <w:tc>
          <w:tcPr>
            <w:tcW w:w="1537" w:type="dxa"/>
            <w:vAlign w:val="bottom"/>
          </w:tcPr>
          <w:p w14:paraId="10971386"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shd w:val="clear" w:color="auto" w:fill="C5E0B3" w:themeFill="accent6" w:themeFillTint="66"/>
            <w:vAlign w:val="bottom"/>
          </w:tcPr>
          <w:p w14:paraId="0ED4AEB6"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60%</w:t>
            </w:r>
          </w:p>
        </w:tc>
      </w:tr>
      <w:tr w:rsidR="00CC2E30" w:rsidRPr="00521E3C" w14:paraId="29F8F462"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61541FEF"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South America</w:t>
            </w:r>
          </w:p>
        </w:tc>
        <w:tc>
          <w:tcPr>
            <w:tcW w:w="1001" w:type="dxa"/>
            <w:vAlign w:val="bottom"/>
          </w:tcPr>
          <w:p w14:paraId="735A0629"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2</w:t>
            </w:r>
          </w:p>
        </w:tc>
        <w:tc>
          <w:tcPr>
            <w:tcW w:w="1537" w:type="dxa"/>
            <w:vAlign w:val="bottom"/>
          </w:tcPr>
          <w:p w14:paraId="5FAB5A2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98" w:type="dxa"/>
            <w:vAlign w:val="bottom"/>
          </w:tcPr>
          <w:p w14:paraId="4BADEBAC"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818" w:type="dxa"/>
            <w:shd w:val="clear" w:color="auto" w:fill="C5E0B3" w:themeFill="accent6" w:themeFillTint="66"/>
            <w:vAlign w:val="bottom"/>
          </w:tcPr>
          <w:p w14:paraId="6A370218"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219" w:type="dxa"/>
            <w:shd w:val="clear" w:color="auto" w:fill="C5E0B3" w:themeFill="accent6" w:themeFillTint="66"/>
            <w:vAlign w:val="bottom"/>
          </w:tcPr>
          <w:p w14:paraId="5B58400A"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390" w:type="dxa"/>
            <w:shd w:val="clear" w:color="auto" w:fill="C5E0B3" w:themeFill="accent6" w:themeFillTint="66"/>
            <w:vAlign w:val="bottom"/>
          </w:tcPr>
          <w:p w14:paraId="639D99FF"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537" w:type="dxa"/>
            <w:shd w:val="clear" w:color="auto" w:fill="C5E0B3" w:themeFill="accent6" w:themeFillTint="66"/>
            <w:vAlign w:val="bottom"/>
          </w:tcPr>
          <w:p w14:paraId="3029A7BA"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342" w:type="dxa"/>
            <w:vAlign w:val="bottom"/>
          </w:tcPr>
          <w:p w14:paraId="4914471D"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r>
      <w:tr w:rsidR="00CC2E30" w:rsidRPr="00521E3C" w14:paraId="6599E161"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4EC42D11"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Australia and Pacific **</w:t>
            </w:r>
          </w:p>
        </w:tc>
        <w:tc>
          <w:tcPr>
            <w:tcW w:w="1001" w:type="dxa"/>
            <w:vAlign w:val="bottom"/>
          </w:tcPr>
          <w:p w14:paraId="5701BA5E"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2</w:t>
            </w:r>
          </w:p>
        </w:tc>
        <w:tc>
          <w:tcPr>
            <w:tcW w:w="1537" w:type="dxa"/>
            <w:vAlign w:val="bottom"/>
          </w:tcPr>
          <w:p w14:paraId="78579624"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98" w:type="dxa"/>
            <w:vAlign w:val="bottom"/>
          </w:tcPr>
          <w:p w14:paraId="5327D5C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818" w:type="dxa"/>
            <w:shd w:val="clear" w:color="auto" w:fill="70AD47" w:themeFill="accent6"/>
            <w:vAlign w:val="bottom"/>
          </w:tcPr>
          <w:p w14:paraId="3A41AA2F"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100%</w:t>
            </w:r>
          </w:p>
        </w:tc>
        <w:tc>
          <w:tcPr>
            <w:tcW w:w="1219" w:type="dxa"/>
            <w:vAlign w:val="bottom"/>
          </w:tcPr>
          <w:p w14:paraId="042A93F6"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90" w:type="dxa"/>
            <w:shd w:val="clear" w:color="auto" w:fill="C5E0B3" w:themeFill="accent6" w:themeFillTint="66"/>
            <w:vAlign w:val="bottom"/>
          </w:tcPr>
          <w:p w14:paraId="707AF165"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50%</w:t>
            </w:r>
          </w:p>
        </w:tc>
        <w:tc>
          <w:tcPr>
            <w:tcW w:w="1537" w:type="dxa"/>
            <w:vAlign w:val="bottom"/>
          </w:tcPr>
          <w:p w14:paraId="378BB64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vAlign w:val="bottom"/>
          </w:tcPr>
          <w:p w14:paraId="05DC0AE0"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r>
      <w:tr w:rsidR="00CC2E30" w:rsidRPr="00521E3C" w14:paraId="58AF86CD" w14:textId="77777777" w:rsidTr="009D26DC">
        <w:trPr>
          <w:jc w:val="center"/>
        </w:trPr>
        <w:tc>
          <w:tcPr>
            <w:cnfStyle w:val="001000000000" w:firstRow="0" w:lastRow="0" w:firstColumn="1" w:lastColumn="0" w:oddVBand="0" w:evenVBand="0" w:oddHBand="0" w:evenHBand="0" w:firstRowFirstColumn="0" w:firstRowLastColumn="0" w:lastRowFirstColumn="0" w:lastRowLastColumn="0"/>
            <w:tcW w:w="1439" w:type="dxa"/>
          </w:tcPr>
          <w:p w14:paraId="5B68344E" w14:textId="77777777" w:rsidR="00CC2E30" w:rsidRPr="00521E3C" w:rsidRDefault="00CC2E30" w:rsidP="009D26DC">
            <w:pPr>
              <w:rPr>
                <w:rFonts w:cs="Arial"/>
                <w:b w:val="0"/>
                <w:bCs w:val="0"/>
                <w:sz w:val="22"/>
                <w:lang w:val="en-AU"/>
              </w:rPr>
            </w:pPr>
            <w:r w:rsidRPr="00521E3C">
              <w:rPr>
                <w:rFonts w:cs="Arial"/>
                <w:b w:val="0"/>
                <w:bCs w:val="0"/>
                <w:color w:val="000000"/>
                <w:sz w:val="22"/>
                <w:lang w:val="en-AU"/>
              </w:rPr>
              <w:t>No specific geographic area</w:t>
            </w:r>
          </w:p>
        </w:tc>
        <w:tc>
          <w:tcPr>
            <w:tcW w:w="1001" w:type="dxa"/>
            <w:vAlign w:val="bottom"/>
          </w:tcPr>
          <w:p w14:paraId="47AB8E05"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7</w:t>
            </w:r>
          </w:p>
        </w:tc>
        <w:tc>
          <w:tcPr>
            <w:tcW w:w="1537" w:type="dxa"/>
            <w:shd w:val="clear" w:color="auto" w:fill="C5E0B3" w:themeFill="accent6" w:themeFillTint="66"/>
            <w:vAlign w:val="bottom"/>
          </w:tcPr>
          <w:p w14:paraId="1B742F0F"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57%</w:t>
            </w:r>
          </w:p>
        </w:tc>
        <w:tc>
          <w:tcPr>
            <w:tcW w:w="1598" w:type="dxa"/>
            <w:shd w:val="clear" w:color="auto" w:fill="E2EFD9" w:themeFill="accent6" w:themeFillTint="33"/>
            <w:vAlign w:val="bottom"/>
          </w:tcPr>
          <w:p w14:paraId="533E12BD"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14%</w:t>
            </w:r>
          </w:p>
        </w:tc>
        <w:tc>
          <w:tcPr>
            <w:tcW w:w="1818" w:type="dxa"/>
            <w:shd w:val="clear" w:color="auto" w:fill="C5E0B3" w:themeFill="accent6" w:themeFillTint="66"/>
            <w:vAlign w:val="bottom"/>
          </w:tcPr>
          <w:p w14:paraId="0F61B0A8"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57%</w:t>
            </w:r>
          </w:p>
        </w:tc>
        <w:tc>
          <w:tcPr>
            <w:tcW w:w="1219" w:type="dxa"/>
            <w:shd w:val="clear" w:color="auto" w:fill="C5E0B3" w:themeFill="accent6" w:themeFillTint="66"/>
            <w:vAlign w:val="bottom"/>
          </w:tcPr>
          <w:p w14:paraId="31C2E843"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57%</w:t>
            </w:r>
          </w:p>
        </w:tc>
        <w:tc>
          <w:tcPr>
            <w:tcW w:w="1390" w:type="dxa"/>
            <w:vAlign w:val="bottom"/>
          </w:tcPr>
          <w:p w14:paraId="1D5513E8"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537" w:type="dxa"/>
            <w:vAlign w:val="bottom"/>
          </w:tcPr>
          <w:p w14:paraId="63E95C48"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0%</w:t>
            </w:r>
          </w:p>
        </w:tc>
        <w:tc>
          <w:tcPr>
            <w:tcW w:w="1342" w:type="dxa"/>
            <w:shd w:val="clear" w:color="auto" w:fill="E2EFD9" w:themeFill="accent6" w:themeFillTint="33"/>
            <w:vAlign w:val="bottom"/>
          </w:tcPr>
          <w:p w14:paraId="0A862E6B" w14:textId="77777777" w:rsidR="00CC2E30" w:rsidRPr="00521E3C" w:rsidRDefault="00CC2E30" w:rsidP="009D26DC">
            <w:pPr>
              <w:cnfStyle w:val="000000000000" w:firstRow="0" w:lastRow="0" w:firstColumn="0" w:lastColumn="0" w:oddVBand="0" w:evenVBand="0" w:oddHBand="0" w:evenHBand="0" w:firstRowFirstColumn="0" w:firstRowLastColumn="0" w:lastRowFirstColumn="0" w:lastRowLastColumn="0"/>
              <w:rPr>
                <w:rFonts w:cs="Arial"/>
                <w:sz w:val="22"/>
                <w:lang w:val="en-AU"/>
              </w:rPr>
            </w:pPr>
            <w:r w:rsidRPr="00521E3C">
              <w:rPr>
                <w:rFonts w:cs="Arial"/>
                <w:color w:val="000000"/>
                <w:sz w:val="22"/>
                <w:lang w:val="en-AU"/>
              </w:rPr>
              <w:t>14%</w:t>
            </w:r>
          </w:p>
        </w:tc>
      </w:tr>
    </w:tbl>
    <w:p w14:paraId="60D34EB2" w14:textId="77777777" w:rsidR="00CC2E30" w:rsidRPr="00AB0A85" w:rsidRDefault="00CC2E30" w:rsidP="00CC2E30">
      <w:pPr>
        <w:spacing w:before="240" w:after="0"/>
        <w:rPr>
          <w:lang w:val="en-AU"/>
        </w:rPr>
      </w:pPr>
      <w:r w:rsidRPr="00AB0A85">
        <w:rPr>
          <w:lang w:val="en-AU"/>
        </w:rPr>
        <w:t>* Other than ASEAN member states</w:t>
      </w:r>
    </w:p>
    <w:p w14:paraId="257EF5E8" w14:textId="77777777" w:rsidR="00CC2E30" w:rsidRPr="00AB0A85" w:rsidRDefault="00CC2E30" w:rsidP="00CC2E30">
      <w:pPr>
        <w:spacing w:after="0"/>
        <w:rPr>
          <w:lang w:val="en-AU"/>
        </w:rPr>
        <w:sectPr w:rsidR="00CC2E30" w:rsidRPr="00AB0A85" w:rsidSect="0018421E">
          <w:pgSz w:w="16838" w:h="11906" w:orient="landscape" w:code="9"/>
          <w:pgMar w:top="1440" w:right="1440" w:bottom="1440" w:left="1440" w:header="720" w:footer="720" w:gutter="0"/>
          <w:cols w:space="720"/>
          <w:docGrid w:linePitch="360"/>
        </w:sectPr>
      </w:pPr>
      <w:r w:rsidRPr="00AB0A85">
        <w:rPr>
          <w:lang w:val="en-AU"/>
        </w:rPr>
        <w:t>** Other than the countries included in the categories</w:t>
      </w:r>
    </w:p>
    <w:p w14:paraId="12AC86B2" w14:textId="77777777" w:rsidR="00CC2E30" w:rsidRPr="00AB0A85" w:rsidRDefault="00CC2E30" w:rsidP="00CC2E30">
      <w:pPr>
        <w:pStyle w:val="Heading3"/>
        <w:rPr>
          <w:lang w:val="en-AU"/>
        </w:rPr>
      </w:pPr>
      <w:bookmarkStart w:id="51" w:name="_Toc137526233"/>
      <w:bookmarkStart w:id="52" w:name="_Toc147407558"/>
      <w:r w:rsidRPr="00AB0A85">
        <w:rPr>
          <w:lang w:val="en-AU"/>
        </w:rPr>
        <w:lastRenderedPageBreak/>
        <w:t>CSIRO</w:t>
      </w:r>
      <w:bookmarkEnd w:id="51"/>
      <w:bookmarkEnd w:id="52"/>
    </w:p>
    <w:p w14:paraId="7FB82417" w14:textId="77777777" w:rsidR="00CC2E30" w:rsidRPr="00AB0A85" w:rsidRDefault="00CC2E30" w:rsidP="00CC2E30">
      <w:pPr>
        <w:ind w:firstLine="720"/>
        <w:rPr>
          <w:lang w:val="en-AU"/>
        </w:rPr>
      </w:pPr>
      <w:r w:rsidRPr="00AB0A85">
        <w:rPr>
          <w:lang w:val="en-AU"/>
        </w:rPr>
        <w:t xml:space="preserve">The Commonwealth Scientific and Industrial Research (CSIRO) is the recipient of a grant offered by DFAT for the inclusive dates of 6 December 2022 to 30 December 2024. The project – </w:t>
      </w:r>
      <w:r w:rsidRPr="00AB0A85">
        <w:rPr>
          <w:i/>
          <w:iCs/>
          <w:lang w:val="en-AU"/>
        </w:rPr>
        <w:t xml:space="preserve">Establishing a National Marine Plastic Litter Baseline in the </w:t>
      </w:r>
      <w:r w:rsidRPr="00AB0A85">
        <w:rPr>
          <w:lang w:val="en-AU"/>
        </w:rPr>
        <w:t>Philippines – has a total budget of AUD999,000. The project aims to develop a national marine litter baseline within the Philippines against which change can be measured. The project also supports strengthening capacity building within the Philippines and establishing a potential national monitoring program to measure mismanaged plastic waste, including microplastics and marine debris.</w:t>
      </w:r>
    </w:p>
    <w:p w14:paraId="564D86DB" w14:textId="77777777" w:rsidR="00CC2E30" w:rsidRPr="00AB0A85" w:rsidRDefault="00CC2E30" w:rsidP="00CC2E30">
      <w:pPr>
        <w:ind w:firstLine="720"/>
        <w:rPr>
          <w:lang w:val="en-AU"/>
        </w:rPr>
      </w:pPr>
      <w:r w:rsidRPr="00AB0A85">
        <w:rPr>
          <w:lang w:val="en-AU"/>
        </w:rPr>
        <w:t xml:space="preserve">CSIRO submitted a concept note for training and capacity building for monitoring and assessing marine plastic litter in the Philippines, after which a national baseline assessment survey will be undertaken during the intensive training period. </w:t>
      </w:r>
      <w:r>
        <w:rPr>
          <w:lang w:val="en-AU"/>
        </w:rPr>
        <w:t>A project inception meeting was held in February 2023 and brought together key partners to identify actions to strengthen land and sea-based litter management in the Philippines.</w:t>
      </w:r>
      <w:r w:rsidRPr="00AB0A85">
        <w:rPr>
          <w:lang w:val="en-AU"/>
        </w:rPr>
        <w:t xml:space="preserve"> </w:t>
      </w:r>
      <w:r>
        <w:rPr>
          <w:lang w:val="en-AU"/>
        </w:rPr>
        <w:t xml:space="preserve">In the meeting were CSIRO researchers, DFAT Manila, DENR, DENR-BMB, and its National Solid Waste Management Commission. Stakeholders from Western Philippines University, Davao del Sur State College, United Nations Habitat, University of San Carlos Cebu, UP-MSI, and Palawan Council for Sustainable Development also attended the meeting. In total, more than 45 participants participated in the kick-off event. </w:t>
      </w:r>
      <w:r w:rsidRPr="00AB0A85">
        <w:rPr>
          <w:lang w:val="en-AU"/>
        </w:rPr>
        <w:t xml:space="preserve">The project kick-off meeting </w:t>
      </w:r>
      <w:r>
        <w:rPr>
          <w:lang w:val="en-AU"/>
        </w:rPr>
        <w:t xml:space="preserve">started </w:t>
      </w:r>
      <w:r w:rsidRPr="00AB0A85">
        <w:rPr>
          <w:lang w:val="en-AU"/>
        </w:rPr>
        <w:t xml:space="preserve">with an overview and a discussion in the morning, followed by a participatory session in the afternoon using an interactive forum where participants were asked questions and their responses were viewed in real time in a slide. The product used in the workshop was </w:t>
      </w:r>
      <w:proofErr w:type="spellStart"/>
      <w:r w:rsidRPr="00AB0A85">
        <w:rPr>
          <w:lang w:val="en-AU"/>
        </w:rPr>
        <w:t>Slido</w:t>
      </w:r>
      <w:proofErr w:type="spellEnd"/>
      <w:r w:rsidRPr="00AB0A85">
        <w:rPr>
          <w:lang w:val="en-AU"/>
        </w:rPr>
        <w:t>.</w:t>
      </w:r>
    </w:p>
    <w:p w14:paraId="773B6D2D" w14:textId="77777777" w:rsidR="00CC2E30" w:rsidRPr="00AB0A85" w:rsidRDefault="00CC2E30" w:rsidP="00CC2E30">
      <w:pPr>
        <w:ind w:firstLine="720"/>
        <w:rPr>
          <w:lang w:val="en-AU"/>
        </w:rPr>
      </w:pPr>
      <w:r w:rsidRPr="00AB0A85">
        <w:rPr>
          <w:lang w:val="en-AU"/>
        </w:rPr>
        <w:t xml:space="preserve">Due to scheduling conflicts, CSIRO was unable to meet with the </w:t>
      </w:r>
      <w:r>
        <w:rPr>
          <w:lang w:val="en-AU"/>
        </w:rPr>
        <w:t>MTR</w:t>
      </w:r>
      <w:r w:rsidRPr="00AB0A85">
        <w:rPr>
          <w:lang w:val="en-AU"/>
        </w:rPr>
        <w:t xml:space="preserve"> team. The latter was informed that updates on the project will be included in the July 2023 report. Hence, there is insufficient data for the </w:t>
      </w:r>
      <w:r>
        <w:rPr>
          <w:lang w:val="en-AU"/>
        </w:rPr>
        <w:t>MTR</w:t>
      </w:r>
      <w:r w:rsidRPr="00AB0A85">
        <w:rPr>
          <w:lang w:val="en-AU"/>
        </w:rPr>
        <w:t xml:space="preserve"> of the CSIRO project.</w:t>
      </w:r>
    </w:p>
    <w:p w14:paraId="3DD84D96" w14:textId="77777777" w:rsidR="00CC2E30" w:rsidRPr="00AB0A85" w:rsidRDefault="00CC2E30" w:rsidP="00CC2E30">
      <w:pPr>
        <w:pStyle w:val="Heading3"/>
        <w:rPr>
          <w:lang w:val="en-AU"/>
        </w:rPr>
        <w:sectPr w:rsidR="00CC2E30" w:rsidRPr="00AB0A85" w:rsidSect="0018421E">
          <w:pgSz w:w="11906" w:h="16838" w:code="9"/>
          <w:pgMar w:top="1440" w:right="1440" w:bottom="1440" w:left="1440" w:header="720" w:footer="720" w:gutter="0"/>
          <w:cols w:space="720"/>
          <w:docGrid w:linePitch="360"/>
        </w:sectPr>
      </w:pPr>
    </w:p>
    <w:p w14:paraId="2E253F3F" w14:textId="7A63EBC6" w:rsidR="00CC2E30" w:rsidRPr="00AB0A85" w:rsidRDefault="00CC2E30" w:rsidP="00CC2E30">
      <w:pPr>
        <w:pStyle w:val="Heading3"/>
        <w:rPr>
          <w:lang w:val="en-AU"/>
        </w:rPr>
      </w:pPr>
      <w:bookmarkStart w:id="53" w:name="_Toc137526234"/>
      <w:bookmarkStart w:id="54" w:name="_Toc147407559"/>
      <w:r w:rsidRPr="00AB0A85">
        <w:rPr>
          <w:lang w:val="en-AU"/>
        </w:rPr>
        <w:t>SCU</w:t>
      </w:r>
      <w:bookmarkEnd w:id="53"/>
      <w:bookmarkEnd w:id="54"/>
    </w:p>
    <w:p w14:paraId="65F81FDD" w14:textId="77777777" w:rsidR="00CC2E30" w:rsidRPr="00AB0A85" w:rsidRDefault="00CC2E30" w:rsidP="00CC2E30">
      <w:pPr>
        <w:rPr>
          <w:lang w:val="en-AU"/>
        </w:rPr>
      </w:pPr>
      <w:r w:rsidRPr="00AB0A85">
        <w:rPr>
          <w:lang w:val="en-AU"/>
        </w:rPr>
        <w:tab/>
        <w:t xml:space="preserve">SCU is the recipient of a grant offered by DFAT for the inclusive dates of 15 February 2022 to 31 January 2024. The project </w:t>
      </w:r>
      <w:r w:rsidRPr="00AB0A85">
        <w:rPr>
          <w:i/>
          <w:iCs/>
          <w:lang w:val="en-AU"/>
        </w:rPr>
        <w:t>– An Integrated Approach to Marine Resource Conservation and Sustainable Fisheries Management to Strengthen Coastal Communities in Zambales</w:t>
      </w:r>
      <w:r w:rsidRPr="00AB0A85">
        <w:rPr>
          <w:lang w:val="en-AU"/>
        </w:rPr>
        <w:t xml:space="preserve"> – has a total budget of AUD391,893.70. SCU works on this project with two partners based in the Philippines. The first is MERF, which provides on-the-ground decision-making input for technical planning and in-country management. The second is TMF, which offers direction setting and implementation planning. Other partners include representatives from local communities in Zambales, including fishers, local government units, and local academics. Stakeholder engagement activities involve the DOST-PCAARRD, the DENR-BMB, and the BFAR. The project's overarching goals are to improve community engagement and training, restore coral and fish habitat, and improve the management of marine protected areas.</w:t>
      </w:r>
    </w:p>
    <w:p w14:paraId="7AEB422A" w14:textId="77777777" w:rsidR="00CC2E30" w:rsidRPr="00AB0A85" w:rsidRDefault="00CC2E30" w:rsidP="00CC2E30">
      <w:pPr>
        <w:ind w:firstLine="720"/>
        <w:rPr>
          <w:lang w:val="en-AU"/>
        </w:rPr>
      </w:pPr>
      <w:r w:rsidRPr="00AB0A85">
        <w:rPr>
          <w:lang w:val="en-AU"/>
        </w:rPr>
        <w:t xml:space="preserve">Consultations and field visits were conducted on 13-15 April 2023. The </w:t>
      </w:r>
      <w:r>
        <w:rPr>
          <w:lang w:val="en-AU"/>
        </w:rPr>
        <w:t>MTR</w:t>
      </w:r>
      <w:r w:rsidRPr="00AB0A85">
        <w:rPr>
          <w:lang w:val="en-AU"/>
        </w:rPr>
        <w:t xml:space="preserve"> team met with the partner organisations (SCU, TMF, and UP-MSI), and held in-person </w:t>
      </w:r>
      <w:r w:rsidRPr="00AB0A85">
        <w:rPr>
          <w:lang w:val="en-AU"/>
        </w:rPr>
        <w:lastRenderedPageBreak/>
        <w:t>focus group discussions with local communities in the project site in Zambales. The following discussion presents data collected from these consultations.</w:t>
      </w:r>
    </w:p>
    <w:p w14:paraId="2E564024" w14:textId="77777777" w:rsidR="00CC2E30" w:rsidRPr="00AB0A85" w:rsidRDefault="00CC2E30" w:rsidP="00CC2E30">
      <w:pPr>
        <w:pStyle w:val="Heading4"/>
        <w:numPr>
          <w:ilvl w:val="0"/>
          <w:numId w:val="2"/>
        </w:numPr>
        <w:rPr>
          <w:lang w:val="en-AU"/>
        </w:rPr>
      </w:pPr>
      <w:r w:rsidRPr="00AB0A85">
        <w:rPr>
          <w:lang w:val="en-AU"/>
        </w:rPr>
        <w:t>Relevance</w:t>
      </w:r>
    </w:p>
    <w:p w14:paraId="3DE77AB9" w14:textId="77777777" w:rsidR="00CC2E30" w:rsidRPr="00AB0A85" w:rsidRDefault="00CC2E30" w:rsidP="00CC2E30">
      <w:pPr>
        <w:ind w:firstLine="720"/>
        <w:rPr>
          <w:lang w:val="en-AU"/>
        </w:rPr>
      </w:pPr>
      <w:r w:rsidRPr="00AB0A85">
        <w:rPr>
          <w:lang w:val="en-AU"/>
        </w:rPr>
        <w:t xml:space="preserve">The SCU project’s goals support and are aligned with the PCMSP’s objectives. The goals of restoring corals and ensuring the proper management of marine protected areas hinge on strong engagement with the local community. The SCU project team conducted a preliminary assessment and validation of the sites in Zambales in January-February 2022. The locations include Bani Marine Protected Area (Masinloc), Hermana Menor (Sta. Cruz), and </w:t>
      </w:r>
      <w:proofErr w:type="spellStart"/>
      <w:r w:rsidRPr="00AB0A85">
        <w:rPr>
          <w:lang w:val="en-AU"/>
        </w:rPr>
        <w:t>Calanga</w:t>
      </w:r>
      <w:proofErr w:type="spellEnd"/>
      <w:r w:rsidRPr="00AB0A85">
        <w:rPr>
          <w:lang w:val="en-AU"/>
        </w:rPr>
        <w:t xml:space="preserve"> Reef (</w:t>
      </w:r>
      <w:proofErr w:type="spellStart"/>
      <w:r w:rsidRPr="00AB0A85">
        <w:rPr>
          <w:lang w:val="en-AU"/>
        </w:rPr>
        <w:t>Iba</w:t>
      </w:r>
      <w:proofErr w:type="spellEnd"/>
      <w:r w:rsidRPr="00AB0A85">
        <w:rPr>
          <w:lang w:val="en-AU"/>
        </w:rPr>
        <w:t xml:space="preserve">). Updates from SCU's August 2022 progress report include baseline coral reef community data, coral sexual propagation, and coral asexual propagation. The first meeting/workshop with the local fishing community was completed in May 2022 after the first successful coral spawning. Another August 2022 progress report update was a meeting between the scientists/researchers and local community members. The purpose of the meeting was to inform the local community about the project and to encourage them to become involved. Shortly prior to the </w:t>
      </w:r>
      <w:r>
        <w:rPr>
          <w:lang w:val="en-AU"/>
        </w:rPr>
        <w:t>mid-term</w:t>
      </w:r>
      <w:r w:rsidRPr="00AB0A85">
        <w:rPr>
          <w:lang w:val="en-AU"/>
        </w:rPr>
        <w:t xml:space="preserve"> review team’s field visit in April 2023, the SCU team through its partners (TMF and UP-MSI) had just concluded the coral spawning for the year. These activities demonstrate that groundwork has been laid out since the onset of the project. </w:t>
      </w:r>
    </w:p>
    <w:p w14:paraId="745BD648" w14:textId="77777777" w:rsidR="00CC2E30" w:rsidRPr="00AB0A85" w:rsidRDefault="00CC2E30" w:rsidP="00CC2E30">
      <w:pPr>
        <w:ind w:firstLine="720"/>
        <w:rPr>
          <w:lang w:val="en-AU"/>
        </w:rPr>
      </w:pPr>
      <w:r w:rsidRPr="00AB0A85">
        <w:rPr>
          <w:lang w:val="en-AU"/>
        </w:rPr>
        <w:t>It was also apparent that the project team’s relationship with the local government unit is positive and the project itself is perceived similarly, as evidenced by the signing of a memorandum of agreement. This relationship needs to be maximised, especially in cognisance of the budgeting cycle to gain support for the marine protected area. Currently, there does not seem to be any tangible or financial support provided by the local government unit. SCU and TMF can likewise reach similar memoranda of agreement with other government agencies, such as, for instance, the PCG.</w:t>
      </w:r>
    </w:p>
    <w:p w14:paraId="02388883" w14:textId="77777777" w:rsidR="00CC2E30" w:rsidRPr="00AB0A85" w:rsidRDefault="00CC2E30" w:rsidP="00CC2E30">
      <w:pPr>
        <w:pStyle w:val="Heading4"/>
        <w:numPr>
          <w:ilvl w:val="0"/>
          <w:numId w:val="2"/>
        </w:numPr>
        <w:rPr>
          <w:lang w:val="en-AU"/>
        </w:rPr>
      </w:pPr>
      <w:r w:rsidRPr="00AB0A85">
        <w:rPr>
          <w:lang w:val="en-AU"/>
        </w:rPr>
        <w:t>Coherence</w:t>
      </w:r>
    </w:p>
    <w:p w14:paraId="4DD9C2E9" w14:textId="77777777" w:rsidR="00CC2E30" w:rsidRPr="00AB0A85" w:rsidRDefault="00CC2E30" w:rsidP="00CC2E30">
      <w:pPr>
        <w:ind w:firstLine="720"/>
        <w:rPr>
          <w:lang w:val="en-AU"/>
        </w:rPr>
      </w:pPr>
      <w:r w:rsidRPr="00AB0A85">
        <w:rPr>
          <w:lang w:val="en-AU"/>
        </w:rPr>
        <w:t>Within the parameters of the PCMSP framework, the SCU to a certain extent overlaps with what ACIAR is doing. Both concern coral reef restoration and improving the management of marine protected areas. Where the SCU project adds value is the location of the project site, i.e., Zambales. Hence, the scope of the PCMSP’s commitment to coral reef restoration is extended with the ACIAR and SCU projects.</w:t>
      </w:r>
    </w:p>
    <w:p w14:paraId="36173CC3" w14:textId="77777777" w:rsidR="00CC2E30" w:rsidRPr="00AB0A85" w:rsidRDefault="00CC2E30" w:rsidP="00CC2E30">
      <w:pPr>
        <w:ind w:firstLine="720"/>
        <w:rPr>
          <w:lang w:val="en-AU"/>
        </w:rPr>
      </w:pPr>
      <w:r w:rsidRPr="00AB0A85">
        <w:rPr>
          <w:lang w:val="en-AU"/>
        </w:rPr>
        <w:t xml:space="preserve">While the project leads of ACIAR and SCU know each other and share their expertise, the </w:t>
      </w:r>
      <w:r>
        <w:rPr>
          <w:lang w:val="en-AU"/>
        </w:rPr>
        <w:t>mid-term</w:t>
      </w:r>
      <w:r w:rsidRPr="00AB0A85">
        <w:rPr>
          <w:lang w:val="en-AU"/>
        </w:rPr>
        <w:t xml:space="preserve"> reviewers understand that the teams of both projects have not had the opportunity to exchange experiences and insights. A platform where they can do so may prove helpful for both projects and the overarching goals of the PCMSP. The other projects within the program may find the same platform to be beneficial. </w:t>
      </w:r>
    </w:p>
    <w:p w14:paraId="3482E6B2" w14:textId="77777777" w:rsidR="00CC2E30" w:rsidRPr="00AB0A85" w:rsidRDefault="00CC2E30" w:rsidP="00CC2E30">
      <w:pPr>
        <w:pStyle w:val="Heading4"/>
        <w:numPr>
          <w:ilvl w:val="0"/>
          <w:numId w:val="2"/>
        </w:numPr>
        <w:rPr>
          <w:lang w:val="en-AU"/>
        </w:rPr>
      </w:pPr>
      <w:r w:rsidRPr="00AB0A85">
        <w:rPr>
          <w:lang w:val="en-AU"/>
        </w:rPr>
        <w:t>Effectiveness</w:t>
      </w:r>
    </w:p>
    <w:p w14:paraId="1CD91D0C" w14:textId="77777777" w:rsidR="00CC2E30" w:rsidRPr="00AB0A85" w:rsidRDefault="00CC2E30" w:rsidP="00CC2E30">
      <w:pPr>
        <w:ind w:firstLine="720"/>
        <w:rPr>
          <w:lang w:val="en-AU"/>
        </w:rPr>
      </w:pPr>
      <w:r w:rsidRPr="00AB0A85">
        <w:rPr>
          <w:lang w:val="en-AU"/>
        </w:rPr>
        <w:t xml:space="preserve">There is no doubt that the science behind the SCU project is solid. The impact of coral reef restoration to the marine ecosystem is undeniable. In this sense, the project has so far been effective and very successful. It is the social impact, however, that needs calibration. A deeper relationship with the local government unit needs to </w:t>
      </w:r>
      <w:r w:rsidRPr="00AB0A85">
        <w:rPr>
          <w:lang w:val="en-AU"/>
        </w:rPr>
        <w:lastRenderedPageBreak/>
        <w:t xml:space="preserve">be cultivated and can be extended to other agencies in the project site. Consistent engagement with the local community can also be a confidence-building measure and can plant the seeds of empathy, commitment, and empowerment, all of which are prerequisites to the management of marine protected areas and the sustainability of the project’s goals. </w:t>
      </w:r>
    </w:p>
    <w:p w14:paraId="503C1BCB" w14:textId="77777777" w:rsidR="00CC2E30" w:rsidRDefault="00CC2E30" w:rsidP="00CC2E30">
      <w:pPr>
        <w:ind w:firstLine="720"/>
        <w:rPr>
          <w:lang w:val="en-AU"/>
        </w:rPr>
      </w:pPr>
      <w:r w:rsidRPr="00AB0A85">
        <w:rPr>
          <w:lang w:val="en-AU"/>
        </w:rPr>
        <w:t xml:space="preserve">The project’s information and education campaign in one of the elementary schools is an admirable effort. It is certainly one way to instil the values of environmental awareness and compassion to school children. SCU and TMF can boost the gains it has achieved in this area by ensuring that the foundational practices herein can and are replicated in other schools in as systematic fashion as is possible. Such may require closer collaboration with the Department of Education (DepEd). </w:t>
      </w:r>
    </w:p>
    <w:p w14:paraId="2D030AB2" w14:textId="77777777" w:rsidR="00CC2E30" w:rsidRPr="00AB0A85" w:rsidRDefault="00CC2E30" w:rsidP="00CC2E30">
      <w:pPr>
        <w:ind w:firstLine="720"/>
        <w:rPr>
          <w:lang w:val="en-AU"/>
        </w:rPr>
      </w:pPr>
      <w:r>
        <w:rPr>
          <w:lang w:val="en-AU"/>
        </w:rPr>
        <w:t>In terms of monitoring and evaluation, SCU provides a detailed description of the scientific research implemented under the project. The proposal describes a Knowledge, Attitude, and Practices (KAP) study to inform a social marketing campaign, but to the MTR team’s knowledge, this study has so far not been conducted.</w:t>
      </w:r>
    </w:p>
    <w:p w14:paraId="68BE213C" w14:textId="77777777" w:rsidR="00CC2E30" w:rsidRPr="00AB0A85" w:rsidRDefault="00CC2E30" w:rsidP="00CC2E30">
      <w:pPr>
        <w:pStyle w:val="Heading4"/>
        <w:numPr>
          <w:ilvl w:val="0"/>
          <w:numId w:val="2"/>
        </w:numPr>
        <w:rPr>
          <w:lang w:val="en-AU"/>
        </w:rPr>
      </w:pPr>
      <w:r w:rsidRPr="00AB0A85">
        <w:rPr>
          <w:lang w:val="en-AU"/>
        </w:rPr>
        <w:t>Efficiency</w:t>
      </w:r>
    </w:p>
    <w:p w14:paraId="610DDB14" w14:textId="77777777" w:rsidR="00CC2E30" w:rsidRDefault="00CC2E30" w:rsidP="00CC2E30">
      <w:pPr>
        <w:ind w:firstLine="720"/>
        <w:rPr>
          <w:lang w:val="en-AU"/>
        </w:rPr>
      </w:pPr>
      <w:r w:rsidRPr="00AB0A85">
        <w:rPr>
          <w:lang w:val="en-AU"/>
        </w:rPr>
        <w:t xml:space="preserve">The efficiency of the project is stymied by the lack of a </w:t>
      </w:r>
      <w:proofErr w:type="spellStart"/>
      <w:r w:rsidRPr="00AB0A85">
        <w:rPr>
          <w:lang w:val="en-AU"/>
        </w:rPr>
        <w:t>preexisting</w:t>
      </w:r>
      <w:proofErr w:type="spellEnd"/>
      <w:r w:rsidRPr="00AB0A85">
        <w:rPr>
          <w:lang w:val="en-AU"/>
        </w:rPr>
        <w:t xml:space="preserve"> marine protected area plan, this despite assurances from the local government during the project conceptualization stage that such a plan exists. Absent the plan, SCU and TMF will have to spend considerable time drafting a document in consultation with the stakeholders, instead of working on improving and implementing one, as indicated in the project proposal.</w:t>
      </w:r>
    </w:p>
    <w:p w14:paraId="6B9A77C3" w14:textId="77777777" w:rsidR="00CC2E30" w:rsidRPr="00AB0A85" w:rsidRDefault="00CC2E30" w:rsidP="00CC2E30">
      <w:pPr>
        <w:pStyle w:val="Heading4"/>
        <w:numPr>
          <w:ilvl w:val="0"/>
          <w:numId w:val="2"/>
        </w:numPr>
        <w:rPr>
          <w:lang w:val="en-AU"/>
        </w:rPr>
      </w:pPr>
      <w:r w:rsidRPr="00AB0A85">
        <w:rPr>
          <w:lang w:val="en-AU"/>
        </w:rPr>
        <w:t>Gender equality</w:t>
      </w:r>
    </w:p>
    <w:p w14:paraId="1FF16A74" w14:textId="77777777" w:rsidR="00CC2E30" w:rsidRPr="00AB0A85" w:rsidRDefault="00CC2E30" w:rsidP="00CC2E30">
      <w:pPr>
        <w:ind w:firstLine="720"/>
        <w:rPr>
          <w:lang w:val="en-AU"/>
        </w:rPr>
      </w:pPr>
      <w:r w:rsidRPr="00AB0A85">
        <w:rPr>
          <w:lang w:val="en-AU"/>
        </w:rPr>
        <w:t>In the coral spawning activity in April 2022, the project team reported a balanced distribution of men and women with a ratio of 1:1. Local boat and boat staff were also employed in the fieldwork operations, as well as local hospitality and household help personnel to assist in logistics and food preparations for the field workers. While this practice is commendable, a quantitative approach in determining gender participation in project activities and project roles can only be the starting point. A systematic attempt to connect with organisations of persons with disabilities</w:t>
      </w:r>
      <w:r>
        <w:rPr>
          <w:lang w:val="en-AU"/>
        </w:rPr>
        <w:t>, women, and other marginalised sectors can ensure the project’s inclusivity.</w:t>
      </w:r>
    </w:p>
    <w:p w14:paraId="0B8DAC4D" w14:textId="77777777" w:rsidR="00CC2E30" w:rsidRDefault="00CC2E30" w:rsidP="00CC2E30">
      <w:pPr>
        <w:pStyle w:val="Heading4"/>
        <w:numPr>
          <w:ilvl w:val="0"/>
          <w:numId w:val="2"/>
        </w:numPr>
        <w:rPr>
          <w:lang w:val="en-AU"/>
        </w:rPr>
      </w:pPr>
      <w:r w:rsidRPr="00AB0A85">
        <w:rPr>
          <w:lang w:val="en-AU"/>
        </w:rPr>
        <w:t>Disability inclusion</w:t>
      </w:r>
    </w:p>
    <w:p w14:paraId="5517B660" w14:textId="77777777" w:rsidR="00CC2E30" w:rsidRDefault="00CC2E30" w:rsidP="00CC2E30">
      <w:pPr>
        <w:ind w:firstLine="720"/>
        <w:rPr>
          <w:lang w:val="en-AU"/>
        </w:rPr>
      </w:pPr>
      <w:r>
        <w:rPr>
          <w:lang w:val="en-AU"/>
        </w:rPr>
        <w:t>The criterion on disability inclusion is an extension of the evaluation for gender equality (see above). Similarly, a systematic attempt to connect with organisations of persons with disabilities and to align those efforts with the overall goals of the project can benefit the local community and improve maritime security.</w:t>
      </w:r>
    </w:p>
    <w:p w14:paraId="09BC67C1" w14:textId="77777777" w:rsidR="00CC2E30" w:rsidRPr="00AB0A85" w:rsidRDefault="00CC2E30" w:rsidP="00CC2E30">
      <w:pPr>
        <w:pStyle w:val="Heading4"/>
        <w:numPr>
          <w:ilvl w:val="0"/>
          <w:numId w:val="42"/>
        </w:numPr>
        <w:rPr>
          <w:lang w:val="en-AU"/>
        </w:rPr>
      </w:pPr>
      <w:r w:rsidRPr="00AB0A85">
        <w:rPr>
          <w:lang w:val="en-AU"/>
        </w:rPr>
        <w:t>Risk and safeguards</w:t>
      </w:r>
    </w:p>
    <w:p w14:paraId="1BE519A7" w14:textId="77777777" w:rsidR="00CC2E30" w:rsidRPr="00AB0A85" w:rsidRDefault="00CC2E30" w:rsidP="00CC2E30">
      <w:pPr>
        <w:ind w:firstLine="720"/>
        <w:rPr>
          <w:lang w:val="en-AU"/>
        </w:rPr>
      </w:pPr>
      <w:r w:rsidRPr="00AB0A85">
        <w:rPr>
          <w:lang w:val="en-AU"/>
        </w:rPr>
        <w:t>There is no data on this criterion apart from what was described in the project proposal.</w:t>
      </w:r>
    </w:p>
    <w:p w14:paraId="3F15DA88" w14:textId="77777777" w:rsidR="00CC2E30" w:rsidRPr="00AB0A85" w:rsidRDefault="00CC2E30" w:rsidP="00CC2E30">
      <w:pPr>
        <w:pStyle w:val="Heading4"/>
        <w:numPr>
          <w:ilvl w:val="0"/>
          <w:numId w:val="42"/>
        </w:numPr>
        <w:rPr>
          <w:lang w:val="en-AU"/>
        </w:rPr>
      </w:pPr>
      <w:r w:rsidRPr="00AB0A85">
        <w:rPr>
          <w:lang w:val="en-AU"/>
        </w:rPr>
        <w:t>Building resilience to climate change and disasters</w:t>
      </w:r>
    </w:p>
    <w:p w14:paraId="446D7C75" w14:textId="77777777" w:rsidR="00CC2E30" w:rsidRPr="00AB0A85" w:rsidRDefault="00CC2E30" w:rsidP="00CC2E30">
      <w:pPr>
        <w:ind w:firstLine="720"/>
        <w:rPr>
          <w:lang w:val="en-AU"/>
        </w:rPr>
      </w:pPr>
      <w:r w:rsidRPr="00AB0A85">
        <w:rPr>
          <w:lang w:val="en-AU"/>
        </w:rPr>
        <w:t>The project does not take special consideration to its impact on climate change.</w:t>
      </w:r>
    </w:p>
    <w:p w14:paraId="374C614E" w14:textId="77777777" w:rsidR="00CC2E30" w:rsidRPr="00AB0A85" w:rsidRDefault="00CC2E30" w:rsidP="00CC2E30">
      <w:pPr>
        <w:pStyle w:val="Heading4"/>
        <w:numPr>
          <w:ilvl w:val="0"/>
          <w:numId w:val="42"/>
        </w:numPr>
        <w:rPr>
          <w:lang w:val="en-AU"/>
        </w:rPr>
      </w:pPr>
      <w:r w:rsidRPr="00AB0A85">
        <w:rPr>
          <w:lang w:val="en-AU"/>
        </w:rPr>
        <w:lastRenderedPageBreak/>
        <w:t>Private sector engagement</w:t>
      </w:r>
    </w:p>
    <w:p w14:paraId="083DCE26" w14:textId="77777777" w:rsidR="00CC2E30" w:rsidRPr="00AB0A85" w:rsidRDefault="00CC2E30" w:rsidP="00CC2E30">
      <w:pPr>
        <w:ind w:firstLine="720"/>
        <w:rPr>
          <w:lang w:val="en-AU"/>
        </w:rPr>
      </w:pPr>
      <w:r w:rsidRPr="00AB0A85">
        <w:rPr>
          <w:lang w:val="en-AU"/>
        </w:rPr>
        <w:t>Th</w:t>
      </w:r>
      <w:r>
        <w:rPr>
          <w:lang w:val="en-AU"/>
        </w:rPr>
        <w:t>e private sector does not play a direct role in the delivery of the project</w:t>
      </w:r>
      <w:r w:rsidRPr="00AB0A85">
        <w:rPr>
          <w:lang w:val="en-AU"/>
        </w:rPr>
        <w:t>.</w:t>
      </w:r>
      <w:r>
        <w:rPr>
          <w:lang w:val="en-AU"/>
        </w:rPr>
        <w:t xml:space="preserve"> However, members of the private sector like the operators of Sundowners Beach Resort in Zambales are considered important stakeholders. </w:t>
      </w:r>
    </w:p>
    <w:p w14:paraId="461A2EFE" w14:textId="77777777" w:rsidR="00CC2E30" w:rsidRPr="00AB0A85" w:rsidRDefault="00CC2E30" w:rsidP="00CC2E30">
      <w:pPr>
        <w:pStyle w:val="Heading4"/>
        <w:numPr>
          <w:ilvl w:val="0"/>
          <w:numId w:val="42"/>
        </w:numPr>
        <w:rPr>
          <w:lang w:val="en-AU"/>
        </w:rPr>
      </w:pPr>
      <w:r w:rsidRPr="00AB0A85">
        <w:rPr>
          <w:lang w:val="en-AU"/>
        </w:rPr>
        <w:t xml:space="preserve">Innovation </w:t>
      </w:r>
    </w:p>
    <w:p w14:paraId="7589A009" w14:textId="77777777" w:rsidR="00CC2E30" w:rsidRPr="00AB0A85" w:rsidRDefault="00CC2E30" w:rsidP="00CC2E30">
      <w:pPr>
        <w:ind w:firstLine="720"/>
        <w:rPr>
          <w:lang w:val="en-AU"/>
        </w:rPr>
      </w:pPr>
      <w:r>
        <w:rPr>
          <w:lang w:val="en-AU"/>
        </w:rPr>
        <w:t xml:space="preserve">The information and education campaign of the SCU project in one of the elementary schools is innovative in comparison to the other efforts within the PCMSP. A more sustained and integrated approach is needed to make this work, not least because the benefits of this </w:t>
      </w:r>
      <w:proofErr w:type="gramStart"/>
      <w:r>
        <w:rPr>
          <w:lang w:val="en-AU"/>
        </w:rPr>
        <w:t>particular initiative</w:t>
      </w:r>
      <w:proofErr w:type="gramEnd"/>
      <w:r>
        <w:rPr>
          <w:lang w:val="en-AU"/>
        </w:rPr>
        <w:t xml:space="preserve"> can only be measured in the long term. </w:t>
      </w:r>
    </w:p>
    <w:p w14:paraId="3BCD6A56" w14:textId="77777777" w:rsidR="00CC2E30" w:rsidRPr="00AB0A85" w:rsidRDefault="00CC2E30" w:rsidP="00CC2E30">
      <w:pPr>
        <w:pStyle w:val="Heading3"/>
        <w:rPr>
          <w:lang w:val="en-AU"/>
        </w:rPr>
        <w:sectPr w:rsidR="00CC2E30" w:rsidRPr="00AB0A85" w:rsidSect="00557EC4">
          <w:type w:val="continuous"/>
          <w:pgSz w:w="11906" w:h="16838" w:code="9"/>
          <w:pgMar w:top="1440" w:right="1440" w:bottom="1440" w:left="1440" w:header="720" w:footer="720" w:gutter="0"/>
          <w:cols w:space="720"/>
          <w:docGrid w:linePitch="360"/>
        </w:sectPr>
      </w:pPr>
    </w:p>
    <w:p w14:paraId="527542D4" w14:textId="77777777" w:rsidR="00CC2E30" w:rsidRDefault="00CC2E30" w:rsidP="00CC2E30">
      <w:pPr>
        <w:pStyle w:val="Heading3"/>
        <w:rPr>
          <w:lang w:val="en-AU"/>
        </w:rPr>
        <w:sectPr w:rsidR="00CC2E30" w:rsidSect="00557EC4">
          <w:type w:val="continuous"/>
          <w:pgSz w:w="11906" w:h="16838" w:code="9"/>
          <w:pgMar w:top="1440" w:right="1440" w:bottom="1440" w:left="1440" w:header="720" w:footer="720" w:gutter="0"/>
          <w:cols w:space="720"/>
          <w:docGrid w:linePitch="360"/>
        </w:sectPr>
      </w:pPr>
      <w:bookmarkStart w:id="55" w:name="_Toc137526235"/>
    </w:p>
    <w:p w14:paraId="779193D5" w14:textId="442E08AE" w:rsidR="00CC2E30" w:rsidRPr="00AB0A85" w:rsidRDefault="00CC2E30" w:rsidP="00CC2E30">
      <w:pPr>
        <w:pStyle w:val="Heading3"/>
        <w:rPr>
          <w:lang w:val="en-AU"/>
        </w:rPr>
      </w:pPr>
      <w:bookmarkStart w:id="56" w:name="_Toc147407560"/>
      <w:proofErr w:type="spellStart"/>
      <w:r w:rsidRPr="00AB0A85">
        <w:rPr>
          <w:lang w:val="en-AU"/>
        </w:rPr>
        <w:lastRenderedPageBreak/>
        <w:t>Stratbase</w:t>
      </w:r>
      <w:proofErr w:type="spellEnd"/>
      <w:r w:rsidRPr="00AB0A85">
        <w:rPr>
          <w:lang w:val="en-AU"/>
        </w:rPr>
        <w:t xml:space="preserve"> ADRI</w:t>
      </w:r>
      <w:bookmarkEnd w:id="55"/>
      <w:bookmarkEnd w:id="56"/>
    </w:p>
    <w:p w14:paraId="26E143E6" w14:textId="77777777" w:rsidR="00CC2E30" w:rsidRPr="00AB0A85" w:rsidRDefault="00CC2E30" w:rsidP="00CC2E30">
      <w:pPr>
        <w:ind w:firstLine="720"/>
        <w:rPr>
          <w:lang w:val="en-AU"/>
        </w:rPr>
      </w:pPr>
      <w:r w:rsidRPr="00AB0A85">
        <w:rPr>
          <w:lang w:val="en-AU"/>
        </w:rPr>
        <w:t xml:space="preserve">The </w:t>
      </w:r>
      <w:proofErr w:type="spellStart"/>
      <w:r w:rsidRPr="00AB0A85">
        <w:rPr>
          <w:lang w:val="en-AU"/>
        </w:rPr>
        <w:t>Stratbase</w:t>
      </w:r>
      <w:proofErr w:type="spellEnd"/>
      <w:r w:rsidRPr="00AB0A85">
        <w:rPr>
          <w:lang w:val="en-AU"/>
        </w:rPr>
        <w:t xml:space="preserve"> ADRI</w:t>
      </w:r>
      <w:r>
        <w:rPr>
          <w:lang w:val="en-AU"/>
        </w:rPr>
        <w:t xml:space="preserve"> </w:t>
      </w:r>
      <w:r w:rsidRPr="00AB0A85">
        <w:rPr>
          <w:lang w:val="en-AU"/>
        </w:rPr>
        <w:t xml:space="preserve">is </w:t>
      </w:r>
      <w:r>
        <w:rPr>
          <w:lang w:val="en-AU"/>
        </w:rPr>
        <w:t xml:space="preserve">the recipient of </w:t>
      </w:r>
      <w:r w:rsidRPr="00AB0A85">
        <w:rPr>
          <w:lang w:val="en-AU"/>
        </w:rPr>
        <w:t xml:space="preserve">DFAT </w:t>
      </w:r>
      <w:r>
        <w:rPr>
          <w:lang w:val="en-AU"/>
        </w:rPr>
        <w:t xml:space="preserve">grant </w:t>
      </w:r>
      <w:r w:rsidRPr="00AB0A85">
        <w:rPr>
          <w:lang w:val="en-AU"/>
        </w:rPr>
        <w:t xml:space="preserve">for the inclusive dates of 15 February 2022 to 30 December 2024. The project – </w:t>
      </w:r>
      <w:r w:rsidRPr="00C211C6">
        <w:rPr>
          <w:i/>
          <w:iCs/>
          <w:lang w:val="en-AU"/>
        </w:rPr>
        <w:t>Strengthening Maritime Security Cooperation in a Multipolar Indo-Pacific</w:t>
      </w:r>
      <w:r w:rsidRPr="00AB0A85">
        <w:rPr>
          <w:lang w:val="en-AU"/>
        </w:rPr>
        <w:t xml:space="preserve"> – has a total budget of AUD350,000. The project aims to actively engage key stakeholders in raising awareness and shaping the discourse on civil maritime security and the need for multilateral cooperation.</w:t>
      </w:r>
    </w:p>
    <w:p w14:paraId="2AF6893A" w14:textId="77777777" w:rsidR="00CC2E30" w:rsidRPr="00AB0A85" w:rsidRDefault="00CC2E30" w:rsidP="00CC2E30">
      <w:pPr>
        <w:ind w:firstLine="720"/>
        <w:rPr>
          <w:lang w:val="en-AU"/>
        </w:rPr>
      </w:pPr>
      <w:r w:rsidRPr="00AB0A85">
        <w:rPr>
          <w:lang w:val="en-AU"/>
        </w:rPr>
        <w:t xml:space="preserve">An online consultation between the </w:t>
      </w:r>
      <w:r>
        <w:rPr>
          <w:lang w:val="en-AU"/>
        </w:rPr>
        <w:t>MTR</w:t>
      </w:r>
      <w:r w:rsidRPr="00AB0A85">
        <w:rPr>
          <w:lang w:val="en-AU"/>
        </w:rPr>
        <w:t xml:space="preserve"> team and representatives of </w:t>
      </w:r>
      <w:proofErr w:type="spellStart"/>
      <w:r w:rsidRPr="00AB0A85">
        <w:rPr>
          <w:lang w:val="en-AU"/>
        </w:rPr>
        <w:t>Stratbase</w:t>
      </w:r>
      <w:proofErr w:type="spellEnd"/>
      <w:r w:rsidRPr="00AB0A85">
        <w:rPr>
          <w:lang w:val="en-AU"/>
        </w:rPr>
        <w:t xml:space="preserve"> ADRI was held on 27 April 2023. The following discussion presents data collected from this consultation.</w:t>
      </w:r>
    </w:p>
    <w:p w14:paraId="4EFB322A" w14:textId="77777777" w:rsidR="00CC2E30" w:rsidRDefault="00CC2E30" w:rsidP="00CC2E30">
      <w:pPr>
        <w:pStyle w:val="Heading4"/>
        <w:numPr>
          <w:ilvl w:val="0"/>
          <w:numId w:val="3"/>
        </w:numPr>
        <w:rPr>
          <w:lang w:val="en-AU"/>
        </w:rPr>
      </w:pPr>
      <w:r w:rsidRPr="00AB0A85">
        <w:rPr>
          <w:lang w:val="en-AU"/>
        </w:rPr>
        <w:t>Relevance</w:t>
      </w:r>
    </w:p>
    <w:p w14:paraId="15C042A9" w14:textId="77777777" w:rsidR="00CC2E30" w:rsidRDefault="00CC2E30" w:rsidP="00CC2E30">
      <w:pPr>
        <w:ind w:firstLine="720"/>
      </w:pPr>
      <w:r>
        <w:t xml:space="preserve">The </w:t>
      </w:r>
      <w:proofErr w:type="spellStart"/>
      <w:r>
        <w:t>Stratbase</w:t>
      </w:r>
      <w:proofErr w:type="spellEnd"/>
      <w:r>
        <w:t xml:space="preserve"> ADRI plans to elevate the discourse on civil maritime security through quarterly papers and monthly commentaries, public perception surveys, networking and advocacy, quarterly virtual roundtables, the annual high-level conference on the anniversary of the 2016 arbitral ruling (12 July), and regular advocacy campaigns using social and traditional media. In this context, the </w:t>
      </w:r>
      <w:proofErr w:type="spellStart"/>
      <w:r>
        <w:t>Stratbase</w:t>
      </w:r>
      <w:proofErr w:type="spellEnd"/>
      <w:r>
        <w:t xml:space="preserve"> ADRI project is a useful component to the PCMSP framework.</w:t>
      </w:r>
    </w:p>
    <w:p w14:paraId="0BCA193A" w14:textId="77777777" w:rsidR="00CC2E30" w:rsidRDefault="00CC2E30" w:rsidP="00CC2E30">
      <w:pPr>
        <w:pStyle w:val="Heading4"/>
        <w:numPr>
          <w:ilvl w:val="0"/>
          <w:numId w:val="3"/>
        </w:numPr>
        <w:rPr>
          <w:lang w:val="en-AU"/>
        </w:rPr>
      </w:pPr>
      <w:r w:rsidRPr="00AB0A85">
        <w:rPr>
          <w:lang w:val="en-AU"/>
        </w:rPr>
        <w:t>Coherence</w:t>
      </w:r>
    </w:p>
    <w:p w14:paraId="633672A7" w14:textId="77777777" w:rsidR="00CC2E30" w:rsidRPr="002357CF" w:rsidRDefault="00CC2E30" w:rsidP="00CC2E30">
      <w:pPr>
        <w:ind w:firstLine="720"/>
        <w:rPr>
          <w:lang w:val="en-AU"/>
        </w:rPr>
      </w:pPr>
      <w:r>
        <w:rPr>
          <w:lang w:val="en-AU"/>
        </w:rPr>
        <w:t xml:space="preserve">The </w:t>
      </w:r>
      <w:proofErr w:type="spellStart"/>
      <w:r>
        <w:rPr>
          <w:lang w:val="en-AU"/>
        </w:rPr>
        <w:t>Stratbase</w:t>
      </w:r>
      <w:proofErr w:type="spellEnd"/>
      <w:r>
        <w:rPr>
          <w:lang w:val="en-AU"/>
        </w:rPr>
        <w:t xml:space="preserve"> ADRI can be a standalone project. By itself, the organisation can carry out its mandate of elevating the discourse on civil maritime security and shaping public discourse. As a component of the PCMSP framework, however, its role is to bring together the expertise from the ACIAR project, the participants to the law of the sea training modules conducted by ANCORS under the aegis of the Australia Awards, CSIRO, SCU, TAF, and the rest of the partner organisations. The activities under the PCMSP banner must put the projects and the people involved on the spotlight. Doing so can guarantee the coherence and cogency of the program.</w:t>
      </w:r>
    </w:p>
    <w:p w14:paraId="3AD94D6E" w14:textId="77777777" w:rsidR="00CC2E30" w:rsidRDefault="00CC2E30" w:rsidP="00CC2E30">
      <w:pPr>
        <w:pStyle w:val="Heading4"/>
        <w:numPr>
          <w:ilvl w:val="0"/>
          <w:numId w:val="3"/>
        </w:numPr>
        <w:rPr>
          <w:lang w:val="en-AU"/>
        </w:rPr>
      </w:pPr>
      <w:r w:rsidRPr="00AB0A85">
        <w:rPr>
          <w:lang w:val="en-AU"/>
        </w:rPr>
        <w:t>Effectiveness</w:t>
      </w:r>
    </w:p>
    <w:p w14:paraId="3D7C49DB" w14:textId="77777777" w:rsidR="00CC2E30" w:rsidRDefault="00CC2E30" w:rsidP="00CC2E30">
      <w:pPr>
        <w:ind w:firstLine="720"/>
        <w:rPr>
          <w:lang w:val="en-AU"/>
        </w:rPr>
      </w:pPr>
      <w:r>
        <w:rPr>
          <w:lang w:val="en-AU"/>
        </w:rPr>
        <w:t xml:space="preserve">The effectiveness of the project can be measured by its long-term impact. The only success indicators </w:t>
      </w:r>
      <w:proofErr w:type="gramStart"/>
      <w:r>
        <w:rPr>
          <w:lang w:val="en-AU"/>
        </w:rPr>
        <w:t>as of the moment are</w:t>
      </w:r>
      <w:proofErr w:type="gramEnd"/>
      <w:r>
        <w:rPr>
          <w:lang w:val="en-AU"/>
        </w:rPr>
        <w:t xml:space="preserve"> that the planned activities and outputs have been fulfilled, i.e., research outputs like quarterly papers and monthly commentaries, roundtable discussions, and events have so far met their targets. Based on the number and scope of event attendees, the range of topics around civil maritime security has arguably increased the knowledge of stakeholders. A major factor for this is the extensive private sector network of the organisation. In that sense, the </w:t>
      </w:r>
      <w:proofErr w:type="spellStart"/>
      <w:r>
        <w:rPr>
          <w:lang w:val="en-AU"/>
        </w:rPr>
        <w:t>Stratbase</w:t>
      </w:r>
      <w:proofErr w:type="spellEnd"/>
      <w:r>
        <w:rPr>
          <w:lang w:val="en-AU"/>
        </w:rPr>
        <w:t xml:space="preserve"> ADRI’s project has so far been effective. Sustaining this will require closer coordination with the other projects under the PCMSP.</w:t>
      </w:r>
    </w:p>
    <w:p w14:paraId="642A28AE" w14:textId="77777777" w:rsidR="00CC2E30" w:rsidRPr="00207C39" w:rsidRDefault="00CC2E30" w:rsidP="00CC2E30">
      <w:pPr>
        <w:ind w:firstLine="720"/>
        <w:rPr>
          <w:lang w:val="en-AU"/>
        </w:rPr>
      </w:pPr>
      <w:r>
        <w:rPr>
          <w:lang w:val="en-AU"/>
        </w:rPr>
        <w:t xml:space="preserve">In terms of monitoring and evaluation, the project counts virtual and in-person participants, as well as the number of comments and sharing of a post or link. The analysis of participants by gender is disaggregated, but persons with disabilities are counted together with women, rather than numbers provided separately. Monitoring media coverage also does not provide gender or otherwise disaggregated data. The project monitors outputs, but there are no follow-up activities how these have changed </w:t>
      </w:r>
      <w:r>
        <w:rPr>
          <w:lang w:val="en-AU"/>
        </w:rPr>
        <w:lastRenderedPageBreak/>
        <w:t>the sentiment of participants, shaped public opinion, or affected any of the outcomes beyond that of increasing knowledge.</w:t>
      </w:r>
    </w:p>
    <w:p w14:paraId="4067780C" w14:textId="77777777" w:rsidR="00CC2E30" w:rsidRDefault="00CC2E30" w:rsidP="00CC2E30">
      <w:pPr>
        <w:pStyle w:val="Heading4"/>
        <w:numPr>
          <w:ilvl w:val="0"/>
          <w:numId w:val="3"/>
        </w:numPr>
        <w:rPr>
          <w:lang w:val="en-AU"/>
        </w:rPr>
      </w:pPr>
      <w:r w:rsidRPr="00AB0A85">
        <w:rPr>
          <w:lang w:val="en-AU"/>
        </w:rPr>
        <w:t>Efficiency</w:t>
      </w:r>
    </w:p>
    <w:p w14:paraId="5C754038" w14:textId="77777777" w:rsidR="00CC2E30" w:rsidRPr="00944772" w:rsidRDefault="00CC2E30" w:rsidP="00CC2E30">
      <w:pPr>
        <w:ind w:firstLine="720"/>
        <w:rPr>
          <w:lang w:val="en-AU"/>
        </w:rPr>
      </w:pPr>
      <w:r>
        <w:rPr>
          <w:lang w:val="en-AU"/>
        </w:rPr>
        <w:t>While in general efficiency is achieved, some of the challenges for the organisation are that the topics for outputs and events seem to be redundant. One way to address this is to tap the vast resources and deep knowledge of the experts involved in the PCMSP. Convening the PCC will increase the scope and deepen the impact of the project.</w:t>
      </w:r>
    </w:p>
    <w:p w14:paraId="192D98B6" w14:textId="77777777" w:rsidR="00CC2E30" w:rsidRDefault="00CC2E30" w:rsidP="00CC2E30">
      <w:pPr>
        <w:pStyle w:val="Heading4"/>
        <w:numPr>
          <w:ilvl w:val="0"/>
          <w:numId w:val="3"/>
        </w:numPr>
        <w:rPr>
          <w:lang w:val="en-AU"/>
        </w:rPr>
      </w:pPr>
      <w:r w:rsidRPr="00AB0A85">
        <w:rPr>
          <w:lang w:val="en-AU"/>
        </w:rPr>
        <w:t>Gender equality</w:t>
      </w:r>
    </w:p>
    <w:p w14:paraId="054834F8" w14:textId="77777777" w:rsidR="00CC2E30" w:rsidRPr="00DC07EF" w:rsidRDefault="00CC2E30" w:rsidP="00CC2E30">
      <w:pPr>
        <w:ind w:firstLine="720"/>
        <w:rPr>
          <w:lang w:val="en-AU"/>
        </w:rPr>
      </w:pPr>
      <w:r>
        <w:rPr>
          <w:lang w:val="en-AU"/>
        </w:rPr>
        <w:t xml:space="preserve">Like majority of the projects under the PCMSP framework, the </w:t>
      </w:r>
      <w:proofErr w:type="spellStart"/>
      <w:r>
        <w:rPr>
          <w:lang w:val="en-AU"/>
        </w:rPr>
        <w:t>Stratbase</w:t>
      </w:r>
      <w:proofErr w:type="spellEnd"/>
      <w:r>
        <w:rPr>
          <w:lang w:val="en-AU"/>
        </w:rPr>
        <w:t xml:space="preserve"> ADRI is committed to gender equality. Efforts are being made to have women speakers in the events under the PCMSP, but </w:t>
      </w:r>
      <w:r w:rsidRPr="00AB0A85">
        <w:rPr>
          <w:lang w:val="en-AU"/>
        </w:rPr>
        <w:t xml:space="preserve">a quantitative approach in determining gender participation in </w:t>
      </w:r>
      <w:r>
        <w:rPr>
          <w:lang w:val="en-AU"/>
        </w:rPr>
        <w:t xml:space="preserve">the </w:t>
      </w:r>
      <w:r w:rsidRPr="00AB0A85">
        <w:rPr>
          <w:lang w:val="en-AU"/>
        </w:rPr>
        <w:t>project</w:t>
      </w:r>
      <w:r>
        <w:rPr>
          <w:lang w:val="en-AU"/>
        </w:rPr>
        <w:t>’s</w:t>
      </w:r>
      <w:r w:rsidRPr="00AB0A85">
        <w:rPr>
          <w:lang w:val="en-AU"/>
        </w:rPr>
        <w:t xml:space="preserve"> activities and roles can only be the starting point. A </w:t>
      </w:r>
      <w:r>
        <w:rPr>
          <w:lang w:val="en-AU"/>
        </w:rPr>
        <w:t xml:space="preserve">more </w:t>
      </w:r>
      <w:r w:rsidRPr="00AB0A85">
        <w:rPr>
          <w:lang w:val="en-AU"/>
        </w:rPr>
        <w:t>systematic attempt to connect with organisations of persons with disabilities</w:t>
      </w:r>
      <w:r>
        <w:rPr>
          <w:lang w:val="en-AU"/>
        </w:rPr>
        <w:t>, women, and other marginalised sectors can engender and live up to the program’s commitment to social inclusion.</w:t>
      </w:r>
    </w:p>
    <w:p w14:paraId="3E24C012" w14:textId="77777777" w:rsidR="00CC2E30" w:rsidRDefault="00CC2E30" w:rsidP="00CC2E30">
      <w:pPr>
        <w:pStyle w:val="Heading4"/>
        <w:numPr>
          <w:ilvl w:val="0"/>
          <w:numId w:val="3"/>
        </w:numPr>
        <w:rPr>
          <w:lang w:val="en-AU"/>
        </w:rPr>
      </w:pPr>
      <w:r w:rsidRPr="00AB0A85">
        <w:rPr>
          <w:lang w:val="en-AU"/>
        </w:rPr>
        <w:t>Disability inclusion</w:t>
      </w:r>
    </w:p>
    <w:p w14:paraId="22E9524D" w14:textId="77777777" w:rsidR="00CC2E30" w:rsidRPr="00697DE1" w:rsidRDefault="00CC2E30" w:rsidP="00CC2E30">
      <w:pPr>
        <w:ind w:firstLine="720"/>
        <w:rPr>
          <w:lang w:val="en-AU"/>
        </w:rPr>
      </w:pPr>
      <w:r>
        <w:rPr>
          <w:lang w:val="en-AU"/>
        </w:rPr>
        <w:t xml:space="preserve">The </w:t>
      </w:r>
      <w:proofErr w:type="spellStart"/>
      <w:r>
        <w:rPr>
          <w:lang w:val="en-AU"/>
        </w:rPr>
        <w:t>Stratbase</w:t>
      </w:r>
      <w:proofErr w:type="spellEnd"/>
      <w:r>
        <w:rPr>
          <w:lang w:val="en-AU"/>
        </w:rPr>
        <w:t xml:space="preserve"> ADRI has been able to effectively use hybrid setups during its events. In-person events often include speakers connected via Zoom, and live events are livestreamed on social media. This setup works for the mobility impaired, but not so much for others. One recommendation to ensure disability inclusion is to make the communication strategies accessible to all. For instance, live captioning or the use of sign language during livestreams can be extremely helpful.</w:t>
      </w:r>
    </w:p>
    <w:p w14:paraId="6C070CB1" w14:textId="77777777" w:rsidR="00CC2E30" w:rsidRPr="00AB0A85" w:rsidRDefault="00CC2E30" w:rsidP="00CC2E30">
      <w:pPr>
        <w:pStyle w:val="Heading4"/>
        <w:numPr>
          <w:ilvl w:val="0"/>
          <w:numId w:val="43"/>
        </w:numPr>
        <w:rPr>
          <w:lang w:val="en-AU"/>
        </w:rPr>
      </w:pPr>
      <w:bookmarkStart w:id="57" w:name="_Toc137526236"/>
      <w:r w:rsidRPr="00AB0A85">
        <w:rPr>
          <w:lang w:val="en-AU"/>
        </w:rPr>
        <w:t>Risk and safeguards</w:t>
      </w:r>
    </w:p>
    <w:p w14:paraId="657ECF65" w14:textId="77777777" w:rsidR="00CC2E30" w:rsidRPr="00AB0A85" w:rsidRDefault="00CC2E30" w:rsidP="00CC2E30">
      <w:pPr>
        <w:ind w:firstLine="720"/>
        <w:rPr>
          <w:lang w:val="en-AU"/>
        </w:rPr>
      </w:pPr>
      <w:r w:rsidRPr="00AB0A85">
        <w:rPr>
          <w:lang w:val="en-AU"/>
        </w:rPr>
        <w:t>There is no data on this criterion apart from what was described in the project proposal.</w:t>
      </w:r>
    </w:p>
    <w:p w14:paraId="4CE74183" w14:textId="77777777" w:rsidR="00CC2E30" w:rsidRPr="00AB0A85" w:rsidRDefault="00CC2E30" w:rsidP="00CC2E30">
      <w:pPr>
        <w:pStyle w:val="Heading4"/>
        <w:numPr>
          <w:ilvl w:val="0"/>
          <w:numId w:val="43"/>
        </w:numPr>
        <w:rPr>
          <w:lang w:val="en-AU"/>
        </w:rPr>
      </w:pPr>
      <w:r w:rsidRPr="00AB0A85">
        <w:rPr>
          <w:lang w:val="en-AU"/>
        </w:rPr>
        <w:t>Building resilience to climate change and disasters</w:t>
      </w:r>
    </w:p>
    <w:p w14:paraId="5EC9270A" w14:textId="77777777" w:rsidR="00CC2E30" w:rsidRPr="00AB0A85" w:rsidRDefault="00CC2E30" w:rsidP="00CC2E30">
      <w:pPr>
        <w:ind w:firstLine="720"/>
        <w:rPr>
          <w:lang w:val="en-AU"/>
        </w:rPr>
      </w:pPr>
      <w:r w:rsidRPr="00AB0A85">
        <w:rPr>
          <w:lang w:val="en-AU"/>
        </w:rPr>
        <w:t>The project does not take special consideration to its impact on climate change.</w:t>
      </w:r>
    </w:p>
    <w:p w14:paraId="65EB8C6A" w14:textId="77777777" w:rsidR="00CC2E30" w:rsidRPr="00AB0A85" w:rsidRDefault="00CC2E30" w:rsidP="00CC2E30">
      <w:pPr>
        <w:pStyle w:val="Heading4"/>
        <w:numPr>
          <w:ilvl w:val="0"/>
          <w:numId w:val="43"/>
        </w:numPr>
        <w:rPr>
          <w:lang w:val="en-AU"/>
        </w:rPr>
      </w:pPr>
      <w:r w:rsidRPr="00AB0A85">
        <w:rPr>
          <w:lang w:val="en-AU"/>
        </w:rPr>
        <w:t>Private sector engagement</w:t>
      </w:r>
    </w:p>
    <w:p w14:paraId="187699EC" w14:textId="77777777" w:rsidR="00CC2E30" w:rsidRPr="00AB0A85" w:rsidRDefault="00CC2E30" w:rsidP="00CC2E30">
      <w:pPr>
        <w:ind w:firstLine="720"/>
        <w:rPr>
          <w:lang w:val="en-AU"/>
        </w:rPr>
      </w:pPr>
      <w:r w:rsidRPr="00AB0A85">
        <w:rPr>
          <w:lang w:val="en-AU"/>
        </w:rPr>
        <w:t>Th</w:t>
      </w:r>
      <w:r>
        <w:rPr>
          <w:lang w:val="en-AU"/>
        </w:rPr>
        <w:t>e private sector plays a direct role in the delivery of the project</w:t>
      </w:r>
      <w:r w:rsidRPr="00AB0A85">
        <w:rPr>
          <w:lang w:val="en-AU"/>
        </w:rPr>
        <w:t>.</w:t>
      </w:r>
      <w:r>
        <w:rPr>
          <w:lang w:val="en-AU"/>
        </w:rPr>
        <w:t xml:space="preserve"> </w:t>
      </w:r>
      <w:proofErr w:type="spellStart"/>
      <w:r>
        <w:rPr>
          <w:lang w:val="en-AU"/>
        </w:rPr>
        <w:t>Stratbase</w:t>
      </w:r>
      <w:proofErr w:type="spellEnd"/>
      <w:r>
        <w:rPr>
          <w:lang w:val="en-AU"/>
        </w:rPr>
        <w:t xml:space="preserve"> ADRI’s deep linkages with the private sector enable the organisation to tap knowledge and expertise therein. In this context, </w:t>
      </w:r>
      <w:proofErr w:type="spellStart"/>
      <w:r>
        <w:rPr>
          <w:lang w:val="en-AU"/>
        </w:rPr>
        <w:t>Stratbase</w:t>
      </w:r>
      <w:proofErr w:type="spellEnd"/>
      <w:r>
        <w:rPr>
          <w:lang w:val="en-AU"/>
        </w:rPr>
        <w:t xml:space="preserve"> ADRI’s ability to disseminate information and shape discourse extends to the private sector as a key stakeholder in the PCMSP’s implementation.</w:t>
      </w:r>
    </w:p>
    <w:p w14:paraId="18FBBD4A" w14:textId="77777777" w:rsidR="00CC2E30" w:rsidRPr="00AB0A85" w:rsidRDefault="00CC2E30" w:rsidP="00CC2E30">
      <w:pPr>
        <w:pStyle w:val="Heading4"/>
        <w:numPr>
          <w:ilvl w:val="0"/>
          <w:numId w:val="43"/>
        </w:numPr>
        <w:rPr>
          <w:lang w:val="en-AU"/>
        </w:rPr>
      </w:pPr>
      <w:r w:rsidRPr="00AB0A85">
        <w:rPr>
          <w:lang w:val="en-AU"/>
        </w:rPr>
        <w:t xml:space="preserve">Innovation </w:t>
      </w:r>
    </w:p>
    <w:p w14:paraId="0C998F76" w14:textId="77777777" w:rsidR="00CC2E30" w:rsidRPr="00C15C20" w:rsidRDefault="00CC2E30" w:rsidP="00CC2E30">
      <w:pPr>
        <w:ind w:firstLine="720"/>
        <w:rPr>
          <w:lang w:val="en-AU"/>
        </w:rPr>
        <w:sectPr w:rsidR="00CC2E30" w:rsidRPr="00C15C20" w:rsidSect="0018421E">
          <w:pgSz w:w="11906" w:h="16838" w:code="9"/>
          <w:pgMar w:top="1440" w:right="1440" w:bottom="1440" w:left="1440" w:header="720" w:footer="720" w:gutter="0"/>
          <w:cols w:space="720"/>
          <w:docGrid w:linePitch="360"/>
        </w:sectPr>
      </w:pPr>
      <w:r>
        <w:rPr>
          <w:lang w:val="en-AU"/>
        </w:rPr>
        <w:t xml:space="preserve">The most innovative contribution of </w:t>
      </w:r>
      <w:proofErr w:type="spellStart"/>
      <w:r>
        <w:rPr>
          <w:lang w:val="en-AU"/>
        </w:rPr>
        <w:t>Stratbase</w:t>
      </w:r>
      <w:proofErr w:type="spellEnd"/>
      <w:r>
        <w:rPr>
          <w:lang w:val="en-AU"/>
        </w:rPr>
        <w:t xml:space="preserve"> ADRI to the PCMSP is its capacity to engage the private sector and tap high-level decision-makers. If the organisation can benefit from the platform that a convened PCC can offer, it can make a real difference in ensuring that civil maritime security remains on the agenda in the Philippines.</w:t>
      </w:r>
    </w:p>
    <w:p w14:paraId="7A215198" w14:textId="77777777" w:rsidR="00CC2E30" w:rsidRPr="00AB0A85" w:rsidRDefault="00CC2E30" w:rsidP="00CC2E30">
      <w:pPr>
        <w:pStyle w:val="Heading3"/>
        <w:rPr>
          <w:lang w:val="en-AU"/>
        </w:rPr>
      </w:pPr>
      <w:bookmarkStart w:id="58" w:name="_Toc147407561"/>
      <w:r w:rsidRPr="00AB0A85">
        <w:rPr>
          <w:lang w:val="en-AU"/>
        </w:rPr>
        <w:lastRenderedPageBreak/>
        <w:t>TAF</w:t>
      </w:r>
      <w:bookmarkEnd w:id="57"/>
      <w:bookmarkEnd w:id="58"/>
    </w:p>
    <w:p w14:paraId="6B44291B" w14:textId="77777777" w:rsidR="00CC2E30" w:rsidRPr="00AB0A85" w:rsidRDefault="00CC2E30" w:rsidP="00CC2E30">
      <w:pPr>
        <w:rPr>
          <w:lang w:val="en-AU"/>
        </w:rPr>
      </w:pPr>
      <w:r w:rsidRPr="00AB0A85">
        <w:rPr>
          <w:lang w:val="en-AU"/>
        </w:rPr>
        <w:tab/>
        <w:t xml:space="preserve">TAF is the recipient of a grant offered by DFAT for the inclusive dates of 1 March 2022 to 30 December 2024. The project – </w:t>
      </w:r>
      <w:r w:rsidRPr="0028409E">
        <w:rPr>
          <w:i/>
          <w:iCs/>
          <w:lang w:val="en-AU"/>
        </w:rPr>
        <w:t>Waypoints: Navigating Civil Maritime Security Reform</w:t>
      </w:r>
      <w:r w:rsidRPr="00AB0A85">
        <w:rPr>
          <w:lang w:val="en-AU"/>
        </w:rPr>
        <w:t xml:space="preserve"> – has a total budget of AUD2,750,000. TAF partners with Amador Research Services (ARS). The project's overarching strategic goal is to foster institutional change by helping the Philippine government and its citizens strengthen structures and processes supporting civil maritime security.</w:t>
      </w:r>
    </w:p>
    <w:p w14:paraId="30E9D870" w14:textId="77777777" w:rsidR="00CC2E30" w:rsidRPr="00AB0A85" w:rsidRDefault="00CC2E30" w:rsidP="00CC2E30">
      <w:pPr>
        <w:rPr>
          <w:lang w:val="en-AU"/>
        </w:rPr>
      </w:pPr>
      <w:r w:rsidRPr="00AB0A85">
        <w:rPr>
          <w:lang w:val="en-AU"/>
        </w:rPr>
        <w:tab/>
        <w:t xml:space="preserve">An in-person consultation between the </w:t>
      </w:r>
      <w:r>
        <w:rPr>
          <w:lang w:val="en-AU"/>
        </w:rPr>
        <w:t>MTR</w:t>
      </w:r>
      <w:r w:rsidRPr="00AB0A85">
        <w:rPr>
          <w:lang w:val="en-AU"/>
        </w:rPr>
        <w:t xml:space="preserve"> team and representatives of TAF was held on 15 May 2023. The following discussion presents data collected from this consultation.</w:t>
      </w:r>
    </w:p>
    <w:p w14:paraId="1620FC42" w14:textId="77777777" w:rsidR="00CC2E30" w:rsidRPr="00AB0A85" w:rsidRDefault="00CC2E30" w:rsidP="00CC2E30">
      <w:pPr>
        <w:pStyle w:val="Heading4"/>
        <w:numPr>
          <w:ilvl w:val="0"/>
          <w:numId w:val="4"/>
        </w:numPr>
        <w:rPr>
          <w:lang w:val="en-AU"/>
        </w:rPr>
      </w:pPr>
      <w:r w:rsidRPr="00AB0A85">
        <w:rPr>
          <w:lang w:val="en-AU"/>
        </w:rPr>
        <w:t>Relevance</w:t>
      </w:r>
    </w:p>
    <w:p w14:paraId="0A7A32F7" w14:textId="77777777" w:rsidR="00CC2E30" w:rsidRPr="0028409E" w:rsidRDefault="00CC2E30" w:rsidP="00CC2E30">
      <w:pPr>
        <w:ind w:firstLine="720"/>
        <w:rPr>
          <w:lang w:val="en-AU"/>
        </w:rPr>
      </w:pPr>
      <w:r>
        <w:rPr>
          <w:lang w:val="en-AU"/>
        </w:rPr>
        <w:t xml:space="preserve">TAF’s goals and activities are critical to the overarching objectives of the PCMSP. </w:t>
      </w:r>
      <w:r w:rsidRPr="0028409E">
        <w:rPr>
          <w:lang w:val="en-AU"/>
        </w:rPr>
        <w:t>TAF has already completed its first output, i.e., the comprehensive analysis of civil maritime agencies’ capacity, mandates, operating environment, and cooperation. The report, “</w:t>
      </w:r>
      <w:proofErr w:type="spellStart"/>
      <w:r w:rsidRPr="0028409E">
        <w:rPr>
          <w:i/>
          <w:iCs/>
          <w:lang w:val="en-AU"/>
        </w:rPr>
        <w:t>Kasiguruhan</w:t>
      </w:r>
      <w:proofErr w:type="spellEnd"/>
      <w:r w:rsidRPr="0028409E">
        <w:rPr>
          <w:i/>
          <w:iCs/>
          <w:lang w:val="en-AU"/>
        </w:rPr>
        <w:t xml:space="preserve"> sa </w:t>
      </w:r>
      <w:proofErr w:type="spellStart"/>
      <w:r w:rsidRPr="0028409E">
        <w:rPr>
          <w:i/>
          <w:iCs/>
          <w:lang w:val="en-AU"/>
        </w:rPr>
        <w:t>Karagatan</w:t>
      </w:r>
      <w:proofErr w:type="spellEnd"/>
      <w:r w:rsidRPr="0028409E">
        <w:rPr>
          <w:lang w:val="en-AU"/>
        </w:rPr>
        <w:t>: Advancing the Interests of an Archipelagic Nation,” provides a review and analysis of the maritime law enforcement practice in the Philippines. It includes an overview of the security threats to civil maritime security, including illegal fishing, terrorism, piracy, smuggling, human trafficking, marine pollution and environmental degradation, and gr</w:t>
      </w:r>
      <w:r>
        <w:rPr>
          <w:lang w:val="en-AU"/>
        </w:rPr>
        <w:t>e</w:t>
      </w:r>
      <w:r w:rsidRPr="0028409E">
        <w:rPr>
          <w:lang w:val="en-AU"/>
        </w:rPr>
        <w:t>y zone operations. The report recommends interventions in the strategic policy and legislative frameworks, the maritime law enforcement system, capacity and capability development, and pre</w:t>
      </w:r>
      <w:r>
        <w:rPr>
          <w:lang w:val="en-AU"/>
        </w:rPr>
        <w:t>-</w:t>
      </w:r>
      <w:r w:rsidRPr="0028409E">
        <w:rPr>
          <w:lang w:val="en-AU"/>
        </w:rPr>
        <w:t>emptive, preventive, and regulatory actions.</w:t>
      </w:r>
      <w:r>
        <w:rPr>
          <w:lang w:val="en-AU"/>
        </w:rPr>
        <w:t xml:space="preserve"> The report should be considered as the baseline study and the reference point for all the other projects within the PCMSP.</w:t>
      </w:r>
    </w:p>
    <w:p w14:paraId="0D01F00C" w14:textId="77777777" w:rsidR="00CC2E30" w:rsidRDefault="00CC2E30" w:rsidP="00CC2E30">
      <w:pPr>
        <w:pStyle w:val="Heading4"/>
        <w:numPr>
          <w:ilvl w:val="0"/>
          <w:numId w:val="4"/>
        </w:numPr>
        <w:rPr>
          <w:lang w:val="en-AU"/>
        </w:rPr>
      </w:pPr>
      <w:r w:rsidRPr="00AB0A85">
        <w:rPr>
          <w:lang w:val="en-AU"/>
        </w:rPr>
        <w:t>Coherence</w:t>
      </w:r>
    </w:p>
    <w:p w14:paraId="1E62A652" w14:textId="77777777" w:rsidR="00CC2E30" w:rsidRPr="00BF4814" w:rsidRDefault="00CC2E30" w:rsidP="00CC2E30">
      <w:pPr>
        <w:ind w:firstLine="720"/>
        <w:rPr>
          <w:lang w:val="en-AU"/>
        </w:rPr>
      </w:pPr>
      <w:r>
        <w:rPr>
          <w:lang w:val="en-AU"/>
        </w:rPr>
        <w:t xml:space="preserve">TAF’s role within the PCMSP framework is to set the tone and direction for the entire program. As such, it provides the logic and the coherence that then becomes the backbone of the PCMSP. </w:t>
      </w:r>
    </w:p>
    <w:p w14:paraId="499366D7" w14:textId="77777777" w:rsidR="00CC2E30" w:rsidRDefault="00CC2E30" w:rsidP="00CC2E30">
      <w:pPr>
        <w:pStyle w:val="Heading4"/>
        <w:numPr>
          <w:ilvl w:val="0"/>
          <w:numId w:val="4"/>
        </w:numPr>
        <w:rPr>
          <w:lang w:val="en-AU"/>
        </w:rPr>
      </w:pPr>
      <w:r w:rsidRPr="00AB0A85">
        <w:rPr>
          <w:lang w:val="en-AU"/>
        </w:rPr>
        <w:t>Effectiveness</w:t>
      </w:r>
    </w:p>
    <w:p w14:paraId="36DD11C9" w14:textId="77777777" w:rsidR="00CC2E30" w:rsidRDefault="00CC2E30" w:rsidP="00CC2E30">
      <w:pPr>
        <w:ind w:firstLine="720"/>
        <w:rPr>
          <w:lang w:val="en-AU"/>
        </w:rPr>
      </w:pPr>
      <w:r>
        <w:rPr>
          <w:lang w:val="en-AU"/>
        </w:rPr>
        <w:t xml:space="preserve">TAF presents an elaborate monitoring and evaluation plan, which includes reform monitoring to assess the extent to which the objectives of the project are being met. However, no monitoring report has so far been shared with the MTR team. </w:t>
      </w:r>
    </w:p>
    <w:p w14:paraId="5A001107" w14:textId="77777777" w:rsidR="00CC2E30" w:rsidRDefault="00CC2E30" w:rsidP="00CC2E30">
      <w:pPr>
        <w:ind w:firstLine="720"/>
        <w:rPr>
          <w:lang w:val="en-AU"/>
        </w:rPr>
      </w:pPr>
      <w:r>
        <w:rPr>
          <w:lang w:val="en-AU"/>
        </w:rPr>
        <w:t>This notwithstanding, TAF has so far done the groundwork for creating networks, professional linkages, and coalition building for the maritime security sector in the Philippines. An indication of its effectiveness is that the maritime zones bill has already been passed in the Philippine Congress. The bill is foundational and serves as the main reform that can engender other needed reforms in the maritime sector.</w:t>
      </w:r>
    </w:p>
    <w:p w14:paraId="4F9A1E8C" w14:textId="77777777" w:rsidR="00CC2E30" w:rsidRDefault="00CC2E30" w:rsidP="00CC2E30">
      <w:pPr>
        <w:pStyle w:val="Heading4"/>
        <w:numPr>
          <w:ilvl w:val="0"/>
          <w:numId w:val="4"/>
        </w:numPr>
        <w:rPr>
          <w:lang w:val="en-AU"/>
        </w:rPr>
      </w:pPr>
      <w:r w:rsidRPr="00AB0A85">
        <w:rPr>
          <w:lang w:val="en-AU"/>
        </w:rPr>
        <w:t>Efficiency</w:t>
      </w:r>
    </w:p>
    <w:p w14:paraId="6692B500" w14:textId="77777777" w:rsidR="00CC2E30" w:rsidRPr="00944772" w:rsidRDefault="00CC2E30" w:rsidP="00CC2E30">
      <w:pPr>
        <w:ind w:firstLine="720"/>
        <w:rPr>
          <w:lang w:val="en-AU"/>
        </w:rPr>
      </w:pPr>
      <w:r>
        <w:rPr>
          <w:lang w:val="en-AU"/>
        </w:rPr>
        <w:t xml:space="preserve">While in general efficiency is achieved, some of the challenges for the organisation are that the </w:t>
      </w:r>
      <w:proofErr w:type="spellStart"/>
      <w:r w:rsidRPr="00F3359F">
        <w:rPr>
          <w:i/>
          <w:iCs/>
          <w:lang w:val="en-AU"/>
        </w:rPr>
        <w:t>Kasiguruhan</w:t>
      </w:r>
      <w:proofErr w:type="spellEnd"/>
      <w:r w:rsidRPr="00F3359F">
        <w:rPr>
          <w:i/>
          <w:iCs/>
          <w:lang w:val="en-AU"/>
        </w:rPr>
        <w:t xml:space="preserve"> </w:t>
      </w:r>
      <w:proofErr w:type="spellStart"/>
      <w:r w:rsidRPr="00F3359F">
        <w:rPr>
          <w:i/>
          <w:iCs/>
          <w:lang w:val="en-AU"/>
        </w:rPr>
        <w:t>sa</w:t>
      </w:r>
      <w:proofErr w:type="spellEnd"/>
      <w:r w:rsidRPr="00F3359F">
        <w:rPr>
          <w:i/>
          <w:iCs/>
          <w:lang w:val="en-AU"/>
        </w:rPr>
        <w:t xml:space="preserve"> </w:t>
      </w:r>
      <w:proofErr w:type="spellStart"/>
      <w:r w:rsidRPr="00F3359F">
        <w:rPr>
          <w:i/>
          <w:iCs/>
          <w:lang w:val="en-AU"/>
        </w:rPr>
        <w:t>Karagatan</w:t>
      </w:r>
      <w:proofErr w:type="spellEnd"/>
      <w:r>
        <w:rPr>
          <w:lang w:val="en-AU"/>
        </w:rPr>
        <w:t xml:space="preserve"> report is unavailable to the other projects in the PCMSP. If dissemination is infeasible at this point, perhaps its contents </w:t>
      </w:r>
      <w:r>
        <w:rPr>
          <w:lang w:val="en-AU"/>
        </w:rPr>
        <w:lastRenderedPageBreak/>
        <w:t>can be discussed in the inaugural convention of the PCC. It cannot be emphasised enough that gathering the members of the PCC is critical to the overall coherence, effectiveness, and efficiency of the program.</w:t>
      </w:r>
    </w:p>
    <w:p w14:paraId="2536C088" w14:textId="77777777" w:rsidR="00CC2E30" w:rsidRDefault="00CC2E30" w:rsidP="00CC2E30">
      <w:pPr>
        <w:pStyle w:val="Heading4"/>
        <w:numPr>
          <w:ilvl w:val="0"/>
          <w:numId w:val="4"/>
        </w:numPr>
        <w:rPr>
          <w:lang w:val="en-AU"/>
        </w:rPr>
      </w:pPr>
      <w:r w:rsidRPr="00AB0A85">
        <w:rPr>
          <w:lang w:val="en-AU"/>
        </w:rPr>
        <w:t>Gender equality</w:t>
      </w:r>
    </w:p>
    <w:p w14:paraId="4084DABA" w14:textId="77777777" w:rsidR="00CC2E30" w:rsidRDefault="00CC2E30" w:rsidP="00CC2E30">
      <w:pPr>
        <w:ind w:firstLine="720"/>
        <w:rPr>
          <w:lang w:val="en-AU"/>
        </w:rPr>
      </w:pPr>
      <w:r>
        <w:rPr>
          <w:lang w:val="en-AU"/>
        </w:rPr>
        <w:t>TAF is committed to gender equality. Efforts are being made to have women participants and stakeholders in the project. TAF also understands that a quantitative approach in determining gender participation is a prerequisite step, but by no means the only step an organisation can take.</w:t>
      </w:r>
    </w:p>
    <w:p w14:paraId="43C7E9B0" w14:textId="77777777" w:rsidR="00CC2E30" w:rsidRDefault="00CC2E30" w:rsidP="00CC2E30">
      <w:pPr>
        <w:pStyle w:val="Heading4"/>
        <w:numPr>
          <w:ilvl w:val="0"/>
          <w:numId w:val="4"/>
        </w:numPr>
        <w:rPr>
          <w:lang w:val="en-AU"/>
        </w:rPr>
      </w:pPr>
      <w:r w:rsidRPr="00AB0A85">
        <w:rPr>
          <w:lang w:val="en-AU"/>
        </w:rPr>
        <w:t>Disability inclusion</w:t>
      </w:r>
    </w:p>
    <w:p w14:paraId="675CCFCA" w14:textId="77777777" w:rsidR="00CC2E30" w:rsidRPr="00697DE1" w:rsidRDefault="00CC2E30" w:rsidP="00CC2E30">
      <w:pPr>
        <w:ind w:firstLine="720"/>
        <w:rPr>
          <w:lang w:val="en-AU"/>
        </w:rPr>
      </w:pPr>
      <w:r>
        <w:rPr>
          <w:lang w:val="en-AU"/>
        </w:rPr>
        <w:t xml:space="preserve">TAF understands that a systematic attempt to connect with organisations of persons with disabilities is necessary. Aligning those efforts with the overall goals of the project can guarantee social inclusion </w:t>
      </w:r>
      <w:proofErr w:type="gramStart"/>
      <w:r>
        <w:rPr>
          <w:lang w:val="en-AU"/>
        </w:rPr>
        <w:t>as a means to</w:t>
      </w:r>
      <w:proofErr w:type="gramEnd"/>
      <w:r>
        <w:rPr>
          <w:lang w:val="en-AU"/>
        </w:rPr>
        <w:t xml:space="preserve"> achieve civil maritime security.</w:t>
      </w:r>
    </w:p>
    <w:p w14:paraId="6E9C63D4" w14:textId="77777777" w:rsidR="00CC2E30" w:rsidRPr="00AB0A85" w:rsidRDefault="00CC2E30" w:rsidP="00CC2E30">
      <w:pPr>
        <w:pStyle w:val="Heading4"/>
        <w:numPr>
          <w:ilvl w:val="0"/>
          <w:numId w:val="47"/>
        </w:numPr>
        <w:rPr>
          <w:lang w:val="en-AU"/>
        </w:rPr>
      </w:pPr>
      <w:r w:rsidRPr="00AB0A85">
        <w:rPr>
          <w:lang w:val="en-AU"/>
        </w:rPr>
        <w:t>Risk and safeguards</w:t>
      </w:r>
    </w:p>
    <w:p w14:paraId="00AEA7FE" w14:textId="77777777" w:rsidR="00CC2E30" w:rsidRPr="00AB0A85" w:rsidRDefault="00CC2E30" w:rsidP="00CC2E30">
      <w:pPr>
        <w:ind w:firstLine="720"/>
        <w:rPr>
          <w:lang w:val="en-AU"/>
        </w:rPr>
      </w:pPr>
      <w:r w:rsidRPr="00AB0A85">
        <w:rPr>
          <w:lang w:val="en-AU"/>
        </w:rPr>
        <w:t>There is no data on this criterion apart from what was described in the project proposal.</w:t>
      </w:r>
    </w:p>
    <w:p w14:paraId="476F6502" w14:textId="77777777" w:rsidR="00CC2E30" w:rsidRPr="00AB0A85" w:rsidRDefault="00CC2E30" w:rsidP="00CC2E30">
      <w:pPr>
        <w:pStyle w:val="Heading4"/>
        <w:numPr>
          <w:ilvl w:val="0"/>
          <w:numId w:val="47"/>
        </w:numPr>
        <w:rPr>
          <w:lang w:val="en-AU"/>
        </w:rPr>
      </w:pPr>
      <w:r w:rsidRPr="00AB0A85">
        <w:rPr>
          <w:lang w:val="en-AU"/>
        </w:rPr>
        <w:t>Building resilience to climate change and disasters</w:t>
      </w:r>
    </w:p>
    <w:p w14:paraId="1782DE3D" w14:textId="77777777" w:rsidR="00CC2E30" w:rsidRPr="00AB0A85" w:rsidRDefault="00CC2E30" w:rsidP="00CC2E30">
      <w:pPr>
        <w:ind w:firstLine="720"/>
        <w:rPr>
          <w:lang w:val="en-AU"/>
        </w:rPr>
      </w:pPr>
      <w:r w:rsidRPr="00AB0A85">
        <w:rPr>
          <w:lang w:val="en-AU"/>
        </w:rPr>
        <w:t>The project does not take special consideration to its impact on climate change.</w:t>
      </w:r>
    </w:p>
    <w:p w14:paraId="1294874E" w14:textId="77777777" w:rsidR="00CC2E30" w:rsidRPr="00AB0A85" w:rsidRDefault="00CC2E30" w:rsidP="00CC2E30">
      <w:pPr>
        <w:pStyle w:val="Heading4"/>
        <w:numPr>
          <w:ilvl w:val="0"/>
          <w:numId w:val="47"/>
        </w:numPr>
        <w:rPr>
          <w:lang w:val="en-AU"/>
        </w:rPr>
      </w:pPr>
      <w:r w:rsidRPr="00AB0A85">
        <w:rPr>
          <w:lang w:val="en-AU"/>
        </w:rPr>
        <w:t>Private sector engagement</w:t>
      </w:r>
    </w:p>
    <w:p w14:paraId="67177734" w14:textId="77777777" w:rsidR="00CC2E30" w:rsidRPr="00AB0A85" w:rsidRDefault="00CC2E30" w:rsidP="00CC2E30">
      <w:pPr>
        <w:ind w:firstLine="720"/>
        <w:rPr>
          <w:lang w:val="en-AU"/>
        </w:rPr>
      </w:pPr>
      <w:r w:rsidRPr="00AB0A85">
        <w:rPr>
          <w:lang w:val="en-AU"/>
        </w:rPr>
        <w:t>Th</w:t>
      </w:r>
      <w:r>
        <w:rPr>
          <w:lang w:val="en-AU"/>
        </w:rPr>
        <w:t>e private sector plays a direct role in the delivery of the project</w:t>
      </w:r>
      <w:r w:rsidRPr="00AB0A85">
        <w:rPr>
          <w:lang w:val="en-AU"/>
        </w:rPr>
        <w:t>.</w:t>
      </w:r>
      <w:r>
        <w:rPr>
          <w:lang w:val="en-AU"/>
        </w:rPr>
        <w:t xml:space="preserve"> TAF’s partners in implementing the project are from the private sector.</w:t>
      </w:r>
    </w:p>
    <w:p w14:paraId="0A44E4C1" w14:textId="77777777" w:rsidR="00CC2E30" w:rsidRPr="00AB0A85" w:rsidRDefault="00CC2E30" w:rsidP="00CC2E30">
      <w:pPr>
        <w:pStyle w:val="Heading4"/>
        <w:numPr>
          <w:ilvl w:val="0"/>
          <w:numId w:val="47"/>
        </w:numPr>
        <w:rPr>
          <w:lang w:val="en-AU"/>
        </w:rPr>
      </w:pPr>
      <w:r w:rsidRPr="00AB0A85">
        <w:rPr>
          <w:lang w:val="en-AU"/>
        </w:rPr>
        <w:t xml:space="preserve">Innovation </w:t>
      </w:r>
    </w:p>
    <w:p w14:paraId="100871F2" w14:textId="77777777" w:rsidR="00CC2E30" w:rsidRPr="00AB0A85" w:rsidRDefault="00CC2E30" w:rsidP="00CC2E30">
      <w:pPr>
        <w:ind w:firstLine="720"/>
        <w:rPr>
          <w:lang w:val="en-AU"/>
        </w:rPr>
      </w:pPr>
      <w:r>
        <w:rPr>
          <w:lang w:val="en-AU"/>
        </w:rPr>
        <w:t>The most innovative contribution of TAF to the PCMSP is its ability to build coalitions to lobby for reforms in the national government concerning maritime security. TAF is seen as an authoritative and credible entity to lay the necessary groundwork and professional networks that will lead to these reforms.</w:t>
      </w:r>
    </w:p>
    <w:p w14:paraId="2F07FC60"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59" w:name="_Toc137526237"/>
    </w:p>
    <w:p w14:paraId="6069AFD6"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p>
    <w:p w14:paraId="518B9116" w14:textId="77777777" w:rsidR="00CC2E30" w:rsidRDefault="00CC2E30" w:rsidP="00CC2E30">
      <w:pPr>
        <w:pStyle w:val="Heading2"/>
        <w:rPr>
          <w:lang w:val="en-AU"/>
        </w:rPr>
      </w:pPr>
      <w:bookmarkStart w:id="60" w:name="_Toc147407562"/>
      <w:r w:rsidRPr="00AB0A85">
        <w:rPr>
          <w:lang w:val="en-AU"/>
        </w:rPr>
        <w:lastRenderedPageBreak/>
        <w:t>Key Findings</w:t>
      </w:r>
      <w:bookmarkEnd w:id="59"/>
      <w:r>
        <w:rPr>
          <w:lang w:val="en-AU"/>
        </w:rPr>
        <w:t xml:space="preserve"> at the Project Level</w:t>
      </w:r>
      <w:bookmarkEnd w:id="60"/>
    </w:p>
    <w:p w14:paraId="7249EBDB" w14:textId="77777777" w:rsidR="00CC2E30" w:rsidRDefault="00CC2E30" w:rsidP="00CC2E30">
      <w:pPr>
        <w:rPr>
          <w:lang w:val="en-AU"/>
        </w:rPr>
      </w:pPr>
      <w:r>
        <w:rPr>
          <w:lang w:val="en-AU"/>
        </w:rPr>
        <w:tab/>
        <w:t xml:space="preserve">The MTR’s key findings at the project level, i.e., ACIAR, Australia Awards, CSIRO, SCU, </w:t>
      </w:r>
      <w:proofErr w:type="spellStart"/>
      <w:r>
        <w:rPr>
          <w:lang w:val="en-AU"/>
        </w:rPr>
        <w:t>Stratbase</w:t>
      </w:r>
      <w:proofErr w:type="spellEnd"/>
      <w:r>
        <w:rPr>
          <w:lang w:val="en-AU"/>
        </w:rPr>
        <w:t xml:space="preserve"> ADRI, and TAF, are categorized into three: maritime security, GEDSI issues, and monitoring and evaluation.</w:t>
      </w:r>
    </w:p>
    <w:p w14:paraId="18EA1BDC" w14:textId="77777777" w:rsidR="00CC2E30" w:rsidRPr="006216BC" w:rsidRDefault="00CC2E30" w:rsidP="00CC2E30">
      <w:pPr>
        <w:rPr>
          <w:lang w:val="en-AU"/>
        </w:rPr>
      </w:pPr>
    </w:p>
    <w:p w14:paraId="683B7E97" w14:textId="77777777" w:rsidR="00CC2E30" w:rsidRPr="00AB0A85" w:rsidRDefault="00CC2E30" w:rsidP="00CC2E30">
      <w:pPr>
        <w:pStyle w:val="Heading3"/>
        <w:rPr>
          <w:lang w:val="en-AU"/>
        </w:rPr>
      </w:pPr>
      <w:bookmarkStart w:id="61" w:name="_Toc137526238"/>
      <w:bookmarkStart w:id="62" w:name="_Toc147407563"/>
      <w:r w:rsidRPr="00AB0A85">
        <w:rPr>
          <w:lang w:val="en-AU"/>
        </w:rPr>
        <w:t>Maritime Security</w:t>
      </w:r>
      <w:bookmarkEnd w:id="61"/>
      <w:bookmarkEnd w:id="62"/>
    </w:p>
    <w:p w14:paraId="4D74657C" w14:textId="77777777" w:rsidR="00CC2E30" w:rsidRDefault="00CC2E30" w:rsidP="00CC2E30">
      <w:pPr>
        <w:ind w:firstLine="720"/>
        <w:rPr>
          <w:lang w:val="en-AU"/>
        </w:rPr>
      </w:pPr>
      <w:r>
        <w:rPr>
          <w:lang w:val="en-AU"/>
        </w:rPr>
        <w:t xml:space="preserve">The objectives of the PCMSP complement the thrust of Australia’s foreign policy. With </w:t>
      </w:r>
      <w:proofErr w:type="spellStart"/>
      <w:r>
        <w:rPr>
          <w:lang w:val="en-AU"/>
        </w:rPr>
        <w:t>minilateral</w:t>
      </w:r>
      <w:proofErr w:type="spellEnd"/>
      <w:r>
        <w:rPr>
          <w:lang w:val="en-AU"/>
        </w:rPr>
        <w:t xml:space="preserve"> arrangements like AUKUS and the Quad, Australia has managed to renew and expand its role in the Indo-Pacific. Similarly, it has staked its claim in defending the rules-based international order and committing to freedom of navigation and overflight in the South China Sea. As such, Australia has become a major player in maritime security in Southeast Asia.</w:t>
      </w:r>
    </w:p>
    <w:p w14:paraId="05661ED7" w14:textId="77777777" w:rsidR="00CC2E30" w:rsidRDefault="00CC2E30" w:rsidP="00CC2E30">
      <w:pPr>
        <w:ind w:firstLine="720"/>
        <w:rPr>
          <w:lang w:val="en-AU"/>
        </w:rPr>
      </w:pPr>
      <w:r>
        <w:rPr>
          <w:lang w:val="en-AU"/>
        </w:rPr>
        <w:t xml:space="preserve">Bilateral relations between Australia and the Philippines remain strong, but whereas in the past the focus has been on counterterrorism, nowadays the relationship has shifted to maritime security. The two countries have been consistent in their military-to-military connections, having participated in joint exercises and renewing their commitment to the rule of law. Beyond the military, the relationship has progressed meaningfully to economic, trade and investment, and private sector linkages. In 2015, the two countries upgraded their relationship to a comprehensive partnership, with the possibility of transforming it to a strategic partnership within a year or two. In Australian Foreign Minister Penny Wong’s recent trip to Manila, she announced several initiatives to enhance maritime cooperation, including technical assistance and capacity building for the PCG, transfer of equipment, skills, and technologies that could aid maritime domain awareness and marine protection.  Against this backdrop, the civilian aspect of maritime security supports Australian foreign policy vis-à-vis the Philippines. In this context, the PCMSP is a critical factor in deepening the Australia-Philippine bilateral relationship. </w:t>
      </w:r>
    </w:p>
    <w:p w14:paraId="39B9DAF3" w14:textId="77777777" w:rsidR="00CC2E30" w:rsidRDefault="00CC2E30" w:rsidP="00CC2E30">
      <w:pPr>
        <w:ind w:firstLine="720"/>
        <w:rPr>
          <w:lang w:val="en-AU"/>
        </w:rPr>
      </w:pPr>
      <w:r>
        <w:rPr>
          <w:lang w:val="en-AU"/>
        </w:rPr>
        <w:t>The key findings of the MTR in the maritime security aspect are twofold. First, fieldwork in Pangasinan, Batangas, and Zambales revealed microcosms of the South China Sea disputes in municipal waters. According to fisherfolk communities, the boundaries between municipalities are unclear, which often lead to poaching, fishing in or extracting resources from areas beyond where they are allowed, or the abuse of the different regulations in different municipalities. If caught, errant fisherfolk would plead ignorance of the rules, pay the fine if they could afford it, and get off pretty much scot-free. Similar logics are evident in the South China Sea. In this case, there may be emerging community-level practices and responses that can be transposed to the regional level. Of course, the local and the regional levels of analysis have widely varying structures and dynamics, but exploring these can potentially preclude tensions from rising even further.</w:t>
      </w:r>
    </w:p>
    <w:p w14:paraId="2A1162A3" w14:textId="77777777" w:rsidR="00CC2E30" w:rsidRDefault="00CC2E30" w:rsidP="00CC2E30">
      <w:pPr>
        <w:ind w:firstLine="720"/>
        <w:rPr>
          <w:lang w:val="en-AU"/>
        </w:rPr>
      </w:pPr>
      <w:r>
        <w:rPr>
          <w:lang w:val="en-AU"/>
        </w:rPr>
        <w:t xml:space="preserve">Another key finding of the MTR in the maritime security aspect is about the Philippines’ heavy reliance on maritime law enforcement in addressing a variety of security threats that range from illegal, unreported, and unregulated fishing, trafficking, </w:t>
      </w:r>
      <w:r>
        <w:rPr>
          <w:lang w:val="en-AU"/>
        </w:rPr>
        <w:lastRenderedPageBreak/>
        <w:t>to terrorism, among others. The PNP-MG and the PCG are tasked to handle these issues, but an a</w:t>
      </w:r>
      <w:r>
        <w:t xml:space="preserve">t the most local level is the </w:t>
      </w:r>
      <w:r w:rsidRPr="008E7390">
        <w:rPr>
          <w:i/>
          <w:iCs/>
        </w:rPr>
        <w:t xml:space="preserve">Bantay </w:t>
      </w:r>
      <w:proofErr w:type="spellStart"/>
      <w:r w:rsidRPr="008E7390">
        <w:rPr>
          <w:i/>
          <w:iCs/>
        </w:rPr>
        <w:t>Dagat</w:t>
      </w:r>
      <w:proofErr w:type="spellEnd"/>
      <w:r>
        <w:t xml:space="preserve"> (Sea Patrol), composed of volunteers from coastal villages who patrol within 15 kilometers of the shore. Limited resources constrain the </w:t>
      </w:r>
      <w:r w:rsidRPr="00A53034">
        <w:rPr>
          <w:i/>
          <w:iCs/>
        </w:rPr>
        <w:t xml:space="preserve">Bantay </w:t>
      </w:r>
      <w:proofErr w:type="spellStart"/>
      <w:r w:rsidRPr="00A53034">
        <w:rPr>
          <w:i/>
          <w:iCs/>
        </w:rPr>
        <w:t>Dagat</w:t>
      </w:r>
      <w:proofErr w:type="spellEnd"/>
      <w:r>
        <w:t xml:space="preserve"> from effective collaboration with government agencies. The </w:t>
      </w:r>
      <w:r w:rsidRPr="007A166E">
        <w:rPr>
          <w:i/>
          <w:iCs/>
        </w:rPr>
        <w:t xml:space="preserve">Bantay </w:t>
      </w:r>
      <w:proofErr w:type="spellStart"/>
      <w:r w:rsidRPr="007A166E">
        <w:rPr>
          <w:i/>
          <w:iCs/>
        </w:rPr>
        <w:t>Dagat</w:t>
      </w:r>
      <w:proofErr w:type="spellEnd"/>
      <w:r>
        <w:t xml:space="preserve"> is an overlooked, underutilized, and severely underfunded resource, and yet it is the most immediate and most accessible option for most coastal villages.</w:t>
      </w:r>
    </w:p>
    <w:p w14:paraId="789CE4DA" w14:textId="7828A5A4" w:rsidR="00CC2E30" w:rsidRPr="00AB0A85" w:rsidRDefault="00CC2E30" w:rsidP="002E3AAF">
      <w:pPr>
        <w:ind w:firstLine="720"/>
        <w:rPr>
          <w:lang w:val="en-AU"/>
        </w:rPr>
      </w:pPr>
      <w:r>
        <w:rPr>
          <w:lang w:val="en-AU"/>
        </w:rPr>
        <w:t>In short, the bottom-up approach of civil maritime security substantially complements state-to-state policies. To further advance the foundational gains that the PCMSP has started, issues concerning gender and disability on one hand, and monitoring and evaluation on the other must be addressed.</w:t>
      </w:r>
    </w:p>
    <w:p w14:paraId="3604858B" w14:textId="77777777" w:rsidR="00CC2E30" w:rsidRDefault="00CC2E30" w:rsidP="00CC2E30">
      <w:pPr>
        <w:pStyle w:val="Heading3"/>
        <w:rPr>
          <w:lang w:val="en-AU"/>
        </w:rPr>
      </w:pPr>
      <w:bookmarkStart w:id="63" w:name="_Toc137526239"/>
      <w:bookmarkStart w:id="64" w:name="_Toc147407564"/>
      <w:r w:rsidRPr="00AB0A85">
        <w:rPr>
          <w:lang w:val="en-AU"/>
        </w:rPr>
        <w:t>GEDSI</w:t>
      </w:r>
      <w:bookmarkEnd w:id="63"/>
      <w:bookmarkEnd w:id="64"/>
    </w:p>
    <w:p w14:paraId="6683F332" w14:textId="77777777" w:rsidR="00CC2E30" w:rsidRDefault="00CC2E30" w:rsidP="00CC2E30">
      <w:pPr>
        <w:rPr>
          <w:lang w:val="en-AU"/>
        </w:rPr>
      </w:pPr>
      <w:r>
        <w:rPr>
          <w:lang w:val="en-AU"/>
        </w:rPr>
        <w:tab/>
        <w:t>Based on data collected during the MTR team’s field visits to Pangasinan, Batangas, and Zambales in April-May 2023, local government officials are aware of the existence of the Gender and Development (GAD) Plan, but this is not always a priority. To the extent that it does become a priority, it is only when a municipality needs to improve its scores in the annual assessment of the Seal of Good Local Government. However, complying for compliance’s sake will not result in genuine inclusion. Key findings on women empowerment and disability inclusion are based on data gathered during the field visits.</w:t>
      </w:r>
    </w:p>
    <w:p w14:paraId="6F15ACDD" w14:textId="77777777" w:rsidR="00CC2E30" w:rsidRDefault="00CC2E30" w:rsidP="00CC2E30">
      <w:pPr>
        <w:pStyle w:val="NormalWeb"/>
        <w:spacing w:before="0" w:beforeAutospacing="0" w:after="240" w:afterAutospacing="0"/>
        <w:ind w:firstLine="720"/>
        <w:jc w:val="both"/>
        <w:textAlignment w:val="baseline"/>
        <w:rPr>
          <w:rFonts w:ascii="Arial" w:hAnsi="Arial" w:cs="Arial"/>
          <w:color w:val="000000"/>
        </w:rPr>
      </w:pPr>
      <w:r w:rsidRPr="00C46C70">
        <w:rPr>
          <w:rFonts w:ascii="Arial" w:hAnsi="Arial" w:cs="Arial"/>
          <w:lang w:val="en-AU"/>
        </w:rPr>
        <w:t>Women in the coastal communities are often left with</w:t>
      </w:r>
      <w:r>
        <w:rPr>
          <w:rFonts w:ascii="Arial" w:hAnsi="Arial" w:cs="Arial"/>
          <w:lang w:val="en-AU"/>
        </w:rPr>
        <w:t xml:space="preserve"> huge</w:t>
      </w:r>
      <w:r w:rsidRPr="00C46C70">
        <w:rPr>
          <w:rFonts w:ascii="Arial" w:hAnsi="Arial" w:cs="Arial"/>
          <w:color w:val="000000"/>
        </w:rPr>
        <w:t xml:space="preserve"> responsibilities of taking care of the whole family, while their husbands are out in faraway seas to try to bring home </w:t>
      </w:r>
      <w:r>
        <w:rPr>
          <w:rFonts w:ascii="Arial" w:hAnsi="Arial" w:cs="Arial"/>
          <w:color w:val="000000"/>
        </w:rPr>
        <w:t xml:space="preserve">a higher </w:t>
      </w:r>
      <w:r w:rsidRPr="00C46C70">
        <w:rPr>
          <w:rFonts w:ascii="Arial" w:hAnsi="Arial" w:cs="Arial"/>
          <w:color w:val="000000"/>
        </w:rPr>
        <w:t>catch</w:t>
      </w:r>
      <w:r>
        <w:rPr>
          <w:rFonts w:ascii="Arial" w:hAnsi="Arial" w:cs="Arial"/>
          <w:color w:val="000000"/>
        </w:rPr>
        <w:t xml:space="preserve"> volume</w:t>
      </w:r>
      <w:r w:rsidRPr="00C46C70">
        <w:rPr>
          <w:rFonts w:ascii="Arial" w:hAnsi="Arial" w:cs="Arial"/>
          <w:color w:val="000000"/>
        </w:rPr>
        <w:t xml:space="preserve">. In a focus group discussion with a group of women in one of the municipalities, it was reported that there was no violence against women </w:t>
      </w:r>
      <w:r>
        <w:rPr>
          <w:rFonts w:ascii="Arial" w:hAnsi="Arial" w:cs="Arial"/>
          <w:color w:val="000000"/>
        </w:rPr>
        <w:t>in their communities. Instead</w:t>
      </w:r>
      <w:r w:rsidRPr="00C46C70">
        <w:rPr>
          <w:rFonts w:ascii="Arial" w:hAnsi="Arial" w:cs="Arial"/>
          <w:color w:val="000000"/>
        </w:rPr>
        <w:t xml:space="preserve">, men who brought </w:t>
      </w:r>
      <w:r>
        <w:rPr>
          <w:rFonts w:ascii="Arial" w:hAnsi="Arial" w:cs="Arial"/>
          <w:color w:val="000000"/>
        </w:rPr>
        <w:t xml:space="preserve">home a small </w:t>
      </w:r>
      <w:r w:rsidRPr="00C46C70">
        <w:rPr>
          <w:rFonts w:ascii="Arial" w:hAnsi="Arial" w:cs="Arial"/>
          <w:color w:val="000000"/>
        </w:rPr>
        <w:t xml:space="preserve">catch or no catch all were victims of verbal and physical abuses by their wives. In a plenary discussion with fisherfolks in four communities, </w:t>
      </w:r>
      <w:r>
        <w:rPr>
          <w:rFonts w:ascii="Arial" w:hAnsi="Arial" w:cs="Arial"/>
          <w:color w:val="000000"/>
        </w:rPr>
        <w:t xml:space="preserve">it was evident that </w:t>
      </w:r>
      <w:r w:rsidRPr="00C46C70">
        <w:rPr>
          <w:rFonts w:ascii="Arial" w:hAnsi="Arial" w:cs="Arial"/>
          <w:color w:val="000000"/>
        </w:rPr>
        <w:t xml:space="preserve">men have high respect for women in general, especially </w:t>
      </w:r>
      <w:r>
        <w:rPr>
          <w:rFonts w:ascii="Arial" w:hAnsi="Arial" w:cs="Arial"/>
          <w:color w:val="000000"/>
        </w:rPr>
        <w:t xml:space="preserve">in </w:t>
      </w:r>
      <w:r w:rsidRPr="00C46C70">
        <w:rPr>
          <w:rFonts w:ascii="Arial" w:hAnsi="Arial" w:cs="Arial"/>
          <w:color w:val="000000"/>
        </w:rPr>
        <w:t xml:space="preserve">their role as mothers and partners in forming a solid family relationship and community building. </w:t>
      </w:r>
      <w:r>
        <w:rPr>
          <w:rFonts w:ascii="Arial" w:hAnsi="Arial" w:cs="Arial"/>
          <w:color w:val="000000"/>
        </w:rPr>
        <w:t xml:space="preserve">However, </w:t>
      </w:r>
      <w:r w:rsidRPr="00C46C70">
        <w:rPr>
          <w:rFonts w:ascii="Arial" w:hAnsi="Arial" w:cs="Arial"/>
          <w:color w:val="000000"/>
        </w:rPr>
        <w:t xml:space="preserve">most of them do not want to see women as </w:t>
      </w:r>
      <w:r>
        <w:rPr>
          <w:rFonts w:ascii="Arial" w:hAnsi="Arial" w:cs="Arial"/>
          <w:color w:val="000000"/>
        </w:rPr>
        <w:t xml:space="preserve">members of </w:t>
      </w:r>
      <w:r w:rsidRPr="00C46C70">
        <w:rPr>
          <w:rFonts w:ascii="Arial" w:hAnsi="Arial" w:cs="Arial"/>
          <w:i/>
          <w:iCs/>
          <w:color w:val="000000"/>
        </w:rPr>
        <w:t xml:space="preserve">Bantay </w:t>
      </w:r>
      <w:proofErr w:type="spellStart"/>
      <w:r w:rsidRPr="00C46C70">
        <w:rPr>
          <w:rFonts w:ascii="Arial" w:hAnsi="Arial" w:cs="Arial"/>
          <w:i/>
          <w:iCs/>
          <w:color w:val="000000"/>
        </w:rPr>
        <w:t>Dagat</w:t>
      </w:r>
      <w:proofErr w:type="spellEnd"/>
      <w:r w:rsidRPr="00C46C70">
        <w:rPr>
          <w:rFonts w:ascii="Arial" w:hAnsi="Arial" w:cs="Arial"/>
          <w:color w:val="000000"/>
        </w:rPr>
        <w:t xml:space="preserve"> or performing jobs that </w:t>
      </w:r>
      <w:r>
        <w:rPr>
          <w:rFonts w:ascii="Arial" w:hAnsi="Arial" w:cs="Arial"/>
          <w:color w:val="000000"/>
        </w:rPr>
        <w:t>are</w:t>
      </w:r>
      <w:r w:rsidRPr="00C46C70">
        <w:rPr>
          <w:rFonts w:ascii="Arial" w:hAnsi="Arial" w:cs="Arial"/>
          <w:color w:val="000000"/>
        </w:rPr>
        <w:t xml:space="preserve"> identified for men. Men mentioned traditional roles for women to perform in the project.</w:t>
      </w:r>
    </w:p>
    <w:p w14:paraId="2D95831C" w14:textId="77777777" w:rsidR="00CC2E30" w:rsidRDefault="00CC2E30" w:rsidP="00CC2E30">
      <w:pPr>
        <w:pStyle w:val="NormalWeb"/>
        <w:spacing w:before="0" w:beforeAutospacing="0" w:after="240" w:afterAutospacing="0"/>
        <w:ind w:firstLine="720"/>
        <w:jc w:val="both"/>
        <w:textAlignment w:val="baseline"/>
        <w:rPr>
          <w:rFonts w:ascii="Arial" w:hAnsi="Arial" w:cs="Arial"/>
          <w:color w:val="000000"/>
        </w:rPr>
      </w:pPr>
      <w:r w:rsidRPr="00C46C70">
        <w:rPr>
          <w:rFonts w:ascii="Arial" w:hAnsi="Arial" w:cs="Arial"/>
          <w:color w:val="000000"/>
        </w:rPr>
        <w:t>Women from the coastal communities were portrayed as strong and empowered to do majority of the roles for the economic well-being of the family. They are the front to loan sharks to finance the family’s small business (variety stores, market stalls for the fish they sell) and education of their children. They perceive education as the only way to escape poverty and for their children not to experience the hardships of fishing</w:t>
      </w:r>
      <w:r>
        <w:rPr>
          <w:rFonts w:ascii="Arial" w:hAnsi="Arial" w:cs="Arial"/>
          <w:color w:val="000000"/>
        </w:rPr>
        <w:t xml:space="preserve">. </w:t>
      </w:r>
      <w:r w:rsidRPr="00C46C70">
        <w:rPr>
          <w:rFonts w:ascii="Arial" w:hAnsi="Arial" w:cs="Arial"/>
          <w:color w:val="000000"/>
        </w:rPr>
        <w:t xml:space="preserve">Women are empowered to do their traditional roles because of their experiences such as addressing the challenges of poverty, raising their children, and </w:t>
      </w:r>
      <w:r>
        <w:rPr>
          <w:rFonts w:ascii="Arial" w:hAnsi="Arial" w:cs="Arial"/>
          <w:color w:val="000000"/>
        </w:rPr>
        <w:t xml:space="preserve">taking care of </w:t>
      </w:r>
      <w:r w:rsidRPr="00C46C70">
        <w:rPr>
          <w:rFonts w:ascii="Arial" w:hAnsi="Arial" w:cs="Arial"/>
          <w:color w:val="000000"/>
        </w:rPr>
        <w:t>older family members</w:t>
      </w:r>
      <w:r>
        <w:rPr>
          <w:rFonts w:ascii="Arial" w:hAnsi="Arial" w:cs="Arial"/>
          <w:color w:val="000000"/>
        </w:rPr>
        <w:t>, while</w:t>
      </w:r>
      <w:r w:rsidRPr="00C46C70">
        <w:rPr>
          <w:rFonts w:ascii="Arial" w:hAnsi="Arial" w:cs="Arial"/>
          <w:color w:val="000000"/>
        </w:rPr>
        <w:t xml:space="preserve"> at the same time helping the community to be a better place for their children. They are</w:t>
      </w:r>
      <w:r>
        <w:rPr>
          <w:rFonts w:ascii="Arial" w:hAnsi="Arial" w:cs="Arial"/>
          <w:color w:val="000000"/>
        </w:rPr>
        <w:t>,</w:t>
      </w:r>
      <w:r w:rsidRPr="00C46C70">
        <w:rPr>
          <w:rFonts w:ascii="Arial" w:hAnsi="Arial" w:cs="Arial"/>
          <w:color w:val="000000"/>
        </w:rPr>
        <w:t xml:space="preserve"> in general, optimistic, and welcome any intervention to pursue their roles in the family and the community. </w:t>
      </w:r>
    </w:p>
    <w:p w14:paraId="5BD3A781" w14:textId="77777777" w:rsidR="00CC2E30" w:rsidRDefault="00CC2E30" w:rsidP="00CC2E30">
      <w:pPr>
        <w:pStyle w:val="NormalWeb"/>
        <w:spacing w:before="0" w:beforeAutospacing="0" w:after="240" w:afterAutospacing="0"/>
        <w:ind w:firstLine="720"/>
        <w:jc w:val="both"/>
        <w:textAlignment w:val="baseline"/>
        <w:rPr>
          <w:rFonts w:ascii="Arial" w:hAnsi="Arial" w:cs="Arial"/>
          <w:color w:val="000000"/>
        </w:rPr>
      </w:pPr>
      <w:r w:rsidRPr="00C46C70">
        <w:rPr>
          <w:rFonts w:ascii="Arial" w:hAnsi="Arial" w:cs="Arial"/>
          <w:color w:val="000000"/>
        </w:rPr>
        <w:t xml:space="preserve">Organizations of persons with disabilities </w:t>
      </w:r>
      <w:r>
        <w:rPr>
          <w:rFonts w:ascii="Arial" w:hAnsi="Arial" w:cs="Arial"/>
          <w:color w:val="000000"/>
        </w:rPr>
        <w:t xml:space="preserve">were </w:t>
      </w:r>
      <w:r w:rsidRPr="00C46C70">
        <w:rPr>
          <w:rFonts w:ascii="Arial" w:hAnsi="Arial" w:cs="Arial"/>
          <w:color w:val="000000"/>
        </w:rPr>
        <w:t xml:space="preserve">present at all </w:t>
      </w:r>
      <w:r>
        <w:rPr>
          <w:rFonts w:ascii="Arial" w:hAnsi="Arial" w:cs="Arial"/>
          <w:color w:val="000000"/>
        </w:rPr>
        <w:t>the field visits, and yet</w:t>
      </w:r>
      <w:r w:rsidRPr="00C46C70">
        <w:rPr>
          <w:rFonts w:ascii="Arial" w:hAnsi="Arial" w:cs="Arial"/>
          <w:color w:val="000000"/>
        </w:rPr>
        <w:t>, none of them were invited to join the consultation. Disability is present in all sectors and there were fisherfolks who acquired disabilit</w:t>
      </w:r>
      <w:r>
        <w:rPr>
          <w:rFonts w:ascii="Arial" w:hAnsi="Arial" w:cs="Arial"/>
          <w:color w:val="000000"/>
        </w:rPr>
        <w:t>ies</w:t>
      </w:r>
      <w:r w:rsidRPr="00C46C70">
        <w:rPr>
          <w:rFonts w:ascii="Arial" w:hAnsi="Arial" w:cs="Arial"/>
          <w:color w:val="000000"/>
        </w:rPr>
        <w:t xml:space="preserve"> due to illegal fishing. </w:t>
      </w:r>
      <w:r>
        <w:rPr>
          <w:rFonts w:ascii="Arial" w:hAnsi="Arial" w:cs="Arial"/>
          <w:color w:val="000000"/>
        </w:rPr>
        <w:t xml:space="preserve">An example </w:t>
      </w:r>
      <w:r>
        <w:rPr>
          <w:rFonts w:ascii="Arial" w:hAnsi="Arial" w:cs="Arial"/>
          <w:color w:val="000000"/>
        </w:rPr>
        <w:lastRenderedPageBreak/>
        <w:t xml:space="preserve">is one fisherman in Anda, Pangasinan </w:t>
      </w:r>
      <w:r w:rsidRPr="0016024E">
        <w:rPr>
          <w:rFonts w:ascii="Arial" w:hAnsi="Arial" w:cs="Arial"/>
          <w:color w:val="000000"/>
        </w:rPr>
        <w:t xml:space="preserve">who </w:t>
      </w:r>
      <w:r w:rsidRPr="00C46C70">
        <w:rPr>
          <w:rFonts w:ascii="Arial" w:hAnsi="Arial" w:cs="Arial"/>
          <w:color w:val="000000"/>
        </w:rPr>
        <w:t xml:space="preserve">lost fingers due to dynamite fishing. His visual functioning was also affected because of the debris that injured his eyes. The trauma caused him to leave fishing and </w:t>
      </w:r>
      <w:r>
        <w:rPr>
          <w:rFonts w:ascii="Arial" w:hAnsi="Arial" w:cs="Arial"/>
          <w:color w:val="000000"/>
        </w:rPr>
        <w:t>change</w:t>
      </w:r>
      <w:r w:rsidRPr="00C46C70">
        <w:rPr>
          <w:rFonts w:ascii="Arial" w:hAnsi="Arial" w:cs="Arial"/>
          <w:color w:val="000000"/>
        </w:rPr>
        <w:t xml:space="preserve"> jobs as </w:t>
      </w:r>
      <w:r>
        <w:rPr>
          <w:rFonts w:ascii="Arial" w:hAnsi="Arial" w:cs="Arial"/>
          <w:color w:val="000000"/>
        </w:rPr>
        <w:t xml:space="preserve">a </w:t>
      </w:r>
      <w:r w:rsidRPr="00C46C70">
        <w:rPr>
          <w:rFonts w:ascii="Arial" w:hAnsi="Arial" w:cs="Arial"/>
          <w:color w:val="000000"/>
        </w:rPr>
        <w:t>construction worker.</w:t>
      </w:r>
      <w:r>
        <w:rPr>
          <w:rFonts w:ascii="Arial" w:hAnsi="Arial" w:cs="Arial"/>
          <w:color w:val="000000"/>
        </w:rPr>
        <w:t xml:space="preserve"> </w:t>
      </w:r>
      <w:r w:rsidRPr="00C46C70">
        <w:rPr>
          <w:rFonts w:ascii="Arial" w:hAnsi="Arial" w:cs="Arial"/>
          <w:color w:val="000000"/>
        </w:rPr>
        <w:t xml:space="preserve">Deep dive fishing also causes deafness among divers who were mostly children and youth in coastal areas. </w:t>
      </w:r>
      <w:r w:rsidRPr="001E5353">
        <w:rPr>
          <w:rFonts w:ascii="Arial" w:hAnsi="Arial" w:cs="Arial"/>
          <w:color w:val="000000"/>
        </w:rPr>
        <w:t>Despite these, t</w:t>
      </w:r>
      <w:r w:rsidRPr="00C46C70">
        <w:rPr>
          <w:rFonts w:ascii="Arial" w:hAnsi="Arial" w:cs="Arial"/>
          <w:color w:val="000000"/>
        </w:rPr>
        <w:t xml:space="preserve">here </w:t>
      </w:r>
      <w:r w:rsidRPr="001E5353">
        <w:rPr>
          <w:rFonts w:ascii="Arial" w:hAnsi="Arial" w:cs="Arial"/>
          <w:color w:val="000000"/>
        </w:rPr>
        <w:t xml:space="preserve">seems to be a </w:t>
      </w:r>
      <w:r w:rsidRPr="00C46C70">
        <w:rPr>
          <w:rFonts w:ascii="Arial" w:hAnsi="Arial" w:cs="Arial"/>
          <w:color w:val="000000"/>
        </w:rPr>
        <w:t xml:space="preserve">lack of awareness on disability and majority of the participants in the focus group discussion had no idea how persons with disabilities would </w:t>
      </w:r>
      <w:r w:rsidRPr="001E5353">
        <w:rPr>
          <w:rFonts w:ascii="Arial" w:hAnsi="Arial" w:cs="Arial"/>
          <w:color w:val="000000"/>
        </w:rPr>
        <w:t xml:space="preserve">or could </w:t>
      </w:r>
      <w:r w:rsidRPr="00C46C70">
        <w:rPr>
          <w:rFonts w:ascii="Arial" w:hAnsi="Arial" w:cs="Arial"/>
          <w:color w:val="000000"/>
        </w:rPr>
        <w:t xml:space="preserve">participate in </w:t>
      </w:r>
      <w:r w:rsidRPr="001E5353">
        <w:rPr>
          <w:rFonts w:ascii="Arial" w:hAnsi="Arial" w:cs="Arial"/>
          <w:color w:val="000000"/>
        </w:rPr>
        <w:t>the PCMSP’s c</w:t>
      </w:r>
      <w:r w:rsidRPr="00C46C70">
        <w:rPr>
          <w:rFonts w:ascii="Arial" w:hAnsi="Arial" w:cs="Arial"/>
          <w:color w:val="000000"/>
        </w:rPr>
        <w:t xml:space="preserve">oral </w:t>
      </w:r>
      <w:r w:rsidRPr="001E5353">
        <w:rPr>
          <w:rFonts w:ascii="Arial" w:hAnsi="Arial" w:cs="Arial"/>
          <w:color w:val="000000"/>
        </w:rPr>
        <w:t>r</w:t>
      </w:r>
      <w:r w:rsidRPr="00C46C70">
        <w:rPr>
          <w:rFonts w:ascii="Arial" w:hAnsi="Arial" w:cs="Arial"/>
          <w:color w:val="000000"/>
        </w:rPr>
        <w:t xml:space="preserve">eef </w:t>
      </w:r>
      <w:r w:rsidRPr="001E5353">
        <w:rPr>
          <w:rFonts w:ascii="Arial" w:hAnsi="Arial" w:cs="Arial"/>
          <w:color w:val="000000"/>
        </w:rPr>
        <w:t>r</w:t>
      </w:r>
      <w:r w:rsidRPr="00C46C70">
        <w:rPr>
          <w:rFonts w:ascii="Arial" w:hAnsi="Arial" w:cs="Arial"/>
          <w:color w:val="000000"/>
        </w:rPr>
        <w:t xml:space="preserve">estoration </w:t>
      </w:r>
      <w:r w:rsidRPr="001E5353">
        <w:rPr>
          <w:rFonts w:ascii="Arial" w:hAnsi="Arial" w:cs="Arial"/>
          <w:color w:val="000000"/>
        </w:rPr>
        <w:t>projects</w:t>
      </w:r>
      <w:r w:rsidRPr="00C46C70">
        <w:rPr>
          <w:rFonts w:ascii="Arial" w:hAnsi="Arial" w:cs="Arial"/>
          <w:color w:val="000000"/>
        </w:rPr>
        <w:t>.</w:t>
      </w:r>
    </w:p>
    <w:p w14:paraId="351692AC" w14:textId="634A7E5E" w:rsidR="00CC2E30" w:rsidRPr="002E3AAF" w:rsidRDefault="00CC2E30" w:rsidP="002E3AAF">
      <w:pPr>
        <w:pStyle w:val="NormalWeb"/>
        <w:spacing w:before="0" w:beforeAutospacing="0" w:after="240" w:afterAutospacing="0"/>
        <w:ind w:firstLine="720"/>
        <w:jc w:val="both"/>
        <w:textAlignment w:val="baseline"/>
        <w:rPr>
          <w:rFonts w:cs="Arial"/>
          <w:b/>
          <w:bCs/>
          <w:color w:val="000000"/>
        </w:rPr>
      </w:pPr>
      <w:r>
        <w:rPr>
          <w:rFonts w:ascii="Arial" w:hAnsi="Arial" w:cs="Arial"/>
          <w:color w:val="000000"/>
        </w:rPr>
        <w:t xml:space="preserve">Consultations with </w:t>
      </w:r>
      <w:proofErr w:type="spellStart"/>
      <w:r>
        <w:rPr>
          <w:rFonts w:ascii="Arial" w:hAnsi="Arial" w:cs="Arial"/>
          <w:color w:val="000000"/>
        </w:rPr>
        <w:t>Stratbase</w:t>
      </w:r>
      <w:proofErr w:type="spellEnd"/>
      <w:r>
        <w:rPr>
          <w:rFonts w:ascii="Arial" w:hAnsi="Arial" w:cs="Arial"/>
          <w:color w:val="000000"/>
        </w:rPr>
        <w:t xml:space="preserve"> ADRI and TAF claimed </w:t>
      </w:r>
      <w:r w:rsidRPr="00C46C70">
        <w:rPr>
          <w:rFonts w:ascii="Arial" w:hAnsi="Arial" w:cs="Arial"/>
          <w:color w:val="000000"/>
        </w:rPr>
        <w:t xml:space="preserve">that persons with disabilities </w:t>
      </w:r>
      <w:r>
        <w:rPr>
          <w:rFonts w:ascii="Arial" w:hAnsi="Arial" w:cs="Arial"/>
          <w:color w:val="000000"/>
        </w:rPr>
        <w:t>were</w:t>
      </w:r>
      <w:r w:rsidRPr="00C46C70">
        <w:rPr>
          <w:rFonts w:ascii="Arial" w:hAnsi="Arial" w:cs="Arial"/>
          <w:color w:val="000000"/>
        </w:rPr>
        <w:t xml:space="preserve"> welcome as participants in </w:t>
      </w:r>
      <w:r>
        <w:rPr>
          <w:rFonts w:ascii="Arial" w:hAnsi="Arial" w:cs="Arial"/>
          <w:color w:val="000000"/>
        </w:rPr>
        <w:t xml:space="preserve">their respective forums and events, </w:t>
      </w:r>
      <w:r w:rsidRPr="00C46C70">
        <w:rPr>
          <w:rFonts w:ascii="Arial" w:hAnsi="Arial" w:cs="Arial"/>
          <w:color w:val="000000"/>
        </w:rPr>
        <w:t xml:space="preserve">but there seems to be no deliberate attempt to invite grassroots representations of basic sectors from the coastal communities who are the primary stakeholders of </w:t>
      </w:r>
      <w:r>
        <w:rPr>
          <w:rFonts w:ascii="Arial" w:hAnsi="Arial" w:cs="Arial"/>
          <w:color w:val="000000"/>
        </w:rPr>
        <w:t>the PCMSP</w:t>
      </w:r>
      <w:r w:rsidRPr="00C46C70">
        <w:rPr>
          <w:rFonts w:ascii="Arial" w:hAnsi="Arial" w:cs="Arial"/>
          <w:color w:val="000000"/>
        </w:rPr>
        <w:t xml:space="preserve">.  </w:t>
      </w:r>
      <w:r>
        <w:rPr>
          <w:rFonts w:ascii="Arial" w:hAnsi="Arial" w:cs="Arial"/>
          <w:color w:val="000000"/>
        </w:rPr>
        <w:t xml:space="preserve">The </w:t>
      </w:r>
      <w:r w:rsidRPr="00C46C70">
        <w:rPr>
          <w:rFonts w:ascii="Arial" w:hAnsi="Arial" w:cs="Arial"/>
          <w:color w:val="000000"/>
        </w:rPr>
        <w:t xml:space="preserve">accessibility of public information materials </w:t>
      </w:r>
      <w:r>
        <w:rPr>
          <w:rFonts w:ascii="Arial" w:hAnsi="Arial" w:cs="Arial"/>
          <w:color w:val="000000"/>
        </w:rPr>
        <w:t xml:space="preserve">was </w:t>
      </w:r>
      <w:r w:rsidRPr="00C46C70">
        <w:rPr>
          <w:rFonts w:ascii="Arial" w:hAnsi="Arial" w:cs="Arial"/>
          <w:color w:val="000000"/>
        </w:rPr>
        <w:t xml:space="preserve">not accessible, such as providing captions for people who are hard of hearing or sign language interpreters for </w:t>
      </w:r>
      <w:r>
        <w:rPr>
          <w:rFonts w:ascii="Arial" w:hAnsi="Arial" w:cs="Arial"/>
          <w:color w:val="000000"/>
        </w:rPr>
        <w:t xml:space="preserve">the </w:t>
      </w:r>
      <w:r w:rsidRPr="00C46C70">
        <w:rPr>
          <w:rFonts w:ascii="Arial" w:hAnsi="Arial" w:cs="Arial"/>
          <w:color w:val="000000"/>
        </w:rPr>
        <w:t>deaf</w:t>
      </w:r>
      <w:r>
        <w:rPr>
          <w:rFonts w:ascii="Arial" w:hAnsi="Arial" w:cs="Arial"/>
          <w:color w:val="000000"/>
        </w:rPr>
        <w:t xml:space="preserve"> or hard of hearing</w:t>
      </w:r>
      <w:r w:rsidRPr="00C46C70">
        <w:rPr>
          <w:rFonts w:ascii="Arial" w:hAnsi="Arial" w:cs="Arial"/>
          <w:color w:val="000000"/>
        </w:rPr>
        <w:t xml:space="preserve">. During the consultation on the Proposed Executive Order on Coral Reef Restoration conducted by SCU and UP-MSI, dissemination and translation of scientific research languages into layman’s term was also raised during the open forum. Universal design in </w:t>
      </w:r>
      <w:r>
        <w:rPr>
          <w:rFonts w:ascii="Arial" w:hAnsi="Arial" w:cs="Arial"/>
          <w:color w:val="000000"/>
        </w:rPr>
        <w:t>d</w:t>
      </w:r>
      <w:r w:rsidRPr="00C46C70">
        <w:rPr>
          <w:rFonts w:ascii="Arial" w:hAnsi="Arial" w:cs="Arial"/>
          <w:color w:val="000000"/>
        </w:rPr>
        <w:t xml:space="preserve">evelopment </w:t>
      </w:r>
      <w:r>
        <w:rPr>
          <w:rFonts w:ascii="Arial" w:hAnsi="Arial" w:cs="Arial"/>
          <w:color w:val="000000"/>
        </w:rPr>
        <w:t>c</w:t>
      </w:r>
      <w:r w:rsidRPr="00C46C70">
        <w:rPr>
          <w:rFonts w:ascii="Arial" w:hAnsi="Arial" w:cs="Arial"/>
          <w:color w:val="000000"/>
        </w:rPr>
        <w:t xml:space="preserve">ommunication must ensure that a maximum number of people will understand the information for their full and effective participation in the discussion, especially on matters that </w:t>
      </w:r>
      <w:r>
        <w:rPr>
          <w:rFonts w:ascii="Arial" w:hAnsi="Arial" w:cs="Arial"/>
          <w:color w:val="000000"/>
        </w:rPr>
        <w:t>a</w:t>
      </w:r>
      <w:r w:rsidRPr="00C46C70">
        <w:rPr>
          <w:rFonts w:ascii="Arial" w:hAnsi="Arial" w:cs="Arial"/>
          <w:color w:val="000000"/>
        </w:rPr>
        <w:t>ffect their development.</w:t>
      </w:r>
      <w:r w:rsidRPr="00C46C70">
        <w:rPr>
          <w:rFonts w:cs="Arial"/>
          <w:color w:val="000000"/>
        </w:rPr>
        <w:t> </w:t>
      </w:r>
    </w:p>
    <w:p w14:paraId="3E058ED3" w14:textId="77777777" w:rsidR="00CC2E30" w:rsidRPr="00472C2E" w:rsidRDefault="00CC2E30" w:rsidP="00CC2E30">
      <w:pPr>
        <w:pStyle w:val="Heading3"/>
        <w:rPr>
          <w:lang w:val="en-AU"/>
        </w:rPr>
      </w:pPr>
      <w:bookmarkStart w:id="65" w:name="_Toc137526240"/>
      <w:bookmarkStart w:id="66" w:name="_Toc147407565"/>
      <w:r w:rsidRPr="00AB0A85">
        <w:rPr>
          <w:lang w:val="en-AU"/>
        </w:rPr>
        <w:t>Monitoring and Evaluation</w:t>
      </w:r>
      <w:bookmarkEnd w:id="65"/>
      <w:bookmarkEnd w:id="66"/>
    </w:p>
    <w:p w14:paraId="76451349" w14:textId="77777777" w:rsidR="00CC2E30" w:rsidRDefault="00CC2E30" w:rsidP="00CC2E30">
      <w:pPr>
        <w:ind w:firstLine="720"/>
        <w:rPr>
          <w:rFonts w:cs="Arial"/>
          <w:color w:val="000000"/>
          <w:lang w:val="en-AU"/>
        </w:rPr>
      </w:pPr>
      <w:r>
        <w:rPr>
          <w:lang w:val="en-AU"/>
        </w:rPr>
        <w:t xml:space="preserve">While a recalibration of the GEDSI issues within the parameters of the project is necessary, so is a review of the monitoring and evaluation procedures of the entire program. The practices of the different projects under the PCMSP are best described as recording a minimum amount of information using that organisation’s preferred template. </w:t>
      </w:r>
      <w:r w:rsidRPr="00AB0A85">
        <w:rPr>
          <w:rFonts w:cs="Arial"/>
          <w:color w:val="000000"/>
          <w:lang w:val="en-AU"/>
        </w:rPr>
        <w:t xml:space="preserve">The reporting cycles are aligned with the signing of </w:t>
      </w:r>
      <w:r>
        <w:rPr>
          <w:rFonts w:cs="Arial"/>
          <w:color w:val="000000"/>
          <w:lang w:val="en-AU"/>
        </w:rPr>
        <w:t>the respective a</w:t>
      </w:r>
      <w:r w:rsidRPr="00AB0A85">
        <w:rPr>
          <w:rFonts w:cs="Arial"/>
          <w:color w:val="000000"/>
          <w:lang w:val="en-AU"/>
        </w:rPr>
        <w:t>greements, rather than with the reporting cycles of DFAT. While this is not uncommon, it hampers DFAT’s internal reporting cycle. </w:t>
      </w:r>
      <w:r>
        <w:rPr>
          <w:rFonts w:cs="Arial"/>
          <w:color w:val="000000"/>
          <w:lang w:val="en-AU"/>
        </w:rPr>
        <w:t>Moreover, n</w:t>
      </w:r>
      <w:r w:rsidRPr="00AB0A85">
        <w:rPr>
          <w:rFonts w:cs="Arial"/>
          <w:color w:val="000000"/>
          <w:lang w:val="en-AU"/>
        </w:rPr>
        <w:t xml:space="preserve">one of the agencies has a dedicated or part-time designated </w:t>
      </w:r>
      <w:r>
        <w:rPr>
          <w:rFonts w:cs="Arial"/>
          <w:color w:val="000000"/>
          <w:lang w:val="en-AU"/>
        </w:rPr>
        <w:t>monitoring and evaluation</w:t>
      </w:r>
      <w:r w:rsidRPr="00AB0A85">
        <w:rPr>
          <w:rFonts w:cs="Arial"/>
          <w:color w:val="000000"/>
          <w:lang w:val="en-AU"/>
        </w:rPr>
        <w:t xml:space="preserve"> person.</w:t>
      </w:r>
    </w:p>
    <w:p w14:paraId="5301C12B" w14:textId="77777777" w:rsidR="00CC2E30" w:rsidRDefault="00CC2E30" w:rsidP="00CC2E30">
      <w:pPr>
        <w:ind w:firstLine="720"/>
        <w:rPr>
          <w:rFonts w:cs="Arial"/>
          <w:color w:val="000000"/>
          <w:lang w:val="en-AU"/>
        </w:rPr>
      </w:pPr>
      <w:r>
        <w:rPr>
          <w:rFonts w:cs="Arial"/>
          <w:color w:val="000000"/>
          <w:lang w:val="en-AU"/>
        </w:rPr>
        <w:t>These challenges can be addressed by rolling out the tools included in the PCMSP Implementation Guide. The guide provides baseline information and a monitoring and evaluation work plan, as well as a template for semi- and annual reports. These reports help in gaining uniformity in the project planning and documentation, not only in addressing the concerns of the partners, but also facilitating the work of the DFAT program managers.</w:t>
      </w:r>
    </w:p>
    <w:p w14:paraId="055C6CF6" w14:textId="77777777" w:rsidR="00CC2E30" w:rsidRPr="00AD1F4F" w:rsidRDefault="00CC2E30" w:rsidP="00CC2E30">
      <w:pPr>
        <w:ind w:firstLine="720"/>
        <w:rPr>
          <w:rFonts w:ascii="Times New Roman" w:eastAsia="Times New Roman" w:hAnsi="Times New Roman" w:cs="Times New Roman"/>
          <w:kern w:val="0"/>
          <w:szCs w:val="24"/>
          <w14:ligatures w14:val="none"/>
        </w:rPr>
      </w:pPr>
      <w:r>
        <w:rPr>
          <w:rFonts w:cs="Arial"/>
          <w:color w:val="000000"/>
          <w:lang w:val="en-AU"/>
        </w:rPr>
        <w:t xml:space="preserve">Meanwhile, the Monitoring, Evaluation, and Learning Plan (MEL Plan) </w:t>
      </w:r>
      <w:r w:rsidRPr="00AD1F4F">
        <w:rPr>
          <w:rFonts w:eastAsia="Times New Roman" w:cs="Arial"/>
          <w:color w:val="000000"/>
          <w:kern w:val="0"/>
          <w:szCs w:val="24"/>
          <w14:ligatures w14:val="none"/>
        </w:rPr>
        <w:t>provides several indicators for each of the long-term and intermediate outcomes. The program anticipated to reach the latter by December 2022. </w:t>
      </w:r>
      <w:r>
        <w:rPr>
          <w:rFonts w:eastAsia="Times New Roman" w:cs="Arial"/>
          <w:color w:val="000000"/>
          <w:kern w:val="0"/>
          <w:szCs w:val="24"/>
          <w14:ligatures w14:val="none"/>
        </w:rPr>
        <w:t xml:space="preserve">It is the reviewers’ evaluation that the MEL Plan does not seem to have been adopted by the PCMSP management team. Some of the indicators in the MEL Plan contain multiple variables thereby making progress difficult to describe. An example is the “# and quality of management plans developed and implemented, attributed to improved cooperation modalities.” </w:t>
      </w:r>
      <w:r w:rsidRPr="00AD1F4F">
        <w:rPr>
          <w:rFonts w:eastAsia="Times New Roman" w:cs="Arial"/>
          <w:color w:val="000000"/>
          <w:kern w:val="0"/>
          <w:szCs w:val="24"/>
          <w14:ligatures w14:val="none"/>
        </w:rPr>
        <w:t>The term quality is used multiple times in indicators, without providing a definition of quality, or a rubric to assess the level of quality.</w:t>
      </w:r>
    </w:p>
    <w:p w14:paraId="45CCC0C8" w14:textId="77777777" w:rsidR="00CC2E30" w:rsidRPr="00AD1F4F" w:rsidRDefault="00CC2E30" w:rsidP="00CC2E30">
      <w:pPr>
        <w:spacing w:line="240" w:lineRule="auto"/>
        <w:ind w:firstLine="720"/>
        <w:rPr>
          <w:rFonts w:ascii="Times New Roman" w:eastAsia="Times New Roman" w:hAnsi="Times New Roman" w:cs="Times New Roman"/>
          <w:kern w:val="0"/>
          <w:szCs w:val="24"/>
          <w14:ligatures w14:val="none"/>
        </w:rPr>
      </w:pPr>
      <w:r w:rsidRPr="00AD1F4F">
        <w:rPr>
          <w:rFonts w:eastAsia="Times New Roman" w:cs="Arial"/>
          <w:color w:val="000000"/>
          <w:kern w:val="0"/>
          <w:szCs w:val="24"/>
          <w14:ligatures w14:val="none"/>
        </w:rPr>
        <w:lastRenderedPageBreak/>
        <w:t>There are</w:t>
      </w:r>
      <w:r>
        <w:rPr>
          <w:rFonts w:eastAsia="Times New Roman" w:cs="Arial"/>
          <w:color w:val="000000"/>
          <w:kern w:val="0"/>
          <w:szCs w:val="24"/>
          <w14:ligatures w14:val="none"/>
        </w:rPr>
        <w:t>,</w:t>
      </w:r>
      <w:r w:rsidRPr="00AD1F4F">
        <w:rPr>
          <w:rFonts w:eastAsia="Times New Roman" w:cs="Arial"/>
          <w:color w:val="000000"/>
          <w:kern w:val="0"/>
          <w:szCs w:val="24"/>
          <w14:ligatures w14:val="none"/>
        </w:rPr>
        <w:t xml:space="preserve"> however</w:t>
      </w:r>
      <w:r>
        <w:rPr>
          <w:rFonts w:eastAsia="Times New Roman" w:cs="Arial"/>
          <w:color w:val="000000"/>
          <w:kern w:val="0"/>
          <w:szCs w:val="24"/>
          <w14:ligatures w14:val="none"/>
        </w:rPr>
        <w:t>,</w:t>
      </w:r>
      <w:r w:rsidRPr="00AD1F4F">
        <w:rPr>
          <w:rFonts w:eastAsia="Times New Roman" w:cs="Arial"/>
          <w:color w:val="000000"/>
          <w:kern w:val="0"/>
          <w:szCs w:val="24"/>
          <w14:ligatures w14:val="none"/>
        </w:rPr>
        <w:t xml:space="preserve"> </w:t>
      </w:r>
      <w:proofErr w:type="gramStart"/>
      <w:r w:rsidRPr="00AD1F4F">
        <w:rPr>
          <w:rFonts w:eastAsia="Times New Roman" w:cs="Arial"/>
          <w:color w:val="000000"/>
          <w:kern w:val="0"/>
          <w:szCs w:val="24"/>
          <w14:ligatures w14:val="none"/>
        </w:rPr>
        <w:t>a number of</w:t>
      </w:r>
      <w:proofErr w:type="gramEnd"/>
      <w:r w:rsidRPr="00AD1F4F">
        <w:rPr>
          <w:rFonts w:eastAsia="Times New Roman" w:cs="Arial"/>
          <w:color w:val="000000"/>
          <w:kern w:val="0"/>
          <w:szCs w:val="24"/>
          <w14:ligatures w14:val="none"/>
        </w:rPr>
        <w:t xml:space="preserve"> aspects of the MEL framework that remain valid as the program goes into its second half. The MEL framework prescribes </w:t>
      </w:r>
      <w:proofErr w:type="gramStart"/>
      <w:r w:rsidRPr="00AD1F4F">
        <w:rPr>
          <w:rFonts w:eastAsia="Times New Roman" w:cs="Arial"/>
          <w:color w:val="000000"/>
          <w:kern w:val="0"/>
          <w:szCs w:val="24"/>
          <w14:ligatures w14:val="none"/>
        </w:rPr>
        <w:t>a number of</w:t>
      </w:r>
      <w:proofErr w:type="gramEnd"/>
      <w:r w:rsidRPr="00AD1F4F">
        <w:rPr>
          <w:rFonts w:eastAsia="Times New Roman" w:cs="Arial"/>
          <w:color w:val="000000"/>
          <w:kern w:val="0"/>
          <w:szCs w:val="24"/>
          <w14:ligatures w14:val="none"/>
        </w:rPr>
        <w:t xml:space="preserve"> indicators that will be difficult to measure progress against because they are inherently connected to the management structure that has been missing to date, the lack of the PCC and a PMT proactively working with partners and sharing an advocacy agenda. </w:t>
      </w:r>
      <w:r w:rsidRPr="00E074EB">
        <w:rPr>
          <w:rFonts w:eastAsia="Times New Roman" w:cs="Arial"/>
          <w:kern w:val="0"/>
          <w:szCs w:val="24"/>
          <w14:ligatures w14:val="none"/>
        </w:rPr>
        <w:t>I</w:t>
      </w:r>
      <w:r>
        <w:rPr>
          <w:rFonts w:eastAsia="Times New Roman" w:cs="Arial"/>
          <w:kern w:val="0"/>
          <w:szCs w:val="24"/>
          <w14:ligatures w14:val="none"/>
        </w:rPr>
        <w:t>n conclusion</w:t>
      </w:r>
      <w:r>
        <w:rPr>
          <w:rFonts w:ascii="Times New Roman" w:eastAsia="Times New Roman" w:hAnsi="Times New Roman" w:cs="Times New Roman"/>
          <w:kern w:val="0"/>
          <w:szCs w:val="24"/>
          <w14:ligatures w14:val="none"/>
        </w:rPr>
        <w:t>, t</w:t>
      </w:r>
      <w:r w:rsidRPr="00AD1F4F">
        <w:rPr>
          <w:rFonts w:eastAsia="Times New Roman" w:cs="Arial"/>
          <w:color w:val="000000"/>
          <w:kern w:val="0"/>
          <w:szCs w:val="24"/>
          <w14:ligatures w14:val="none"/>
        </w:rPr>
        <w:t xml:space="preserve">he </w:t>
      </w:r>
      <w:r>
        <w:rPr>
          <w:rFonts w:eastAsia="Times New Roman" w:cs="Arial"/>
          <w:color w:val="000000"/>
          <w:kern w:val="0"/>
          <w:szCs w:val="24"/>
          <w14:ligatures w14:val="none"/>
        </w:rPr>
        <w:t xml:space="preserve">program’s monitoring and evaluation </w:t>
      </w:r>
      <w:r w:rsidRPr="00AD1F4F">
        <w:rPr>
          <w:rFonts w:eastAsia="Times New Roman" w:cs="Arial"/>
          <w:color w:val="000000"/>
          <w:kern w:val="0"/>
          <w:szCs w:val="24"/>
          <w14:ligatures w14:val="none"/>
        </w:rPr>
        <w:t>is weak. There is no structured data collection to show the program makes progress towards its objectives, and partners can report in their preferred format. </w:t>
      </w:r>
    </w:p>
    <w:p w14:paraId="5B0C80F6" w14:textId="77777777" w:rsidR="00CC2E30" w:rsidRPr="00AB0A85" w:rsidRDefault="00CC2E30" w:rsidP="00CC2E30">
      <w:pPr>
        <w:ind w:firstLine="720"/>
        <w:rPr>
          <w:lang w:val="en-AU"/>
        </w:rPr>
      </w:pPr>
    </w:p>
    <w:p w14:paraId="09BC4213" w14:textId="77777777" w:rsidR="00CC2E30" w:rsidRPr="00AB0A85" w:rsidRDefault="00CC2E30" w:rsidP="00CC2E30">
      <w:pPr>
        <w:pStyle w:val="Heading2"/>
        <w:rPr>
          <w:lang w:val="en-AU"/>
        </w:rPr>
        <w:sectPr w:rsidR="00CC2E30" w:rsidRPr="00AB0A85" w:rsidSect="0018421E">
          <w:pgSz w:w="11906" w:h="16838" w:code="9"/>
          <w:pgMar w:top="1440" w:right="1440" w:bottom="1440" w:left="1440" w:header="720" w:footer="720" w:gutter="0"/>
          <w:cols w:space="720"/>
          <w:docGrid w:linePitch="360"/>
        </w:sectPr>
      </w:pPr>
    </w:p>
    <w:p w14:paraId="163F8B2D"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67" w:name="_Toc137526241"/>
    </w:p>
    <w:p w14:paraId="1ECB00A3" w14:textId="77777777" w:rsidR="00CC2E30" w:rsidRDefault="00CC2E30" w:rsidP="00CC2E30">
      <w:pPr>
        <w:pStyle w:val="Heading2"/>
        <w:rPr>
          <w:lang w:val="en-AU"/>
        </w:rPr>
      </w:pPr>
      <w:bookmarkStart w:id="68" w:name="_Toc147407566"/>
      <w:r>
        <w:rPr>
          <w:lang w:val="en-AU"/>
        </w:rPr>
        <w:lastRenderedPageBreak/>
        <w:t>Key Findings at the Program Level</w:t>
      </w:r>
      <w:bookmarkEnd w:id="68"/>
    </w:p>
    <w:p w14:paraId="6CE42509" w14:textId="77777777" w:rsidR="00CC2E30" w:rsidRPr="00E074EB" w:rsidRDefault="00CC2E30" w:rsidP="00CC2E30">
      <w:pPr>
        <w:ind w:firstLine="720"/>
        <w:rPr>
          <w:lang w:val="en-AU"/>
        </w:rPr>
      </w:pPr>
      <w:r>
        <w:rPr>
          <w:lang w:val="en-AU"/>
        </w:rPr>
        <w:t>The MTR’s key findings at the program level (PCMSP) are categorized into two: progress towards program outputs and outcomes, and program level merit ratings.</w:t>
      </w:r>
    </w:p>
    <w:p w14:paraId="076DB07A" w14:textId="77777777" w:rsidR="00CC2E30" w:rsidRDefault="00CC2E30" w:rsidP="00CC2E30">
      <w:pPr>
        <w:rPr>
          <w:lang w:val="en-AU"/>
        </w:rPr>
      </w:pPr>
    </w:p>
    <w:p w14:paraId="1617E282" w14:textId="77777777" w:rsidR="00CC2E30" w:rsidRDefault="00CC2E30" w:rsidP="00CC2E30">
      <w:pPr>
        <w:pStyle w:val="Heading3"/>
        <w:rPr>
          <w:lang w:val="en-AU"/>
        </w:rPr>
      </w:pPr>
      <w:bookmarkStart w:id="69" w:name="_Toc147407567"/>
      <w:r>
        <w:rPr>
          <w:lang w:val="en-AU"/>
        </w:rPr>
        <w:t>Progress Towards Program Outputs and Outcomes</w:t>
      </w:r>
      <w:bookmarkEnd w:id="69"/>
    </w:p>
    <w:p w14:paraId="2D5952D2" w14:textId="77777777" w:rsidR="00CC2E30" w:rsidRDefault="00CC2E30" w:rsidP="00CC2E30">
      <w:pPr>
        <w:rPr>
          <w:lang w:val="en-AU"/>
        </w:rPr>
      </w:pPr>
      <w:r>
        <w:rPr>
          <w:lang w:val="en-AU"/>
        </w:rPr>
        <w:tab/>
        <w:t>The PCMSP has the following intermediate outcomes:</w:t>
      </w:r>
    </w:p>
    <w:p w14:paraId="56CB019A" w14:textId="77777777" w:rsidR="00CC2E30" w:rsidRDefault="00CC2E30" w:rsidP="00CC2E30">
      <w:pPr>
        <w:pStyle w:val="ListParagraph"/>
        <w:numPr>
          <w:ilvl w:val="0"/>
          <w:numId w:val="44"/>
        </w:numPr>
        <w:rPr>
          <w:lang w:val="en-AU"/>
        </w:rPr>
      </w:pPr>
      <w:r>
        <w:rPr>
          <w:lang w:val="en-AU"/>
        </w:rPr>
        <w:t>Pillar 1: Philippine civil maritime agencies update their communication and coordination protocols</w:t>
      </w:r>
    </w:p>
    <w:p w14:paraId="45095D71" w14:textId="77777777" w:rsidR="00CC2E30" w:rsidRDefault="00CC2E30" w:rsidP="00CC2E30">
      <w:pPr>
        <w:pStyle w:val="ListParagraph"/>
        <w:numPr>
          <w:ilvl w:val="0"/>
          <w:numId w:val="44"/>
        </w:numPr>
        <w:rPr>
          <w:lang w:val="en-AU"/>
        </w:rPr>
      </w:pPr>
      <w:r>
        <w:rPr>
          <w:lang w:val="en-AU"/>
        </w:rPr>
        <w:t>Pillar 2: national and local stakeholders update marine management response plans</w:t>
      </w:r>
    </w:p>
    <w:p w14:paraId="1352927E" w14:textId="77777777" w:rsidR="00CC2E30" w:rsidRDefault="00CC2E30" w:rsidP="00CC2E30">
      <w:pPr>
        <w:pStyle w:val="ListParagraph"/>
        <w:numPr>
          <w:ilvl w:val="0"/>
          <w:numId w:val="44"/>
        </w:numPr>
        <w:rPr>
          <w:lang w:val="en-AU"/>
        </w:rPr>
      </w:pPr>
      <w:r>
        <w:rPr>
          <w:lang w:val="en-AU"/>
        </w:rPr>
        <w:t>Pillar 3: Philippine government and non-governmental stakeholders renew their knowledge about maritime risks and opportunities</w:t>
      </w:r>
    </w:p>
    <w:p w14:paraId="61CAA877" w14:textId="77777777" w:rsidR="00CC2E30" w:rsidRDefault="00CC2E30" w:rsidP="00CC2E30">
      <w:pPr>
        <w:rPr>
          <w:lang w:val="en-AU"/>
        </w:rPr>
      </w:pPr>
      <w:r>
        <w:rPr>
          <w:lang w:val="en-AU"/>
        </w:rPr>
        <w:t>Based on these, the program is still in the very early stages of the three intermediate outcomes above. Arguably, substantial groundwork is being laid down by all the projects. The PCMSP must then set the general direction by convening the PCC at the soonest time possible.</w:t>
      </w:r>
    </w:p>
    <w:p w14:paraId="36ADBC04" w14:textId="77777777" w:rsidR="00CC2E30" w:rsidRDefault="00CC2E30" w:rsidP="00CC2E30">
      <w:pPr>
        <w:rPr>
          <w:lang w:val="en-AU"/>
        </w:rPr>
      </w:pPr>
    </w:p>
    <w:p w14:paraId="7FB58B12" w14:textId="77777777" w:rsidR="00FE5C89" w:rsidRDefault="00FE5C89" w:rsidP="00CC2E30">
      <w:pPr>
        <w:rPr>
          <w:lang w:val="en-AU"/>
        </w:rPr>
      </w:pPr>
    </w:p>
    <w:p w14:paraId="43D455FA" w14:textId="77777777" w:rsidR="00FE5C89" w:rsidRDefault="00FE5C89" w:rsidP="00CC2E30">
      <w:pPr>
        <w:rPr>
          <w:lang w:val="en-AU"/>
        </w:rPr>
      </w:pPr>
    </w:p>
    <w:p w14:paraId="0971A3A6" w14:textId="77777777" w:rsidR="00FE5C89" w:rsidRDefault="00FE5C89" w:rsidP="00CC2E30">
      <w:pPr>
        <w:rPr>
          <w:lang w:val="en-AU"/>
        </w:rPr>
      </w:pPr>
    </w:p>
    <w:p w14:paraId="56B6CC45" w14:textId="77777777" w:rsidR="00FE5C89" w:rsidRDefault="00FE5C89" w:rsidP="00CC2E30">
      <w:pPr>
        <w:rPr>
          <w:lang w:val="en-AU"/>
        </w:rPr>
      </w:pPr>
    </w:p>
    <w:p w14:paraId="28FC1555" w14:textId="77777777" w:rsidR="00FE5C89" w:rsidRDefault="00FE5C89" w:rsidP="00CC2E30">
      <w:pPr>
        <w:rPr>
          <w:lang w:val="en-AU"/>
        </w:rPr>
      </w:pPr>
    </w:p>
    <w:p w14:paraId="611FEDAD" w14:textId="77777777" w:rsidR="00FE5C89" w:rsidRDefault="00FE5C89" w:rsidP="00CC2E30">
      <w:pPr>
        <w:rPr>
          <w:lang w:val="en-AU"/>
        </w:rPr>
      </w:pPr>
    </w:p>
    <w:p w14:paraId="20F1946B" w14:textId="77777777" w:rsidR="00FE5C89" w:rsidRDefault="00FE5C89" w:rsidP="00CC2E30">
      <w:pPr>
        <w:rPr>
          <w:lang w:val="en-AU"/>
        </w:rPr>
      </w:pPr>
    </w:p>
    <w:p w14:paraId="4549E3A5" w14:textId="77777777" w:rsidR="00FE5C89" w:rsidRDefault="00FE5C89" w:rsidP="00CC2E30">
      <w:pPr>
        <w:rPr>
          <w:lang w:val="en-AU"/>
        </w:rPr>
      </w:pPr>
    </w:p>
    <w:p w14:paraId="4D251E01" w14:textId="77777777" w:rsidR="00FE5C89" w:rsidRDefault="00FE5C89" w:rsidP="00CC2E30">
      <w:pPr>
        <w:rPr>
          <w:lang w:val="en-AU"/>
        </w:rPr>
      </w:pPr>
    </w:p>
    <w:p w14:paraId="75123557" w14:textId="77777777" w:rsidR="00FE5C89" w:rsidRDefault="00FE5C89" w:rsidP="00CC2E30">
      <w:pPr>
        <w:rPr>
          <w:lang w:val="en-AU"/>
        </w:rPr>
      </w:pPr>
    </w:p>
    <w:p w14:paraId="1567F590" w14:textId="77777777" w:rsidR="00FE5C89" w:rsidRDefault="00FE5C89" w:rsidP="00CC2E30">
      <w:pPr>
        <w:rPr>
          <w:lang w:val="en-AU"/>
        </w:rPr>
      </w:pPr>
    </w:p>
    <w:p w14:paraId="7E76B2C5" w14:textId="77777777" w:rsidR="00FE5C89" w:rsidRDefault="00FE5C89" w:rsidP="00CC2E30">
      <w:pPr>
        <w:rPr>
          <w:lang w:val="en-AU"/>
        </w:rPr>
      </w:pPr>
    </w:p>
    <w:p w14:paraId="6544EA3A" w14:textId="77777777" w:rsidR="00FE5C89" w:rsidRDefault="00FE5C89" w:rsidP="00CC2E30">
      <w:pPr>
        <w:rPr>
          <w:lang w:val="en-AU"/>
        </w:rPr>
      </w:pPr>
    </w:p>
    <w:p w14:paraId="0D09B1BF" w14:textId="77777777" w:rsidR="00FE5C89" w:rsidRDefault="00FE5C89" w:rsidP="00CC2E30">
      <w:pPr>
        <w:rPr>
          <w:lang w:val="en-AU"/>
        </w:rPr>
      </w:pPr>
    </w:p>
    <w:p w14:paraId="1B265D9C" w14:textId="77777777" w:rsidR="00FE5C89" w:rsidRPr="00AA74CC" w:rsidRDefault="00FE5C89" w:rsidP="00CC2E30">
      <w:pPr>
        <w:rPr>
          <w:lang w:val="en-AU"/>
        </w:rPr>
      </w:pPr>
    </w:p>
    <w:p w14:paraId="4212B6AD" w14:textId="77777777" w:rsidR="00CC2E30" w:rsidRDefault="00CC2E30" w:rsidP="00CC2E30">
      <w:pPr>
        <w:pStyle w:val="Heading3"/>
        <w:rPr>
          <w:lang w:val="en-AU"/>
        </w:rPr>
      </w:pPr>
      <w:bookmarkStart w:id="70" w:name="_Toc147407568"/>
      <w:r>
        <w:rPr>
          <w:lang w:val="en-AU"/>
        </w:rPr>
        <w:lastRenderedPageBreak/>
        <w:t>Program Level Merit Ratings</w:t>
      </w:r>
      <w:bookmarkEnd w:id="70"/>
    </w:p>
    <w:tbl>
      <w:tblPr>
        <w:tblStyle w:val="TableGrid"/>
        <w:tblW w:w="0" w:type="auto"/>
        <w:tblLook w:val="04A0" w:firstRow="1" w:lastRow="0" w:firstColumn="1" w:lastColumn="0" w:noHBand="0" w:noVBand="1"/>
      </w:tblPr>
      <w:tblGrid>
        <w:gridCol w:w="2678"/>
        <w:gridCol w:w="3280"/>
        <w:gridCol w:w="1959"/>
        <w:gridCol w:w="1099"/>
      </w:tblGrid>
      <w:tr w:rsidR="00744A11" w:rsidRPr="00FE5C89" w14:paraId="2B6F43CD" w14:textId="77777777" w:rsidTr="00744A11">
        <w:trPr>
          <w:trHeight w:val="122"/>
        </w:trPr>
        <w:tc>
          <w:tcPr>
            <w:tcW w:w="0" w:type="auto"/>
          </w:tcPr>
          <w:p w14:paraId="02696C27" w14:textId="77777777" w:rsidR="00744A11" w:rsidRPr="00FE5C89" w:rsidRDefault="00744A11" w:rsidP="009D26DC">
            <w:pPr>
              <w:rPr>
                <w:rFonts w:cs="Arial"/>
                <w:b/>
                <w:sz w:val="18"/>
                <w:szCs w:val="18"/>
                <w:u w:val="single"/>
              </w:rPr>
            </w:pPr>
            <w:r w:rsidRPr="00FE5C89">
              <w:rPr>
                <w:rFonts w:cs="Arial"/>
                <w:b/>
                <w:sz w:val="18"/>
                <w:szCs w:val="18"/>
                <w:u w:val="single"/>
              </w:rPr>
              <w:t>Criterion</w:t>
            </w:r>
          </w:p>
        </w:tc>
        <w:tc>
          <w:tcPr>
            <w:tcW w:w="0" w:type="auto"/>
          </w:tcPr>
          <w:p w14:paraId="2166C253" w14:textId="77777777" w:rsidR="00744A11" w:rsidRPr="00FE5C89" w:rsidRDefault="00744A11" w:rsidP="009D26DC">
            <w:pPr>
              <w:rPr>
                <w:rFonts w:cs="Arial"/>
                <w:b/>
                <w:sz w:val="18"/>
                <w:szCs w:val="18"/>
                <w:u w:val="single"/>
              </w:rPr>
            </w:pPr>
            <w:r w:rsidRPr="00FE5C89">
              <w:rPr>
                <w:rFonts w:cs="Arial"/>
                <w:b/>
                <w:sz w:val="18"/>
                <w:szCs w:val="18"/>
                <w:u w:val="single"/>
              </w:rPr>
              <w:t>Review questions</w:t>
            </w:r>
          </w:p>
        </w:tc>
        <w:tc>
          <w:tcPr>
            <w:tcW w:w="0" w:type="auto"/>
          </w:tcPr>
          <w:p w14:paraId="7E39BFCB" w14:textId="77777777" w:rsidR="00744A11" w:rsidRPr="00FE5C89" w:rsidRDefault="00744A11" w:rsidP="009D26DC">
            <w:pPr>
              <w:rPr>
                <w:rFonts w:cs="Arial"/>
                <w:b/>
                <w:sz w:val="18"/>
                <w:szCs w:val="18"/>
                <w:u w:val="single"/>
              </w:rPr>
            </w:pPr>
            <w:r w:rsidRPr="00FE5C89">
              <w:rPr>
                <w:rFonts w:cs="Arial"/>
                <w:b/>
                <w:sz w:val="18"/>
                <w:szCs w:val="18"/>
                <w:u w:val="single"/>
              </w:rPr>
              <w:t>Subdimension</w:t>
            </w:r>
          </w:p>
        </w:tc>
        <w:tc>
          <w:tcPr>
            <w:tcW w:w="0" w:type="auto"/>
          </w:tcPr>
          <w:p w14:paraId="087FD732" w14:textId="77777777" w:rsidR="00744A11" w:rsidRPr="00FE5C89" w:rsidRDefault="00744A11" w:rsidP="009D26DC">
            <w:pPr>
              <w:rPr>
                <w:rFonts w:cs="Arial"/>
                <w:b/>
                <w:sz w:val="18"/>
                <w:szCs w:val="18"/>
                <w:u w:val="single"/>
              </w:rPr>
            </w:pPr>
            <w:r w:rsidRPr="00FE5C89">
              <w:rPr>
                <w:rFonts w:cs="Arial"/>
                <w:b/>
                <w:sz w:val="18"/>
                <w:szCs w:val="18"/>
                <w:u w:val="single"/>
              </w:rPr>
              <w:t>Merit rating</w:t>
            </w:r>
          </w:p>
        </w:tc>
      </w:tr>
      <w:tr w:rsidR="00744A11" w:rsidRPr="00FE5C89" w14:paraId="2DC4C7D3" w14:textId="77777777" w:rsidTr="00744A11">
        <w:trPr>
          <w:trHeight w:val="978"/>
        </w:trPr>
        <w:tc>
          <w:tcPr>
            <w:tcW w:w="0" w:type="auto"/>
          </w:tcPr>
          <w:p w14:paraId="6688D082" w14:textId="77777777" w:rsidR="00744A11" w:rsidRPr="00FE5C89" w:rsidRDefault="00744A11" w:rsidP="009D26DC">
            <w:pPr>
              <w:rPr>
                <w:rFonts w:cs="Arial"/>
                <w:sz w:val="18"/>
                <w:szCs w:val="18"/>
              </w:rPr>
            </w:pPr>
            <w:r w:rsidRPr="00FE5C89">
              <w:rPr>
                <w:rFonts w:cs="Arial"/>
                <w:sz w:val="18"/>
                <w:szCs w:val="18"/>
              </w:rPr>
              <w:t>1. Relevance</w:t>
            </w:r>
          </w:p>
          <w:p w14:paraId="29B3FE8B" w14:textId="77777777" w:rsidR="00744A11" w:rsidRPr="00FE5C89" w:rsidRDefault="00744A11" w:rsidP="009D26DC">
            <w:pPr>
              <w:rPr>
                <w:rFonts w:cs="Arial"/>
                <w:sz w:val="18"/>
                <w:szCs w:val="18"/>
              </w:rPr>
            </w:pPr>
          </w:p>
          <w:p w14:paraId="7938E2E0" w14:textId="77777777" w:rsidR="00744A11" w:rsidRPr="00FE5C89" w:rsidRDefault="00744A11" w:rsidP="009D26DC">
            <w:pPr>
              <w:rPr>
                <w:rFonts w:cs="Arial"/>
                <w:sz w:val="18"/>
                <w:szCs w:val="18"/>
                <w:u w:val="single"/>
              </w:rPr>
            </w:pPr>
            <w:r w:rsidRPr="00FE5C89">
              <w:rPr>
                <w:rFonts w:cs="Arial"/>
                <w:sz w:val="18"/>
                <w:szCs w:val="18"/>
              </w:rPr>
              <w:t>To what extent does the program address the needs of the stakeholders?</w:t>
            </w:r>
          </w:p>
        </w:tc>
        <w:tc>
          <w:tcPr>
            <w:tcW w:w="0" w:type="auto"/>
          </w:tcPr>
          <w:p w14:paraId="1664970D" w14:textId="77777777" w:rsidR="00744A11" w:rsidRPr="00FE5C89" w:rsidRDefault="00744A11" w:rsidP="009D26DC">
            <w:pPr>
              <w:rPr>
                <w:rFonts w:cs="Arial"/>
                <w:sz w:val="18"/>
                <w:szCs w:val="18"/>
                <w:u w:val="single"/>
              </w:rPr>
            </w:pPr>
            <w:r w:rsidRPr="00FE5C89">
              <w:rPr>
                <w:rFonts w:cs="Arial"/>
                <w:sz w:val="18"/>
                <w:szCs w:val="18"/>
              </w:rPr>
              <w:t>RQ1.1 To what extent did project research confirm the program’s needs and contextual analysis?</w:t>
            </w:r>
          </w:p>
        </w:tc>
        <w:tc>
          <w:tcPr>
            <w:tcW w:w="0" w:type="auto"/>
          </w:tcPr>
          <w:p w14:paraId="2C0381F3" w14:textId="77777777" w:rsidR="00744A11" w:rsidRPr="00FE5C89" w:rsidRDefault="00744A11" w:rsidP="009D26DC">
            <w:pPr>
              <w:rPr>
                <w:rFonts w:cs="Arial"/>
                <w:sz w:val="18"/>
                <w:szCs w:val="18"/>
              </w:rPr>
            </w:pPr>
            <w:r w:rsidRPr="00FE5C89">
              <w:rPr>
                <w:rFonts w:cs="Arial"/>
                <w:sz w:val="18"/>
                <w:szCs w:val="18"/>
              </w:rPr>
              <w:t>Accuracy needs analysis</w:t>
            </w:r>
          </w:p>
        </w:tc>
        <w:tc>
          <w:tcPr>
            <w:tcW w:w="0" w:type="auto"/>
          </w:tcPr>
          <w:p w14:paraId="1D9D11E9"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7C3286B3" w14:textId="77777777" w:rsidTr="00744A11">
        <w:trPr>
          <w:trHeight w:val="1083"/>
        </w:trPr>
        <w:tc>
          <w:tcPr>
            <w:tcW w:w="0" w:type="auto"/>
          </w:tcPr>
          <w:p w14:paraId="7132BB9F" w14:textId="77777777" w:rsidR="00744A11" w:rsidRPr="00FE5C89" w:rsidRDefault="00744A11" w:rsidP="009D26DC">
            <w:pPr>
              <w:rPr>
                <w:rFonts w:cs="Arial"/>
                <w:sz w:val="18"/>
                <w:szCs w:val="18"/>
              </w:rPr>
            </w:pPr>
            <w:r w:rsidRPr="00FE5C89">
              <w:rPr>
                <w:rFonts w:cs="Arial"/>
                <w:sz w:val="18"/>
                <w:szCs w:val="18"/>
              </w:rPr>
              <w:t>Relevance</w:t>
            </w:r>
          </w:p>
          <w:p w14:paraId="4254B806" w14:textId="77777777" w:rsidR="00744A11" w:rsidRPr="00FE5C89" w:rsidRDefault="00744A11" w:rsidP="009D26DC">
            <w:pPr>
              <w:rPr>
                <w:rFonts w:cs="Arial"/>
                <w:sz w:val="18"/>
                <w:szCs w:val="18"/>
              </w:rPr>
            </w:pPr>
          </w:p>
          <w:p w14:paraId="4724A25C"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To what extent does the program address the needs of the stakeholders?</w:t>
            </w:r>
          </w:p>
        </w:tc>
        <w:tc>
          <w:tcPr>
            <w:tcW w:w="0" w:type="auto"/>
          </w:tcPr>
          <w:p w14:paraId="637577A4" w14:textId="77777777" w:rsidR="00744A11" w:rsidRPr="00FE5C89" w:rsidRDefault="00744A11" w:rsidP="009D26DC">
            <w:pPr>
              <w:rPr>
                <w:rFonts w:cs="Arial"/>
                <w:sz w:val="18"/>
                <w:szCs w:val="18"/>
                <w:u w:val="single"/>
              </w:rPr>
            </w:pPr>
            <w:r w:rsidRPr="00FE5C89">
              <w:rPr>
                <w:rFonts w:cs="Arial"/>
                <w:sz w:val="18"/>
                <w:szCs w:val="18"/>
              </w:rPr>
              <w:t>RQ1.2 To what extent does the program aims to address the security issues faced by coastal communities and fisherfolks?</w:t>
            </w:r>
          </w:p>
        </w:tc>
        <w:tc>
          <w:tcPr>
            <w:tcW w:w="0" w:type="auto"/>
          </w:tcPr>
          <w:p w14:paraId="2C7BAEB6" w14:textId="77777777" w:rsidR="00744A11" w:rsidRPr="00FE5C89" w:rsidRDefault="00744A11" w:rsidP="009D26DC">
            <w:pPr>
              <w:rPr>
                <w:rFonts w:cs="Arial"/>
                <w:sz w:val="18"/>
                <w:szCs w:val="18"/>
              </w:rPr>
            </w:pPr>
            <w:r w:rsidRPr="00FE5C89">
              <w:rPr>
                <w:rFonts w:cs="Arial"/>
                <w:sz w:val="18"/>
                <w:szCs w:val="18"/>
              </w:rPr>
              <w:t>Program addressing community needs</w:t>
            </w:r>
          </w:p>
        </w:tc>
        <w:tc>
          <w:tcPr>
            <w:tcW w:w="0" w:type="auto"/>
          </w:tcPr>
          <w:p w14:paraId="1FEA57AF"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767730DA" w14:textId="77777777" w:rsidTr="00744A11">
        <w:trPr>
          <w:trHeight w:val="1066"/>
        </w:trPr>
        <w:tc>
          <w:tcPr>
            <w:tcW w:w="0" w:type="auto"/>
          </w:tcPr>
          <w:p w14:paraId="39666EB9" w14:textId="77777777" w:rsidR="00744A11" w:rsidRPr="00FE5C89" w:rsidRDefault="00744A11" w:rsidP="009D26DC">
            <w:pPr>
              <w:rPr>
                <w:rFonts w:cs="Arial"/>
                <w:sz w:val="18"/>
                <w:szCs w:val="18"/>
              </w:rPr>
            </w:pPr>
            <w:r w:rsidRPr="00FE5C89">
              <w:rPr>
                <w:rFonts w:cs="Arial"/>
                <w:sz w:val="18"/>
                <w:szCs w:val="18"/>
              </w:rPr>
              <w:t>Relevance</w:t>
            </w:r>
          </w:p>
          <w:p w14:paraId="29B2860D" w14:textId="77777777" w:rsidR="00744A11" w:rsidRPr="00FE5C89" w:rsidRDefault="00744A11" w:rsidP="009D26DC">
            <w:pPr>
              <w:rPr>
                <w:rFonts w:cs="Arial"/>
                <w:sz w:val="18"/>
                <w:szCs w:val="18"/>
              </w:rPr>
            </w:pPr>
          </w:p>
          <w:p w14:paraId="40CD6834"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To what extent does the program address the needs of the stakeholders?</w:t>
            </w:r>
          </w:p>
        </w:tc>
        <w:tc>
          <w:tcPr>
            <w:tcW w:w="0" w:type="auto"/>
          </w:tcPr>
          <w:p w14:paraId="232377AC" w14:textId="77777777" w:rsidR="00744A11" w:rsidRPr="00FE5C89" w:rsidRDefault="00744A11" w:rsidP="009D26DC">
            <w:pPr>
              <w:rPr>
                <w:rFonts w:cs="Arial"/>
                <w:sz w:val="18"/>
                <w:szCs w:val="18"/>
                <w:u w:val="single"/>
              </w:rPr>
            </w:pPr>
            <w:r w:rsidRPr="00FE5C89">
              <w:rPr>
                <w:rFonts w:cs="Arial"/>
                <w:sz w:val="18"/>
                <w:szCs w:val="18"/>
              </w:rPr>
              <w:t>RQ1.3 To what extent is the program logic still valid?</w:t>
            </w:r>
          </w:p>
        </w:tc>
        <w:tc>
          <w:tcPr>
            <w:tcW w:w="0" w:type="auto"/>
          </w:tcPr>
          <w:p w14:paraId="22B2C0BA" w14:textId="77777777" w:rsidR="00744A11" w:rsidRPr="00FE5C89" w:rsidRDefault="00744A11" w:rsidP="009D26DC">
            <w:pPr>
              <w:rPr>
                <w:rFonts w:cs="Arial"/>
                <w:sz w:val="18"/>
                <w:szCs w:val="18"/>
              </w:rPr>
            </w:pPr>
            <w:r w:rsidRPr="00FE5C89">
              <w:rPr>
                <w:rFonts w:cs="Arial"/>
                <w:sz w:val="18"/>
                <w:szCs w:val="18"/>
              </w:rPr>
              <w:t>Validity program logic</w:t>
            </w:r>
          </w:p>
        </w:tc>
        <w:tc>
          <w:tcPr>
            <w:tcW w:w="0" w:type="auto"/>
          </w:tcPr>
          <w:p w14:paraId="3E985EBC"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46176A57" w14:textId="77777777" w:rsidTr="00744A11">
        <w:trPr>
          <w:trHeight w:val="1101"/>
        </w:trPr>
        <w:tc>
          <w:tcPr>
            <w:tcW w:w="0" w:type="auto"/>
          </w:tcPr>
          <w:p w14:paraId="559A243D" w14:textId="77777777" w:rsidR="00744A11" w:rsidRPr="00FE5C89" w:rsidRDefault="00744A11" w:rsidP="009D26DC">
            <w:pPr>
              <w:rPr>
                <w:rFonts w:cs="Arial"/>
                <w:sz w:val="18"/>
                <w:szCs w:val="18"/>
              </w:rPr>
            </w:pPr>
            <w:r w:rsidRPr="00FE5C89">
              <w:rPr>
                <w:rFonts w:cs="Arial"/>
                <w:sz w:val="18"/>
                <w:szCs w:val="18"/>
              </w:rPr>
              <w:t>2. Coherence</w:t>
            </w:r>
          </w:p>
          <w:p w14:paraId="156D1A8B" w14:textId="77777777" w:rsidR="00744A11" w:rsidRPr="00FE5C89" w:rsidRDefault="00744A11" w:rsidP="009D26DC">
            <w:pPr>
              <w:rPr>
                <w:rFonts w:cs="Arial"/>
                <w:sz w:val="18"/>
                <w:szCs w:val="18"/>
              </w:rPr>
            </w:pPr>
          </w:p>
          <w:p w14:paraId="15A00CEE" w14:textId="77777777" w:rsidR="00744A11" w:rsidRPr="00FE5C89" w:rsidRDefault="00744A11" w:rsidP="009D26DC">
            <w:pPr>
              <w:rPr>
                <w:rFonts w:cs="Arial"/>
                <w:sz w:val="18"/>
                <w:szCs w:val="18"/>
                <w:u w:val="single"/>
              </w:rPr>
            </w:pPr>
            <w:r w:rsidRPr="00FE5C89">
              <w:rPr>
                <w:rFonts w:cs="Arial"/>
                <w:sz w:val="18"/>
                <w:szCs w:val="18"/>
              </w:rPr>
              <w:t>Is the program compatible with other interventions in the country, sector, or institutions?</w:t>
            </w:r>
          </w:p>
        </w:tc>
        <w:tc>
          <w:tcPr>
            <w:tcW w:w="0" w:type="auto"/>
          </w:tcPr>
          <w:p w14:paraId="381CD669" w14:textId="77777777" w:rsidR="00744A11" w:rsidRPr="00FE5C89" w:rsidRDefault="00744A11" w:rsidP="009D26DC">
            <w:pPr>
              <w:rPr>
                <w:rFonts w:cs="Arial"/>
                <w:sz w:val="18"/>
                <w:szCs w:val="18"/>
                <w:u w:val="single"/>
              </w:rPr>
            </w:pPr>
            <w:r w:rsidRPr="00FE5C89">
              <w:rPr>
                <w:rFonts w:cs="Arial"/>
                <w:sz w:val="18"/>
                <w:szCs w:val="18"/>
              </w:rPr>
              <w:t>RQ2.1 To what extent do other interventions (particularly policies) support or undermine the Program and vice versa?</w:t>
            </w:r>
          </w:p>
        </w:tc>
        <w:tc>
          <w:tcPr>
            <w:tcW w:w="0" w:type="auto"/>
          </w:tcPr>
          <w:p w14:paraId="455A4CB7" w14:textId="77777777" w:rsidR="00744A11" w:rsidRPr="00FE5C89" w:rsidRDefault="00744A11" w:rsidP="009D26DC">
            <w:pPr>
              <w:rPr>
                <w:rFonts w:cs="Arial"/>
                <w:sz w:val="18"/>
                <w:szCs w:val="18"/>
              </w:rPr>
            </w:pPr>
            <w:r w:rsidRPr="00FE5C89">
              <w:rPr>
                <w:rFonts w:cs="Arial"/>
                <w:sz w:val="18"/>
                <w:szCs w:val="18"/>
              </w:rPr>
              <w:t>Supporting policies</w:t>
            </w:r>
          </w:p>
        </w:tc>
        <w:tc>
          <w:tcPr>
            <w:tcW w:w="0" w:type="auto"/>
          </w:tcPr>
          <w:p w14:paraId="343DE8C4"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4BA27C9C" w14:textId="77777777" w:rsidTr="00744A11">
        <w:trPr>
          <w:trHeight w:val="1206"/>
        </w:trPr>
        <w:tc>
          <w:tcPr>
            <w:tcW w:w="0" w:type="auto"/>
          </w:tcPr>
          <w:p w14:paraId="0B575BDB" w14:textId="77777777" w:rsidR="00744A11" w:rsidRPr="00FE5C89" w:rsidRDefault="00744A11" w:rsidP="009D26DC">
            <w:pPr>
              <w:rPr>
                <w:rFonts w:cs="Arial"/>
                <w:sz w:val="18"/>
                <w:szCs w:val="18"/>
              </w:rPr>
            </w:pPr>
            <w:r w:rsidRPr="00FE5C89">
              <w:rPr>
                <w:rFonts w:cs="Arial"/>
                <w:sz w:val="18"/>
                <w:szCs w:val="18"/>
              </w:rPr>
              <w:t>Coherence</w:t>
            </w:r>
          </w:p>
          <w:p w14:paraId="316BA8A4" w14:textId="77777777" w:rsidR="00744A11" w:rsidRPr="00FE5C89" w:rsidRDefault="00744A11" w:rsidP="009D26DC">
            <w:pPr>
              <w:rPr>
                <w:rFonts w:cs="Arial"/>
                <w:sz w:val="18"/>
                <w:szCs w:val="18"/>
              </w:rPr>
            </w:pPr>
          </w:p>
          <w:p w14:paraId="0A316B61"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Is the program compatible with other interventions in the country, sector, or institutions?</w:t>
            </w:r>
          </w:p>
        </w:tc>
        <w:tc>
          <w:tcPr>
            <w:tcW w:w="0" w:type="auto"/>
          </w:tcPr>
          <w:p w14:paraId="24F12CE0" w14:textId="77777777" w:rsidR="00744A11" w:rsidRPr="00FE5C89" w:rsidRDefault="00744A11" w:rsidP="009D26DC">
            <w:pPr>
              <w:rPr>
                <w:rFonts w:cs="Arial"/>
                <w:sz w:val="18"/>
                <w:szCs w:val="18"/>
                <w:u w:val="single"/>
              </w:rPr>
            </w:pPr>
            <w:r w:rsidRPr="00FE5C89">
              <w:rPr>
                <w:rFonts w:cs="Arial"/>
                <w:sz w:val="18"/>
                <w:szCs w:val="18"/>
              </w:rPr>
              <w:t xml:space="preserve">RQ2.2 To what degree does the program interlink with other development activities that the PHG or the </w:t>
            </w:r>
            <w:proofErr w:type="spellStart"/>
            <w:r w:rsidRPr="00FE5C89">
              <w:rPr>
                <w:rFonts w:cs="Arial"/>
                <w:sz w:val="18"/>
                <w:szCs w:val="18"/>
              </w:rPr>
              <w:t>GoA</w:t>
            </w:r>
            <w:proofErr w:type="spellEnd"/>
            <w:r w:rsidRPr="00FE5C89">
              <w:rPr>
                <w:rFonts w:cs="Arial"/>
                <w:sz w:val="18"/>
                <w:szCs w:val="18"/>
              </w:rPr>
              <w:t xml:space="preserve"> implements in the Philippines on civil maritime governance (CMG)?</w:t>
            </w:r>
          </w:p>
        </w:tc>
        <w:tc>
          <w:tcPr>
            <w:tcW w:w="0" w:type="auto"/>
          </w:tcPr>
          <w:p w14:paraId="53534F89" w14:textId="77777777" w:rsidR="00744A11" w:rsidRPr="00FE5C89" w:rsidRDefault="00744A11" w:rsidP="009D26DC">
            <w:pPr>
              <w:rPr>
                <w:rFonts w:cs="Arial"/>
                <w:sz w:val="18"/>
                <w:szCs w:val="18"/>
              </w:rPr>
            </w:pPr>
            <w:r w:rsidRPr="00FE5C89">
              <w:rPr>
                <w:rFonts w:cs="Arial"/>
                <w:sz w:val="18"/>
                <w:szCs w:val="18"/>
              </w:rPr>
              <w:t>Links with other CMG programs or activities</w:t>
            </w:r>
          </w:p>
        </w:tc>
        <w:tc>
          <w:tcPr>
            <w:tcW w:w="0" w:type="auto"/>
          </w:tcPr>
          <w:p w14:paraId="3E1F2385"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0A5075AD" w14:textId="77777777" w:rsidTr="00744A11">
        <w:trPr>
          <w:trHeight w:val="1223"/>
        </w:trPr>
        <w:tc>
          <w:tcPr>
            <w:tcW w:w="0" w:type="auto"/>
          </w:tcPr>
          <w:p w14:paraId="3393379A" w14:textId="77777777" w:rsidR="00744A11" w:rsidRPr="00FE5C89" w:rsidRDefault="00744A11" w:rsidP="009D26DC">
            <w:pPr>
              <w:rPr>
                <w:rFonts w:cs="Arial"/>
                <w:sz w:val="18"/>
                <w:szCs w:val="18"/>
              </w:rPr>
            </w:pPr>
            <w:r w:rsidRPr="00FE5C89">
              <w:rPr>
                <w:rFonts w:cs="Arial"/>
                <w:sz w:val="18"/>
                <w:szCs w:val="18"/>
              </w:rPr>
              <w:t>Coherence</w:t>
            </w:r>
          </w:p>
          <w:p w14:paraId="31C8DB00" w14:textId="77777777" w:rsidR="00744A11" w:rsidRPr="00FE5C89" w:rsidRDefault="00744A11" w:rsidP="009D26DC">
            <w:pPr>
              <w:rPr>
                <w:rFonts w:cs="Arial"/>
                <w:sz w:val="18"/>
                <w:szCs w:val="18"/>
              </w:rPr>
            </w:pPr>
          </w:p>
          <w:p w14:paraId="0186507E"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Is the program compatible with other interventions in the country, sector, or institutions?</w:t>
            </w:r>
          </w:p>
        </w:tc>
        <w:tc>
          <w:tcPr>
            <w:tcW w:w="0" w:type="auto"/>
          </w:tcPr>
          <w:p w14:paraId="18CA9BD0" w14:textId="77777777" w:rsidR="00744A11" w:rsidRPr="00FE5C89" w:rsidRDefault="00744A11" w:rsidP="009D26DC">
            <w:pPr>
              <w:rPr>
                <w:rFonts w:cs="Arial"/>
                <w:sz w:val="18"/>
                <w:szCs w:val="18"/>
                <w:u w:val="single"/>
              </w:rPr>
            </w:pPr>
            <w:r w:rsidRPr="00FE5C89">
              <w:rPr>
                <w:rFonts w:cs="Arial"/>
                <w:sz w:val="18"/>
                <w:szCs w:val="18"/>
              </w:rPr>
              <w:t>RQ2.3 To what degree does the program complement, harmonize, and coordinate with other civil maritime governance programs in the Philippines and regionally?</w:t>
            </w:r>
          </w:p>
        </w:tc>
        <w:tc>
          <w:tcPr>
            <w:tcW w:w="0" w:type="auto"/>
          </w:tcPr>
          <w:p w14:paraId="2FC82A38" w14:textId="77777777" w:rsidR="00744A11" w:rsidRPr="00FE5C89" w:rsidRDefault="00744A11" w:rsidP="009D26DC">
            <w:pPr>
              <w:rPr>
                <w:rFonts w:cs="Arial"/>
                <w:sz w:val="18"/>
                <w:szCs w:val="18"/>
              </w:rPr>
            </w:pPr>
            <w:r w:rsidRPr="00FE5C89">
              <w:rPr>
                <w:rFonts w:cs="Arial"/>
                <w:sz w:val="18"/>
                <w:szCs w:val="18"/>
              </w:rPr>
              <w:t xml:space="preserve">Coherence with other CMG programs </w:t>
            </w:r>
          </w:p>
          <w:p w14:paraId="2D087967" w14:textId="77777777" w:rsidR="00744A11" w:rsidRPr="00FE5C89" w:rsidRDefault="00744A11" w:rsidP="009D26DC">
            <w:pPr>
              <w:rPr>
                <w:rFonts w:cs="Arial"/>
                <w:sz w:val="18"/>
                <w:szCs w:val="18"/>
              </w:rPr>
            </w:pPr>
            <w:r w:rsidRPr="00FE5C89">
              <w:rPr>
                <w:rFonts w:cs="Arial"/>
                <w:sz w:val="18"/>
                <w:szCs w:val="18"/>
              </w:rPr>
              <w:t>(Investment Monitoring Report (IMR))</w:t>
            </w:r>
          </w:p>
        </w:tc>
        <w:tc>
          <w:tcPr>
            <w:tcW w:w="0" w:type="auto"/>
          </w:tcPr>
          <w:p w14:paraId="39263873"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18DB74FA" w14:textId="77777777" w:rsidTr="00744A11">
        <w:trPr>
          <w:trHeight w:val="1223"/>
        </w:trPr>
        <w:tc>
          <w:tcPr>
            <w:tcW w:w="0" w:type="auto"/>
          </w:tcPr>
          <w:p w14:paraId="4BBF1A34" w14:textId="77777777" w:rsidR="00744A11" w:rsidRPr="00FE5C89" w:rsidRDefault="00744A11" w:rsidP="009D26DC">
            <w:pPr>
              <w:rPr>
                <w:rFonts w:cs="Arial"/>
                <w:sz w:val="18"/>
                <w:szCs w:val="18"/>
              </w:rPr>
            </w:pPr>
            <w:r w:rsidRPr="00FE5C89">
              <w:rPr>
                <w:rFonts w:cs="Arial"/>
                <w:sz w:val="18"/>
                <w:szCs w:val="18"/>
              </w:rPr>
              <w:t>3. Effectiveness</w:t>
            </w:r>
          </w:p>
          <w:p w14:paraId="7D5D2B1B" w14:textId="77777777" w:rsidR="00744A11" w:rsidRPr="00FE5C89" w:rsidRDefault="00744A11" w:rsidP="009D26DC">
            <w:pPr>
              <w:rPr>
                <w:rFonts w:cs="Arial"/>
                <w:sz w:val="18"/>
                <w:szCs w:val="18"/>
              </w:rPr>
            </w:pPr>
          </w:p>
          <w:p w14:paraId="7A4BB26D" w14:textId="77777777" w:rsidR="00744A11" w:rsidRPr="00FE5C89" w:rsidRDefault="00744A11" w:rsidP="009D26DC">
            <w:pPr>
              <w:rPr>
                <w:rFonts w:cs="Arial"/>
                <w:sz w:val="18"/>
                <w:szCs w:val="18"/>
                <w:u w:val="single"/>
              </w:rPr>
            </w:pPr>
            <w:r w:rsidRPr="00FE5C89">
              <w:rPr>
                <w:rFonts w:cs="Arial"/>
                <w:sz w:val="18"/>
                <w:szCs w:val="18"/>
              </w:rPr>
              <w:t>Has the investment achieved the outputs and outcomes expected at this time?</w:t>
            </w:r>
          </w:p>
        </w:tc>
        <w:tc>
          <w:tcPr>
            <w:tcW w:w="0" w:type="auto"/>
          </w:tcPr>
          <w:p w14:paraId="4508F71C" w14:textId="77777777" w:rsidR="00744A11" w:rsidRPr="00FE5C89" w:rsidRDefault="00744A11" w:rsidP="009D26DC">
            <w:pPr>
              <w:rPr>
                <w:rFonts w:cs="Arial"/>
                <w:sz w:val="18"/>
                <w:szCs w:val="18"/>
                <w:u w:val="single"/>
              </w:rPr>
            </w:pPr>
            <w:r w:rsidRPr="00FE5C89">
              <w:rPr>
                <w:rFonts w:cs="Arial"/>
                <w:sz w:val="18"/>
                <w:szCs w:val="18"/>
              </w:rPr>
              <w:t>RQ3.1 What is the progress made towards the program outcomes?</w:t>
            </w:r>
          </w:p>
        </w:tc>
        <w:tc>
          <w:tcPr>
            <w:tcW w:w="0" w:type="auto"/>
          </w:tcPr>
          <w:p w14:paraId="03FCBC3A" w14:textId="77777777" w:rsidR="00744A11" w:rsidRPr="00FE5C89" w:rsidRDefault="00744A11" w:rsidP="009D26DC">
            <w:pPr>
              <w:rPr>
                <w:rFonts w:cs="Arial"/>
                <w:sz w:val="18"/>
                <w:szCs w:val="18"/>
              </w:rPr>
            </w:pPr>
            <w:r w:rsidRPr="00FE5C89">
              <w:rPr>
                <w:rFonts w:cs="Arial"/>
                <w:sz w:val="18"/>
                <w:szCs w:val="18"/>
              </w:rPr>
              <w:t>Progress to date</w:t>
            </w:r>
          </w:p>
        </w:tc>
        <w:tc>
          <w:tcPr>
            <w:tcW w:w="0" w:type="auto"/>
          </w:tcPr>
          <w:p w14:paraId="11CDA263"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73BC8E84" w14:textId="77777777" w:rsidTr="00744A11">
        <w:trPr>
          <w:trHeight w:val="1223"/>
        </w:trPr>
        <w:tc>
          <w:tcPr>
            <w:tcW w:w="0" w:type="auto"/>
          </w:tcPr>
          <w:p w14:paraId="36235976" w14:textId="77777777" w:rsidR="00744A11" w:rsidRPr="00FE5C89" w:rsidRDefault="00744A11" w:rsidP="009D26DC">
            <w:pPr>
              <w:rPr>
                <w:rFonts w:cs="Arial"/>
                <w:sz w:val="18"/>
                <w:szCs w:val="18"/>
              </w:rPr>
            </w:pPr>
            <w:r w:rsidRPr="00FE5C89">
              <w:rPr>
                <w:rFonts w:cs="Arial"/>
                <w:sz w:val="18"/>
                <w:szCs w:val="18"/>
              </w:rPr>
              <w:t>Effectiveness</w:t>
            </w:r>
          </w:p>
          <w:p w14:paraId="052BD804" w14:textId="77777777" w:rsidR="00744A11" w:rsidRPr="00FE5C89" w:rsidRDefault="00744A11" w:rsidP="009D26DC">
            <w:pPr>
              <w:rPr>
                <w:rFonts w:cs="Arial"/>
                <w:sz w:val="18"/>
                <w:szCs w:val="18"/>
              </w:rPr>
            </w:pPr>
          </w:p>
          <w:p w14:paraId="7E0AC440"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7E17D14B" w14:textId="77777777" w:rsidR="00744A11" w:rsidRPr="00FE5C89" w:rsidRDefault="00744A11" w:rsidP="009D26DC">
            <w:pPr>
              <w:rPr>
                <w:rFonts w:cs="Arial"/>
                <w:sz w:val="18"/>
                <w:szCs w:val="18"/>
                <w:u w:val="single"/>
              </w:rPr>
            </w:pPr>
            <w:r w:rsidRPr="00FE5C89">
              <w:rPr>
                <w:rFonts w:cs="Arial"/>
                <w:sz w:val="18"/>
                <w:szCs w:val="18"/>
              </w:rPr>
              <w:t>RQ3.2 What is the likelihood that the EOP outcomes will be achieved?</w:t>
            </w:r>
          </w:p>
        </w:tc>
        <w:tc>
          <w:tcPr>
            <w:tcW w:w="0" w:type="auto"/>
          </w:tcPr>
          <w:p w14:paraId="72C528CC" w14:textId="77777777" w:rsidR="00744A11" w:rsidRPr="00FE5C89" w:rsidRDefault="00744A11" w:rsidP="009D26DC">
            <w:pPr>
              <w:rPr>
                <w:rFonts w:cs="Arial"/>
                <w:sz w:val="18"/>
                <w:szCs w:val="18"/>
              </w:rPr>
            </w:pPr>
            <w:r w:rsidRPr="00FE5C89">
              <w:rPr>
                <w:rFonts w:cs="Arial"/>
                <w:sz w:val="18"/>
                <w:szCs w:val="18"/>
              </w:rPr>
              <w:t>Likelihood to achieve outcomes</w:t>
            </w:r>
          </w:p>
        </w:tc>
        <w:tc>
          <w:tcPr>
            <w:tcW w:w="0" w:type="auto"/>
          </w:tcPr>
          <w:p w14:paraId="10BB125F"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5C526297" w14:textId="77777777" w:rsidTr="00744A11">
        <w:trPr>
          <w:trHeight w:val="1206"/>
        </w:trPr>
        <w:tc>
          <w:tcPr>
            <w:tcW w:w="0" w:type="auto"/>
          </w:tcPr>
          <w:p w14:paraId="23B44D26" w14:textId="77777777" w:rsidR="00744A11" w:rsidRPr="00FE5C89" w:rsidRDefault="00744A11" w:rsidP="009D26DC">
            <w:pPr>
              <w:rPr>
                <w:rFonts w:cs="Arial"/>
                <w:sz w:val="18"/>
                <w:szCs w:val="18"/>
              </w:rPr>
            </w:pPr>
            <w:r w:rsidRPr="00FE5C89">
              <w:rPr>
                <w:rFonts w:cs="Arial"/>
                <w:sz w:val="18"/>
                <w:szCs w:val="18"/>
              </w:rPr>
              <w:t>Effectiveness</w:t>
            </w:r>
          </w:p>
          <w:p w14:paraId="5700738F" w14:textId="77777777" w:rsidR="00744A11" w:rsidRPr="00FE5C89" w:rsidRDefault="00744A11" w:rsidP="009D26DC">
            <w:pPr>
              <w:rPr>
                <w:rFonts w:cs="Arial"/>
                <w:sz w:val="18"/>
                <w:szCs w:val="18"/>
              </w:rPr>
            </w:pPr>
          </w:p>
          <w:p w14:paraId="475E1D19"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008F345C" w14:textId="77777777" w:rsidR="00744A11" w:rsidRPr="00FE5C89" w:rsidRDefault="00744A11" w:rsidP="009D26DC">
            <w:pPr>
              <w:rPr>
                <w:rFonts w:cs="Arial"/>
                <w:sz w:val="18"/>
                <w:szCs w:val="18"/>
                <w:u w:val="single"/>
              </w:rPr>
            </w:pPr>
            <w:r w:rsidRPr="00FE5C89">
              <w:rPr>
                <w:rFonts w:cs="Arial"/>
                <w:sz w:val="18"/>
                <w:szCs w:val="18"/>
              </w:rPr>
              <w:t>RQ3.3 To what extent have program activities contributing to an increased knowledge of stakeholders?</w:t>
            </w:r>
          </w:p>
        </w:tc>
        <w:tc>
          <w:tcPr>
            <w:tcW w:w="0" w:type="auto"/>
          </w:tcPr>
          <w:p w14:paraId="10D84C98" w14:textId="77777777" w:rsidR="00744A11" w:rsidRPr="00FE5C89" w:rsidRDefault="00744A11" w:rsidP="009D26DC">
            <w:pPr>
              <w:rPr>
                <w:rFonts w:cs="Arial"/>
                <w:sz w:val="18"/>
                <w:szCs w:val="18"/>
              </w:rPr>
            </w:pPr>
            <w:r w:rsidRPr="00FE5C89">
              <w:rPr>
                <w:rFonts w:cs="Arial"/>
                <w:sz w:val="18"/>
                <w:szCs w:val="18"/>
              </w:rPr>
              <w:t>Increasing stakeholder knowledge</w:t>
            </w:r>
          </w:p>
        </w:tc>
        <w:tc>
          <w:tcPr>
            <w:tcW w:w="0" w:type="auto"/>
          </w:tcPr>
          <w:p w14:paraId="54FF2C46"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6AA4F9A7" w14:textId="77777777" w:rsidTr="00744A11">
        <w:trPr>
          <w:trHeight w:val="1223"/>
        </w:trPr>
        <w:tc>
          <w:tcPr>
            <w:tcW w:w="0" w:type="auto"/>
          </w:tcPr>
          <w:p w14:paraId="5F9D2541" w14:textId="77777777" w:rsidR="00744A11" w:rsidRPr="00FE5C89" w:rsidRDefault="00744A11" w:rsidP="009D26DC">
            <w:pPr>
              <w:rPr>
                <w:rFonts w:cs="Arial"/>
                <w:sz w:val="18"/>
                <w:szCs w:val="18"/>
              </w:rPr>
            </w:pPr>
            <w:r w:rsidRPr="00FE5C89">
              <w:rPr>
                <w:rFonts w:cs="Arial"/>
                <w:sz w:val="18"/>
                <w:szCs w:val="18"/>
              </w:rPr>
              <w:t>Effectiveness</w:t>
            </w:r>
          </w:p>
          <w:p w14:paraId="2AAB05C2" w14:textId="77777777" w:rsidR="00744A11" w:rsidRPr="00FE5C89" w:rsidRDefault="00744A11" w:rsidP="009D26DC">
            <w:pPr>
              <w:rPr>
                <w:rFonts w:cs="Arial"/>
                <w:sz w:val="18"/>
                <w:szCs w:val="18"/>
              </w:rPr>
            </w:pPr>
          </w:p>
          <w:p w14:paraId="7E08A077"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2C00EFE4" w14:textId="77777777" w:rsidR="00744A11" w:rsidRPr="00FE5C89" w:rsidRDefault="00744A11" w:rsidP="009D26DC">
            <w:pPr>
              <w:rPr>
                <w:rFonts w:cs="Arial"/>
                <w:sz w:val="18"/>
                <w:szCs w:val="18"/>
                <w:u w:val="single"/>
              </w:rPr>
            </w:pPr>
            <w:r w:rsidRPr="00FE5C89">
              <w:rPr>
                <w:rFonts w:cs="Arial"/>
                <w:sz w:val="18"/>
                <w:szCs w:val="18"/>
              </w:rPr>
              <w:t>RQ3.4 How important are Technical Assistance Agreements (TAAs) in achieving outputs?</w:t>
            </w:r>
          </w:p>
        </w:tc>
        <w:tc>
          <w:tcPr>
            <w:tcW w:w="0" w:type="auto"/>
          </w:tcPr>
          <w:p w14:paraId="3AFFBEA4" w14:textId="77777777" w:rsidR="00744A11" w:rsidRPr="00FE5C89" w:rsidRDefault="00744A11" w:rsidP="009D26DC">
            <w:pPr>
              <w:rPr>
                <w:rFonts w:cs="Arial"/>
                <w:sz w:val="18"/>
                <w:szCs w:val="18"/>
              </w:rPr>
            </w:pPr>
            <w:r w:rsidRPr="00FE5C89">
              <w:rPr>
                <w:rFonts w:cs="Arial"/>
                <w:sz w:val="18"/>
                <w:szCs w:val="18"/>
              </w:rPr>
              <w:t>Importance of TAAs</w:t>
            </w:r>
          </w:p>
        </w:tc>
        <w:tc>
          <w:tcPr>
            <w:tcW w:w="0" w:type="auto"/>
          </w:tcPr>
          <w:p w14:paraId="004177FE"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6EE4FC4F" w14:textId="77777777" w:rsidTr="00744A11">
        <w:trPr>
          <w:trHeight w:val="1223"/>
        </w:trPr>
        <w:tc>
          <w:tcPr>
            <w:tcW w:w="0" w:type="auto"/>
          </w:tcPr>
          <w:p w14:paraId="560A6637" w14:textId="77777777" w:rsidR="00744A11" w:rsidRPr="00FE5C89" w:rsidRDefault="00744A11" w:rsidP="009D26DC">
            <w:pPr>
              <w:rPr>
                <w:rFonts w:cs="Arial"/>
                <w:sz w:val="18"/>
                <w:szCs w:val="18"/>
              </w:rPr>
            </w:pPr>
            <w:r w:rsidRPr="00FE5C89">
              <w:rPr>
                <w:rFonts w:cs="Arial"/>
                <w:sz w:val="18"/>
                <w:szCs w:val="18"/>
              </w:rPr>
              <w:lastRenderedPageBreak/>
              <w:t>Effectiveness</w:t>
            </w:r>
          </w:p>
          <w:p w14:paraId="68003F71" w14:textId="77777777" w:rsidR="00744A11" w:rsidRPr="00FE5C89" w:rsidRDefault="00744A11" w:rsidP="009D26DC">
            <w:pPr>
              <w:rPr>
                <w:rFonts w:cs="Arial"/>
                <w:sz w:val="18"/>
                <w:szCs w:val="18"/>
              </w:rPr>
            </w:pPr>
          </w:p>
          <w:p w14:paraId="6C8ECEBB"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3D9DBF5D" w14:textId="77777777" w:rsidR="00744A11" w:rsidRPr="00FE5C89" w:rsidRDefault="00744A11" w:rsidP="009D26DC">
            <w:pPr>
              <w:rPr>
                <w:rFonts w:cs="Arial"/>
                <w:sz w:val="18"/>
                <w:szCs w:val="18"/>
                <w:u w:val="single"/>
              </w:rPr>
            </w:pPr>
            <w:r w:rsidRPr="00FE5C89">
              <w:rPr>
                <w:rFonts w:cs="Arial"/>
                <w:sz w:val="18"/>
                <w:szCs w:val="18"/>
              </w:rPr>
              <w:t>RQ3.5 What is the progress made at project level?</w:t>
            </w:r>
          </w:p>
        </w:tc>
        <w:tc>
          <w:tcPr>
            <w:tcW w:w="0" w:type="auto"/>
          </w:tcPr>
          <w:p w14:paraId="67C32E1F" w14:textId="77777777" w:rsidR="00744A11" w:rsidRPr="00FE5C89" w:rsidRDefault="00744A11" w:rsidP="009D26DC">
            <w:pPr>
              <w:rPr>
                <w:rFonts w:cs="Arial"/>
                <w:sz w:val="18"/>
                <w:szCs w:val="18"/>
              </w:rPr>
            </w:pPr>
            <w:r w:rsidRPr="00FE5C89">
              <w:rPr>
                <w:rFonts w:cs="Arial"/>
                <w:sz w:val="18"/>
                <w:szCs w:val="18"/>
              </w:rPr>
              <w:t>Progress at project level</w:t>
            </w:r>
          </w:p>
        </w:tc>
        <w:tc>
          <w:tcPr>
            <w:tcW w:w="0" w:type="auto"/>
          </w:tcPr>
          <w:p w14:paraId="45CD4536"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0AF61850" w14:textId="77777777" w:rsidTr="00744A11">
        <w:trPr>
          <w:trHeight w:val="1206"/>
        </w:trPr>
        <w:tc>
          <w:tcPr>
            <w:tcW w:w="0" w:type="auto"/>
          </w:tcPr>
          <w:p w14:paraId="61B05EC7" w14:textId="77777777" w:rsidR="00744A11" w:rsidRPr="00FE5C89" w:rsidRDefault="00744A11" w:rsidP="009D26DC">
            <w:pPr>
              <w:rPr>
                <w:rFonts w:cs="Arial"/>
                <w:sz w:val="18"/>
                <w:szCs w:val="18"/>
              </w:rPr>
            </w:pPr>
            <w:r w:rsidRPr="00FE5C89">
              <w:rPr>
                <w:rFonts w:cs="Arial"/>
                <w:sz w:val="18"/>
                <w:szCs w:val="18"/>
              </w:rPr>
              <w:t>Effectiveness</w:t>
            </w:r>
          </w:p>
          <w:p w14:paraId="4630F0B4" w14:textId="77777777" w:rsidR="00744A11" w:rsidRPr="00FE5C89" w:rsidRDefault="00744A11" w:rsidP="009D26DC">
            <w:pPr>
              <w:rPr>
                <w:rFonts w:cs="Arial"/>
                <w:sz w:val="18"/>
                <w:szCs w:val="18"/>
              </w:rPr>
            </w:pPr>
          </w:p>
          <w:p w14:paraId="5E8EFF42"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2EE366F6" w14:textId="77777777" w:rsidR="00744A11" w:rsidRPr="00FE5C89" w:rsidRDefault="00744A11" w:rsidP="009D26DC">
            <w:pPr>
              <w:rPr>
                <w:rFonts w:cs="Arial"/>
                <w:sz w:val="18"/>
                <w:szCs w:val="18"/>
                <w:u w:val="single"/>
              </w:rPr>
            </w:pPr>
            <w:r w:rsidRPr="00FE5C89">
              <w:rPr>
                <w:rFonts w:cs="Arial"/>
                <w:sz w:val="18"/>
                <w:szCs w:val="18"/>
              </w:rPr>
              <w:t>RQ3.6 How satisfied are partners and communities with the progress made?</w:t>
            </w:r>
          </w:p>
        </w:tc>
        <w:tc>
          <w:tcPr>
            <w:tcW w:w="0" w:type="auto"/>
          </w:tcPr>
          <w:p w14:paraId="64F1B8FE" w14:textId="77777777" w:rsidR="00744A11" w:rsidRPr="00FE5C89" w:rsidRDefault="00744A11" w:rsidP="009D26DC">
            <w:pPr>
              <w:rPr>
                <w:rFonts w:cs="Arial"/>
                <w:sz w:val="18"/>
                <w:szCs w:val="18"/>
              </w:rPr>
            </w:pPr>
            <w:r w:rsidRPr="00FE5C89">
              <w:rPr>
                <w:rFonts w:cs="Arial"/>
                <w:sz w:val="18"/>
                <w:szCs w:val="18"/>
              </w:rPr>
              <w:t>Satisfaction of partners and communities (IMR)</w:t>
            </w:r>
          </w:p>
        </w:tc>
        <w:tc>
          <w:tcPr>
            <w:tcW w:w="0" w:type="auto"/>
          </w:tcPr>
          <w:p w14:paraId="2852C902"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5E56E610" w14:textId="77777777" w:rsidTr="00744A11">
        <w:trPr>
          <w:trHeight w:val="1223"/>
        </w:trPr>
        <w:tc>
          <w:tcPr>
            <w:tcW w:w="0" w:type="auto"/>
          </w:tcPr>
          <w:p w14:paraId="1E0F6C96" w14:textId="77777777" w:rsidR="00744A11" w:rsidRPr="00FE5C89" w:rsidRDefault="00744A11" w:rsidP="009D26DC">
            <w:pPr>
              <w:rPr>
                <w:rFonts w:cs="Arial"/>
                <w:sz w:val="18"/>
                <w:szCs w:val="18"/>
              </w:rPr>
            </w:pPr>
            <w:r w:rsidRPr="00FE5C89">
              <w:rPr>
                <w:rFonts w:cs="Arial"/>
                <w:sz w:val="18"/>
                <w:szCs w:val="18"/>
              </w:rPr>
              <w:t>Effectiveness</w:t>
            </w:r>
          </w:p>
          <w:p w14:paraId="50C580D2" w14:textId="77777777" w:rsidR="00744A11" w:rsidRPr="00FE5C89" w:rsidRDefault="00744A11" w:rsidP="009D26DC">
            <w:pPr>
              <w:rPr>
                <w:rFonts w:cs="Arial"/>
                <w:sz w:val="18"/>
                <w:szCs w:val="18"/>
              </w:rPr>
            </w:pPr>
          </w:p>
          <w:p w14:paraId="43EBD952"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49FD013F" w14:textId="77777777" w:rsidR="00744A11" w:rsidRPr="00FE5C89" w:rsidRDefault="00744A11" w:rsidP="009D26DC">
            <w:pPr>
              <w:rPr>
                <w:rFonts w:cs="Arial"/>
                <w:sz w:val="18"/>
                <w:szCs w:val="18"/>
              </w:rPr>
            </w:pPr>
            <w:r w:rsidRPr="00FE5C89">
              <w:rPr>
                <w:rFonts w:cs="Arial"/>
                <w:sz w:val="18"/>
                <w:szCs w:val="18"/>
              </w:rPr>
              <w:t>RQ3.7 How effective is the M&amp;E plan of the program and those of the partners?</w:t>
            </w:r>
          </w:p>
        </w:tc>
        <w:tc>
          <w:tcPr>
            <w:tcW w:w="0" w:type="auto"/>
          </w:tcPr>
          <w:p w14:paraId="0A259B4B" w14:textId="77777777" w:rsidR="00744A11" w:rsidRPr="00FE5C89" w:rsidRDefault="00744A11" w:rsidP="009D26DC">
            <w:pPr>
              <w:rPr>
                <w:rFonts w:cs="Arial"/>
                <w:sz w:val="18"/>
                <w:szCs w:val="18"/>
              </w:rPr>
            </w:pPr>
            <w:r w:rsidRPr="00FE5C89">
              <w:rPr>
                <w:rFonts w:cs="Arial"/>
                <w:sz w:val="18"/>
                <w:szCs w:val="18"/>
              </w:rPr>
              <w:t>Effectiveness M&amp;E plan (IMR)</w:t>
            </w:r>
          </w:p>
        </w:tc>
        <w:tc>
          <w:tcPr>
            <w:tcW w:w="0" w:type="auto"/>
          </w:tcPr>
          <w:p w14:paraId="5FC331B5"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280F1394" w14:textId="77777777" w:rsidTr="00744A11">
        <w:trPr>
          <w:trHeight w:val="1223"/>
        </w:trPr>
        <w:tc>
          <w:tcPr>
            <w:tcW w:w="0" w:type="auto"/>
          </w:tcPr>
          <w:p w14:paraId="46C4D093" w14:textId="77777777" w:rsidR="00744A11" w:rsidRPr="00FE5C89" w:rsidRDefault="00744A11" w:rsidP="009D26DC">
            <w:pPr>
              <w:rPr>
                <w:rFonts w:cs="Arial"/>
                <w:sz w:val="18"/>
                <w:szCs w:val="18"/>
              </w:rPr>
            </w:pPr>
            <w:r w:rsidRPr="00FE5C89">
              <w:rPr>
                <w:rFonts w:cs="Arial"/>
                <w:sz w:val="18"/>
                <w:szCs w:val="18"/>
              </w:rPr>
              <w:t>Effectiveness</w:t>
            </w:r>
          </w:p>
          <w:p w14:paraId="07826C4D" w14:textId="77777777" w:rsidR="00744A11" w:rsidRPr="00FE5C89" w:rsidRDefault="00744A11" w:rsidP="009D26DC">
            <w:pPr>
              <w:rPr>
                <w:rFonts w:cs="Arial"/>
                <w:sz w:val="18"/>
                <w:szCs w:val="18"/>
              </w:rPr>
            </w:pPr>
          </w:p>
          <w:p w14:paraId="318171BB"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4DF4EFC5" w14:textId="77777777" w:rsidR="00744A11" w:rsidRPr="00FE5C89" w:rsidRDefault="00744A11" w:rsidP="009D26DC">
            <w:pPr>
              <w:rPr>
                <w:rFonts w:cs="Arial"/>
                <w:sz w:val="18"/>
                <w:szCs w:val="18"/>
              </w:rPr>
            </w:pPr>
            <w:r w:rsidRPr="00FE5C89">
              <w:rPr>
                <w:rFonts w:cs="Arial"/>
                <w:sz w:val="18"/>
                <w:szCs w:val="18"/>
              </w:rPr>
              <w:t>RQ3.8 What were the major factors influencing the Program’s achievement or non-achievement?</w:t>
            </w:r>
          </w:p>
        </w:tc>
        <w:tc>
          <w:tcPr>
            <w:tcW w:w="0" w:type="auto"/>
          </w:tcPr>
          <w:p w14:paraId="489F346E" w14:textId="77777777" w:rsidR="00744A11" w:rsidRPr="00FE5C89" w:rsidRDefault="00744A11" w:rsidP="009D26DC">
            <w:pPr>
              <w:rPr>
                <w:rFonts w:cs="Arial"/>
                <w:sz w:val="18"/>
                <w:szCs w:val="18"/>
              </w:rPr>
            </w:pPr>
            <w:r w:rsidRPr="00FE5C89">
              <w:rPr>
                <w:rFonts w:cs="Arial"/>
                <w:sz w:val="18"/>
                <w:szCs w:val="18"/>
              </w:rPr>
              <w:t>Influencing factors (Will not be rated)</w:t>
            </w:r>
          </w:p>
        </w:tc>
        <w:tc>
          <w:tcPr>
            <w:tcW w:w="0" w:type="auto"/>
          </w:tcPr>
          <w:p w14:paraId="1EAB2DF7" w14:textId="77777777" w:rsidR="00744A11" w:rsidRPr="00FE5C89" w:rsidRDefault="00744A11" w:rsidP="009D26DC">
            <w:pPr>
              <w:rPr>
                <w:rFonts w:cs="Arial"/>
                <w:sz w:val="18"/>
                <w:szCs w:val="18"/>
              </w:rPr>
            </w:pPr>
          </w:p>
        </w:tc>
      </w:tr>
      <w:tr w:rsidR="00744A11" w:rsidRPr="00FE5C89" w14:paraId="15BA9280" w14:textId="77777777" w:rsidTr="00744A11">
        <w:trPr>
          <w:trHeight w:val="1206"/>
        </w:trPr>
        <w:tc>
          <w:tcPr>
            <w:tcW w:w="0" w:type="auto"/>
          </w:tcPr>
          <w:p w14:paraId="656EED1B" w14:textId="77777777" w:rsidR="00744A11" w:rsidRPr="00FE5C89" w:rsidRDefault="00744A11" w:rsidP="009D26DC">
            <w:pPr>
              <w:rPr>
                <w:rFonts w:cs="Arial"/>
                <w:sz w:val="18"/>
                <w:szCs w:val="18"/>
              </w:rPr>
            </w:pPr>
            <w:r w:rsidRPr="00FE5C89">
              <w:rPr>
                <w:rFonts w:cs="Arial"/>
                <w:sz w:val="18"/>
                <w:szCs w:val="18"/>
              </w:rPr>
              <w:t>Effectiveness</w:t>
            </w:r>
          </w:p>
          <w:p w14:paraId="6B8B0491" w14:textId="77777777" w:rsidR="00744A11" w:rsidRPr="00FE5C89" w:rsidRDefault="00744A11" w:rsidP="009D26DC">
            <w:pPr>
              <w:rPr>
                <w:rFonts w:cs="Arial"/>
                <w:sz w:val="18"/>
                <w:szCs w:val="18"/>
              </w:rPr>
            </w:pPr>
          </w:p>
          <w:p w14:paraId="4F3B0DC2"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Has the investment achieved the outputs and outcomes expected at this time?</w:t>
            </w:r>
          </w:p>
        </w:tc>
        <w:tc>
          <w:tcPr>
            <w:tcW w:w="0" w:type="auto"/>
          </w:tcPr>
          <w:p w14:paraId="278BB8A6" w14:textId="77777777" w:rsidR="00744A11" w:rsidRPr="00FE5C89" w:rsidRDefault="00744A11" w:rsidP="009D26DC">
            <w:pPr>
              <w:rPr>
                <w:rFonts w:cs="Arial"/>
                <w:sz w:val="18"/>
                <w:szCs w:val="18"/>
                <w:u w:val="single"/>
              </w:rPr>
            </w:pPr>
            <w:r w:rsidRPr="00FE5C89">
              <w:rPr>
                <w:rFonts w:cs="Arial"/>
                <w:sz w:val="18"/>
                <w:szCs w:val="18"/>
              </w:rPr>
              <w:t>RQ3.9 What, if any, are indications that outcomes will be sustained after the end of a project?</w:t>
            </w:r>
          </w:p>
        </w:tc>
        <w:tc>
          <w:tcPr>
            <w:tcW w:w="0" w:type="auto"/>
          </w:tcPr>
          <w:p w14:paraId="363784BC" w14:textId="77777777" w:rsidR="00744A11" w:rsidRPr="00FE5C89" w:rsidRDefault="00744A11" w:rsidP="009D26DC">
            <w:pPr>
              <w:rPr>
                <w:rFonts w:cs="Arial"/>
                <w:sz w:val="18"/>
                <w:szCs w:val="18"/>
              </w:rPr>
            </w:pPr>
            <w:r w:rsidRPr="00FE5C89">
              <w:rPr>
                <w:rFonts w:cs="Arial"/>
                <w:sz w:val="18"/>
                <w:szCs w:val="18"/>
              </w:rPr>
              <w:t>Likelihood of sustained results (IMR)</w:t>
            </w:r>
          </w:p>
        </w:tc>
        <w:tc>
          <w:tcPr>
            <w:tcW w:w="0" w:type="auto"/>
          </w:tcPr>
          <w:p w14:paraId="0AEBDE44"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216E9040" w14:textId="77777777" w:rsidTr="00744A11">
        <w:trPr>
          <w:trHeight w:val="1817"/>
        </w:trPr>
        <w:tc>
          <w:tcPr>
            <w:tcW w:w="0" w:type="auto"/>
          </w:tcPr>
          <w:p w14:paraId="3192EA07" w14:textId="77777777" w:rsidR="00744A11" w:rsidRPr="00FE5C89" w:rsidRDefault="00744A11" w:rsidP="009D26DC">
            <w:pPr>
              <w:rPr>
                <w:rFonts w:cs="Arial"/>
                <w:sz w:val="18"/>
                <w:szCs w:val="18"/>
              </w:rPr>
            </w:pPr>
            <w:r w:rsidRPr="00FE5C89">
              <w:rPr>
                <w:rFonts w:cs="Arial"/>
                <w:sz w:val="18"/>
                <w:szCs w:val="18"/>
              </w:rPr>
              <w:t xml:space="preserve">4. Efficiency </w:t>
            </w:r>
          </w:p>
          <w:p w14:paraId="6C28EADA" w14:textId="77777777" w:rsidR="00744A11" w:rsidRPr="00FE5C89" w:rsidRDefault="00744A11" w:rsidP="009D26DC">
            <w:pPr>
              <w:rPr>
                <w:rFonts w:cs="Arial"/>
                <w:sz w:val="18"/>
                <w:szCs w:val="18"/>
              </w:rPr>
            </w:pPr>
          </w:p>
          <w:p w14:paraId="78C6A501" w14:textId="77777777" w:rsidR="00744A11" w:rsidRPr="00FE5C89" w:rsidRDefault="00744A11" w:rsidP="009D26DC">
            <w:pPr>
              <w:rPr>
                <w:rFonts w:cs="Arial"/>
                <w:sz w:val="18"/>
                <w:szCs w:val="18"/>
              </w:rPr>
            </w:pPr>
            <w:r w:rsidRPr="00FE5C89">
              <w:rPr>
                <w:rFonts w:cs="Arial"/>
                <w:sz w:val="18"/>
                <w:szCs w:val="18"/>
              </w:rPr>
              <w:t>Is the investment making an efficient use of Australia’s and our partners’ time and resources to achieve outputs and expected outcomes?</w:t>
            </w:r>
          </w:p>
          <w:p w14:paraId="77B50248" w14:textId="77777777" w:rsidR="00744A11" w:rsidRPr="00FE5C89" w:rsidRDefault="00744A11" w:rsidP="009D26DC">
            <w:pPr>
              <w:rPr>
                <w:rFonts w:cs="Arial"/>
                <w:sz w:val="18"/>
                <w:szCs w:val="18"/>
                <w:u w:val="single"/>
              </w:rPr>
            </w:pPr>
            <w:r w:rsidRPr="00FE5C89">
              <w:rPr>
                <w:rFonts w:cs="Arial"/>
                <w:sz w:val="18"/>
                <w:szCs w:val="18"/>
              </w:rPr>
              <w:t>(IMR)</w:t>
            </w:r>
          </w:p>
        </w:tc>
        <w:tc>
          <w:tcPr>
            <w:tcW w:w="0" w:type="auto"/>
          </w:tcPr>
          <w:p w14:paraId="76258C26" w14:textId="77777777" w:rsidR="00744A11" w:rsidRPr="00FE5C89" w:rsidRDefault="00744A11" w:rsidP="009D26DC">
            <w:pPr>
              <w:rPr>
                <w:rFonts w:cs="Arial"/>
                <w:sz w:val="18"/>
                <w:szCs w:val="18"/>
                <w:u w:val="single"/>
              </w:rPr>
            </w:pPr>
            <w:r w:rsidRPr="00FE5C89">
              <w:rPr>
                <w:rFonts w:cs="Arial"/>
                <w:sz w:val="18"/>
                <w:szCs w:val="18"/>
              </w:rPr>
              <w:t>RQ4.1 How important is the role of the PCC in achieving the program outcomes?</w:t>
            </w:r>
          </w:p>
        </w:tc>
        <w:tc>
          <w:tcPr>
            <w:tcW w:w="0" w:type="auto"/>
          </w:tcPr>
          <w:p w14:paraId="197E81B9" w14:textId="77777777" w:rsidR="00744A11" w:rsidRPr="00FE5C89" w:rsidRDefault="00744A11" w:rsidP="009D26DC">
            <w:pPr>
              <w:rPr>
                <w:rFonts w:cs="Arial"/>
                <w:sz w:val="18"/>
                <w:szCs w:val="18"/>
              </w:rPr>
            </w:pPr>
            <w:r w:rsidRPr="00FE5C89">
              <w:rPr>
                <w:rFonts w:cs="Arial"/>
                <w:sz w:val="18"/>
                <w:szCs w:val="18"/>
              </w:rPr>
              <w:t>Importance PCC</w:t>
            </w:r>
          </w:p>
        </w:tc>
        <w:tc>
          <w:tcPr>
            <w:tcW w:w="0" w:type="auto"/>
          </w:tcPr>
          <w:p w14:paraId="254349AF"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387E3720" w14:textId="77777777" w:rsidTr="00744A11">
        <w:trPr>
          <w:trHeight w:val="1835"/>
        </w:trPr>
        <w:tc>
          <w:tcPr>
            <w:tcW w:w="0" w:type="auto"/>
          </w:tcPr>
          <w:p w14:paraId="29A09A47" w14:textId="77777777" w:rsidR="00744A11" w:rsidRPr="00FE5C89" w:rsidRDefault="00744A11" w:rsidP="009D26DC">
            <w:pPr>
              <w:rPr>
                <w:rFonts w:cs="Arial"/>
                <w:sz w:val="18"/>
                <w:szCs w:val="18"/>
              </w:rPr>
            </w:pPr>
            <w:r w:rsidRPr="00FE5C89">
              <w:rPr>
                <w:rFonts w:cs="Arial"/>
                <w:sz w:val="18"/>
                <w:szCs w:val="18"/>
              </w:rPr>
              <w:t xml:space="preserve">Efficiency </w:t>
            </w:r>
          </w:p>
          <w:p w14:paraId="114B6405" w14:textId="77777777" w:rsidR="00744A11" w:rsidRPr="00FE5C89" w:rsidRDefault="00744A11" w:rsidP="009D26DC">
            <w:pPr>
              <w:rPr>
                <w:rFonts w:cs="Arial"/>
                <w:sz w:val="18"/>
                <w:szCs w:val="18"/>
              </w:rPr>
            </w:pPr>
          </w:p>
          <w:p w14:paraId="1448DF92" w14:textId="77777777" w:rsidR="00744A11" w:rsidRPr="00FE5C89" w:rsidRDefault="00744A11" w:rsidP="009D26DC">
            <w:pPr>
              <w:rPr>
                <w:rFonts w:cs="Arial"/>
                <w:sz w:val="18"/>
                <w:szCs w:val="18"/>
              </w:rPr>
            </w:pPr>
            <w:r w:rsidRPr="00FE5C89">
              <w:rPr>
                <w:rFonts w:cs="Arial"/>
                <w:sz w:val="18"/>
                <w:szCs w:val="18"/>
              </w:rPr>
              <w:t>Is the investment making an efficient use of Australia’s and our partners’ time and resources to achieve outputs and expected outcomes?</w:t>
            </w:r>
          </w:p>
          <w:p w14:paraId="4AB5B004"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(IMR)</w:t>
            </w:r>
          </w:p>
        </w:tc>
        <w:tc>
          <w:tcPr>
            <w:tcW w:w="0" w:type="auto"/>
          </w:tcPr>
          <w:p w14:paraId="372E6A56" w14:textId="77777777" w:rsidR="00744A11" w:rsidRPr="00FE5C89" w:rsidRDefault="00744A11" w:rsidP="009D26DC">
            <w:pPr>
              <w:rPr>
                <w:rFonts w:cs="Arial"/>
                <w:sz w:val="18"/>
                <w:szCs w:val="18"/>
                <w:u w:val="single"/>
              </w:rPr>
            </w:pPr>
            <w:r w:rsidRPr="00FE5C89">
              <w:rPr>
                <w:rFonts w:cs="Arial"/>
                <w:sz w:val="18"/>
                <w:szCs w:val="18"/>
              </w:rPr>
              <w:t>RQ4.2 To what extent does the program have the financial resources to achieve the outcomes?</w:t>
            </w:r>
          </w:p>
        </w:tc>
        <w:tc>
          <w:tcPr>
            <w:tcW w:w="0" w:type="auto"/>
          </w:tcPr>
          <w:p w14:paraId="0AB239C4" w14:textId="77777777" w:rsidR="00744A11" w:rsidRPr="00FE5C89" w:rsidRDefault="00744A11" w:rsidP="009D26DC">
            <w:pPr>
              <w:rPr>
                <w:rFonts w:cs="Arial"/>
                <w:sz w:val="18"/>
                <w:szCs w:val="18"/>
              </w:rPr>
            </w:pPr>
            <w:r w:rsidRPr="00FE5C89">
              <w:rPr>
                <w:rFonts w:cs="Arial"/>
                <w:sz w:val="18"/>
                <w:szCs w:val="18"/>
              </w:rPr>
              <w:t>Appropriately financed</w:t>
            </w:r>
          </w:p>
        </w:tc>
        <w:tc>
          <w:tcPr>
            <w:tcW w:w="0" w:type="auto"/>
          </w:tcPr>
          <w:p w14:paraId="725EC37B"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0E402DC1" w14:textId="77777777" w:rsidTr="00744A11">
        <w:trPr>
          <w:trHeight w:val="1835"/>
        </w:trPr>
        <w:tc>
          <w:tcPr>
            <w:tcW w:w="0" w:type="auto"/>
          </w:tcPr>
          <w:p w14:paraId="5D15A0C3" w14:textId="77777777" w:rsidR="00744A11" w:rsidRPr="00FE5C89" w:rsidRDefault="00744A11" w:rsidP="009D26DC">
            <w:pPr>
              <w:rPr>
                <w:rFonts w:cs="Arial"/>
                <w:sz w:val="18"/>
                <w:szCs w:val="18"/>
              </w:rPr>
            </w:pPr>
            <w:r w:rsidRPr="00FE5C89">
              <w:rPr>
                <w:rFonts w:cs="Arial"/>
                <w:sz w:val="18"/>
                <w:szCs w:val="18"/>
              </w:rPr>
              <w:t xml:space="preserve">Efficiency </w:t>
            </w:r>
          </w:p>
          <w:p w14:paraId="21C54663" w14:textId="77777777" w:rsidR="00744A11" w:rsidRPr="00FE5C89" w:rsidRDefault="00744A11" w:rsidP="009D26DC">
            <w:pPr>
              <w:rPr>
                <w:rFonts w:cs="Arial"/>
                <w:sz w:val="18"/>
                <w:szCs w:val="18"/>
              </w:rPr>
            </w:pPr>
          </w:p>
          <w:p w14:paraId="282A0CDF" w14:textId="77777777" w:rsidR="00744A11" w:rsidRPr="00FE5C89" w:rsidRDefault="00744A11" w:rsidP="009D26DC">
            <w:pPr>
              <w:rPr>
                <w:rFonts w:cs="Arial"/>
                <w:sz w:val="18"/>
                <w:szCs w:val="18"/>
              </w:rPr>
            </w:pPr>
            <w:r w:rsidRPr="00FE5C89">
              <w:rPr>
                <w:rFonts w:cs="Arial"/>
                <w:sz w:val="18"/>
                <w:szCs w:val="18"/>
              </w:rPr>
              <w:t>Is the investment making an efficient use of Australia’s and our partners’ time and resources to achieve outputs and expected outcomes?</w:t>
            </w:r>
          </w:p>
          <w:p w14:paraId="703C96BC"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(IMR)</w:t>
            </w:r>
          </w:p>
        </w:tc>
        <w:tc>
          <w:tcPr>
            <w:tcW w:w="0" w:type="auto"/>
          </w:tcPr>
          <w:p w14:paraId="5F6F8E53" w14:textId="77777777" w:rsidR="00744A11" w:rsidRPr="00FE5C89" w:rsidRDefault="00744A11" w:rsidP="009D26DC">
            <w:pPr>
              <w:rPr>
                <w:rFonts w:cs="Arial"/>
                <w:sz w:val="18"/>
                <w:szCs w:val="18"/>
                <w:u w:val="single"/>
              </w:rPr>
            </w:pPr>
            <w:r w:rsidRPr="00FE5C89">
              <w:rPr>
                <w:rFonts w:cs="Arial"/>
                <w:sz w:val="18"/>
                <w:szCs w:val="18"/>
              </w:rPr>
              <w:t>RQ4.3 To what extent do DFAT and partners have the human resource capacity to support an efficient achievement of outcomes (IMR)</w:t>
            </w:r>
          </w:p>
        </w:tc>
        <w:tc>
          <w:tcPr>
            <w:tcW w:w="0" w:type="auto"/>
          </w:tcPr>
          <w:p w14:paraId="55B3F2DF" w14:textId="77777777" w:rsidR="00744A11" w:rsidRPr="00FE5C89" w:rsidRDefault="00744A11" w:rsidP="009D26DC">
            <w:pPr>
              <w:rPr>
                <w:rFonts w:cs="Arial"/>
                <w:sz w:val="18"/>
                <w:szCs w:val="18"/>
              </w:rPr>
            </w:pPr>
            <w:r w:rsidRPr="00FE5C89">
              <w:rPr>
                <w:rFonts w:cs="Arial"/>
                <w:sz w:val="18"/>
                <w:szCs w:val="18"/>
              </w:rPr>
              <w:t>Appropriate HR allocation</w:t>
            </w:r>
          </w:p>
        </w:tc>
        <w:tc>
          <w:tcPr>
            <w:tcW w:w="0" w:type="auto"/>
          </w:tcPr>
          <w:p w14:paraId="7379445A"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33738E90" w14:textId="77777777" w:rsidTr="00744A11">
        <w:trPr>
          <w:trHeight w:val="1835"/>
        </w:trPr>
        <w:tc>
          <w:tcPr>
            <w:tcW w:w="0" w:type="auto"/>
          </w:tcPr>
          <w:p w14:paraId="4F27FEBC" w14:textId="77777777" w:rsidR="00744A11" w:rsidRPr="00FE5C89" w:rsidRDefault="00744A11" w:rsidP="009D26DC">
            <w:pPr>
              <w:rPr>
                <w:rFonts w:cs="Arial"/>
                <w:sz w:val="18"/>
                <w:szCs w:val="18"/>
              </w:rPr>
            </w:pPr>
            <w:r w:rsidRPr="00FE5C89">
              <w:rPr>
                <w:rFonts w:cs="Arial"/>
                <w:sz w:val="18"/>
                <w:szCs w:val="18"/>
              </w:rPr>
              <w:t xml:space="preserve">Efficiency </w:t>
            </w:r>
          </w:p>
          <w:p w14:paraId="4C643FEC" w14:textId="77777777" w:rsidR="00744A11" w:rsidRPr="00FE5C89" w:rsidRDefault="00744A11" w:rsidP="009D26DC">
            <w:pPr>
              <w:rPr>
                <w:rFonts w:cs="Arial"/>
                <w:sz w:val="18"/>
                <w:szCs w:val="18"/>
              </w:rPr>
            </w:pPr>
          </w:p>
          <w:p w14:paraId="3CF52178" w14:textId="77777777" w:rsidR="00744A11" w:rsidRPr="00FE5C89" w:rsidRDefault="00744A11" w:rsidP="009D26DC">
            <w:pPr>
              <w:rPr>
                <w:rFonts w:cs="Arial"/>
                <w:sz w:val="18"/>
                <w:szCs w:val="18"/>
              </w:rPr>
            </w:pPr>
            <w:r w:rsidRPr="00FE5C89">
              <w:rPr>
                <w:rFonts w:cs="Arial"/>
                <w:sz w:val="18"/>
                <w:szCs w:val="18"/>
              </w:rPr>
              <w:t>Is the investment making an efficient use of Australia’s and our partners’ time and resources to achieve outputs and expected outcomes?</w:t>
            </w:r>
          </w:p>
          <w:p w14:paraId="2311BF2E"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(IMR)</w:t>
            </w:r>
          </w:p>
        </w:tc>
        <w:tc>
          <w:tcPr>
            <w:tcW w:w="0" w:type="auto"/>
          </w:tcPr>
          <w:p w14:paraId="7ADFFF3B" w14:textId="77777777" w:rsidR="00744A11" w:rsidRPr="00FE5C89" w:rsidRDefault="00744A11" w:rsidP="009D26DC">
            <w:pPr>
              <w:rPr>
                <w:rFonts w:cs="Arial"/>
                <w:sz w:val="18"/>
                <w:szCs w:val="18"/>
                <w:u w:val="single"/>
              </w:rPr>
            </w:pPr>
            <w:r w:rsidRPr="00FE5C89">
              <w:rPr>
                <w:rFonts w:cs="Arial"/>
                <w:sz w:val="18"/>
                <w:szCs w:val="18"/>
              </w:rPr>
              <w:t>RQ4.4 To what extent are the program and the supported project implemented as per work plan?</w:t>
            </w:r>
          </w:p>
        </w:tc>
        <w:tc>
          <w:tcPr>
            <w:tcW w:w="0" w:type="auto"/>
          </w:tcPr>
          <w:p w14:paraId="7E4F6B1F" w14:textId="77777777" w:rsidR="00744A11" w:rsidRPr="00FE5C89" w:rsidRDefault="00744A11" w:rsidP="009D26DC">
            <w:pPr>
              <w:rPr>
                <w:rFonts w:cs="Arial"/>
                <w:sz w:val="18"/>
                <w:szCs w:val="18"/>
              </w:rPr>
            </w:pPr>
            <w:r w:rsidRPr="00FE5C89">
              <w:rPr>
                <w:rFonts w:cs="Arial"/>
                <w:sz w:val="18"/>
                <w:szCs w:val="18"/>
              </w:rPr>
              <w:t>Following work plans</w:t>
            </w:r>
          </w:p>
        </w:tc>
        <w:tc>
          <w:tcPr>
            <w:tcW w:w="0" w:type="auto"/>
          </w:tcPr>
          <w:p w14:paraId="47CD8BA8" w14:textId="77777777" w:rsidR="00744A11" w:rsidRPr="00FE5C89" w:rsidRDefault="00744A11" w:rsidP="009D26DC">
            <w:pPr>
              <w:rPr>
                <w:rFonts w:cs="Arial"/>
                <w:sz w:val="18"/>
                <w:szCs w:val="18"/>
              </w:rPr>
            </w:pPr>
            <w:r w:rsidRPr="00FE5C89">
              <w:rPr>
                <w:rFonts w:cs="Arial"/>
                <w:sz w:val="18"/>
                <w:szCs w:val="18"/>
              </w:rPr>
              <w:t>Adequate</w:t>
            </w:r>
          </w:p>
        </w:tc>
      </w:tr>
      <w:tr w:rsidR="00744A11" w:rsidRPr="00FE5C89" w14:paraId="186EAD25" w14:textId="77777777" w:rsidTr="00744A11">
        <w:trPr>
          <w:trHeight w:val="489"/>
        </w:trPr>
        <w:tc>
          <w:tcPr>
            <w:tcW w:w="0" w:type="auto"/>
          </w:tcPr>
          <w:p w14:paraId="7330FEAE" w14:textId="77777777" w:rsidR="00744A11" w:rsidRPr="00FE5C89" w:rsidRDefault="00744A11" w:rsidP="009D26DC">
            <w:pPr>
              <w:rPr>
                <w:rFonts w:cs="Arial"/>
                <w:color w:val="000000"/>
                <w:sz w:val="18"/>
                <w:szCs w:val="18"/>
              </w:rPr>
            </w:pPr>
            <w:r w:rsidRPr="00FE5C89">
              <w:rPr>
                <w:rFonts w:cs="Arial"/>
                <w:color w:val="000000"/>
                <w:sz w:val="18"/>
                <w:szCs w:val="18"/>
              </w:rPr>
              <w:lastRenderedPageBreak/>
              <w:t>5. Gender equality</w:t>
            </w:r>
          </w:p>
          <w:p w14:paraId="39A74748" w14:textId="77777777" w:rsidR="00744A11" w:rsidRPr="00FE5C89" w:rsidRDefault="00744A11" w:rsidP="009D26DC">
            <w:pPr>
              <w:rPr>
                <w:rFonts w:cs="Arial"/>
                <w:sz w:val="18"/>
                <w:szCs w:val="18"/>
                <w:u w:val="single"/>
              </w:rPr>
            </w:pPr>
          </w:p>
        </w:tc>
        <w:tc>
          <w:tcPr>
            <w:tcW w:w="0" w:type="auto"/>
          </w:tcPr>
          <w:p w14:paraId="6166688D" w14:textId="77777777" w:rsidR="00744A11" w:rsidRPr="00FE5C89" w:rsidRDefault="00744A11" w:rsidP="009D26DC">
            <w:pPr>
              <w:pBdr>
                <w:top w:val="nil"/>
                <w:left w:val="nil"/>
                <w:bottom w:val="nil"/>
                <w:right w:val="nil"/>
                <w:between w:val="nil"/>
              </w:pBdr>
              <w:rPr>
                <w:rFonts w:cs="Arial"/>
                <w:color w:val="000000"/>
                <w:sz w:val="18"/>
                <w:szCs w:val="18"/>
              </w:rPr>
            </w:pPr>
            <w:r w:rsidRPr="00FE5C89">
              <w:rPr>
                <w:rFonts w:eastAsia="Gill Sans" w:cs="Arial"/>
                <w:color w:val="000000"/>
                <w:sz w:val="18"/>
                <w:szCs w:val="18"/>
              </w:rPr>
              <w:t>RQ5.1 To what extent were GEDSI mainstreamed and specific interventions taken up by government agencies</w:t>
            </w:r>
          </w:p>
        </w:tc>
        <w:tc>
          <w:tcPr>
            <w:tcW w:w="0" w:type="auto"/>
          </w:tcPr>
          <w:p w14:paraId="30C5C96F" w14:textId="77777777" w:rsidR="00744A11" w:rsidRPr="00FE5C89" w:rsidRDefault="00744A11" w:rsidP="009D26DC">
            <w:pPr>
              <w:rPr>
                <w:rFonts w:cs="Arial"/>
                <w:sz w:val="18"/>
                <w:szCs w:val="18"/>
              </w:rPr>
            </w:pPr>
            <w:r w:rsidRPr="00FE5C89">
              <w:rPr>
                <w:rFonts w:cs="Arial"/>
                <w:sz w:val="18"/>
                <w:szCs w:val="18"/>
              </w:rPr>
              <w:t>GEDSI interventions in government agencies</w:t>
            </w:r>
          </w:p>
        </w:tc>
        <w:tc>
          <w:tcPr>
            <w:tcW w:w="0" w:type="auto"/>
          </w:tcPr>
          <w:p w14:paraId="2ECD637E"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4E6DFE0B" w14:textId="77777777" w:rsidTr="00744A11">
        <w:trPr>
          <w:trHeight w:val="384"/>
        </w:trPr>
        <w:tc>
          <w:tcPr>
            <w:tcW w:w="0" w:type="auto"/>
          </w:tcPr>
          <w:p w14:paraId="68F52C25" w14:textId="77777777" w:rsidR="00744A11" w:rsidRPr="00FE5C89" w:rsidRDefault="00744A11" w:rsidP="009D26DC">
            <w:pPr>
              <w:rPr>
                <w:rFonts w:cs="Arial"/>
                <w:color w:val="000000"/>
                <w:sz w:val="18"/>
                <w:szCs w:val="18"/>
              </w:rPr>
            </w:pPr>
            <w:r w:rsidRPr="00FE5C89">
              <w:rPr>
                <w:rFonts w:cs="Arial"/>
                <w:color w:val="000000"/>
                <w:sz w:val="18"/>
                <w:szCs w:val="18"/>
              </w:rPr>
              <w:t>Gender equality</w:t>
            </w:r>
          </w:p>
          <w:p w14:paraId="20AB8121"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6E8581DD" w14:textId="77777777" w:rsidR="00744A11" w:rsidRPr="00FE5C89" w:rsidRDefault="00744A11" w:rsidP="009D26DC">
            <w:pPr>
              <w:rPr>
                <w:rFonts w:cs="Arial"/>
                <w:sz w:val="18"/>
                <w:szCs w:val="18"/>
                <w:u w:val="single"/>
              </w:rPr>
            </w:pPr>
            <w:r w:rsidRPr="00FE5C89">
              <w:rPr>
                <w:rFonts w:cs="Arial"/>
                <w:color w:val="000000"/>
                <w:sz w:val="18"/>
                <w:szCs w:val="18"/>
              </w:rPr>
              <w:t>RQ5.2 How were GEDSI mainstreamed in project design and implementation?</w:t>
            </w:r>
          </w:p>
        </w:tc>
        <w:tc>
          <w:tcPr>
            <w:tcW w:w="0" w:type="auto"/>
          </w:tcPr>
          <w:p w14:paraId="12D3E1F1" w14:textId="77777777" w:rsidR="00744A11" w:rsidRPr="00FE5C89" w:rsidRDefault="00744A11" w:rsidP="009D26DC">
            <w:pPr>
              <w:rPr>
                <w:rFonts w:cs="Arial"/>
                <w:sz w:val="18"/>
                <w:szCs w:val="18"/>
              </w:rPr>
            </w:pPr>
            <w:r w:rsidRPr="00FE5C89">
              <w:rPr>
                <w:rFonts w:cs="Arial"/>
                <w:sz w:val="18"/>
                <w:szCs w:val="18"/>
              </w:rPr>
              <w:t>GEDSI mainstreaming in projects</w:t>
            </w:r>
          </w:p>
        </w:tc>
        <w:tc>
          <w:tcPr>
            <w:tcW w:w="0" w:type="auto"/>
          </w:tcPr>
          <w:p w14:paraId="658F8854"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5563A6D3" w14:textId="77777777" w:rsidTr="00744A11">
        <w:trPr>
          <w:trHeight w:val="384"/>
        </w:trPr>
        <w:tc>
          <w:tcPr>
            <w:tcW w:w="0" w:type="auto"/>
          </w:tcPr>
          <w:p w14:paraId="6CB7CBAD" w14:textId="77777777" w:rsidR="00744A11" w:rsidRPr="00FE5C89" w:rsidRDefault="00744A11" w:rsidP="009D26DC">
            <w:pPr>
              <w:rPr>
                <w:rFonts w:cs="Arial"/>
                <w:color w:val="000000"/>
                <w:sz w:val="18"/>
                <w:szCs w:val="18"/>
              </w:rPr>
            </w:pPr>
            <w:r w:rsidRPr="00FE5C89">
              <w:rPr>
                <w:rFonts w:cs="Arial"/>
                <w:color w:val="000000"/>
                <w:sz w:val="18"/>
                <w:szCs w:val="18"/>
              </w:rPr>
              <w:t>Gender equality</w:t>
            </w:r>
          </w:p>
          <w:p w14:paraId="620DAA53"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414C235F" w14:textId="77777777" w:rsidR="00744A11" w:rsidRPr="00FE5C89" w:rsidRDefault="00744A11" w:rsidP="009D26DC">
            <w:pPr>
              <w:rPr>
                <w:rFonts w:cs="Arial"/>
                <w:sz w:val="18"/>
                <w:szCs w:val="18"/>
                <w:u w:val="single"/>
              </w:rPr>
            </w:pPr>
            <w:r w:rsidRPr="00FE5C89">
              <w:rPr>
                <w:rFonts w:cs="Arial"/>
                <w:color w:val="000000"/>
                <w:sz w:val="18"/>
                <w:szCs w:val="18"/>
              </w:rPr>
              <w:t xml:space="preserve">RQ5.3 How were specific interventions planned, delivered, </w:t>
            </w:r>
            <w:proofErr w:type="gramStart"/>
            <w:r w:rsidRPr="00FE5C89">
              <w:rPr>
                <w:rFonts w:cs="Arial"/>
                <w:color w:val="000000"/>
                <w:sz w:val="18"/>
                <w:szCs w:val="18"/>
              </w:rPr>
              <w:t>monitored</w:t>
            </w:r>
            <w:proofErr w:type="gramEnd"/>
            <w:r w:rsidRPr="00FE5C89">
              <w:rPr>
                <w:rFonts w:cs="Arial"/>
                <w:color w:val="000000"/>
                <w:sz w:val="18"/>
                <w:szCs w:val="18"/>
              </w:rPr>
              <w:t xml:space="preserve"> and evaluated?</w:t>
            </w:r>
          </w:p>
        </w:tc>
        <w:tc>
          <w:tcPr>
            <w:tcW w:w="0" w:type="auto"/>
          </w:tcPr>
          <w:p w14:paraId="20F5B899" w14:textId="77777777" w:rsidR="00744A11" w:rsidRPr="00FE5C89" w:rsidRDefault="00744A11" w:rsidP="009D26DC">
            <w:pPr>
              <w:rPr>
                <w:rFonts w:cs="Arial"/>
                <w:sz w:val="18"/>
                <w:szCs w:val="18"/>
              </w:rPr>
            </w:pPr>
            <w:r w:rsidRPr="00FE5C89">
              <w:rPr>
                <w:rFonts w:cs="Arial"/>
                <w:sz w:val="18"/>
                <w:szCs w:val="18"/>
              </w:rPr>
              <w:t>Project management (IMR)</w:t>
            </w:r>
          </w:p>
        </w:tc>
        <w:tc>
          <w:tcPr>
            <w:tcW w:w="0" w:type="auto"/>
          </w:tcPr>
          <w:p w14:paraId="0DB78B32"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0248942E" w14:textId="77777777" w:rsidTr="00744A11">
        <w:trPr>
          <w:trHeight w:val="489"/>
        </w:trPr>
        <w:tc>
          <w:tcPr>
            <w:tcW w:w="0" w:type="auto"/>
          </w:tcPr>
          <w:p w14:paraId="6B03C630" w14:textId="77777777" w:rsidR="00744A11" w:rsidRPr="00FE5C89" w:rsidRDefault="00744A11" w:rsidP="009D26DC">
            <w:pPr>
              <w:rPr>
                <w:rFonts w:cs="Arial"/>
                <w:color w:val="000000"/>
                <w:sz w:val="18"/>
                <w:szCs w:val="18"/>
              </w:rPr>
            </w:pPr>
            <w:r w:rsidRPr="00FE5C89">
              <w:rPr>
                <w:rFonts w:cs="Arial"/>
                <w:color w:val="000000"/>
                <w:sz w:val="18"/>
                <w:szCs w:val="18"/>
              </w:rPr>
              <w:t>Gender equality</w:t>
            </w:r>
          </w:p>
          <w:p w14:paraId="0AD721F7"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7A3EC463" w14:textId="77777777" w:rsidR="00744A11" w:rsidRPr="00FE5C89" w:rsidRDefault="00744A11" w:rsidP="009D26DC">
            <w:pPr>
              <w:rPr>
                <w:rFonts w:cs="Arial"/>
                <w:sz w:val="18"/>
                <w:szCs w:val="18"/>
                <w:u w:val="single"/>
              </w:rPr>
            </w:pPr>
            <w:r w:rsidRPr="00FE5C89">
              <w:rPr>
                <w:rFonts w:cs="Arial"/>
                <w:color w:val="000000"/>
                <w:sz w:val="18"/>
                <w:szCs w:val="18"/>
              </w:rPr>
              <w:t>RQ5.4 To what extent did mainstream activities and activities of specific interventions complement each other?</w:t>
            </w:r>
          </w:p>
        </w:tc>
        <w:tc>
          <w:tcPr>
            <w:tcW w:w="0" w:type="auto"/>
          </w:tcPr>
          <w:p w14:paraId="55010AFE" w14:textId="77777777" w:rsidR="00744A11" w:rsidRPr="00FE5C89" w:rsidRDefault="00744A11" w:rsidP="009D26DC">
            <w:pPr>
              <w:rPr>
                <w:rFonts w:cs="Arial"/>
                <w:sz w:val="18"/>
                <w:szCs w:val="18"/>
              </w:rPr>
            </w:pPr>
            <w:r w:rsidRPr="00FE5C89">
              <w:rPr>
                <w:rFonts w:cs="Arial"/>
                <w:sz w:val="18"/>
                <w:szCs w:val="18"/>
              </w:rPr>
              <w:t>Complementation of GEDSI activities</w:t>
            </w:r>
          </w:p>
        </w:tc>
        <w:tc>
          <w:tcPr>
            <w:tcW w:w="0" w:type="auto"/>
          </w:tcPr>
          <w:p w14:paraId="240F8406"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18DAD957" w14:textId="77777777" w:rsidTr="00744A11">
        <w:trPr>
          <w:trHeight w:val="384"/>
        </w:trPr>
        <w:tc>
          <w:tcPr>
            <w:tcW w:w="0" w:type="auto"/>
          </w:tcPr>
          <w:p w14:paraId="35694C74" w14:textId="77777777" w:rsidR="00744A11" w:rsidRPr="00FE5C89" w:rsidRDefault="00744A11" w:rsidP="009D26DC">
            <w:pPr>
              <w:rPr>
                <w:rFonts w:cs="Arial"/>
                <w:color w:val="000000"/>
                <w:sz w:val="18"/>
                <w:szCs w:val="18"/>
              </w:rPr>
            </w:pPr>
            <w:r w:rsidRPr="00FE5C89">
              <w:rPr>
                <w:rFonts w:cs="Arial"/>
                <w:color w:val="000000"/>
                <w:sz w:val="18"/>
                <w:szCs w:val="18"/>
              </w:rPr>
              <w:t>Gender equality</w:t>
            </w:r>
          </w:p>
          <w:p w14:paraId="23A6CA46"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50AA9886" w14:textId="77777777" w:rsidR="00744A11" w:rsidRPr="00FE5C89" w:rsidRDefault="00744A11" w:rsidP="009D26DC">
            <w:pPr>
              <w:rPr>
                <w:rFonts w:cs="Arial"/>
                <w:sz w:val="18"/>
                <w:szCs w:val="18"/>
                <w:u w:val="single"/>
              </w:rPr>
            </w:pPr>
            <w:r w:rsidRPr="00FE5C89">
              <w:rPr>
                <w:rFonts w:cs="Arial"/>
                <w:color w:val="000000"/>
                <w:sz w:val="18"/>
                <w:szCs w:val="18"/>
              </w:rPr>
              <w:t>RQ5.5 To what extent does the program practice gender analysis and risk management?</w:t>
            </w:r>
          </w:p>
        </w:tc>
        <w:tc>
          <w:tcPr>
            <w:tcW w:w="0" w:type="auto"/>
          </w:tcPr>
          <w:p w14:paraId="3BAA3641" w14:textId="77777777" w:rsidR="00744A11" w:rsidRPr="00FE5C89" w:rsidRDefault="00744A11" w:rsidP="009D26DC">
            <w:pPr>
              <w:rPr>
                <w:rFonts w:cs="Arial"/>
                <w:sz w:val="18"/>
                <w:szCs w:val="18"/>
              </w:rPr>
            </w:pPr>
            <w:r w:rsidRPr="00FE5C89">
              <w:rPr>
                <w:rFonts w:cs="Arial"/>
                <w:sz w:val="18"/>
                <w:szCs w:val="18"/>
              </w:rPr>
              <w:t>Practicing gender analysis (IMR)</w:t>
            </w:r>
          </w:p>
        </w:tc>
        <w:tc>
          <w:tcPr>
            <w:tcW w:w="0" w:type="auto"/>
          </w:tcPr>
          <w:p w14:paraId="0BF032D5"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63243B2A" w14:textId="77777777" w:rsidTr="00744A11">
        <w:trPr>
          <w:trHeight w:val="244"/>
        </w:trPr>
        <w:tc>
          <w:tcPr>
            <w:tcW w:w="0" w:type="auto"/>
          </w:tcPr>
          <w:p w14:paraId="1ED0AEC8" w14:textId="77777777" w:rsidR="00744A11" w:rsidRPr="00FE5C89" w:rsidRDefault="00744A11" w:rsidP="009D26DC">
            <w:pPr>
              <w:rPr>
                <w:rFonts w:cs="Arial"/>
                <w:sz w:val="18"/>
                <w:szCs w:val="18"/>
                <w:u w:val="single"/>
              </w:rPr>
            </w:pPr>
            <w:r w:rsidRPr="00FE5C89">
              <w:rPr>
                <w:rFonts w:cs="Arial"/>
                <w:sz w:val="18"/>
                <w:szCs w:val="18"/>
              </w:rPr>
              <w:t>6. Disability inclusion</w:t>
            </w:r>
          </w:p>
        </w:tc>
        <w:tc>
          <w:tcPr>
            <w:tcW w:w="0" w:type="auto"/>
          </w:tcPr>
          <w:p w14:paraId="46CDEFC5" w14:textId="77777777" w:rsidR="00744A11" w:rsidRPr="00FE5C89" w:rsidRDefault="00744A11" w:rsidP="009D26DC">
            <w:pPr>
              <w:rPr>
                <w:rFonts w:cs="Arial"/>
                <w:sz w:val="18"/>
                <w:szCs w:val="18"/>
                <w:u w:val="single"/>
              </w:rPr>
            </w:pPr>
            <w:r w:rsidRPr="00FE5C89">
              <w:rPr>
                <w:rFonts w:cs="Arial"/>
                <w:color w:val="000000"/>
                <w:sz w:val="18"/>
                <w:szCs w:val="18"/>
              </w:rPr>
              <w:t>RQ6.1 To what extent are PWDs and DPOs participating in the program?</w:t>
            </w:r>
          </w:p>
        </w:tc>
        <w:tc>
          <w:tcPr>
            <w:tcW w:w="0" w:type="auto"/>
          </w:tcPr>
          <w:p w14:paraId="65742C7C" w14:textId="77777777" w:rsidR="00744A11" w:rsidRPr="00FE5C89" w:rsidRDefault="00744A11" w:rsidP="009D26DC">
            <w:pPr>
              <w:rPr>
                <w:rFonts w:cs="Arial"/>
                <w:sz w:val="18"/>
                <w:szCs w:val="18"/>
              </w:rPr>
            </w:pPr>
            <w:r w:rsidRPr="00FE5C89">
              <w:rPr>
                <w:rFonts w:cs="Arial"/>
                <w:sz w:val="18"/>
                <w:szCs w:val="18"/>
              </w:rPr>
              <w:t>Participation PWDs and DPOs</w:t>
            </w:r>
          </w:p>
        </w:tc>
        <w:tc>
          <w:tcPr>
            <w:tcW w:w="0" w:type="auto"/>
          </w:tcPr>
          <w:p w14:paraId="34DB7BAC"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3A300B2A" w14:textId="77777777" w:rsidTr="00744A11">
        <w:trPr>
          <w:trHeight w:val="367"/>
        </w:trPr>
        <w:tc>
          <w:tcPr>
            <w:tcW w:w="0" w:type="auto"/>
          </w:tcPr>
          <w:p w14:paraId="7FFEB79C"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Disability inclusion</w:t>
            </w:r>
          </w:p>
        </w:tc>
        <w:tc>
          <w:tcPr>
            <w:tcW w:w="0" w:type="auto"/>
          </w:tcPr>
          <w:p w14:paraId="69D6D774" w14:textId="77777777" w:rsidR="00744A11" w:rsidRPr="00FE5C89" w:rsidRDefault="00744A11" w:rsidP="009D26DC">
            <w:pPr>
              <w:rPr>
                <w:rFonts w:cs="Arial"/>
                <w:sz w:val="18"/>
                <w:szCs w:val="18"/>
                <w:u w:val="single"/>
              </w:rPr>
            </w:pPr>
            <w:r w:rsidRPr="00FE5C89">
              <w:rPr>
                <w:rFonts w:cs="Arial"/>
                <w:color w:val="000000"/>
                <w:sz w:val="18"/>
                <w:szCs w:val="18"/>
              </w:rPr>
              <w:t>RQ6.2 To what extent are projects and the overall program informed by barrier analysis?</w:t>
            </w:r>
          </w:p>
        </w:tc>
        <w:tc>
          <w:tcPr>
            <w:tcW w:w="0" w:type="auto"/>
          </w:tcPr>
          <w:p w14:paraId="721459AD" w14:textId="77777777" w:rsidR="00744A11" w:rsidRPr="00FE5C89" w:rsidRDefault="00744A11" w:rsidP="009D26DC">
            <w:pPr>
              <w:rPr>
                <w:rFonts w:cs="Arial"/>
                <w:sz w:val="18"/>
                <w:szCs w:val="18"/>
              </w:rPr>
            </w:pPr>
            <w:r w:rsidRPr="00FE5C89">
              <w:rPr>
                <w:rFonts w:cs="Arial"/>
                <w:sz w:val="18"/>
                <w:szCs w:val="18"/>
              </w:rPr>
              <w:t>Applying barrier analysis</w:t>
            </w:r>
          </w:p>
        </w:tc>
        <w:tc>
          <w:tcPr>
            <w:tcW w:w="0" w:type="auto"/>
          </w:tcPr>
          <w:p w14:paraId="11C12834"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5BB8F12E" w14:textId="77777777" w:rsidTr="00744A11">
        <w:trPr>
          <w:trHeight w:val="367"/>
        </w:trPr>
        <w:tc>
          <w:tcPr>
            <w:tcW w:w="0" w:type="auto"/>
          </w:tcPr>
          <w:p w14:paraId="60290D8B" w14:textId="77777777" w:rsidR="00744A11" w:rsidRPr="00FE5C89" w:rsidRDefault="00744A11" w:rsidP="009D26DC">
            <w:pPr>
              <w:pBdr>
                <w:top w:val="nil"/>
                <w:left w:val="nil"/>
                <w:bottom w:val="nil"/>
                <w:right w:val="nil"/>
                <w:between w:val="nil"/>
              </w:pBdr>
              <w:rPr>
                <w:rFonts w:cs="Arial"/>
                <w:color w:val="000000"/>
                <w:sz w:val="18"/>
                <w:szCs w:val="18"/>
              </w:rPr>
            </w:pPr>
            <w:r w:rsidRPr="00FE5C89">
              <w:rPr>
                <w:rFonts w:eastAsia="Gill Sans" w:cs="Arial"/>
                <w:color w:val="000000"/>
                <w:sz w:val="18"/>
                <w:szCs w:val="18"/>
              </w:rPr>
              <w:t>7. Risk and safeguards</w:t>
            </w:r>
          </w:p>
          <w:p w14:paraId="21F96BAF" w14:textId="77777777" w:rsidR="00744A11" w:rsidRPr="00FE5C89" w:rsidRDefault="00744A11" w:rsidP="009D26DC">
            <w:pPr>
              <w:rPr>
                <w:rFonts w:cs="Arial"/>
                <w:sz w:val="18"/>
                <w:szCs w:val="18"/>
                <w:u w:val="single"/>
              </w:rPr>
            </w:pPr>
          </w:p>
        </w:tc>
        <w:tc>
          <w:tcPr>
            <w:tcW w:w="0" w:type="auto"/>
          </w:tcPr>
          <w:p w14:paraId="78A4D869" w14:textId="77777777" w:rsidR="00744A11" w:rsidRPr="00FE5C89" w:rsidRDefault="00744A11" w:rsidP="009D26DC">
            <w:pPr>
              <w:rPr>
                <w:rFonts w:cs="Arial"/>
                <w:sz w:val="18"/>
                <w:szCs w:val="18"/>
                <w:u w:val="single"/>
              </w:rPr>
            </w:pPr>
            <w:r w:rsidRPr="00FE5C89">
              <w:rPr>
                <w:rFonts w:cs="Arial"/>
                <w:color w:val="000000"/>
                <w:sz w:val="18"/>
                <w:szCs w:val="18"/>
              </w:rPr>
              <w:t>RQ7.1 To what extent are risks identified and documented?</w:t>
            </w:r>
          </w:p>
        </w:tc>
        <w:tc>
          <w:tcPr>
            <w:tcW w:w="0" w:type="auto"/>
          </w:tcPr>
          <w:p w14:paraId="670F2B0E" w14:textId="77777777" w:rsidR="00744A11" w:rsidRPr="00FE5C89" w:rsidRDefault="00744A11" w:rsidP="009D26DC">
            <w:pPr>
              <w:rPr>
                <w:rFonts w:cs="Arial"/>
                <w:sz w:val="18"/>
                <w:szCs w:val="18"/>
              </w:rPr>
            </w:pPr>
            <w:r w:rsidRPr="00FE5C89">
              <w:rPr>
                <w:rFonts w:cs="Arial"/>
                <w:sz w:val="18"/>
                <w:szCs w:val="18"/>
              </w:rPr>
              <w:t>Maintaining risk registers</w:t>
            </w:r>
          </w:p>
        </w:tc>
        <w:tc>
          <w:tcPr>
            <w:tcW w:w="0" w:type="auto"/>
          </w:tcPr>
          <w:p w14:paraId="4BF39C1D" w14:textId="77777777" w:rsidR="00744A11" w:rsidRPr="00FE5C89" w:rsidRDefault="00744A11" w:rsidP="009D26DC">
            <w:pPr>
              <w:rPr>
                <w:rFonts w:cs="Arial"/>
                <w:sz w:val="18"/>
                <w:szCs w:val="18"/>
              </w:rPr>
            </w:pPr>
            <w:r w:rsidRPr="00FE5C89">
              <w:rPr>
                <w:rFonts w:cs="Arial"/>
                <w:sz w:val="18"/>
                <w:szCs w:val="18"/>
              </w:rPr>
              <w:t>Good</w:t>
            </w:r>
          </w:p>
        </w:tc>
      </w:tr>
      <w:tr w:rsidR="00744A11" w:rsidRPr="00FE5C89" w14:paraId="0AC72665" w14:textId="77777777" w:rsidTr="00744A11">
        <w:trPr>
          <w:trHeight w:val="384"/>
        </w:trPr>
        <w:tc>
          <w:tcPr>
            <w:tcW w:w="0" w:type="auto"/>
          </w:tcPr>
          <w:p w14:paraId="61095A16" w14:textId="77777777" w:rsidR="00744A11" w:rsidRPr="00FE5C89" w:rsidRDefault="00744A11" w:rsidP="009D26DC">
            <w:pPr>
              <w:pBdr>
                <w:top w:val="nil"/>
                <w:left w:val="nil"/>
                <w:bottom w:val="nil"/>
                <w:right w:val="nil"/>
                <w:between w:val="nil"/>
              </w:pBdr>
              <w:rPr>
                <w:rFonts w:cs="Arial"/>
                <w:color w:val="000000"/>
                <w:sz w:val="18"/>
                <w:szCs w:val="18"/>
              </w:rPr>
            </w:pPr>
            <w:r w:rsidRPr="00FE5C89">
              <w:rPr>
                <w:rFonts w:eastAsia="Gill Sans" w:cs="Arial"/>
                <w:color w:val="000000"/>
                <w:sz w:val="18"/>
                <w:szCs w:val="18"/>
              </w:rPr>
              <w:t>Risk and safeguards</w:t>
            </w:r>
          </w:p>
          <w:p w14:paraId="3ED1D8CE"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1377365F" w14:textId="77777777" w:rsidR="00744A11" w:rsidRPr="00FE5C89" w:rsidRDefault="00744A11" w:rsidP="009D26DC">
            <w:pPr>
              <w:rPr>
                <w:rFonts w:cs="Arial"/>
                <w:color w:val="000000"/>
                <w:sz w:val="18"/>
                <w:szCs w:val="18"/>
              </w:rPr>
            </w:pPr>
            <w:r w:rsidRPr="00FE5C89">
              <w:rPr>
                <w:rFonts w:cs="Arial"/>
                <w:color w:val="000000"/>
                <w:sz w:val="18"/>
                <w:szCs w:val="18"/>
              </w:rPr>
              <w:t>RQ7.2 What policies and plans do partners have in place to manage environmental and social risks?</w:t>
            </w:r>
          </w:p>
        </w:tc>
        <w:tc>
          <w:tcPr>
            <w:tcW w:w="0" w:type="auto"/>
          </w:tcPr>
          <w:p w14:paraId="5F6DA4B0" w14:textId="77777777" w:rsidR="00744A11" w:rsidRPr="00FE5C89" w:rsidRDefault="00744A11" w:rsidP="009D26DC">
            <w:pPr>
              <w:rPr>
                <w:rFonts w:cs="Arial"/>
                <w:sz w:val="18"/>
                <w:szCs w:val="18"/>
              </w:rPr>
            </w:pPr>
            <w:r w:rsidRPr="00FE5C89">
              <w:rPr>
                <w:rFonts w:cs="Arial"/>
                <w:sz w:val="18"/>
                <w:szCs w:val="18"/>
              </w:rPr>
              <w:t>Environmental and social risk policies and plans</w:t>
            </w:r>
          </w:p>
        </w:tc>
        <w:tc>
          <w:tcPr>
            <w:tcW w:w="0" w:type="auto"/>
          </w:tcPr>
          <w:p w14:paraId="0C53ED66" w14:textId="77777777" w:rsidR="00744A11" w:rsidRPr="00FE5C89" w:rsidRDefault="00744A11" w:rsidP="009D26DC">
            <w:pPr>
              <w:rPr>
                <w:rFonts w:cs="Arial"/>
                <w:sz w:val="18"/>
                <w:szCs w:val="18"/>
              </w:rPr>
            </w:pPr>
            <w:r w:rsidRPr="00FE5C89">
              <w:rPr>
                <w:rFonts w:cs="Arial"/>
                <w:sz w:val="18"/>
                <w:szCs w:val="18"/>
              </w:rPr>
              <w:t xml:space="preserve">Good </w:t>
            </w:r>
          </w:p>
        </w:tc>
      </w:tr>
      <w:tr w:rsidR="00744A11" w:rsidRPr="00FE5C89" w14:paraId="25EDEF2C" w14:textId="77777777" w:rsidTr="00744A11">
        <w:trPr>
          <w:trHeight w:val="384"/>
        </w:trPr>
        <w:tc>
          <w:tcPr>
            <w:tcW w:w="0" w:type="auto"/>
          </w:tcPr>
          <w:p w14:paraId="151896FC" w14:textId="77777777" w:rsidR="00744A11" w:rsidRPr="00FE5C89" w:rsidRDefault="00744A11" w:rsidP="009D26DC">
            <w:pPr>
              <w:pBdr>
                <w:top w:val="nil"/>
                <w:left w:val="nil"/>
                <w:bottom w:val="nil"/>
                <w:right w:val="nil"/>
                <w:between w:val="nil"/>
              </w:pBdr>
              <w:rPr>
                <w:rFonts w:cs="Arial"/>
                <w:color w:val="000000"/>
                <w:sz w:val="18"/>
                <w:szCs w:val="18"/>
              </w:rPr>
            </w:pPr>
            <w:r w:rsidRPr="00FE5C89">
              <w:rPr>
                <w:rFonts w:eastAsia="Gill Sans" w:cs="Arial"/>
                <w:color w:val="000000"/>
                <w:sz w:val="18"/>
                <w:szCs w:val="18"/>
              </w:rPr>
              <w:t>Risk and safeguards</w:t>
            </w:r>
          </w:p>
          <w:p w14:paraId="6B64EE0D"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1A0D64E2" w14:textId="77777777" w:rsidR="00744A11" w:rsidRPr="00FE5C89" w:rsidRDefault="00744A11" w:rsidP="009D26DC">
            <w:pPr>
              <w:rPr>
                <w:rFonts w:cs="Arial"/>
                <w:color w:val="000000"/>
                <w:sz w:val="18"/>
                <w:szCs w:val="18"/>
              </w:rPr>
            </w:pPr>
            <w:r w:rsidRPr="00FE5C89">
              <w:rPr>
                <w:rFonts w:cs="Arial"/>
                <w:color w:val="000000"/>
                <w:sz w:val="18"/>
                <w:szCs w:val="18"/>
              </w:rPr>
              <w:t>RQ7.3 What resources are allocated to mitigate risks?</w:t>
            </w:r>
          </w:p>
        </w:tc>
        <w:tc>
          <w:tcPr>
            <w:tcW w:w="0" w:type="auto"/>
          </w:tcPr>
          <w:p w14:paraId="0EE3E4D5" w14:textId="77777777" w:rsidR="00744A11" w:rsidRPr="00FE5C89" w:rsidRDefault="00744A11" w:rsidP="009D26DC">
            <w:pPr>
              <w:rPr>
                <w:rFonts w:cs="Arial"/>
                <w:sz w:val="18"/>
                <w:szCs w:val="18"/>
              </w:rPr>
            </w:pPr>
            <w:r w:rsidRPr="00FE5C89">
              <w:rPr>
                <w:rFonts w:cs="Arial"/>
                <w:sz w:val="18"/>
                <w:szCs w:val="18"/>
              </w:rPr>
              <w:t>Resources for mitigating risks</w:t>
            </w:r>
          </w:p>
        </w:tc>
        <w:tc>
          <w:tcPr>
            <w:tcW w:w="0" w:type="auto"/>
          </w:tcPr>
          <w:p w14:paraId="57CE71BB" w14:textId="77777777" w:rsidR="00744A11" w:rsidRPr="00FE5C89" w:rsidRDefault="00744A11" w:rsidP="009D26DC">
            <w:pPr>
              <w:rPr>
                <w:rFonts w:cs="Arial"/>
                <w:sz w:val="18"/>
                <w:szCs w:val="18"/>
              </w:rPr>
            </w:pPr>
            <w:r w:rsidRPr="00FE5C89">
              <w:rPr>
                <w:rFonts w:cs="Arial"/>
                <w:sz w:val="18"/>
                <w:szCs w:val="18"/>
              </w:rPr>
              <w:t>Good</w:t>
            </w:r>
          </w:p>
        </w:tc>
      </w:tr>
      <w:tr w:rsidR="00744A11" w:rsidRPr="00FE5C89" w14:paraId="75DDED50" w14:textId="77777777" w:rsidTr="00744A11">
        <w:trPr>
          <w:trHeight w:val="489"/>
        </w:trPr>
        <w:tc>
          <w:tcPr>
            <w:tcW w:w="0" w:type="auto"/>
          </w:tcPr>
          <w:p w14:paraId="33FD3577" w14:textId="77777777" w:rsidR="00744A11" w:rsidRPr="00FE5C89" w:rsidRDefault="00744A11" w:rsidP="009D26DC">
            <w:pPr>
              <w:rPr>
                <w:rFonts w:cs="Arial"/>
                <w:sz w:val="18"/>
                <w:szCs w:val="18"/>
                <w:u w:val="single"/>
              </w:rPr>
            </w:pPr>
            <w:r w:rsidRPr="00FE5C89">
              <w:rPr>
                <w:rFonts w:cs="Arial"/>
                <w:sz w:val="18"/>
                <w:szCs w:val="18"/>
              </w:rPr>
              <w:t>8. Building resilience to climate change and disasters</w:t>
            </w:r>
          </w:p>
        </w:tc>
        <w:tc>
          <w:tcPr>
            <w:tcW w:w="0" w:type="auto"/>
          </w:tcPr>
          <w:p w14:paraId="13F8DED7" w14:textId="77777777" w:rsidR="00744A11" w:rsidRPr="00FE5C89" w:rsidRDefault="00744A11" w:rsidP="009D26DC">
            <w:pPr>
              <w:rPr>
                <w:rFonts w:cs="Arial"/>
                <w:color w:val="000000"/>
                <w:sz w:val="18"/>
                <w:szCs w:val="18"/>
              </w:rPr>
            </w:pPr>
            <w:r w:rsidRPr="00FE5C89">
              <w:rPr>
                <w:rFonts w:cs="Arial"/>
                <w:color w:val="000000"/>
                <w:sz w:val="18"/>
                <w:szCs w:val="18"/>
              </w:rPr>
              <w:t>RQ8.1 How are risks to climate change and disasters being managed?</w:t>
            </w:r>
          </w:p>
        </w:tc>
        <w:tc>
          <w:tcPr>
            <w:tcW w:w="0" w:type="auto"/>
          </w:tcPr>
          <w:p w14:paraId="4D8991F5" w14:textId="77777777" w:rsidR="00744A11" w:rsidRPr="00FE5C89" w:rsidRDefault="00744A11" w:rsidP="009D26DC">
            <w:pPr>
              <w:rPr>
                <w:rFonts w:cs="Arial"/>
                <w:sz w:val="18"/>
                <w:szCs w:val="18"/>
              </w:rPr>
            </w:pPr>
            <w:r w:rsidRPr="00FE5C89">
              <w:rPr>
                <w:rFonts w:cs="Arial"/>
                <w:sz w:val="18"/>
                <w:szCs w:val="18"/>
              </w:rPr>
              <w:t>Managing climate change and disaster risks</w:t>
            </w:r>
          </w:p>
        </w:tc>
        <w:tc>
          <w:tcPr>
            <w:tcW w:w="0" w:type="auto"/>
          </w:tcPr>
          <w:p w14:paraId="31B13228" w14:textId="77777777" w:rsidR="00744A11" w:rsidRPr="00FE5C89" w:rsidRDefault="00744A11" w:rsidP="009D26DC">
            <w:pPr>
              <w:rPr>
                <w:rFonts w:cs="Arial"/>
                <w:sz w:val="18"/>
                <w:szCs w:val="18"/>
              </w:rPr>
            </w:pPr>
            <w:r w:rsidRPr="00FE5C89">
              <w:rPr>
                <w:rFonts w:cs="Arial"/>
                <w:sz w:val="18"/>
                <w:szCs w:val="18"/>
              </w:rPr>
              <w:t>Good</w:t>
            </w:r>
          </w:p>
        </w:tc>
      </w:tr>
      <w:tr w:rsidR="00744A11" w:rsidRPr="00FE5C89" w14:paraId="4C40CA72" w14:textId="77777777" w:rsidTr="00744A11">
        <w:trPr>
          <w:trHeight w:val="559"/>
        </w:trPr>
        <w:tc>
          <w:tcPr>
            <w:tcW w:w="0" w:type="auto"/>
          </w:tcPr>
          <w:p w14:paraId="5DE60C86"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Building resilience to climate change and disasters</w:t>
            </w:r>
          </w:p>
        </w:tc>
        <w:tc>
          <w:tcPr>
            <w:tcW w:w="0" w:type="auto"/>
          </w:tcPr>
          <w:p w14:paraId="5D7B5143" w14:textId="77777777" w:rsidR="00744A11" w:rsidRPr="00FE5C89" w:rsidRDefault="00744A11" w:rsidP="009D26DC">
            <w:pPr>
              <w:rPr>
                <w:rFonts w:cs="Arial"/>
                <w:color w:val="000000"/>
                <w:sz w:val="18"/>
                <w:szCs w:val="18"/>
              </w:rPr>
            </w:pPr>
            <w:r w:rsidRPr="00FE5C89">
              <w:rPr>
                <w:rFonts w:cs="Arial"/>
                <w:color w:val="000000"/>
                <w:sz w:val="18"/>
                <w:szCs w:val="18"/>
              </w:rPr>
              <w:t>RQ8.2 Does the program contribute to reducing climate change and disaster risks?</w:t>
            </w:r>
          </w:p>
        </w:tc>
        <w:tc>
          <w:tcPr>
            <w:tcW w:w="0" w:type="auto"/>
          </w:tcPr>
          <w:p w14:paraId="5EE95659" w14:textId="77777777" w:rsidR="00744A11" w:rsidRPr="00FE5C89" w:rsidRDefault="00744A11" w:rsidP="009D26DC">
            <w:pPr>
              <w:rPr>
                <w:rFonts w:cs="Arial"/>
                <w:sz w:val="18"/>
                <w:szCs w:val="18"/>
              </w:rPr>
            </w:pPr>
            <w:r w:rsidRPr="00FE5C89">
              <w:rPr>
                <w:rFonts w:cs="Arial"/>
                <w:sz w:val="18"/>
                <w:szCs w:val="18"/>
              </w:rPr>
              <w:t>Reducing climate change and disaster risks</w:t>
            </w:r>
          </w:p>
        </w:tc>
        <w:tc>
          <w:tcPr>
            <w:tcW w:w="0" w:type="auto"/>
          </w:tcPr>
          <w:p w14:paraId="38A27A76" w14:textId="77777777" w:rsidR="00744A11" w:rsidRPr="00FE5C89" w:rsidRDefault="00744A11" w:rsidP="009D26DC">
            <w:pPr>
              <w:rPr>
                <w:rFonts w:cs="Arial"/>
                <w:sz w:val="18"/>
                <w:szCs w:val="18"/>
              </w:rPr>
            </w:pPr>
            <w:r w:rsidRPr="00FE5C89">
              <w:rPr>
                <w:rFonts w:cs="Arial"/>
                <w:sz w:val="18"/>
                <w:szCs w:val="18"/>
              </w:rPr>
              <w:t>Good</w:t>
            </w:r>
          </w:p>
        </w:tc>
      </w:tr>
      <w:tr w:rsidR="00744A11" w:rsidRPr="00FE5C89" w14:paraId="535AA406" w14:textId="77777777" w:rsidTr="00744A11">
        <w:trPr>
          <w:trHeight w:val="559"/>
        </w:trPr>
        <w:tc>
          <w:tcPr>
            <w:tcW w:w="0" w:type="auto"/>
          </w:tcPr>
          <w:p w14:paraId="6CA35F7D"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r w:rsidRPr="00FE5C89">
              <w:rPr>
                <w:rFonts w:cs="Arial"/>
                <w:sz w:val="18"/>
                <w:szCs w:val="18"/>
              </w:rPr>
              <w:t>Building resilience to climate change and disasters</w:t>
            </w:r>
          </w:p>
        </w:tc>
        <w:tc>
          <w:tcPr>
            <w:tcW w:w="0" w:type="auto"/>
          </w:tcPr>
          <w:p w14:paraId="529323B6" w14:textId="77777777" w:rsidR="00744A11" w:rsidRPr="00FE5C89" w:rsidRDefault="00744A11" w:rsidP="009D26DC">
            <w:pPr>
              <w:rPr>
                <w:rFonts w:cs="Arial"/>
                <w:color w:val="000000"/>
                <w:sz w:val="18"/>
                <w:szCs w:val="18"/>
              </w:rPr>
            </w:pPr>
            <w:r w:rsidRPr="00FE5C89">
              <w:rPr>
                <w:rFonts w:cs="Arial"/>
                <w:color w:val="000000"/>
                <w:sz w:val="18"/>
                <w:szCs w:val="18"/>
              </w:rPr>
              <w:t>RQ8.3 How does the M&amp;E system collect data on climate change and DRR actions?</w:t>
            </w:r>
          </w:p>
        </w:tc>
        <w:tc>
          <w:tcPr>
            <w:tcW w:w="0" w:type="auto"/>
          </w:tcPr>
          <w:p w14:paraId="71CDED22" w14:textId="77777777" w:rsidR="00744A11" w:rsidRPr="00FE5C89" w:rsidRDefault="00744A11" w:rsidP="009D26DC">
            <w:pPr>
              <w:rPr>
                <w:rFonts w:cs="Arial"/>
                <w:sz w:val="18"/>
                <w:szCs w:val="18"/>
              </w:rPr>
            </w:pPr>
            <w:r w:rsidRPr="00FE5C89">
              <w:rPr>
                <w:rFonts w:cs="Arial"/>
                <w:sz w:val="18"/>
                <w:szCs w:val="18"/>
              </w:rPr>
              <w:t>M&amp;E system for CC and disaster risks</w:t>
            </w:r>
          </w:p>
        </w:tc>
        <w:tc>
          <w:tcPr>
            <w:tcW w:w="0" w:type="auto"/>
          </w:tcPr>
          <w:p w14:paraId="040F2066" w14:textId="77777777" w:rsidR="00744A11" w:rsidRPr="00FE5C89" w:rsidRDefault="00744A11" w:rsidP="009D26DC">
            <w:pPr>
              <w:rPr>
                <w:rFonts w:cs="Arial"/>
                <w:sz w:val="18"/>
                <w:szCs w:val="18"/>
              </w:rPr>
            </w:pPr>
            <w:r w:rsidRPr="00FE5C89">
              <w:rPr>
                <w:rFonts w:cs="Arial"/>
                <w:sz w:val="18"/>
                <w:szCs w:val="18"/>
              </w:rPr>
              <w:t>Less than adequate</w:t>
            </w:r>
          </w:p>
        </w:tc>
      </w:tr>
      <w:tr w:rsidR="00744A11" w:rsidRPr="00FE5C89" w14:paraId="35A0C0D8" w14:textId="77777777" w:rsidTr="00744A11">
        <w:trPr>
          <w:trHeight w:val="367"/>
        </w:trPr>
        <w:tc>
          <w:tcPr>
            <w:tcW w:w="0" w:type="auto"/>
          </w:tcPr>
          <w:p w14:paraId="57535225" w14:textId="77777777" w:rsidR="00744A11" w:rsidRPr="00FE5C89" w:rsidRDefault="00744A11" w:rsidP="009D26DC">
            <w:pPr>
              <w:rPr>
                <w:rFonts w:cs="Arial"/>
                <w:sz w:val="18"/>
                <w:szCs w:val="18"/>
              </w:rPr>
            </w:pPr>
            <w:r w:rsidRPr="00FE5C89">
              <w:rPr>
                <w:rFonts w:cs="Arial"/>
                <w:sz w:val="18"/>
                <w:szCs w:val="18"/>
              </w:rPr>
              <w:t>9.Private sector engagement</w:t>
            </w:r>
          </w:p>
          <w:p w14:paraId="328338B9" w14:textId="77777777" w:rsidR="00744A11" w:rsidRPr="00FE5C89" w:rsidRDefault="00744A11" w:rsidP="009D26DC">
            <w:pPr>
              <w:rPr>
                <w:rFonts w:cs="Arial"/>
                <w:sz w:val="18"/>
                <w:szCs w:val="18"/>
                <w:u w:val="single"/>
              </w:rPr>
            </w:pPr>
          </w:p>
        </w:tc>
        <w:tc>
          <w:tcPr>
            <w:tcW w:w="0" w:type="auto"/>
          </w:tcPr>
          <w:p w14:paraId="6F23DE88" w14:textId="77777777" w:rsidR="00744A11" w:rsidRPr="00FE5C89" w:rsidRDefault="00744A11" w:rsidP="009D26DC">
            <w:pPr>
              <w:rPr>
                <w:rFonts w:cs="Arial"/>
                <w:color w:val="000000"/>
                <w:sz w:val="18"/>
                <w:szCs w:val="18"/>
              </w:rPr>
            </w:pPr>
            <w:r w:rsidRPr="00FE5C89">
              <w:rPr>
                <w:rFonts w:cs="Arial"/>
                <w:color w:val="000000"/>
                <w:sz w:val="18"/>
                <w:szCs w:val="18"/>
              </w:rPr>
              <w:t>RQ9.1 To what extent is private sector involved in the implementation of the program?</w:t>
            </w:r>
          </w:p>
        </w:tc>
        <w:tc>
          <w:tcPr>
            <w:tcW w:w="0" w:type="auto"/>
          </w:tcPr>
          <w:p w14:paraId="4E1CF2A1" w14:textId="77777777" w:rsidR="00744A11" w:rsidRPr="00FE5C89" w:rsidRDefault="00744A11" w:rsidP="009D26DC">
            <w:pPr>
              <w:rPr>
                <w:rFonts w:cs="Arial"/>
                <w:sz w:val="18"/>
                <w:szCs w:val="18"/>
              </w:rPr>
            </w:pPr>
            <w:r w:rsidRPr="00FE5C89">
              <w:rPr>
                <w:rFonts w:cs="Arial"/>
                <w:sz w:val="18"/>
                <w:szCs w:val="18"/>
              </w:rPr>
              <w:t>Private sector engagement</w:t>
            </w:r>
          </w:p>
        </w:tc>
        <w:tc>
          <w:tcPr>
            <w:tcW w:w="0" w:type="auto"/>
          </w:tcPr>
          <w:p w14:paraId="4794E1A1" w14:textId="77777777" w:rsidR="00744A11" w:rsidRPr="00FE5C89" w:rsidRDefault="00744A11" w:rsidP="009D26DC">
            <w:pPr>
              <w:rPr>
                <w:rFonts w:cs="Arial"/>
                <w:sz w:val="18"/>
                <w:szCs w:val="18"/>
              </w:rPr>
            </w:pPr>
            <w:r w:rsidRPr="00FE5C89">
              <w:rPr>
                <w:rFonts w:cs="Arial"/>
                <w:sz w:val="18"/>
                <w:szCs w:val="18"/>
              </w:rPr>
              <w:t>Good</w:t>
            </w:r>
          </w:p>
        </w:tc>
      </w:tr>
      <w:tr w:rsidR="00744A11" w:rsidRPr="00FE5C89" w14:paraId="3B688311" w14:textId="77777777" w:rsidTr="00744A11">
        <w:trPr>
          <w:trHeight w:val="402"/>
        </w:trPr>
        <w:tc>
          <w:tcPr>
            <w:tcW w:w="0" w:type="auto"/>
          </w:tcPr>
          <w:p w14:paraId="7312F2C3" w14:textId="77777777" w:rsidR="00744A11" w:rsidRPr="00FE5C89" w:rsidRDefault="00744A11" w:rsidP="009D26DC">
            <w:pPr>
              <w:rPr>
                <w:rFonts w:cs="Arial"/>
                <w:sz w:val="18"/>
                <w:szCs w:val="18"/>
              </w:rPr>
            </w:pPr>
            <w:r w:rsidRPr="00FE5C89">
              <w:rPr>
                <w:rFonts w:cs="Arial"/>
                <w:sz w:val="18"/>
                <w:szCs w:val="18"/>
              </w:rPr>
              <w:t>Private sector engagement</w:t>
            </w:r>
          </w:p>
          <w:p w14:paraId="38F809F1" w14:textId="77777777" w:rsidR="00744A11" w:rsidRPr="00FE5C89" w:rsidRDefault="00744A11" w:rsidP="009D26DC">
            <w:pPr>
              <w:widowControl w:val="0"/>
              <w:pBdr>
                <w:top w:val="nil"/>
                <w:left w:val="nil"/>
                <w:bottom w:val="nil"/>
                <w:right w:val="nil"/>
                <w:between w:val="nil"/>
              </w:pBdr>
              <w:spacing w:line="276" w:lineRule="auto"/>
              <w:rPr>
                <w:rFonts w:cs="Arial"/>
                <w:sz w:val="18"/>
                <w:szCs w:val="18"/>
              </w:rPr>
            </w:pPr>
          </w:p>
        </w:tc>
        <w:tc>
          <w:tcPr>
            <w:tcW w:w="0" w:type="auto"/>
          </w:tcPr>
          <w:p w14:paraId="1EA239FF" w14:textId="77777777" w:rsidR="00744A11" w:rsidRPr="00FE5C89" w:rsidRDefault="00744A11" w:rsidP="009D26DC">
            <w:pPr>
              <w:rPr>
                <w:rFonts w:cs="Arial"/>
                <w:color w:val="000000"/>
                <w:sz w:val="18"/>
                <w:szCs w:val="18"/>
              </w:rPr>
            </w:pPr>
            <w:r w:rsidRPr="00FE5C89">
              <w:rPr>
                <w:rFonts w:cs="Arial"/>
                <w:color w:val="000000"/>
                <w:sz w:val="18"/>
                <w:szCs w:val="18"/>
              </w:rPr>
              <w:t>RQ9.2 What is the value of leveraged resource from the private sector?</w:t>
            </w:r>
          </w:p>
        </w:tc>
        <w:tc>
          <w:tcPr>
            <w:tcW w:w="0" w:type="auto"/>
          </w:tcPr>
          <w:p w14:paraId="50979E23" w14:textId="77777777" w:rsidR="00744A11" w:rsidRPr="00FE5C89" w:rsidRDefault="00744A11" w:rsidP="009D26DC">
            <w:pPr>
              <w:rPr>
                <w:rFonts w:cs="Arial"/>
                <w:sz w:val="18"/>
                <w:szCs w:val="18"/>
              </w:rPr>
            </w:pPr>
            <w:r w:rsidRPr="00FE5C89">
              <w:rPr>
                <w:rFonts w:cs="Arial"/>
                <w:sz w:val="18"/>
                <w:szCs w:val="18"/>
              </w:rPr>
              <w:t>Leveraging of resources</w:t>
            </w:r>
          </w:p>
        </w:tc>
        <w:tc>
          <w:tcPr>
            <w:tcW w:w="0" w:type="auto"/>
          </w:tcPr>
          <w:p w14:paraId="639A8EE3" w14:textId="77777777" w:rsidR="00744A11" w:rsidRPr="00FE5C89" w:rsidRDefault="00744A11" w:rsidP="009D26DC">
            <w:pPr>
              <w:rPr>
                <w:rFonts w:cs="Arial"/>
                <w:sz w:val="18"/>
                <w:szCs w:val="18"/>
              </w:rPr>
            </w:pPr>
            <w:r w:rsidRPr="00FE5C89">
              <w:rPr>
                <w:rFonts w:cs="Arial"/>
                <w:sz w:val="18"/>
                <w:szCs w:val="18"/>
              </w:rPr>
              <w:t>Very good</w:t>
            </w:r>
          </w:p>
        </w:tc>
      </w:tr>
      <w:tr w:rsidR="00744A11" w:rsidRPr="00FE5C89" w14:paraId="242E65C9" w14:textId="77777777" w:rsidTr="00744A11">
        <w:trPr>
          <w:trHeight w:val="367"/>
        </w:trPr>
        <w:tc>
          <w:tcPr>
            <w:tcW w:w="0" w:type="auto"/>
          </w:tcPr>
          <w:p w14:paraId="3378EC88" w14:textId="77777777" w:rsidR="00744A11" w:rsidRPr="00FE5C89" w:rsidRDefault="00744A11" w:rsidP="009D26DC">
            <w:pPr>
              <w:rPr>
                <w:rFonts w:cs="Arial"/>
                <w:sz w:val="18"/>
                <w:szCs w:val="18"/>
                <w:u w:val="single"/>
              </w:rPr>
            </w:pPr>
            <w:r w:rsidRPr="00FE5C89">
              <w:rPr>
                <w:rFonts w:cs="Arial"/>
                <w:sz w:val="18"/>
                <w:szCs w:val="18"/>
              </w:rPr>
              <w:t>10. Innovation</w:t>
            </w:r>
          </w:p>
        </w:tc>
        <w:tc>
          <w:tcPr>
            <w:tcW w:w="0" w:type="auto"/>
          </w:tcPr>
          <w:p w14:paraId="4116F094" w14:textId="77777777" w:rsidR="00744A11" w:rsidRPr="00FE5C89" w:rsidRDefault="00744A11" w:rsidP="009D26DC">
            <w:pPr>
              <w:rPr>
                <w:rFonts w:cs="Arial"/>
                <w:color w:val="000000"/>
                <w:sz w:val="18"/>
                <w:szCs w:val="18"/>
              </w:rPr>
            </w:pPr>
            <w:r w:rsidRPr="00FE5C89">
              <w:rPr>
                <w:rFonts w:cs="Arial"/>
                <w:color w:val="000000"/>
                <w:sz w:val="18"/>
                <w:szCs w:val="18"/>
              </w:rPr>
              <w:t>RQ10.1 To what extent are the program and projects promoting and demonstrating innovation?</w:t>
            </w:r>
          </w:p>
        </w:tc>
        <w:tc>
          <w:tcPr>
            <w:tcW w:w="0" w:type="auto"/>
          </w:tcPr>
          <w:p w14:paraId="28182912" w14:textId="77777777" w:rsidR="00744A11" w:rsidRPr="00FE5C89" w:rsidRDefault="00744A11" w:rsidP="009D26DC">
            <w:pPr>
              <w:rPr>
                <w:rFonts w:cs="Arial"/>
                <w:sz w:val="18"/>
                <w:szCs w:val="18"/>
              </w:rPr>
            </w:pPr>
            <w:r w:rsidRPr="00FE5C89">
              <w:rPr>
                <w:rFonts w:cs="Arial"/>
                <w:sz w:val="18"/>
                <w:szCs w:val="18"/>
              </w:rPr>
              <w:t>Innovativeness of program</w:t>
            </w:r>
          </w:p>
        </w:tc>
        <w:tc>
          <w:tcPr>
            <w:tcW w:w="0" w:type="auto"/>
          </w:tcPr>
          <w:p w14:paraId="41EC6012" w14:textId="77777777" w:rsidR="00744A11" w:rsidRPr="00FE5C89" w:rsidRDefault="00744A11" w:rsidP="009D26DC">
            <w:pPr>
              <w:rPr>
                <w:rFonts w:cs="Arial"/>
                <w:sz w:val="18"/>
                <w:szCs w:val="18"/>
              </w:rPr>
            </w:pPr>
            <w:r w:rsidRPr="00FE5C89">
              <w:rPr>
                <w:rFonts w:cs="Arial"/>
                <w:sz w:val="18"/>
                <w:szCs w:val="18"/>
              </w:rPr>
              <w:t>Very good</w:t>
            </w:r>
          </w:p>
        </w:tc>
      </w:tr>
    </w:tbl>
    <w:p w14:paraId="2B499150" w14:textId="77777777" w:rsidR="00CC2E30" w:rsidRDefault="00CC2E30" w:rsidP="00CC2E30">
      <w:pPr>
        <w:pStyle w:val="Heading2"/>
        <w:rPr>
          <w:lang w:val="en-AU"/>
        </w:rPr>
        <w:sectPr w:rsidR="00CC2E30" w:rsidSect="0018421E">
          <w:pgSz w:w="11906" w:h="16838" w:code="9"/>
          <w:pgMar w:top="1440" w:right="1440" w:bottom="1440" w:left="1440" w:header="720" w:footer="720" w:gutter="0"/>
          <w:cols w:space="720"/>
          <w:docGrid w:linePitch="360"/>
        </w:sectPr>
      </w:pPr>
    </w:p>
    <w:p w14:paraId="40587969" w14:textId="0D03A9D4" w:rsidR="00CC2E30" w:rsidRDefault="00CC2E30" w:rsidP="00CC2E30">
      <w:pPr>
        <w:pStyle w:val="Heading2"/>
        <w:rPr>
          <w:lang w:val="en-AU"/>
        </w:rPr>
      </w:pPr>
      <w:bookmarkStart w:id="71" w:name="_Toc147407569"/>
      <w:r w:rsidRPr="00AB0A85">
        <w:rPr>
          <w:lang w:val="en-AU"/>
        </w:rPr>
        <w:t>Recommendations</w:t>
      </w:r>
      <w:bookmarkEnd w:id="67"/>
      <w:bookmarkEnd w:id="71"/>
    </w:p>
    <w:p w14:paraId="1D3698B3" w14:textId="77777777" w:rsidR="00CC2E30" w:rsidRDefault="00CC2E30" w:rsidP="00CC2E30">
      <w:pPr>
        <w:rPr>
          <w:lang w:val="en-AU"/>
        </w:rPr>
      </w:pPr>
      <w:r>
        <w:rPr>
          <w:lang w:val="en-AU"/>
        </w:rPr>
        <w:tab/>
        <w:t>Based on the key findings at the program and project levels above, the following are the recommendations for the PCMSP:</w:t>
      </w:r>
    </w:p>
    <w:p w14:paraId="528CBF8D" w14:textId="77777777" w:rsidR="00CC2E30" w:rsidRPr="004F07E5" w:rsidRDefault="00CC2E30" w:rsidP="00CC2E30">
      <w:pPr>
        <w:pStyle w:val="ListParagraph"/>
        <w:numPr>
          <w:ilvl w:val="0"/>
          <w:numId w:val="48"/>
        </w:numPr>
        <w:rPr>
          <w:lang w:val="en-AU"/>
        </w:rPr>
      </w:pPr>
      <w:bookmarkStart w:id="72" w:name="_Toc137526242"/>
      <w:bookmarkStart w:id="73" w:name="_Toc147407570"/>
      <w:r w:rsidRPr="00F4100E">
        <w:rPr>
          <w:rStyle w:val="Heading3Char"/>
        </w:rPr>
        <w:t>Convene the Program Coordinating Committee (PCC).</w:t>
      </w:r>
      <w:bookmarkEnd w:id="72"/>
      <w:bookmarkEnd w:id="73"/>
      <w:r w:rsidRPr="004F07E5">
        <w:rPr>
          <w:lang w:val="en-AU"/>
        </w:rPr>
        <w:t xml:space="preserve"> </w:t>
      </w:r>
      <w:r>
        <w:rPr>
          <w:lang w:val="en-AU"/>
        </w:rPr>
        <w:t xml:space="preserve">This is critical, not least because it was mandated in the IDD. </w:t>
      </w:r>
      <w:r w:rsidRPr="004F07E5">
        <w:rPr>
          <w:lang w:val="en-AU"/>
        </w:rPr>
        <w:t xml:space="preserve">The PCC can be a venue for the partners and government stakeholders to meet and exchange insights. This can also be an opportunity to discuss the IDD and TAF’s </w:t>
      </w:r>
      <w:proofErr w:type="spellStart"/>
      <w:r w:rsidRPr="004F07E5">
        <w:rPr>
          <w:i/>
          <w:iCs/>
          <w:lang w:val="en-AU"/>
        </w:rPr>
        <w:t>Kasiguruhan</w:t>
      </w:r>
      <w:proofErr w:type="spellEnd"/>
      <w:r w:rsidRPr="004F07E5">
        <w:rPr>
          <w:i/>
          <w:iCs/>
          <w:lang w:val="en-AU"/>
        </w:rPr>
        <w:t xml:space="preserve"> </w:t>
      </w:r>
      <w:proofErr w:type="spellStart"/>
      <w:r w:rsidRPr="004F07E5">
        <w:rPr>
          <w:i/>
          <w:iCs/>
          <w:lang w:val="en-AU"/>
        </w:rPr>
        <w:t>sa</w:t>
      </w:r>
      <w:proofErr w:type="spellEnd"/>
      <w:r w:rsidRPr="004F07E5">
        <w:rPr>
          <w:i/>
          <w:iCs/>
          <w:lang w:val="en-AU"/>
        </w:rPr>
        <w:t xml:space="preserve"> </w:t>
      </w:r>
      <w:proofErr w:type="spellStart"/>
      <w:r w:rsidRPr="004F07E5">
        <w:rPr>
          <w:i/>
          <w:iCs/>
          <w:lang w:val="en-AU"/>
        </w:rPr>
        <w:t>Karagatan</w:t>
      </w:r>
      <w:proofErr w:type="spellEnd"/>
      <w:r w:rsidRPr="004F07E5">
        <w:rPr>
          <w:lang w:val="en-AU"/>
        </w:rPr>
        <w:t xml:space="preserve"> report as guiding documents. The PCC can likewise be a platform for the partner organisations to determine their role within the overarching framework and logic of the PCMSP. </w:t>
      </w:r>
      <w:proofErr w:type="gramStart"/>
      <w:r w:rsidRPr="004F07E5">
        <w:rPr>
          <w:lang w:val="en-AU"/>
        </w:rPr>
        <w:t>In particular, TAF</w:t>
      </w:r>
      <w:proofErr w:type="gramEnd"/>
      <w:r w:rsidRPr="004F07E5">
        <w:rPr>
          <w:lang w:val="en-AU"/>
        </w:rPr>
        <w:t xml:space="preserve"> can serve as the secretariat, ACIAR, CSIRO, and SCU provide the expert inputs, </w:t>
      </w:r>
      <w:proofErr w:type="spellStart"/>
      <w:r w:rsidRPr="004F07E5">
        <w:rPr>
          <w:lang w:val="en-AU"/>
        </w:rPr>
        <w:t>Stratbase</w:t>
      </w:r>
      <w:proofErr w:type="spellEnd"/>
      <w:r w:rsidRPr="004F07E5">
        <w:rPr>
          <w:lang w:val="en-AU"/>
        </w:rPr>
        <w:t xml:space="preserve"> ADRI organises high-level </w:t>
      </w:r>
      <w:r w:rsidRPr="004F07E5">
        <w:rPr>
          <w:lang w:val="en-AU"/>
        </w:rPr>
        <w:lastRenderedPageBreak/>
        <w:t>meetings and other avenues to disseminate the findings of the projects and engage with policymakers and stakeholders alike, and the participants of the Australia Awards training modules on the law of the sea can be invited to participate in these events. This way, the PCMSP can be a coordinated effort not only in civil maritime security but also in community building.</w:t>
      </w:r>
    </w:p>
    <w:p w14:paraId="7C9D6AB9" w14:textId="77777777" w:rsidR="00CC2E30" w:rsidRDefault="00CC2E30" w:rsidP="00CC2E30">
      <w:pPr>
        <w:pStyle w:val="ListParagraph"/>
        <w:rPr>
          <w:lang w:val="en-AU"/>
        </w:rPr>
      </w:pPr>
    </w:p>
    <w:p w14:paraId="3E1427A1" w14:textId="77777777" w:rsidR="00CC2E30" w:rsidRDefault="00CC2E30" w:rsidP="00CC2E30">
      <w:pPr>
        <w:pStyle w:val="ListParagraph"/>
        <w:numPr>
          <w:ilvl w:val="0"/>
          <w:numId w:val="48"/>
        </w:numPr>
        <w:rPr>
          <w:lang w:val="en-AU"/>
        </w:rPr>
      </w:pPr>
      <w:bookmarkStart w:id="74" w:name="_Toc137526243"/>
      <w:bookmarkStart w:id="75" w:name="_Toc147407571"/>
      <w:proofErr w:type="spellStart"/>
      <w:r w:rsidRPr="0038627B">
        <w:rPr>
          <w:rStyle w:val="Heading3Char"/>
        </w:rPr>
        <w:t>Standardise</w:t>
      </w:r>
      <w:proofErr w:type="spellEnd"/>
      <w:r w:rsidRPr="0038627B">
        <w:rPr>
          <w:rStyle w:val="Heading3Char"/>
        </w:rPr>
        <w:t xml:space="preserve"> reporting </w:t>
      </w:r>
      <w:r>
        <w:rPr>
          <w:rStyle w:val="Heading3Char"/>
        </w:rPr>
        <w:t>structure</w:t>
      </w:r>
      <w:bookmarkEnd w:id="74"/>
      <w:bookmarkEnd w:id="75"/>
      <w:r>
        <w:rPr>
          <w:lang w:val="en-AU"/>
        </w:rPr>
        <w:t>. Systematising the timing and format of the reports is crucial in keeping proper documentation and tracking the progress made. It also makes for easy identification across the board of the types of further interventions that are needed to achieve the end-of-program outcomes.</w:t>
      </w:r>
    </w:p>
    <w:p w14:paraId="26411F09" w14:textId="77777777" w:rsidR="00CC2E30" w:rsidRDefault="00CC2E30" w:rsidP="00CC2E30">
      <w:pPr>
        <w:pStyle w:val="ListParagraph"/>
        <w:rPr>
          <w:lang w:val="en-AU"/>
        </w:rPr>
      </w:pPr>
    </w:p>
    <w:p w14:paraId="78B0180F" w14:textId="77777777" w:rsidR="00041C58" w:rsidRDefault="00CC2E30" w:rsidP="00041C58">
      <w:pPr>
        <w:pStyle w:val="ListParagraph"/>
        <w:numPr>
          <w:ilvl w:val="0"/>
          <w:numId w:val="48"/>
        </w:numPr>
        <w:rPr>
          <w:lang w:val="en-AU"/>
        </w:rPr>
      </w:pPr>
      <w:bookmarkStart w:id="76" w:name="_Toc137526244"/>
      <w:bookmarkStart w:id="77" w:name="_Toc147407572"/>
      <w:r>
        <w:rPr>
          <w:rStyle w:val="Heading3Char"/>
        </w:rPr>
        <w:t>Project proponents to u</w:t>
      </w:r>
      <w:r w:rsidRPr="0038627B">
        <w:rPr>
          <w:rStyle w:val="Heading3Char"/>
        </w:rPr>
        <w:t>ndergo GEDSI orientations</w:t>
      </w:r>
      <w:bookmarkEnd w:id="76"/>
      <w:bookmarkEnd w:id="77"/>
      <w:r>
        <w:rPr>
          <w:lang w:val="en-AU"/>
        </w:rPr>
        <w:t>. All the proponents of the projects are recommended to undergo this orientation for a better understanding of the twin-track approach. This can result in better planning and impactful mainstreaming of GEDSI issues.</w:t>
      </w:r>
    </w:p>
    <w:p w14:paraId="4CF975EA" w14:textId="77777777" w:rsidR="00E77628" w:rsidRDefault="00E77628" w:rsidP="00E77628">
      <w:pPr>
        <w:pStyle w:val="ListParagraph"/>
        <w:rPr>
          <w:lang w:val="en-AU"/>
        </w:rPr>
      </w:pPr>
    </w:p>
    <w:p w14:paraId="6E171912" w14:textId="5D8B4647" w:rsidR="00E77628" w:rsidRDefault="00E77628" w:rsidP="00041C58">
      <w:pPr>
        <w:pStyle w:val="ListParagraph"/>
        <w:numPr>
          <w:ilvl w:val="0"/>
          <w:numId w:val="48"/>
        </w:numPr>
        <w:rPr>
          <w:lang w:val="en-AU"/>
        </w:rPr>
      </w:pPr>
      <w:bookmarkStart w:id="78" w:name="_Toc147407573"/>
      <w:r>
        <w:rPr>
          <w:rStyle w:val="Heading3Char"/>
        </w:rPr>
        <w:t>Improve community understanding of the link of geopolitics to livelihoods</w:t>
      </w:r>
      <w:bookmarkEnd w:id="78"/>
      <w:r w:rsidRPr="00E77628">
        <w:rPr>
          <w:lang w:val="en-AU"/>
        </w:rPr>
        <w:t>.</w:t>
      </w:r>
      <w:r>
        <w:rPr>
          <w:lang w:val="en-AU"/>
        </w:rPr>
        <w:t xml:space="preserve"> Th</w:t>
      </w:r>
      <w:r w:rsidR="00FE4332">
        <w:rPr>
          <w:lang w:val="en-AU"/>
        </w:rPr>
        <w:t xml:space="preserve">ese are two sides of the same coin and should be perceived as mutually reinforcing. For instance, the Bantay </w:t>
      </w:r>
      <w:proofErr w:type="spellStart"/>
      <w:r w:rsidR="00FE4332">
        <w:rPr>
          <w:lang w:val="en-AU"/>
        </w:rPr>
        <w:t>Dagat</w:t>
      </w:r>
      <w:proofErr w:type="spellEnd"/>
      <w:r w:rsidR="00FE4332">
        <w:rPr>
          <w:lang w:val="en-AU"/>
        </w:rPr>
        <w:t xml:space="preserve"> </w:t>
      </w:r>
      <w:r w:rsidR="0084398C">
        <w:rPr>
          <w:lang w:val="en-AU"/>
        </w:rPr>
        <w:t xml:space="preserve">can be a steppingstone to the PCG and to the AFP. Civil maritime security may be soft diplomacy, but the foreign policies of Australia and the Philippines cannot take off without taking heed of what matters most to people as they live their everyday lives. There needs to be an understanding </w:t>
      </w:r>
      <w:r w:rsidR="000A464B">
        <w:rPr>
          <w:lang w:val="en-AU"/>
        </w:rPr>
        <w:t xml:space="preserve">on the ground that governance and food security are not separated or independent from the US-China competition or configurations of Taiwan scenarios. Similarly, governments and state actors must be able to articulate the local consequences of the geopolitical competition. </w:t>
      </w:r>
    </w:p>
    <w:p w14:paraId="608B81D3" w14:textId="77777777" w:rsidR="00041C58" w:rsidRDefault="00041C58" w:rsidP="001B3F83">
      <w:pPr>
        <w:pStyle w:val="ListParagraph"/>
        <w:rPr>
          <w:lang w:val="en-AU"/>
        </w:rPr>
      </w:pPr>
    </w:p>
    <w:p w14:paraId="1941E948" w14:textId="77777777" w:rsidR="00CC2E30" w:rsidRDefault="00CC2E30" w:rsidP="00CC2E30">
      <w:pPr>
        <w:pStyle w:val="Heading2"/>
        <w:rPr>
          <w:lang w:val="en-AU"/>
        </w:rPr>
        <w:sectPr w:rsidR="00CC2E30" w:rsidSect="00557EC4">
          <w:type w:val="continuous"/>
          <w:pgSz w:w="11906" w:h="16838" w:code="9"/>
          <w:pgMar w:top="1440" w:right="1440" w:bottom="1440" w:left="1440" w:header="720" w:footer="720" w:gutter="0"/>
          <w:cols w:space="720"/>
          <w:docGrid w:linePitch="360"/>
        </w:sectPr>
      </w:pPr>
      <w:bookmarkStart w:id="79" w:name="_Toc137526246"/>
    </w:p>
    <w:p w14:paraId="109F3FA2" w14:textId="77777777" w:rsidR="00CC2E30" w:rsidRPr="00AB0A85" w:rsidRDefault="00CC2E30" w:rsidP="00CC2E30">
      <w:pPr>
        <w:pStyle w:val="Heading2"/>
        <w:rPr>
          <w:lang w:val="en-AU"/>
        </w:rPr>
      </w:pPr>
      <w:bookmarkStart w:id="80" w:name="_Toc147407574"/>
      <w:r w:rsidRPr="00AB0A85">
        <w:rPr>
          <w:lang w:val="en-AU"/>
        </w:rPr>
        <w:lastRenderedPageBreak/>
        <w:t>Appendices</w:t>
      </w:r>
      <w:bookmarkEnd w:id="79"/>
      <w:bookmarkEnd w:id="80"/>
      <w:r w:rsidRPr="00AB0A85">
        <w:rPr>
          <w:lang w:val="en-AU"/>
        </w:rPr>
        <w:t xml:space="preserve"> </w:t>
      </w:r>
    </w:p>
    <w:p w14:paraId="4858E079" w14:textId="7F12E00B" w:rsidR="00CC2E30" w:rsidRDefault="00CC2E30" w:rsidP="00CC2E30">
      <w:pPr>
        <w:pStyle w:val="Heading3"/>
        <w:rPr>
          <w:lang w:val="en-AU"/>
        </w:rPr>
      </w:pPr>
      <w:bookmarkStart w:id="81" w:name="_Toc137526247"/>
      <w:bookmarkStart w:id="82" w:name="_Toc147407575"/>
      <w:r w:rsidRPr="00AB0A85">
        <w:rPr>
          <w:lang w:val="en-AU"/>
        </w:rPr>
        <w:t>Appendix 1: Review Matrix</w:t>
      </w:r>
      <w:bookmarkEnd w:id="81"/>
      <w:bookmarkEnd w:id="82"/>
    </w:p>
    <w:p w14:paraId="122A02D4" w14:textId="0954E770" w:rsidR="00CC2E30" w:rsidRPr="00CC2E30" w:rsidRDefault="00B34398" w:rsidP="00CC2E30">
      <w:pPr>
        <w:rPr>
          <w:lang w:val="en-AU"/>
        </w:rPr>
      </w:pPr>
      <w:r>
        <w:rPr>
          <w:noProof/>
          <w14:ligatures w14:val="none"/>
        </w:rPr>
        <w:drawing>
          <wp:inline distT="0" distB="0" distL="0" distR="0" wp14:anchorId="193F745A" wp14:editId="4F832A52">
            <wp:extent cx="8863330" cy="4463415"/>
            <wp:effectExtent l="0" t="0" r="0" b="0"/>
            <wp:docPr id="15" name="Picture 15"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endix 1: Review Matrix"/>
                    <pic:cNvPicPr/>
                  </pic:nvPicPr>
                  <pic:blipFill>
                    <a:blip r:embed="rId12"/>
                    <a:stretch>
                      <a:fillRect/>
                    </a:stretch>
                  </pic:blipFill>
                  <pic:spPr>
                    <a:xfrm>
                      <a:off x="0" y="0"/>
                      <a:ext cx="8863330" cy="4463415"/>
                    </a:xfrm>
                    <a:prstGeom prst="rect">
                      <a:avLst/>
                    </a:prstGeom>
                  </pic:spPr>
                </pic:pic>
              </a:graphicData>
            </a:graphic>
          </wp:inline>
        </w:drawing>
      </w:r>
    </w:p>
    <w:p w14:paraId="31054F2B" w14:textId="77777777" w:rsidR="00CC2E30" w:rsidRDefault="00CC2E30" w:rsidP="00CC2E30">
      <w:pPr>
        <w:rPr>
          <w:lang w:val="en-AU"/>
        </w:rPr>
      </w:pPr>
    </w:p>
    <w:p w14:paraId="11E3CB19" w14:textId="62AD86F9" w:rsidR="00CC2E30" w:rsidRDefault="00CC2E30" w:rsidP="00CC2E30">
      <w:pPr>
        <w:rPr>
          <w:lang w:val="en-AU"/>
        </w:rPr>
      </w:pPr>
      <w:r>
        <w:rPr>
          <w:noProof/>
          <w14:ligatures w14:val="none"/>
        </w:rPr>
        <w:lastRenderedPageBreak/>
        <w:drawing>
          <wp:inline distT="0" distB="0" distL="0" distR="0" wp14:anchorId="250320B7" wp14:editId="593D755F">
            <wp:extent cx="8863330" cy="5535295"/>
            <wp:effectExtent l="0" t="0" r="0" b="8255"/>
            <wp:docPr id="3" name="Picture 3" descr="Appendix 1: Review Matri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endix 1: Review Matrix">
                      <a:extLst>
                        <a:ext uri="{C183D7F6-B498-43B3-948B-1728B52AA6E4}">
                          <adec:decorative xmlns:adec="http://schemas.microsoft.com/office/drawing/2017/decorative" val="0"/>
                        </a:ext>
                      </a:extLst>
                    </pic:cNvPr>
                    <pic:cNvPicPr/>
                  </pic:nvPicPr>
                  <pic:blipFill>
                    <a:blip r:embed="rId13"/>
                    <a:stretch>
                      <a:fillRect/>
                    </a:stretch>
                  </pic:blipFill>
                  <pic:spPr>
                    <a:xfrm>
                      <a:off x="0" y="0"/>
                      <a:ext cx="8863330" cy="5535295"/>
                    </a:xfrm>
                    <a:prstGeom prst="rect">
                      <a:avLst/>
                    </a:prstGeom>
                  </pic:spPr>
                </pic:pic>
              </a:graphicData>
            </a:graphic>
          </wp:inline>
        </w:drawing>
      </w:r>
    </w:p>
    <w:p w14:paraId="1F61B3F7" w14:textId="3CAA2854" w:rsidR="00CC2E30" w:rsidRDefault="00CC2E30" w:rsidP="00CC2E30">
      <w:pPr>
        <w:rPr>
          <w:lang w:val="en-AU"/>
        </w:rPr>
      </w:pPr>
      <w:r>
        <w:rPr>
          <w:noProof/>
          <w14:ligatures w14:val="none"/>
        </w:rPr>
        <w:lastRenderedPageBreak/>
        <w:drawing>
          <wp:inline distT="0" distB="0" distL="0" distR="0" wp14:anchorId="32CDA8C5" wp14:editId="36CE32BC">
            <wp:extent cx="8863330" cy="5654675"/>
            <wp:effectExtent l="0" t="0" r="0" b="3175"/>
            <wp:docPr id="4" name="Picture 4" descr="Appendix 1: Review Matri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endix 1: Review Matrix">
                      <a:extLst>
                        <a:ext uri="{C183D7F6-B498-43B3-948B-1728B52AA6E4}">
                          <adec:decorative xmlns:adec="http://schemas.microsoft.com/office/drawing/2017/decorative" val="0"/>
                        </a:ext>
                      </a:extLst>
                    </pic:cNvPr>
                    <pic:cNvPicPr/>
                  </pic:nvPicPr>
                  <pic:blipFill>
                    <a:blip r:embed="rId14"/>
                    <a:stretch>
                      <a:fillRect/>
                    </a:stretch>
                  </pic:blipFill>
                  <pic:spPr>
                    <a:xfrm>
                      <a:off x="0" y="0"/>
                      <a:ext cx="8863330" cy="5654675"/>
                    </a:xfrm>
                    <a:prstGeom prst="rect">
                      <a:avLst/>
                    </a:prstGeom>
                  </pic:spPr>
                </pic:pic>
              </a:graphicData>
            </a:graphic>
          </wp:inline>
        </w:drawing>
      </w:r>
    </w:p>
    <w:p w14:paraId="755AF3CF" w14:textId="3653681A" w:rsidR="00CC2E30" w:rsidRDefault="00CC2E30" w:rsidP="00CC2E30">
      <w:pPr>
        <w:rPr>
          <w:lang w:val="en-AU"/>
        </w:rPr>
      </w:pPr>
      <w:r>
        <w:rPr>
          <w:noProof/>
          <w14:ligatures w14:val="none"/>
        </w:rPr>
        <w:lastRenderedPageBreak/>
        <w:drawing>
          <wp:inline distT="0" distB="0" distL="0" distR="0" wp14:anchorId="37C8A143" wp14:editId="21C353D8">
            <wp:extent cx="8863330" cy="5657850"/>
            <wp:effectExtent l="0" t="0" r="0" b="0"/>
            <wp:docPr id="5" name="Picture 5"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1: Review Matrix"/>
                    <pic:cNvPicPr/>
                  </pic:nvPicPr>
                  <pic:blipFill>
                    <a:blip r:embed="rId15"/>
                    <a:stretch>
                      <a:fillRect/>
                    </a:stretch>
                  </pic:blipFill>
                  <pic:spPr>
                    <a:xfrm>
                      <a:off x="0" y="0"/>
                      <a:ext cx="8863330" cy="5657850"/>
                    </a:xfrm>
                    <a:prstGeom prst="rect">
                      <a:avLst/>
                    </a:prstGeom>
                  </pic:spPr>
                </pic:pic>
              </a:graphicData>
            </a:graphic>
          </wp:inline>
        </w:drawing>
      </w:r>
    </w:p>
    <w:p w14:paraId="3DDD6370" w14:textId="77777777" w:rsidR="00CC2E30" w:rsidRDefault="00CC2E30" w:rsidP="00CC2E30">
      <w:pPr>
        <w:rPr>
          <w:lang w:val="en-AU"/>
        </w:rPr>
      </w:pPr>
      <w:r>
        <w:rPr>
          <w:noProof/>
          <w14:ligatures w14:val="none"/>
        </w:rPr>
        <w:lastRenderedPageBreak/>
        <w:drawing>
          <wp:inline distT="0" distB="0" distL="0" distR="0" wp14:anchorId="59EFD5DB" wp14:editId="51FDE7F4">
            <wp:extent cx="8863330" cy="5471795"/>
            <wp:effectExtent l="0" t="0" r="0" b="0"/>
            <wp:docPr id="6" name="Picture 6"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1: Review Matrix"/>
                    <pic:cNvPicPr/>
                  </pic:nvPicPr>
                  <pic:blipFill>
                    <a:blip r:embed="rId16"/>
                    <a:stretch>
                      <a:fillRect/>
                    </a:stretch>
                  </pic:blipFill>
                  <pic:spPr>
                    <a:xfrm>
                      <a:off x="0" y="0"/>
                      <a:ext cx="8863330" cy="5471795"/>
                    </a:xfrm>
                    <a:prstGeom prst="rect">
                      <a:avLst/>
                    </a:prstGeom>
                  </pic:spPr>
                </pic:pic>
              </a:graphicData>
            </a:graphic>
          </wp:inline>
        </w:drawing>
      </w:r>
    </w:p>
    <w:p w14:paraId="455B0E70" w14:textId="2D760C04" w:rsidR="00CC2E30" w:rsidRPr="00AB0A85" w:rsidRDefault="00CC2E30" w:rsidP="00CC2E30">
      <w:pPr>
        <w:rPr>
          <w:lang w:val="en-AU"/>
        </w:rPr>
        <w:sectPr w:rsidR="00CC2E30" w:rsidRPr="00AB0A85" w:rsidSect="0018421E">
          <w:pgSz w:w="16838" w:h="11906" w:orient="landscape" w:code="9"/>
          <w:pgMar w:top="1440" w:right="1440" w:bottom="1440" w:left="1440" w:header="720" w:footer="720" w:gutter="0"/>
          <w:cols w:space="720"/>
          <w:docGrid w:linePitch="360"/>
        </w:sectPr>
      </w:pPr>
      <w:r>
        <w:rPr>
          <w:noProof/>
          <w14:ligatures w14:val="none"/>
        </w:rPr>
        <w:lastRenderedPageBreak/>
        <w:drawing>
          <wp:inline distT="0" distB="0" distL="0" distR="0" wp14:anchorId="6C3245B8" wp14:editId="7D249354">
            <wp:extent cx="8863330" cy="5626100"/>
            <wp:effectExtent l="0" t="0" r="0" b="0"/>
            <wp:docPr id="7" name="Picture 7"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endix 1: Review Matrix"/>
                    <pic:cNvPicPr/>
                  </pic:nvPicPr>
                  <pic:blipFill>
                    <a:blip r:embed="rId17"/>
                    <a:stretch>
                      <a:fillRect/>
                    </a:stretch>
                  </pic:blipFill>
                  <pic:spPr>
                    <a:xfrm>
                      <a:off x="0" y="0"/>
                      <a:ext cx="8863330" cy="5626100"/>
                    </a:xfrm>
                    <a:prstGeom prst="rect">
                      <a:avLst/>
                    </a:prstGeom>
                  </pic:spPr>
                </pic:pic>
              </a:graphicData>
            </a:graphic>
          </wp:inline>
        </w:drawing>
      </w:r>
      <w:r w:rsidRPr="00CC2E30">
        <w:rPr>
          <w:noProof/>
          <w14:ligatures w14:val="none"/>
        </w:rPr>
        <w:t xml:space="preserve"> </w:t>
      </w:r>
      <w:r>
        <w:rPr>
          <w:noProof/>
          <w14:ligatures w14:val="none"/>
        </w:rPr>
        <w:lastRenderedPageBreak/>
        <w:drawing>
          <wp:inline distT="0" distB="0" distL="0" distR="0" wp14:anchorId="6273B2C0" wp14:editId="2E8072F8">
            <wp:extent cx="8863330" cy="5340350"/>
            <wp:effectExtent l="0" t="0" r="0" b="0"/>
            <wp:docPr id="8" name="Picture 8"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1: Review Matrix"/>
                    <pic:cNvPicPr/>
                  </pic:nvPicPr>
                  <pic:blipFill>
                    <a:blip r:embed="rId18"/>
                    <a:stretch>
                      <a:fillRect/>
                    </a:stretch>
                  </pic:blipFill>
                  <pic:spPr>
                    <a:xfrm>
                      <a:off x="0" y="0"/>
                      <a:ext cx="8863330" cy="5340350"/>
                    </a:xfrm>
                    <a:prstGeom prst="rect">
                      <a:avLst/>
                    </a:prstGeom>
                  </pic:spPr>
                </pic:pic>
              </a:graphicData>
            </a:graphic>
          </wp:inline>
        </w:drawing>
      </w:r>
      <w:r w:rsidRPr="00CC2E30">
        <w:rPr>
          <w:noProof/>
          <w14:ligatures w14:val="none"/>
        </w:rPr>
        <w:t xml:space="preserve"> </w:t>
      </w:r>
      <w:r>
        <w:rPr>
          <w:noProof/>
          <w14:ligatures w14:val="none"/>
        </w:rPr>
        <w:lastRenderedPageBreak/>
        <w:drawing>
          <wp:inline distT="0" distB="0" distL="0" distR="0" wp14:anchorId="06AABE0E" wp14:editId="4C6CCB88">
            <wp:extent cx="8863330" cy="5462270"/>
            <wp:effectExtent l="0" t="0" r="0" b="5080"/>
            <wp:docPr id="9" name="Picture 9"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1: Review Matrix"/>
                    <pic:cNvPicPr/>
                  </pic:nvPicPr>
                  <pic:blipFill>
                    <a:blip r:embed="rId19"/>
                    <a:stretch>
                      <a:fillRect/>
                    </a:stretch>
                  </pic:blipFill>
                  <pic:spPr>
                    <a:xfrm>
                      <a:off x="0" y="0"/>
                      <a:ext cx="8863330" cy="5462270"/>
                    </a:xfrm>
                    <a:prstGeom prst="rect">
                      <a:avLst/>
                    </a:prstGeom>
                  </pic:spPr>
                </pic:pic>
              </a:graphicData>
            </a:graphic>
          </wp:inline>
        </w:drawing>
      </w:r>
      <w:r w:rsidRPr="00CC2E30">
        <w:rPr>
          <w:noProof/>
          <w14:ligatures w14:val="none"/>
        </w:rPr>
        <w:t xml:space="preserve"> </w:t>
      </w:r>
      <w:r>
        <w:rPr>
          <w:noProof/>
          <w14:ligatures w14:val="none"/>
        </w:rPr>
        <w:lastRenderedPageBreak/>
        <w:drawing>
          <wp:inline distT="0" distB="0" distL="0" distR="0" wp14:anchorId="4A1DBCF6" wp14:editId="2EFB4020">
            <wp:extent cx="8863330" cy="5631180"/>
            <wp:effectExtent l="0" t="0" r="0" b="7620"/>
            <wp:docPr id="10" name="Picture 10"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endix 1: Review Matrix"/>
                    <pic:cNvPicPr/>
                  </pic:nvPicPr>
                  <pic:blipFill>
                    <a:blip r:embed="rId20"/>
                    <a:stretch>
                      <a:fillRect/>
                    </a:stretch>
                  </pic:blipFill>
                  <pic:spPr>
                    <a:xfrm>
                      <a:off x="0" y="0"/>
                      <a:ext cx="8863330" cy="5631180"/>
                    </a:xfrm>
                    <a:prstGeom prst="rect">
                      <a:avLst/>
                    </a:prstGeom>
                  </pic:spPr>
                </pic:pic>
              </a:graphicData>
            </a:graphic>
          </wp:inline>
        </w:drawing>
      </w:r>
      <w:r w:rsidRPr="00CC2E30">
        <w:rPr>
          <w:noProof/>
          <w14:ligatures w14:val="none"/>
        </w:rPr>
        <w:t xml:space="preserve"> </w:t>
      </w:r>
      <w:r>
        <w:rPr>
          <w:noProof/>
          <w14:ligatures w14:val="none"/>
        </w:rPr>
        <w:lastRenderedPageBreak/>
        <w:drawing>
          <wp:inline distT="0" distB="0" distL="0" distR="0" wp14:anchorId="7DA46D72" wp14:editId="30A1D6DE">
            <wp:extent cx="8863330" cy="5506720"/>
            <wp:effectExtent l="0" t="0" r="0" b="0"/>
            <wp:docPr id="11" name="Picture 11"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endix 1: Review Matrix"/>
                    <pic:cNvPicPr/>
                  </pic:nvPicPr>
                  <pic:blipFill>
                    <a:blip r:embed="rId21"/>
                    <a:stretch>
                      <a:fillRect/>
                    </a:stretch>
                  </pic:blipFill>
                  <pic:spPr>
                    <a:xfrm>
                      <a:off x="0" y="0"/>
                      <a:ext cx="8863330" cy="5506720"/>
                    </a:xfrm>
                    <a:prstGeom prst="rect">
                      <a:avLst/>
                    </a:prstGeom>
                  </pic:spPr>
                </pic:pic>
              </a:graphicData>
            </a:graphic>
          </wp:inline>
        </w:drawing>
      </w:r>
      <w:r w:rsidR="00523080" w:rsidRPr="00523080">
        <w:rPr>
          <w:noProof/>
          <w14:ligatures w14:val="none"/>
        </w:rPr>
        <w:t xml:space="preserve"> </w:t>
      </w:r>
      <w:r w:rsidR="00523080">
        <w:rPr>
          <w:noProof/>
          <w14:ligatures w14:val="none"/>
        </w:rPr>
        <w:lastRenderedPageBreak/>
        <w:drawing>
          <wp:inline distT="0" distB="0" distL="0" distR="0" wp14:anchorId="464E2136" wp14:editId="2826F04A">
            <wp:extent cx="8863330" cy="5673725"/>
            <wp:effectExtent l="0" t="0" r="0" b="3175"/>
            <wp:docPr id="12" name="Picture 12"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endix 1: Review Matrix"/>
                    <pic:cNvPicPr/>
                  </pic:nvPicPr>
                  <pic:blipFill>
                    <a:blip r:embed="rId22"/>
                    <a:stretch>
                      <a:fillRect/>
                    </a:stretch>
                  </pic:blipFill>
                  <pic:spPr>
                    <a:xfrm>
                      <a:off x="0" y="0"/>
                      <a:ext cx="8863330" cy="5673725"/>
                    </a:xfrm>
                    <a:prstGeom prst="rect">
                      <a:avLst/>
                    </a:prstGeom>
                  </pic:spPr>
                </pic:pic>
              </a:graphicData>
            </a:graphic>
          </wp:inline>
        </w:drawing>
      </w:r>
      <w:r w:rsidR="00523080" w:rsidRPr="00523080">
        <w:rPr>
          <w:noProof/>
          <w14:ligatures w14:val="none"/>
        </w:rPr>
        <w:t xml:space="preserve"> </w:t>
      </w:r>
      <w:r w:rsidR="00523080">
        <w:rPr>
          <w:noProof/>
          <w14:ligatures w14:val="none"/>
        </w:rPr>
        <w:lastRenderedPageBreak/>
        <w:drawing>
          <wp:inline distT="0" distB="0" distL="0" distR="0" wp14:anchorId="35BD7393" wp14:editId="546B7FD4">
            <wp:extent cx="8863330" cy="5702300"/>
            <wp:effectExtent l="0" t="0" r="0" b="0"/>
            <wp:docPr id="13" name="Picture 13"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endix 1: Review Matrix"/>
                    <pic:cNvPicPr/>
                  </pic:nvPicPr>
                  <pic:blipFill>
                    <a:blip r:embed="rId23"/>
                    <a:stretch>
                      <a:fillRect/>
                    </a:stretch>
                  </pic:blipFill>
                  <pic:spPr>
                    <a:xfrm>
                      <a:off x="0" y="0"/>
                      <a:ext cx="8863330" cy="5702300"/>
                    </a:xfrm>
                    <a:prstGeom prst="rect">
                      <a:avLst/>
                    </a:prstGeom>
                  </pic:spPr>
                </pic:pic>
              </a:graphicData>
            </a:graphic>
          </wp:inline>
        </w:drawing>
      </w:r>
      <w:r w:rsidR="00523080" w:rsidRPr="00523080">
        <w:rPr>
          <w:noProof/>
          <w14:ligatures w14:val="none"/>
        </w:rPr>
        <w:t xml:space="preserve"> </w:t>
      </w:r>
      <w:r w:rsidR="00523080">
        <w:rPr>
          <w:noProof/>
          <w14:ligatures w14:val="none"/>
        </w:rPr>
        <w:lastRenderedPageBreak/>
        <w:drawing>
          <wp:inline distT="0" distB="0" distL="0" distR="0" wp14:anchorId="767A2EEB" wp14:editId="023FA65F">
            <wp:extent cx="8863330" cy="5480050"/>
            <wp:effectExtent l="0" t="0" r="0" b="6350"/>
            <wp:docPr id="14" name="Picture 14" descr="Appendix 1: Revie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endix 1: Review Matrix"/>
                    <pic:cNvPicPr/>
                  </pic:nvPicPr>
                  <pic:blipFill>
                    <a:blip r:embed="rId24"/>
                    <a:stretch>
                      <a:fillRect/>
                    </a:stretch>
                  </pic:blipFill>
                  <pic:spPr>
                    <a:xfrm>
                      <a:off x="0" y="0"/>
                      <a:ext cx="8863330" cy="5480050"/>
                    </a:xfrm>
                    <a:prstGeom prst="rect">
                      <a:avLst/>
                    </a:prstGeom>
                  </pic:spPr>
                </pic:pic>
              </a:graphicData>
            </a:graphic>
          </wp:inline>
        </w:drawing>
      </w:r>
    </w:p>
    <w:p w14:paraId="5145AE7C" w14:textId="271384C2" w:rsidR="00CC2E30" w:rsidRDefault="00CC2E30" w:rsidP="00CC2E30">
      <w:pPr>
        <w:pStyle w:val="Heading3"/>
        <w:rPr>
          <w:lang w:val="en-AU"/>
        </w:rPr>
      </w:pPr>
      <w:bookmarkStart w:id="83" w:name="_Toc137526248"/>
      <w:bookmarkStart w:id="84" w:name="_Toc147407576"/>
      <w:r w:rsidRPr="00AB0A85">
        <w:rPr>
          <w:lang w:val="en-AU"/>
        </w:rPr>
        <w:lastRenderedPageBreak/>
        <w:t>Appendix 2: Survey Questionnaire</w:t>
      </w:r>
      <w:bookmarkEnd w:id="83"/>
      <w:bookmarkEnd w:id="84"/>
    </w:p>
    <w:p w14:paraId="2758D454" w14:textId="22C8B2D7" w:rsidR="00CC2E30" w:rsidRPr="008F0D78" w:rsidRDefault="00B34398" w:rsidP="00CC2E30">
      <w:pPr>
        <w:rPr>
          <w:lang w:val="en-AU"/>
        </w:rPr>
      </w:pPr>
      <w:r>
        <w:rPr>
          <w:noProof/>
          <w14:ligatures w14:val="none"/>
        </w:rPr>
        <w:drawing>
          <wp:inline distT="0" distB="0" distL="0" distR="0" wp14:anchorId="407B962E" wp14:editId="13EDCB68">
            <wp:extent cx="5559423" cy="8440148"/>
            <wp:effectExtent l="0" t="0" r="3810" b="0"/>
            <wp:docPr id="16" name="Picture 16"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endix 2: Survey Questionnare"/>
                    <pic:cNvPicPr/>
                  </pic:nvPicPr>
                  <pic:blipFill>
                    <a:blip r:embed="rId25"/>
                    <a:stretch>
                      <a:fillRect/>
                    </a:stretch>
                  </pic:blipFill>
                  <pic:spPr>
                    <a:xfrm>
                      <a:off x="0" y="0"/>
                      <a:ext cx="5561703" cy="8443610"/>
                    </a:xfrm>
                    <a:prstGeom prst="rect">
                      <a:avLst/>
                    </a:prstGeom>
                  </pic:spPr>
                </pic:pic>
              </a:graphicData>
            </a:graphic>
          </wp:inline>
        </w:drawing>
      </w:r>
    </w:p>
    <w:p w14:paraId="2612F807" w14:textId="0881AD6A" w:rsidR="00CC2E30" w:rsidRDefault="00B34398">
      <w:r>
        <w:rPr>
          <w:noProof/>
          <w14:ligatures w14:val="none"/>
        </w:rPr>
        <w:lastRenderedPageBreak/>
        <w:drawing>
          <wp:inline distT="0" distB="0" distL="0" distR="0" wp14:anchorId="5477EC75" wp14:editId="2095015D">
            <wp:extent cx="5681345" cy="8863330"/>
            <wp:effectExtent l="0" t="0" r="0" b="0"/>
            <wp:docPr id="18" name="Picture 18"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endix 2: Survey Questionnare"/>
                    <pic:cNvPicPr/>
                  </pic:nvPicPr>
                  <pic:blipFill>
                    <a:blip r:embed="rId26"/>
                    <a:stretch>
                      <a:fillRect/>
                    </a:stretch>
                  </pic:blipFill>
                  <pic:spPr>
                    <a:xfrm>
                      <a:off x="0" y="0"/>
                      <a:ext cx="5681345" cy="8863330"/>
                    </a:xfrm>
                    <a:prstGeom prst="rect">
                      <a:avLst/>
                    </a:prstGeom>
                  </pic:spPr>
                </pic:pic>
              </a:graphicData>
            </a:graphic>
          </wp:inline>
        </w:drawing>
      </w:r>
    </w:p>
    <w:p w14:paraId="71E65DAC" w14:textId="5BDA994B" w:rsidR="00B34398" w:rsidRDefault="003256AE">
      <w:r>
        <w:rPr>
          <w:noProof/>
          <w14:ligatures w14:val="none"/>
        </w:rPr>
        <w:lastRenderedPageBreak/>
        <w:drawing>
          <wp:inline distT="0" distB="0" distL="0" distR="0" wp14:anchorId="31438B3C" wp14:editId="40379EEA">
            <wp:extent cx="5731510" cy="8816340"/>
            <wp:effectExtent l="0" t="0" r="2540" b="3810"/>
            <wp:docPr id="19" name="Picture 19"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endix 2: Survey Questionnare"/>
                    <pic:cNvPicPr/>
                  </pic:nvPicPr>
                  <pic:blipFill>
                    <a:blip r:embed="rId27"/>
                    <a:stretch>
                      <a:fillRect/>
                    </a:stretch>
                  </pic:blipFill>
                  <pic:spPr>
                    <a:xfrm>
                      <a:off x="0" y="0"/>
                      <a:ext cx="5731510" cy="8816340"/>
                    </a:xfrm>
                    <a:prstGeom prst="rect">
                      <a:avLst/>
                    </a:prstGeom>
                  </pic:spPr>
                </pic:pic>
              </a:graphicData>
            </a:graphic>
          </wp:inline>
        </w:drawing>
      </w:r>
    </w:p>
    <w:p w14:paraId="6C37B6CC" w14:textId="5EE47294" w:rsidR="003256AE" w:rsidRDefault="003256AE">
      <w:r>
        <w:rPr>
          <w:noProof/>
          <w14:ligatures w14:val="none"/>
        </w:rPr>
        <w:lastRenderedPageBreak/>
        <w:drawing>
          <wp:inline distT="0" distB="0" distL="0" distR="0" wp14:anchorId="0039AFBE" wp14:editId="74971287">
            <wp:extent cx="5633085" cy="8863330"/>
            <wp:effectExtent l="0" t="0" r="5715" b="0"/>
            <wp:docPr id="20" name="Picture 20"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pendix 2: Survey Questionnare"/>
                    <pic:cNvPicPr/>
                  </pic:nvPicPr>
                  <pic:blipFill>
                    <a:blip r:embed="rId28"/>
                    <a:stretch>
                      <a:fillRect/>
                    </a:stretch>
                  </pic:blipFill>
                  <pic:spPr>
                    <a:xfrm>
                      <a:off x="0" y="0"/>
                      <a:ext cx="5633085" cy="8863330"/>
                    </a:xfrm>
                    <a:prstGeom prst="rect">
                      <a:avLst/>
                    </a:prstGeom>
                  </pic:spPr>
                </pic:pic>
              </a:graphicData>
            </a:graphic>
          </wp:inline>
        </w:drawing>
      </w:r>
    </w:p>
    <w:p w14:paraId="7D0C85FB" w14:textId="4EB3D935" w:rsidR="003256AE" w:rsidRDefault="003256AE">
      <w:r>
        <w:rPr>
          <w:noProof/>
          <w14:ligatures w14:val="none"/>
        </w:rPr>
        <w:lastRenderedPageBreak/>
        <w:drawing>
          <wp:inline distT="0" distB="0" distL="0" distR="0" wp14:anchorId="5969A5D7" wp14:editId="65B234FB">
            <wp:extent cx="5641340" cy="8863330"/>
            <wp:effectExtent l="0" t="0" r="0" b="0"/>
            <wp:docPr id="21" name="Picture 21"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endix 2: Survey Questionnare"/>
                    <pic:cNvPicPr/>
                  </pic:nvPicPr>
                  <pic:blipFill>
                    <a:blip r:embed="rId29"/>
                    <a:stretch>
                      <a:fillRect/>
                    </a:stretch>
                  </pic:blipFill>
                  <pic:spPr>
                    <a:xfrm>
                      <a:off x="0" y="0"/>
                      <a:ext cx="5641340" cy="8863330"/>
                    </a:xfrm>
                    <a:prstGeom prst="rect">
                      <a:avLst/>
                    </a:prstGeom>
                  </pic:spPr>
                </pic:pic>
              </a:graphicData>
            </a:graphic>
          </wp:inline>
        </w:drawing>
      </w:r>
    </w:p>
    <w:p w14:paraId="64A0A63C" w14:textId="49AF5B87" w:rsidR="003256AE" w:rsidRDefault="003256AE">
      <w:r>
        <w:rPr>
          <w:noProof/>
          <w14:ligatures w14:val="none"/>
        </w:rPr>
        <w:lastRenderedPageBreak/>
        <w:drawing>
          <wp:inline distT="0" distB="0" distL="0" distR="0" wp14:anchorId="6757187E" wp14:editId="3055DB9A">
            <wp:extent cx="5731510" cy="682625"/>
            <wp:effectExtent l="0" t="0" r="2540" b="3175"/>
            <wp:docPr id="22" name="Picture 22" descr="Appendix 2: Surve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endix 2: Survey Questionnare"/>
                    <pic:cNvPicPr/>
                  </pic:nvPicPr>
                  <pic:blipFill>
                    <a:blip r:embed="rId30"/>
                    <a:stretch>
                      <a:fillRect/>
                    </a:stretch>
                  </pic:blipFill>
                  <pic:spPr>
                    <a:xfrm>
                      <a:off x="0" y="0"/>
                      <a:ext cx="5731510" cy="682625"/>
                    </a:xfrm>
                    <a:prstGeom prst="rect">
                      <a:avLst/>
                    </a:prstGeom>
                  </pic:spPr>
                </pic:pic>
              </a:graphicData>
            </a:graphic>
          </wp:inline>
        </w:drawing>
      </w:r>
    </w:p>
    <w:sectPr w:rsidR="003256AE" w:rsidSect="0018421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0D524" w14:textId="77777777" w:rsidR="004B4CE3" w:rsidRDefault="004B4CE3" w:rsidP="00CC2E30">
      <w:pPr>
        <w:spacing w:after="0" w:line="240" w:lineRule="auto"/>
      </w:pPr>
      <w:r>
        <w:separator/>
      </w:r>
    </w:p>
  </w:endnote>
  <w:endnote w:type="continuationSeparator" w:id="0">
    <w:p w14:paraId="35DE7D3F" w14:textId="77777777" w:rsidR="004B4CE3" w:rsidRDefault="004B4CE3" w:rsidP="00CC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55428"/>
      <w:docPartObj>
        <w:docPartGallery w:val="Page Numbers (Bottom of Page)"/>
        <w:docPartUnique/>
      </w:docPartObj>
    </w:sdtPr>
    <w:sdtEndPr>
      <w:rPr>
        <w:noProof/>
        <w:sz w:val="20"/>
        <w:szCs w:val="20"/>
      </w:rPr>
    </w:sdtEndPr>
    <w:sdtContent>
      <w:p w14:paraId="44DA5853" w14:textId="77777777" w:rsidR="00CC2E30" w:rsidRDefault="00CC2E30">
        <w:pPr>
          <w:pStyle w:val="Footer"/>
          <w:jc w:val="center"/>
        </w:pPr>
        <w:r w:rsidRPr="00702D58">
          <w:rPr>
            <w:sz w:val="20"/>
            <w:szCs w:val="20"/>
          </w:rPr>
          <w:fldChar w:fldCharType="begin"/>
        </w:r>
        <w:r w:rsidRPr="00702D58">
          <w:rPr>
            <w:sz w:val="20"/>
            <w:szCs w:val="20"/>
          </w:rPr>
          <w:instrText xml:space="preserve"> PAGE   \* MERGEFORMAT </w:instrText>
        </w:r>
        <w:r w:rsidRPr="00702D58">
          <w:rPr>
            <w:sz w:val="20"/>
            <w:szCs w:val="20"/>
          </w:rPr>
          <w:fldChar w:fldCharType="separate"/>
        </w:r>
        <w:r w:rsidRPr="00702D58">
          <w:rPr>
            <w:noProof/>
            <w:sz w:val="20"/>
            <w:szCs w:val="20"/>
          </w:rPr>
          <w:t>2</w:t>
        </w:r>
        <w:r w:rsidRPr="00702D58">
          <w:rPr>
            <w:noProof/>
            <w:sz w:val="20"/>
            <w:szCs w:val="20"/>
          </w:rPr>
          <w:fldChar w:fldCharType="end"/>
        </w:r>
      </w:p>
    </w:sdtContent>
  </w:sdt>
  <w:p w14:paraId="077B4810" w14:textId="77777777" w:rsidR="00CC2E30" w:rsidRDefault="00CC2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E1F0" w14:textId="77777777" w:rsidR="004B4CE3" w:rsidRDefault="004B4CE3" w:rsidP="00CC2E30">
      <w:pPr>
        <w:spacing w:after="0" w:line="240" w:lineRule="auto"/>
      </w:pPr>
      <w:r>
        <w:separator/>
      </w:r>
    </w:p>
  </w:footnote>
  <w:footnote w:type="continuationSeparator" w:id="0">
    <w:p w14:paraId="1A73004E" w14:textId="77777777" w:rsidR="004B4CE3" w:rsidRDefault="004B4CE3" w:rsidP="00CC2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73D6"/>
    <w:multiLevelType w:val="hybridMultilevel"/>
    <w:tmpl w:val="7E70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7945"/>
    <w:multiLevelType w:val="hybridMultilevel"/>
    <w:tmpl w:val="3EFE0C1A"/>
    <w:lvl w:ilvl="0" w:tplc="FC7E3C3C">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7302EE"/>
    <w:multiLevelType w:val="hybridMultilevel"/>
    <w:tmpl w:val="B6F4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71466"/>
    <w:multiLevelType w:val="multilevel"/>
    <w:tmpl w:val="59186F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290071"/>
    <w:multiLevelType w:val="hybridMultilevel"/>
    <w:tmpl w:val="599662BC"/>
    <w:lvl w:ilvl="0" w:tplc="43FEE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B14A6"/>
    <w:multiLevelType w:val="multilevel"/>
    <w:tmpl w:val="59186F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201A1C"/>
    <w:multiLevelType w:val="hybridMultilevel"/>
    <w:tmpl w:val="AD369F30"/>
    <w:lvl w:ilvl="0" w:tplc="D3781C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200217"/>
    <w:multiLevelType w:val="hybridMultilevel"/>
    <w:tmpl w:val="8B26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776C1"/>
    <w:multiLevelType w:val="hybridMultilevel"/>
    <w:tmpl w:val="42E25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300ED7"/>
    <w:multiLevelType w:val="hybridMultilevel"/>
    <w:tmpl w:val="063EDF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002450"/>
    <w:multiLevelType w:val="multilevel"/>
    <w:tmpl w:val="AE6CE7CA"/>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BA17D2"/>
    <w:multiLevelType w:val="hybridMultilevel"/>
    <w:tmpl w:val="43F2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6683B"/>
    <w:multiLevelType w:val="hybridMultilevel"/>
    <w:tmpl w:val="C9DA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E75FF"/>
    <w:multiLevelType w:val="hybridMultilevel"/>
    <w:tmpl w:val="27C2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003F28"/>
    <w:multiLevelType w:val="hybridMultilevel"/>
    <w:tmpl w:val="B4D6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7D10E7"/>
    <w:multiLevelType w:val="hybridMultilevel"/>
    <w:tmpl w:val="5072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1A8E"/>
    <w:multiLevelType w:val="hybridMultilevel"/>
    <w:tmpl w:val="E858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619DE"/>
    <w:multiLevelType w:val="hybridMultilevel"/>
    <w:tmpl w:val="02445D3A"/>
    <w:lvl w:ilvl="0" w:tplc="3390A7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CA4752"/>
    <w:multiLevelType w:val="hybridMultilevel"/>
    <w:tmpl w:val="9A00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F680F"/>
    <w:multiLevelType w:val="hybridMultilevel"/>
    <w:tmpl w:val="B590E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5E5899"/>
    <w:multiLevelType w:val="hybridMultilevel"/>
    <w:tmpl w:val="791E1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22625D"/>
    <w:multiLevelType w:val="multilevel"/>
    <w:tmpl w:val="85FC8D8A"/>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2B337A"/>
    <w:multiLevelType w:val="multilevel"/>
    <w:tmpl w:val="2D6E4D2E"/>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8D7017"/>
    <w:multiLevelType w:val="hybridMultilevel"/>
    <w:tmpl w:val="DDB2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951AC"/>
    <w:multiLevelType w:val="hybridMultilevel"/>
    <w:tmpl w:val="DB04E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58517D"/>
    <w:multiLevelType w:val="hybridMultilevel"/>
    <w:tmpl w:val="7946D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7128B"/>
    <w:multiLevelType w:val="hybridMultilevel"/>
    <w:tmpl w:val="3ACC1874"/>
    <w:lvl w:ilvl="0" w:tplc="201657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43E3E"/>
    <w:multiLevelType w:val="hybridMultilevel"/>
    <w:tmpl w:val="46BE3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8F4F89"/>
    <w:multiLevelType w:val="hybridMultilevel"/>
    <w:tmpl w:val="2640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47910"/>
    <w:multiLevelType w:val="hybridMultilevel"/>
    <w:tmpl w:val="4D763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3D6A61"/>
    <w:multiLevelType w:val="hybridMultilevel"/>
    <w:tmpl w:val="A870793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E76654"/>
    <w:multiLevelType w:val="hybridMultilevel"/>
    <w:tmpl w:val="98B60DB6"/>
    <w:lvl w:ilvl="0" w:tplc="4DF048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FD1522"/>
    <w:multiLevelType w:val="multilevel"/>
    <w:tmpl w:val="59186F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8DA6510"/>
    <w:multiLevelType w:val="hybridMultilevel"/>
    <w:tmpl w:val="C276D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9F96779"/>
    <w:multiLevelType w:val="hybridMultilevel"/>
    <w:tmpl w:val="FAEE24A8"/>
    <w:lvl w:ilvl="0" w:tplc="FC7E3C3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6038C7"/>
    <w:multiLevelType w:val="multilevel"/>
    <w:tmpl w:val="0798B3E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F8A0D21"/>
    <w:multiLevelType w:val="hybridMultilevel"/>
    <w:tmpl w:val="CACC8E3A"/>
    <w:lvl w:ilvl="0" w:tplc="9D90077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4D35E3"/>
    <w:multiLevelType w:val="hybridMultilevel"/>
    <w:tmpl w:val="EC7E5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B86587"/>
    <w:multiLevelType w:val="hybridMultilevel"/>
    <w:tmpl w:val="6FB6398A"/>
    <w:lvl w:ilvl="0" w:tplc="AFE6A9EC">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4D69D8"/>
    <w:multiLevelType w:val="hybridMultilevel"/>
    <w:tmpl w:val="9300E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D50CFD"/>
    <w:multiLevelType w:val="hybridMultilevel"/>
    <w:tmpl w:val="DCD0BF1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DB1001"/>
    <w:multiLevelType w:val="hybridMultilevel"/>
    <w:tmpl w:val="43EC4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CF1A4D"/>
    <w:multiLevelType w:val="hybridMultilevel"/>
    <w:tmpl w:val="79264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8AE0F1E"/>
    <w:multiLevelType w:val="hybridMultilevel"/>
    <w:tmpl w:val="44887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BD46BC"/>
    <w:multiLevelType w:val="hybridMultilevel"/>
    <w:tmpl w:val="9A64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167E7"/>
    <w:multiLevelType w:val="hybridMultilevel"/>
    <w:tmpl w:val="991665EE"/>
    <w:lvl w:ilvl="0" w:tplc="9E383C8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6764EA"/>
    <w:multiLevelType w:val="hybridMultilevel"/>
    <w:tmpl w:val="3D2E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9143A"/>
    <w:multiLevelType w:val="hybridMultilevel"/>
    <w:tmpl w:val="B05C4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6911267">
    <w:abstractNumId w:val="6"/>
  </w:num>
  <w:num w:numId="2" w16cid:durableId="2066026477">
    <w:abstractNumId w:val="30"/>
  </w:num>
  <w:num w:numId="3" w16cid:durableId="788622689">
    <w:abstractNumId w:val="40"/>
  </w:num>
  <w:num w:numId="4" w16cid:durableId="2033533629">
    <w:abstractNumId w:val="34"/>
  </w:num>
  <w:num w:numId="5" w16cid:durableId="478688631">
    <w:abstractNumId w:val="42"/>
  </w:num>
  <w:num w:numId="6" w16cid:durableId="1385982249">
    <w:abstractNumId w:val="20"/>
  </w:num>
  <w:num w:numId="7" w16cid:durableId="399711517">
    <w:abstractNumId w:val="29"/>
  </w:num>
  <w:num w:numId="8" w16cid:durableId="197206644">
    <w:abstractNumId w:val="33"/>
  </w:num>
  <w:num w:numId="9" w16cid:durableId="1656061318">
    <w:abstractNumId w:val="43"/>
  </w:num>
  <w:num w:numId="10" w16cid:durableId="1249343406">
    <w:abstractNumId w:val="39"/>
  </w:num>
  <w:num w:numId="11" w16cid:durableId="299464542">
    <w:abstractNumId w:val="41"/>
  </w:num>
  <w:num w:numId="12" w16cid:durableId="462969280">
    <w:abstractNumId w:val="27"/>
  </w:num>
  <w:num w:numId="13" w16cid:durableId="1813793193">
    <w:abstractNumId w:val="19"/>
  </w:num>
  <w:num w:numId="14" w16cid:durableId="320817810">
    <w:abstractNumId w:val="24"/>
  </w:num>
  <w:num w:numId="15" w16cid:durableId="190803512">
    <w:abstractNumId w:val="10"/>
  </w:num>
  <w:num w:numId="16" w16cid:durableId="987392731">
    <w:abstractNumId w:val="21"/>
  </w:num>
  <w:num w:numId="17" w16cid:durableId="739905006">
    <w:abstractNumId w:val="22"/>
  </w:num>
  <w:num w:numId="18" w16cid:durableId="673413545">
    <w:abstractNumId w:val="31"/>
  </w:num>
  <w:num w:numId="19" w16cid:durableId="136578754">
    <w:abstractNumId w:val="15"/>
  </w:num>
  <w:num w:numId="20" w16cid:durableId="1927958731">
    <w:abstractNumId w:val="7"/>
  </w:num>
  <w:num w:numId="21" w16cid:durableId="1387219184">
    <w:abstractNumId w:val="14"/>
  </w:num>
  <w:num w:numId="22" w16cid:durableId="1765371135">
    <w:abstractNumId w:val="0"/>
  </w:num>
  <w:num w:numId="23" w16cid:durableId="1066686388">
    <w:abstractNumId w:val="11"/>
  </w:num>
  <w:num w:numId="24" w16cid:durableId="1746027988">
    <w:abstractNumId w:val="23"/>
  </w:num>
  <w:num w:numId="25" w16cid:durableId="433792637">
    <w:abstractNumId w:val="2"/>
  </w:num>
  <w:num w:numId="26" w16cid:durableId="1406731418">
    <w:abstractNumId w:val="46"/>
  </w:num>
  <w:num w:numId="27" w16cid:durableId="1013068599">
    <w:abstractNumId w:val="28"/>
  </w:num>
  <w:num w:numId="28" w16cid:durableId="2067489077">
    <w:abstractNumId w:val="37"/>
  </w:num>
  <w:num w:numId="29" w16cid:durableId="1883322025">
    <w:abstractNumId w:val="26"/>
  </w:num>
  <w:num w:numId="30" w16cid:durableId="623343775">
    <w:abstractNumId w:val="44"/>
  </w:num>
  <w:num w:numId="31" w16cid:durableId="934478484">
    <w:abstractNumId w:val="47"/>
  </w:num>
  <w:num w:numId="32" w16cid:durableId="616447168">
    <w:abstractNumId w:val="25"/>
  </w:num>
  <w:num w:numId="33" w16cid:durableId="1258905446">
    <w:abstractNumId w:val="13"/>
  </w:num>
  <w:num w:numId="34" w16cid:durableId="339088999">
    <w:abstractNumId w:val="35"/>
  </w:num>
  <w:num w:numId="35" w16cid:durableId="539245177">
    <w:abstractNumId w:val="3"/>
  </w:num>
  <w:num w:numId="36" w16cid:durableId="2062942218">
    <w:abstractNumId w:val="32"/>
  </w:num>
  <w:num w:numId="37" w16cid:durableId="641426974">
    <w:abstractNumId w:val="5"/>
  </w:num>
  <w:num w:numId="38" w16cid:durableId="1556697892">
    <w:abstractNumId w:val="9"/>
  </w:num>
  <w:num w:numId="39" w16cid:durableId="1475292555">
    <w:abstractNumId w:val="18"/>
  </w:num>
  <w:num w:numId="40" w16cid:durableId="1563130223">
    <w:abstractNumId w:val="16"/>
  </w:num>
  <w:num w:numId="41" w16cid:durableId="1794055203">
    <w:abstractNumId w:val="12"/>
  </w:num>
  <w:num w:numId="42" w16cid:durableId="480004403">
    <w:abstractNumId w:val="45"/>
  </w:num>
  <w:num w:numId="43" w16cid:durableId="1945990448">
    <w:abstractNumId w:val="38"/>
  </w:num>
  <w:num w:numId="44" w16cid:durableId="344939473">
    <w:abstractNumId w:val="8"/>
  </w:num>
  <w:num w:numId="45" w16cid:durableId="696849853">
    <w:abstractNumId w:val="1"/>
  </w:num>
  <w:num w:numId="46" w16cid:durableId="779836173">
    <w:abstractNumId w:val="17"/>
  </w:num>
  <w:num w:numId="47" w16cid:durableId="958292044">
    <w:abstractNumId w:val="36"/>
  </w:num>
  <w:num w:numId="48" w16cid:durableId="493029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30"/>
    <w:rsid w:val="00041C58"/>
    <w:rsid w:val="00091B65"/>
    <w:rsid w:val="000A464B"/>
    <w:rsid w:val="001B3F83"/>
    <w:rsid w:val="001D6532"/>
    <w:rsid w:val="002D6164"/>
    <w:rsid w:val="002E3AAF"/>
    <w:rsid w:val="003256AE"/>
    <w:rsid w:val="004B4CE3"/>
    <w:rsid w:val="00523080"/>
    <w:rsid w:val="00541D78"/>
    <w:rsid w:val="005969A4"/>
    <w:rsid w:val="0061027A"/>
    <w:rsid w:val="00625706"/>
    <w:rsid w:val="00651254"/>
    <w:rsid w:val="00665CE3"/>
    <w:rsid w:val="006A45CE"/>
    <w:rsid w:val="006D54E6"/>
    <w:rsid w:val="00744A11"/>
    <w:rsid w:val="00803701"/>
    <w:rsid w:val="0084398C"/>
    <w:rsid w:val="00847C47"/>
    <w:rsid w:val="00997950"/>
    <w:rsid w:val="009E2647"/>
    <w:rsid w:val="009F4F7E"/>
    <w:rsid w:val="00A576F4"/>
    <w:rsid w:val="00AC164E"/>
    <w:rsid w:val="00B34398"/>
    <w:rsid w:val="00B633FC"/>
    <w:rsid w:val="00B77D31"/>
    <w:rsid w:val="00BB55BE"/>
    <w:rsid w:val="00C227FB"/>
    <w:rsid w:val="00C3509C"/>
    <w:rsid w:val="00C70787"/>
    <w:rsid w:val="00CB7E22"/>
    <w:rsid w:val="00CC2E30"/>
    <w:rsid w:val="00CD72E2"/>
    <w:rsid w:val="00CE3DEF"/>
    <w:rsid w:val="00DA177B"/>
    <w:rsid w:val="00E77628"/>
    <w:rsid w:val="00F3683B"/>
    <w:rsid w:val="00F930FF"/>
    <w:rsid w:val="00FE4332"/>
    <w:rsid w:val="00FE5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FA707"/>
  <w15:chartTrackingRefBased/>
  <w15:docId w15:val="{D2A2429B-59A9-4875-88E7-EC16C286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E30"/>
    <w:pPr>
      <w:jc w:val="both"/>
    </w:pPr>
    <w:rPr>
      <w:rFonts w:ascii="Arial" w:hAnsi="Arial"/>
      <w:kern w:val="2"/>
      <w:sz w:val="24"/>
      <w:lang w:val="en-US"/>
      <w14:ligatures w14:val="standardContextual"/>
    </w:rPr>
  </w:style>
  <w:style w:type="paragraph" w:styleId="Heading1">
    <w:name w:val="heading 1"/>
    <w:basedOn w:val="Normal"/>
    <w:next w:val="Normal"/>
    <w:link w:val="Heading1Char"/>
    <w:autoRedefine/>
    <w:uiPriority w:val="9"/>
    <w:qFormat/>
    <w:rsid w:val="00CC2E30"/>
    <w:pPr>
      <w:keepNext/>
      <w:keepLines/>
      <w:spacing w:before="120" w:after="0" w:line="240" w:lineRule="auto"/>
      <w:jc w:val="center"/>
      <w:outlineLvl w:val="0"/>
    </w:pPr>
    <w:rPr>
      <w:rFonts w:ascii="Century Gothic" w:eastAsiaTheme="majorEastAsia" w:hAnsi="Century Gothic" w:cstheme="majorBidi"/>
      <w:caps/>
      <w:color w:val="4472C4" w:themeColor="accent1"/>
      <w:sz w:val="32"/>
      <w:szCs w:val="32"/>
    </w:rPr>
  </w:style>
  <w:style w:type="paragraph" w:styleId="Heading2">
    <w:name w:val="heading 2"/>
    <w:basedOn w:val="Normal"/>
    <w:next w:val="Normal"/>
    <w:link w:val="Heading2Char"/>
    <w:autoRedefine/>
    <w:uiPriority w:val="9"/>
    <w:unhideWhenUsed/>
    <w:qFormat/>
    <w:rsid w:val="00CC2E30"/>
    <w:pPr>
      <w:keepNext/>
      <w:keepLines/>
      <w:spacing w:before="40" w:after="240"/>
      <w:jc w:val="left"/>
      <w:outlineLvl w:val="1"/>
    </w:pPr>
    <w:rPr>
      <w:rFonts w:ascii="Century Gothic" w:eastAsiaTheme="majorEastAsia" w:hAnsi="Century Gothic" w:cstheme="majorBidi"/>
      <w:color w:val="4472C4" w:themeColor="accent1"/>
      <w:sz w:val="28"/>
      <w:szCs w:val="26"/>
    </w:rPr>
  </w:style>
  <w:style w:type="paragraph" w:styleId="Heading3">
    <w:name w:val="heading 3"/>
    <w:basedOn w:val="Normal"/>
    <w:next w:val="Normal"/>
    <w:link w:val="Heading3Char"/>
    <w:autoRedefine/>
    <w:uiPriority w:val="9"/>
    <w:unhideWhenUsed/>
    <w:qFormat/>
    <w:rsid w:val="00CC2E30"/>
    <w:pPr>
      <w:keepNext/>
      <w:keepLines/>
      <w:spacing w:before="40" w:after="240"/>
      <w:outlineLvl w:val="2"/>
    </w:pPr>
    <w:rPr>
      <w:rFonts w:ascii="Century Gothic" w:eastAsiaTheme="majorEastAsia" w:hAnsi="Century Gothic" w:cstheme="majorBidi"/>
      <w:b/>
      <w:smallCaps/>
      <w:szCs w:val="24"/>
    </w:rPr>
  </w:style>
  <w:style w:type="paragraph" w:styleId="Heading4">
    <w:name w:val="heading 4"/>
    <w:basedOn w:val="Normal"/>
    <w:next w:val="Normal"/>
    <w:link w:val="Heading4Char"/>
    <w:uiPriority w:val="9"/>
    <w:unhideWhenUsed/>
    <w:qFormat/>
    <w:rsid w:val="00CC2E30"/>
    <w:pPr>
      <w:keepNext/>
      <w:keepLines/>
      <w:spacing w:before="40" w:after="0"/>
      <w:outlineLvl w:val="3"/>
    </w:pPr>
    <w:rPr>
      <w:rFonts w:asciiTheme="majorHAnsi" w:eastAsiaTheme="majorEastAsia" w:hAnsiTheme="majorHAnsi" w:cstheme="majorBidi"/>
      <w:i/>
      <w:iCs/>
      <w:color w:val="2F5496" w:themeColor="accent1" w:themeShade="BF"/>
      <w:sz w:val="28"/>
    </w:rPr>
  </w:style>
  <w:style w:type="paragraph" w:styleId="Heading5">
    <w:name w:val="heading 5"/>
    <w:basedOn w:val="Normal"/>
    <w:next w:val="Normal"/>
    <w:link w:val="Heading5Char"/>
    <w:uiPriority w:val="9"/>
    <w:semiHidden/>
    <w:unhideWhenUsed/>
    <w:qFormat/>
    <w:rsid w:val="00CC2E30"/>
    <w:pPr>
      <w:keepNext/>
      <w:keepLines/>
      <w:spacing w:before="220" w:after="40" w:line="240" w:lineRule="auto"/>
      <w:jc w:val="left"/>
      <w:outlineLvl w:val="4"/>
    </w:pPr>
    <w:rPr>
      <w:rFonts w:ascii="Gill Sans MT" w:eastAsia="Gill Sans" w:hAnsi="Gill Sans MT" w:cs="Times New Roman"/>
      <w:b/>
      <w:kern w:val="0"/>
      <w:sz w:val="22"/>
      <w:lang w:val="en-PH"/>
      <w14:ligatures w14:val="none"/>
    </w:rPr>
  </w:style>
  <w:style w:type="paragraph" w:styleId="Heading6">
    <w:name w:val="heading 6"/>
    <w:basedOn w:val="Normal"/>
    <w:next w:val="Normal"/>
    <w:link w:val="Heading6Char"/>
    <w:uiPriority w:val="9"/>
    <w:semiHidden/>
    <w:unhideWhenUsed/>
    <w:qFormat/>
    <w:rsid w:val="00CC2E30"/>
    <w:pPr>
      <w:keepNext/>
      <w:keepLines/>
      <w:spacing w:before="200" w:after="40" w:line="240" w:lineRule="auto"/>
      <w:jc w:val="left"/>
      <w:outlineLvl w:val="5"/>
    </w:pPr>
    <w:rPr>
      <w:rFonts w:ascii="Gill Sans MT" w:eastAsia="Gill Sans" w:hAnsi="Gill Sans MT" w:cs="Times New Roman"/>
      <w:b/>
      <w:kern w:val="0"/>
      <w:sz w:val="20"/>
      <w:szCs w:val="20"/>
      <w:lang w:val="en-P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E30"/>
    <w:rPr>
      <w:rFonts w:ascii="Century Gothic" w:eastAsiaTheme="majorEastAsia" w:hAnsi="Century Gothic" w:cstheme="majorBidi"/>
      <w:caps/>
      <w:color w:val="4472C4" w:themeColor="accent1"/>
      <w:kern w:val="2"/>
      <w:sz w:val="32"/>
      <w:szCs w:val="32"/>
      <w:lang w:val="en-US"/>
      <w14:ligatures w14:val="standardContextual"/>
    </w:rPr>
  </w:style>
  <w:style w:type="character" w:customStyle="1" w:styleId="Heading2Char">
    <w:name w:val="Heading 2 Char"/>
    <w:basedOn w:val="DefaultParagraphFont"/>
    <w:link w:val="Heading2"/>
    <w:uiPriority w:val="9"/>
    <w:rsid w:val="00CC2E30"/>
    <w:rPr>
      <w:rFonts w:ascii="Century Gothic" w:eastAsiaTheme="majorEastAsia" w:hAnsi="Century Gothic" w:cstheme="majorBidi"/>
      <w:color w:val="4472C4" w:themeColor="accent1"/>
      <w:kern w:val="2"/>
      <w:sz w:val="28"/>
      <w:szCs w:val="26"/>
      <w:lang w:val="en-US"/>
      <w14:ligatures w14:val="standardContextual"/>
    </w:rPr>
  </w:style>
  <w:style w:type="character" w:customStyle="1" w:styleId="Heading3Char">
    <w:name w:val="Heading 3 Char"/>
    <w:basedOn w:val="DefaultParagraphFont"/>
    <w:link w:val="Heading3"/>
    <w:uiPriority w:val="9"/>
    <w:rsid w:val="00CC2E30"/>
    <w:rPr>
      <w:rFonts w:ascii="Century Gothic" w:eastAsiaTheme="majorEastAsia" w:hAnsi="Century Gothic" w:cstheme="majorBidi"/>
      <w:b/>
      <w:smallCaps/>
      <w:kern w:val="2"/>
      <w:sz w:val="24"/>
      <w:szCs w:val="24"/>
      <w:lang w:val="en-US"/>
      <w14:ligatures w14:val="standardContextual"/>
    </w:rPr>
  </w:style>
  <w:style w:type="character" w:customStyle="1" w:styleId="Heading4Char">
    <w:name w:val="Heading 4 Char"/>
    <w:basedOn w:val="DefaultParagraphFont"/>
    <w:link w:val="Heading4"/>
    <w:uiPriority w:val="9"/>
    <w:rsid w:val="00CC2E30"/>
    <w:rPr>
      <w:rFonts w:asciiTheme="majorHAnsi" w:eastAsiaTheme="majorEastAsia" w:hAnsiTheme="majorHAnsi" w:cstheme="majorBidi"/>
      <w:i/>
      <w:iCs/>
      <w:color w:val="2F5496" w:themeColor="accent1" w:themeShade="BF"/>
      <w:kern w:val="2"/>
      <w:sz w:val="28"/>
      <w:lang w:val="en-US"/>
      <w14:ligatures w14:val="standardContextual"/>
    </w:rPr>
  </w:style>
  <w:style w:type="character" w:customStyle="1" w:styleId="Heading5Char">
    <w:name w:val="Heading 5 Char"/>
    <w:basedOn w:val="DefaultParagraphFont"/>
    <w:link w:val="Heading5"/>
    <w:uiPriority w:val="9"/>
    <w:semiHidden/>
    <w:rsid w:val="00CC2E30"/>
    <w:rPr>
      <w:rFonts w:ascii="Gill Sans MT" w:eastAsia="Gill Sans" w:hAnsi="Gill Sans MT" w:cs="Times New Roman"/>
      <w:b/>
      <w:lang w:val="en-PH"/>
    </w:rPr>
  </w:style>
  <w:style w:type="character" w:customStyle="1" w:styleId="Heading6Char">
    <w:name w:val="Heading 6 Char"/>
    <w:basedOn w:val="DefaultParagraphFont"/>
    <w:link w:val="Heading6"/>
    <w:uiPriority w:val="9"/>
    <w:semiHidden/>
    <w:rsid w:val="00CC2E30"/>
    <w:rPr>
      <w:rFonts w:ascii="Gill Sans MT" w:eastAsia="Gill Sans" w:hAnsi="Gill Sans MT" w:cs="Times New Roman"/>
      <w:b/>
      <w:sz w:val="20"/>
      <w:szCs w:val="20"/>
      <w:lang w:val="en-PH"/>
    </w:rPr>
  </w:style>
  <w:style w:type="paragraph" w:styleId="Title">
    <w:name w:val="Title"/>
    <w:basedOn w:val="Normal"/>
    <w:next w:val="Normal"/>
    <w:link w:val="TitleChar"/>
    <w:autoRedefine/>
    <w:uiPriority w:val="10"/>
    <w:qFormat/>
    <w:rsid w:val="00CC2E30"/>
    <w:pPr>
      <w:spacing w:after="0" w:line="240" w:lineRule="auto"/>
      <w:contextualSpacing/>
      <w:jc w:val="center"/>
    </w:pPr>
    <w:rPr>
      <w:rFonts w:ascii="Century Gothic" w:eastAsiaTheme="majorEastAsia" w:hAnsi="Century Gothic" w:cstheme="majorBidi"/>
      <w:color w:val="4472C4" w:themeColor="accent1"/>
      <w:spacing w:val="-10"/>
      <w:kern w:val="28"/>
      <w:sz w:val="36"/>
      <w:szCs w:val="56"/>
    </w:rPr>
  </w:style>
  <w:style w:type="character" w:customStyle="1" w:styleId="TitleChar">
    <w:name w:val="Title Char"/>
    <w:basedOn w:val="DefaultParagraphFont"/>
    <w:link w:val="Title"/>
    <w:uiPriority w:val="10"/>
    <w:rsid w:val="00CC2E30"/>
    <w:rPr>
      <w:rFonts w:ascii="Century Gothic" w:eastAsiaTheme="majorEastAsia" w:hAnsi="Century Gothic" w:cstheme="majorBidi"/>
      <w:color w:val="4472C4" w:themeColor="accent1"/>
      <w:spacing w:val="-10"/>
      <w:kern w:val="28"/>
      <w:sz w:val="36"/>
      <w:szCs w:val="56"/>
      <w:lang w:val="en-US"/>
      <w14:ligatures w14:val="standardContextual"/>
    </w:rPr>
  </w:style>
  <w:style w:type="table" w:styleId="TableGrid">
    <w:name w:val="Table Grid"/>
    <w:basedOn w:val="TableNormal"/>
    <w:uiPriority w:val="39"/>
    <w:rsid w:val="00CC2E30"/>
    <w:pPr>
      <w:spacing w:after="0" w:line="240" w:lineRule="auto"/>
      <w:jc w:val="both"/>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OM List Paragraph,Recommendation,List Paragraph1,List Paragraph11,small normal,bk paragraph,Indent Paragraph,Evidence on Demand bullet points,Heading II,Bullet List,FooterText,Colorful List - Accent 111"/>
    <w:basedOn w:val="Normal"/>
    <w:link w:val="ListParagraphChar"/>
    <w:uiPriority w:val="34"/>
    <w:qFormat/>
    <w:rsid w:val="00CC2E30"/>
    <w:pPr>
      <w:ind w:left="720"/>
      <w:contextualSpacing/>
    </w:pPr>
  </w:style>
  <w:style w:type="paragraph" w:styleId="Header">
    <w:name w:val="header"/>
    <w:basedOn w:val="Normal"/>
    <w:link w:val="HeaderChar"/>
    <w:uiPriority w:val="99"/>
    <w:unhideWhenUsed/>
    <w:rsid w:val="00CC2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E30"/>
    <w:rPr>
      <w:rFonts w:ascii="Arial" w:hAnsi="Arial"/>
      <w:kern w:val="2"/>
      <w:sz w:val="24"/>
      <w:lang w:val="en-US"/>
      <w14:ligatures w14:val="standardContextual"/>
    </w:rPr>
  </w:style>
  <w:style w:type="paragraph" w:styleId="Footer">
    <w:name w:val="footer"/>
    <w:basedOn w:val="Normal"/>
    <w:link w:val="FooterChar"/>
    <w:uiPriority w:val="99"/>
    <w:unhideWhenUsed/>
    <w:rsid w:val="00CC2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E30"/>
    <w:rPr>
      <w:rFonts w:ascii="Arial" w:hAnsi="Arial"/>
      <w:kern w:val="2"/>
      <w:sz w:val="24"/>
      <w:lang w:val="en-US"/>
      <w14:ligatures w14:val="standardContextual"/>
    </w:rPr>
  </w:style>
  <w:style w:type="paragraph" w:styleId="NormalWeb">
    <w:name w:val="Normal (Web)"/>
    <w:basedOn w:val="Normal"/>
    <w:uiPriority w:val="99"/>
    <w:unhideWhenUsed/>
    <w:rsid w:val="00CC2E30"/>
    <w:pPr>
      <w:spacing w:before="100" w:beforeAutospacing="1" w:after="100" w:afterAutospacing="1" w:line="240" w:lineRule="auto"/>
      <w:jc w:val="left"/>
    </w:pPr>
    <w:rPr>
      <w:rFonts w:ascii="Times New Roman" w:eastAsia="Times New Roman" w:hAnsi="Times New Roman" w:cs="Times New Roman"/>
      <w:kern w:val="0"/>
      <w:szCs w:val="24"/>
      <w14:ligatures w14:val="none"/>
    </w:rPr>
  </w:style>
  <w:style w:type="paragraph" w:styleId="Caption">
    <w:name w:val="caption"/>
    <w:basedOn w:val="Normal"/>
    <w:next w:val="Normal"/>
    <w:uiPriority w:val="35"/>
    <w:unhideWhenUsed/>
    <w:qFormat/>
    <w:rsid w:val="00CC2E30"/>
    <w:pPr>
      <w:spacing w:after="200" w:line="240" w:lineRule="auto"/>
    </w:pPr>
    <w:rPr>
      <w:i/>
      <w:iCs/>
      <w:color w:val="44546A" w:themeColor="text2"/>
      <w:sz w:val="18"/>
      <w:szCs w:val="18"/>
    </w:rPr>
  </w:style>
  <w:style w:type="paragraph" w:customStyle="1" w:styleId="Default">
    <w:name w:val="Default"/>
    <w:rsid w:val="00CC2E3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CC2E30"/>
    <w:pPr>
      <w:spacing w:after="0" w:line="240" w:lineRule="auto"/>
      <w:jc w:val="left"/>
    </w:pPr>
    <w:rPr>
      <w:rFonts w:ascii="Gill Sans MT" w:eastAsia="Gill Sans" w:hAnsi="Gill Sans MT" w:cs="Times New Roman"/>
      <w:kern w:val="0"/>
      <w:sz w:val="20"/>
      <w:szCs w:val="20"/>
      <w:lang w:val="en-PH"/>
      <w14:ligatures w14:val="none"/>
    </w:rPr>
  </w:style>
  <w:style w:type="character" w:customStyle="1" w:styleId="FootnoteTextChar">
    <w:name w:val="Footnote Text Char"/>
    <w:basedOn w:val="DefaultParagraphFont"/>
    <w:link w:val="FootnoteText"/>
    <w:uiPriority w:val="99"/>
    <w:semiHidden/>
    <w:rsid w:val="00CC2E30"/>
    <w:rPr>
      <w:rFonts w:ascii="Gill Sans MT" w:eastAsia="Gill Sans" w:hAnsi="Gill Sans MT" w:cs="Times New Roman"/>
      <w:sz w:val="20"/>
      <w:szCs w:val="20"/>
      <w:lang w:val="en-PH"/>
    </w:rPr>
  </w:style>
  <w:style w:type="character" w:styleId="FootnoteReference">
    <w:name w:val="footnote reference"/>
    <w:basedOn w:val="DefaultParagraphFont"/>
    <w:uiPriority w:val="99"/>
    <w:semiHidden/>
    <w:unhideWhenUsed/>
    <w:rsid w:val="00CC2E30"/>
    <w:rPr>
      <w:vertAlign w:val="superscript"/>
    </w:rPr>
  </w:style>
  <w:style w:type="character" w:styleId="Hyperlink">
    <w:name w:val="Hyperlink"/>
    <w:basedOn w:val="DefaultParagraphFont"/>
    <w:uiPriority w:val="99"/>
    <w:unhideWhenUsed/>
    <w:rsid w:val="00CC2E30"/>
    <w:rPr>
      <w:color w:val="0563C1" w:themeColor="hyperlink"/>
      <w:u w:val="single"/>
    </w:rPr>
  </w:style>
  <w:style w:type="character" w:styleId="UnresolvedMention">
    <w:name w:val="Unresolved Mention"/>
    <w:basedOn w:val="DefaultParagraphFont"/>
    <w:uiPriority w:val="99"/>
    <w:rsid w:val="00CC2E30"/>
    <w:rPr>
      <w:color w:val="605E5C"/>
      <w:shd w:val="clear" w:color="auto" w:fill="E1DFDD"/>
    </w:rPr>
  </w:style>
  <w:style w:type="character" w:styleId="CommentReference">
    <w:name w:val="annotation reference"/>
    <w:basedOn w:val="DefaultParagraphFont"/>
    <w:uiPriority w:val="99"/>
    <w:semiHidden/>
    <w:unhideWhenUsed/>
    <w:rsid w:val="00CC2E30"/>
    <w:rPr>
      <w:sz w:val="16"/>
      <w:szCs w:val="16"/>
    </w:rPr>
  </w:style>
  <w:style w:type="paragraph" w:styleId="CommentText">
    <w:name w:val="annotation text"/>
    <w:basedOn w:val="Normal"/>
    <w:link w:val="CommentTextChar"/>
    <w:uiPriority w:val="99"/>
    <w:unhideWhenUsed/>
    <w:rsid w:val="00CC2E30"/>
    <w:pPr>
      <w:spacing w:after="0" w:line="240" w:lineRule="auto"/>
      <w:jc w:val="left"/>
    </w:pPr>
    <w:rPr>
      <w:rFonts w:ascii="Gill Sans MT" w:eastAsia="Gill Sans" w:hAnsi="Gill Sans MT" w:cs="Times New Roman"/>
      <w:kern w:val="0"/>
      <w:sz w:val="20"/>
      <w:szCs w:val="20"/>
      <w:lang w:val="en-PH"/>
      <w14:ligatures w14:val="none"/>
    </w:rPr>
  </w:style>
  <w:style w:type="character" w:customStyle="1" w:styleId="CommentTextChar">
    <w:name w:val="Comment Text Char"/>
    <w:basedOn w:val="DefaultParagraphFont"/>
    <w:link w:val="CommentText"/>
    <w:uiPriority w:val="99"/>
    <w:rsid w:val="00CC2E30"/>
    <w:rPr>
      <w:rFonts w:ascii="Gill Sans MT" w:eastAsia="Gill Sans" w:hAnsi="Gill Sans MT" w:cs="Times New Roman"/>
      <w:sz w:val="20"/>
      <w:szCs w:val="20"/>
      <w:lang w:val="en-PH"/>
    </w:rPr>
  </w:style>
  <w:style w:type="paragraph" w:styleId="CommentSubject">
    <w:name w:val="annotation subject"/>
    <w:basedOn w:val="CommentText"/>
    <w:next w:val="CommentText"/>
    <w:link w:val="CommentSubjectChar"/>
    <w:uiPriority w:val="99"/>
    <w:semiHidden/>
    <w:unhideWhenUsed/>
    <w:rsid w:val="00CC2E30"/>
    <w:rPr>
      <w:b/>
      <w:bCs/>
    </w:rPr>
  </w:style>
  <w:style w:type="character" w:customStyle="1" w:styleId="CommentSubjectChar">
    <w:name w:val="Comment Subject Char"/>
    <w:basedOn w:val="CommentTextChar"/>
    <w:link w:val="CommentSubject"/>
    <w:uiPriority w:val="99"/>
    <w:semiHidden/>
    <w:rsid w:val="00CC2E30"/>
    <w:rPr>
      <w:rFonts w:ascii="Gill Sans MT" w:eastAsia="Gill Sans" w:hAnsi="Gill Sans MT" w:cs="Times New Roman"/>
      <w:b/>
      <w:bCs/>
      <w:sz w:val="20"/>
      <w:szCs w:val="20"/>
      <w:lang w:val="en-PH"/>
    </w:rPr>
  </w:style>
  <w:style w:type="paragraph" w:styleId="BalloonText">
    <w:name w:val="Balloon Text"/>
    <w:basedOn w:val="Normal"/>
    <w:link w:val="BalloonTextChar"/>
    <w:uiPriority w:val="99"/>
    <w:semiHidden/>
    <w:unhideWhenUsed/>
    <w:rsid w:val="00CC2E30"/>
    <w:pPr>
      <w:spacing w:after="0" w:line="240" w:lineRule="auto"/>
      <w:jc w:val="left"/>
    </w:pPr>
    <w:rPr>
      <w:rFonts w:ascii="Times New Roman" w:eastAsia="Gill Sans" w:hAnsi="Times New Roman" w:cs="Times New Roman"/>
      <w:kern w:val="0"/>
      <w:sz w:val="18"/>
      <w:szCs w:val="18"/>
      <w:lang w:val="en-PH"/>
      <w14:ligatures w14:val="none"/>
    </w:rPr>
  </w:style>
  <w:style w:type="character" w:customStyle="1" w:styleId="BalloonTextChar">
    <w:name w:val="Balloon Text Char"/>
    <w:basedOn w:val="DefaultParagraphFont"/>
    <w:link w:val="BalloonText"/>
    <w:uiPriority w:val="99"/>
    <w:semiHidden/>
    <w:rsid w:val="00CC2E30"/>
    <w:rPr>
      <w:rFonts w:ascii="Times New Roman" w:eastAsia="Gill Sans" w:hAnsi="Times New Roman" w:cs="Times New Roman"/>
      <w:sz w:val="18"/>
      <w:szCs w:val="18"/>
      <w:lang w:val="en-PH"/>
    </w:rPr>
  </w:style>
  <w:style w:type="character" w:customStyle="1" w:styleId="ListParagraphChar">
    <w:name w:val="List Paragraph Char"/>
    <w:aliases w:val="POM List Paragraph Char,Recommendation Char,List Paragraph1 Char,List Paragraph11 Char,small normal Char,bk paragraph Char,Indent Paragraph Char,Evidence on Demand bullet points Char,Heading II Char,Bullet List Char,FooterText Char"/>
    <w:link w:val="ListParagraph"/>
    <w:uiPriority w:val="34"/>
    <w:rsid w:val="00CC2E30"/>
    <w:rPr>
      <w:rFonts w:ascii="Arial" w:hAnsi="Arial"/>
      <w:kern w:val="2"/>
      <w:sz w:val="24"/>
      <w:lang w:val="en-US"/>
      <w14:ligatures w14:val="standardContextual"/>
    </w:rPr>
  </w:style>
  <w:style w:type="character" w:styleId="PageNumber">
    <w:name w:val="page number"/>
    <w:basedOn w:val="DefaultParagraphFont"/>
    <w:uiPriority w:val="99"/>
    <w:semiHidden/>
    <w:unhideWhenUsed/>
    <w:rsid w:val="00CC2E30"/>
  </w:style>
  <w:style w:type="table" w:customStyle="1" w:styleId="28">
    <w:name w:val="28"/>
    <w:basedOn w:val="TableNormal"/>
    <w:rsid w:val="00CC2E30"/>
    <w:pPr>
      <w:spacing w:after="0" w:line="240" w:lineRule="auto"/>
    </w:pPr>
    <w:rPr>
      <w:rFonts w:ascii="Gill Sans" w:eastAsia="Gill Sans" w:hAnsi="Gill Sans" w:cs="Gill Sans"/>
    </w:rPr>
    <w:tblPr>
      <w:tblStyleRowBandSize w:val="1"/>
      <w:tblStyleColBandSize w:val="1"/>
      <w:tblCellMar>
        <w:left w:w="115" w:type="dxa"/>
        <w:right w:w="115" w:type="dxa"/>
      </w:tblCellMar>
    </w:tblPr>
  </w:style>
  <w:style w:type="paragraph" w:customStyle="1" w:styleId="Heading">
    <w:name w:val="Heading"/>
    <w:basedOn w:val="Normal"/>
    <w:link w:val="HeadingChar"/>
    <w:qFormat/>
    <w:rsid w:val="00CC2E30"/>
    <w:pPr>
      <w:spacing w:after="0" w:line="240" w:lineRule="auto"/>
      <w:jc w:val="center"/>
    </w:pPr>
    <w:rPr>
      <w:rFonts w:ascii="Gill Sans MT" w:eastAsia="Gill Sans" w:hAnsi="Gill Sans MT" w:cs="Gill Sans"/>
      <w:b/>
      <w:color w:val="000000"/>
      <w:kern w:val="0"/>
      <w:sz w:val="44"/>
      <w:szCs w:val="44"/>
      <w:lang w:val="en-AU"/>
      <w14:ligatures w14:val="none"/>
    </w:rPr>
  </w:style>
  <w:style w:type="character" w:customStyle="1" w:styleId="HeadingChar">
    <w:name w:val="Heading Char"/>
    <w:basedOn w:val="DefaultParagraphFont"/>
    <w:link w:val="Heading"/>
    <w:rsid w:val="00CC2E30"/>
    <w:rPr>
      <w:rFonts w:ascii="Gill Sans MT" w:eastAsia="Gill Sans" w:hAnsi="Gill Sans MT" w:cs="Gill Sans"/>
      <w:b/>
      <w:color w:val="000000"/>
      <w:sz w:val="44"/>
      <w:szCs w:val="44"/>
    </w:rPr>
  </w:style>
  <w:style w:type="paragraph" w:styleId="TOC1">
    <w:name w:val="toc 1"/>
    <w:basedOn w:val="Normal"/>
    <w:next w:val="Normal"/>
    <w:autoRedefine/>
    <w:uiPriority w:val="39"/>
    <w:unhideWhenUsed/>
    <w:rsid w:val="00CC2E30"/>
    <w:pPr>
      <w:tabs>
        <w:tab w:val="left" w:pos="480"/>
        <w:tab w:val="right" w:leader="dot" w:pos="9350"/>
      </w:tabs>
      <w:spacing w:after="100" w:line="240" w:lineRule="auto"/>
      <w:jc w:val="left"/>
    </w:pPr>
    <w:rPr>
      <w:rFonts w:ascii="Gill Sans MT" w:eastAsia="Gill Sans" w:hAnsi="Gill Sans MT" w:cs="Times New Roman"/>
      <w:kern w:val="0"/>
      <w:szCs w:val="24"/>
      <w:lang w:val="en-PH"/>
      <w14:ligatures w14:val="none"/>
    </w:rPr>
  </w:style>
  <w:style w:type="paragraph" w:styleId="TableofFigures">
    <w:name w:val="table of figures"/>
    <w:basedOn w:val="Normal"/>
    <w:next w:val="Normal"/>
    <w:uiPriority w:val="99"/>
    <w:unhideWhenUsed/>
    <w:rsid w:val="00CC2E30"/>
    <w:pPr>
      <w:spacing w:after="0" w:line="240" w:lineRule="auto"/>
      <w:jc w:val="left"/>
    </w:pPr>
    <w:rPr>
      <w:rFonts w:ascii="Gill Sans MT" w:eastAsia="Gill Sans" w:hAnsi="Gill Sans MT" w:cs="Times New Roman"/>
      <w:kern w:val="0"/>
      <w:szCs w:val="24"/>
      <w:lang w:val="en-PH"/>
      <w14:ligatures w14:val="none"/>
    </w:rPr>
  </w:style>
  <w:style w:type="paragraph" w:styleId="Subtitle">
    <w:name w:val="Subtitle"/>
    <w:basedOn w:val="Normal"/>
    <w:next w:val="Normal"/>
    <w:link w:val="SubtitleChar"/>
    <w:uiPriority w:val="11"/>
    <w:qFormat/>
    <w:rsid w:val="00CC2E30"/>
    <w:pPr>
      <w:keepNext/>
      <w:keepLines/>
      <w:spacing w:before="360" w:after="80" w:line="240" w:lineRule="auto"/>
      <w:jc w:val="left"/>
    </w:pPr>
    <w:rPr>
      <w:rFonts w:ascii="Georgia" w:eastAsia="Georgia" w:hAnsi="Georgia" w:cs="Georgia"/>
      <w:i/>
      <w:color w:val="666666"/>
      <w:kern w:val="0"/>
      <w:sz w:val="48"/>
      <w:szCs w:val="48"/>
      <w:lang w:val="en-PH"/>
      <w14:ligatures w14:val="none"/>
    </w:rPr>
  </w:style>
  <w:style w:type="character" w:customStyle="1" w:styleId="SubtitleChar">
    <w:name w:val="Subtitle Char"/>
    <w:basedOn w:val="DefaultParagraphFont"/>
    <w:link w:val="Subtitle"/>
    <w:uiPriority w:val="11"/>
    <w:rsid w:val="00CC2E30"/>
    <w:rPr>
      <w:rFonts w:ascii="Georgia" w:eastAsia="Georgia" w:hAnsi="Georgia" w:cs="Georgia"/>
      <w:i/>
      <w:color w:val="666666"/>
      <w:sz w:val="48"/>
      <w:szCs w:val="48"/>
      <w:lang w:val="en-PH"/>
    </w:rPr>
  </w:style>
  <w:style w:type="paragraph" w:styleId="TOCHeading">
    <w:name w:val="TOC Heading"/>
    <w:basedOn w:val="Heading1"/>
    <w:next w:val="Normal"/>
    <w:uiPriority w:val="39"/>
    <w:unhideWhenUsed/>
    <w:qFormat/>
    <w:rsid w:val="00CC2E30"/>
    <w:pPr>
      <w:spacing w:before="240" w:line="259" w:lineRule="auto"/>
      <w:jc w:val="left"/>
      <w:outlineLvl w:val="9"/>
    </w:pPr>
    <w:rPr>
      <w:rFonts w:asciiTheme="majorHAnsi" w:hAnsiTheme="majorHAnsi"/>
      <w:caps w:val="0"/>
      <w:color w:val="2F5496" w:themeColor="accent1" w:themeShade="BF"/>
      <w:kern w:val="0"/>
      <w14:ligatures w14:val="none"/>
    </w:rPr>
  </w:style>
  <w:style w:type="paragraph" w:styleId="TOC2">
    <w:name w:val="toc 2"/>
    <w:basedOn w:val="Normal"/>
    <w:next w:val="Normal"/>
    <w:autoRedefine/>
    <w:uiPriority w:val="39"/>
    <w:unhideWhenUsed/>
    <w:rsid w:val="00CC2E30"/>
    <w:pPr>
      <w:tabs>
        <w:tab w:val="right" w:leader="dot" w:pos="9350"/>
      </w:tabs>
      <w:spacing w:after="0"/>
      <w:ind w:left="240"/>
    </w:pPr>
    <w:rPr>
      <w:kern w:val="0"/>
      <w14:ligatures w14:val="none"/>
    </w:rPr>
  </w:style>
  <w:style w:type="paragraph" w:styleId="TOC3">
    <w:name w:val="toc 3"/>
    <w:basedOn w:val="Normal"/>
    <w:next w:val="Normal"/>
    <w:autoRedefine/>
    <w:uiPriority w:val="39"/>
    <w:unhideWhenUsed/>
    <w:rsid w:val="00CC2E30"/>
    <w:pPr>
      <w:spacing w:after="100"/>
      <w:ind w:left="480"/>
    </w:pPr>
    <w:rPr>
      <w:kern w:val="0"/>
      <w14:ligatures w14:val="none"/>
    </w:rPr>
  </w:style>
  <w:style w:type="table" w:styleId="GridTable1Light">
    <w:name w:val="Grid Table 1 Light"/>
    <w:basedOn w:val="TableNormal"/>
    <w:uiPriority w:val="46"/>
    <w:rsid w:val="00CC2E30"/>
    <w:pPr>
      <w:spacing w:after="0" w:line="240" w:lineRule="auto"/>
      <w:jc w:val="both"/>
    </w:pPr>
    <w:rPr>
      <w:rFonts w:ascii="Arial" w:hAnsi="Arial"/>
      <w:kern w:val="2"/>
      <w:sz w:val="24"/>
      <w:lang w:val="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CC2E30"/>
    <w:rPr>
      <w:i/>
      <w:iCs/>
    </w:rPr>
  </w:style>
  <w:style w:type="paragraph" w:styleId="Revision">
    <w:name w:val="Revision"/>
    <w:hidden/>
    <w:uiPriority w:val="99"/>
    <w:semiHidden/>
    <w:rsid w:val="00CC2E30"/>
    <w:pPr>
      <w:spacing w:after="0" w:line="240" w:lineRule="auto"/>
    </w:pPr>
    <w:rPr>
      <w:rFonts w:ascii="Arial" w:hAnsi="Arial"/>
      <w:kern w:val="2"/>
      <w:sz w:val="24"/>
      <w:lang w:val="en-US"/>
      <w14:ligatures w14:val="standardContextual"/>
    </w:rPr>
  </w:style>
  <w:style w:type="paragraph" w:customStyle="1" w:styleId="pf0">
    <w:name w:val="pf0"/>
    <w:basedOn w:val="Normal"/>
    <w:rsid w:val="00CC2E30"/>
    <w:pPr>
      <w:spacing w:before="100" w:beforeAutospacing="1" w:after="100" w:afterAutospacing="1" w:line="240" w:lineRule="auto"/>
      <w:jc w:val="left"/>
    </w:pPr>
    <w:rPr>
      <w:rFonts w:ascii="Times New Roman" w:eastAsia="Times New Roman" w:hAnsi="Times New Roman" w:cs="Times New Roman"/>
      <w:kern w:val="0"/>
      <w:szCs w:val="24"/>
      <w14:ligatures w14:val="none"/>
    </w:rPr>
  </w:style>
  <w:style w:type="character" w:customStyle="1" w:styleId="cf01">
    <w:name w:val="cf01"/>
    <w:basedOn w:val="DefaultParagraphFont"/>
    <w:rsid w:val="00CC2E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7E16-ECC9-4DE7-BF4E-4620E7F7C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14011</Words>
  <Characters>78551</Characters>
  <Application>Microsoft Office Word</Application>
  <DocSecurity>4</DocSecurity>
  <Lines>2253</Lines>
  <Paragraphs>947</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91879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Civil Maritime Security Program - Phase 1 - Mid-term Review Report</dc:title>
  <dc:subject/>
  <dc:creator>Jodie Bisco</dc:creator>
  <cp:keywords>[SEC=OFFICIAL]</cp:keywords>
  <dc:description/>
  <cp:lastModifiedBy>Cameron Owers</cp:lastModifiedBy>
  <cp:revision>2</cp:revision>
  <cp:lastPrinted>2023-10-05T06:24:00Z</cp:lastPrinted>
  <dcterms:created xsi:type="dcterms:W3CDTF">2023-10-31T02:38:00Z</dcterms:created>
  <dcterms:modified xsi:type="dcterms:W3CDTF">2023-10-31T02:38:00Z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v=2022.1;a=SHA256;h=F3442E0733A35F1EDD24DE16A3AA283C5392F259FF6DED34AD3F43D8AFA9EC8E</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2023-08-25T02:58:07Z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CBB6E820D6394DDC80D8939D3F159989</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249AE511676E9CE0B26346E9DCC23A8B</vt:lpwstr>
  </property>
  <property fmtid="{D5CDD505-2E9C-101B-9397-08002B2CF9AE}" pid="25" name="PM_Hash_Salt">
    <vt:lpwstr>46B2AC9EC531062DE5BB09E825088693</vt:lpwstr>
  </property>
  <property fmtid="{D5CDD505-2E9C-101B-9397-08002B2CF9AE}" pid="26" name="PM_Hash_SHA1">
    <vt:lpwstr>AFCE8990001B078B76A2B470AF22A425702425FE</vt:lpwstr>
  </property>
  <property fmtid="{D5CDD505-2E9C-101B-9397-08002B2CF9AE}" pid="27" name="PM_SecurityClassification_Prev">
    <vt:lpwstr>OFFICIAL</vt:lpwstr>
  </property>
  <property fmtid="{D5CDD505-2E9C-101B-9397-08002B2CF9AE}" pid="28" name="PM_Qualifier_Prev">
    <vt:lpwstr/>
  </property>
</Properties>
</file>