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0000FF"/>
          <w:left w:val="single" w:sz="4" w:space="0" w:color="0000FF"/>
          <w:bottom w:val="single" w:sz="4" w:space="0" w:color="0000FF"/>
          <w:right w:val="single" w:sz="4" w:space="0" w:color="0000FF"/>
        </w:tblBorders>
        <w:tblCellMar>
          <w:top w:w="113" w:type="dxa"/>
          <w:left w:w="113" w:type="dxa"/>
          <w:bottom w:w="113" w:type="dxa"/>
          <w:right w:w="113" w:type="dxa"/>
        </w:tblCellMar>
        <w:tblLook w:val="01E0" w:firstRow="1" w:lastRow="1" w:firstColumn="1" w:lastColumn="1" w:noHBand="0" w:noVBand="0"/>
      </w:tblPr>
      <w:tblGrid>
        <w:gridCol w:w="1466"/>
        <w:gridCol w:w="7551"/>
      </w:tblGrid>
      <w:tr w:rsidR="00F12CA2" w:rsidRPr="009F3FD2" w:rsidTr="00A820F0">
        <w:trPr>
          <w:cantSplit/>
          <w:jc w:val="center"/>
        </w:trPr>
        <w:tc>
          <w:tcPr>
            <w:tcW w:w="813" w:type="pct"/>
            <w:tcBorders>
              <w:top w:val="single" w:sz="4" w:space="0" w:color="0000FF"/>
              <w:bottom w:val="single" w:sz="4" w:space="0" w:color="0000FF"/>
              <w:right w:val="single" w:sz="4" w:space="0" w:color="0000FF"/>
            </w:tcBorders>
            <w:shd w:val="clear" w:color="auto" w:fill="0000FF"/>
            <w:tcMar>
              <w:top w:w="284" w:type="dxa"/>
              <w:left w:w="284" w:type="dxa"/>
              <w:bottom w:w="284" w:type="dxa"/>
              <w:right w:w="284" w:type="dxa"/>
            </w:tcMar>
            <w:textDirection w:val="btLr"/>
            <w:vAlign w:val="center"/>
          </w:tcPr>
          <w:p w:rsidR="00F12CA2" w:rsidRPr="009F3FD2" w:rsidRDefault="00CD60C2" w:rsidP="00064461">
            <w:pPr>
              <w:ind w:left="113" w:right="113"/>
              <w:jc w:val="center"/>
              <w:rPr>
                <w:rFonts w:ascii="Tahoma" w:hAnsi="Tahoma" w:cs="Tahoma"/>
                <w:color w:val="FFFFFF"/>
                <w:sz w:val="60"/>
                <w:szCs w:val="60"/>
              </w:rPr>
            </w:pPr>
            <w:bookmarkStart w:id="0" w:name="_GoBack"/>
            <w:bookmarkEnd w:id="0"/>
            <w:r w:rsidRPr="00CE6E24">
              <w:rPr>
                <w:rFonts w:ascii="Tahoma" w:hAnsi="Tahoma" w:cs="Tahoma"/>
                <w:color w:val="FFFFFF"/>
                <w:sz w:val="60"/>
                <w:szCs w:val="60"/>
              </w:rPr>
              <w:t>Final</w:t>
            </w:r>
            <w:r w:rsidRPr="0082522C">
              <w:rPr>
                <w:rFonts w:ascii="Tahoma" w:hAnsi="Tahoma" w:cs="Tahoma"/>
                <w:i/>
                <w:color w:val="FFFFFF"/>
                <w:sz w:val="60"/>
                <w:szCs w:val="60"/>
              </w:rPr>
              <w:t xml:space="preserve"> </w:t>
            </w:r>
            <w:r w:rsidR="00F12CA2" w:rsidRPr="009F3FD2">
              <w:rPr>
                <w:rFonts w:ascii="Tahoma" w:hAnsi="Tahoma" w:cs="Tahoma"/>
                <w:color w:val="FFFFFF"/>
                <w:sz w:val="60"/>
                <w:szCs w:val="60"/>
              </w:rPr>
              <w:t>Report</w:t>
            </w:r>
          </w:p>
        </w:tc>
        <w:tc>
          <w:tcPr>
            <w:tcW w:w="4187" w:type="pct"/>
            <w:tcBorders>
              <w:left w:val="single" w:sz="4" w:space="0" w:color="0000FF"/>
            </w:tcBorders>
            <w:shd w:val="clear" w:color="auto" w:fill="auto"/>
            <w:tcMar>
              <w:top w:w="284" w:type="dxa"/>
              <w:left w:w="284" w:type="dxa"/>
              <w:bottom w:w="284" w:type="dxa"/>
              <w:right w:w="284" w:type="dxa"/>
            </w:tcMar>
            <w:vAlign w:val="center"/>
          </w:tcPr>
          <w:p w:rsidR="00F12CA2" w:rsidRPr="009F3FD2" w:rsidRDefault="00F12CA2" w:rsidP="009005B1">
            <w:pPr>
              <w:spacing w:line="360" w:lineRule="auto"/>
              <w:rPr>
                <w:rFonts w:ascii="Tahoma" w:hAnsi="Tahoma" w:cs="Tahoma"/>
                <w:color w:val="0000FF"/>
                <w:sz w:val="22"/>
                <w:szCs w:val="22"/>
              </w:rPr>
            </w:pPr>
          </w:p>
          <w:p w:rsidR="00F12CA2" w:rsidRPr="009F3FD2" w:rsidRDefault="00F12CA2" w:rsidP="009005B1">
            <w:pPr>
              <w:spacing w:line="360" w:lineRule="auto"/>
              <w:rPr>
                <w:rFonts w:ascii="Tahoma" w:hAnsi="Tahoma" w:cs="Tahoma"/>
                <w:color w:val="0000FF"/>
                <w:sz w:val="22"/>
                <w:szCs w:val="22"/>
              </w:rPr>
            </w:pPr>
          </w:p>
          <w:p w:rsidR="00A75D63" w:rsidRPr="009F3FD2" w:rsidRDefault="00F12CA2" w:rsidP="00A75D63">
            <w:pPr>
              <w:spacing w:after="120"/>
              <w:jc w:val="right"/>
              <w:rPr>
                <w:rFonts w:ascii="Tahoma" w:hAnsi="Tahoma" w:cs="Tahoma"/>
                <w:color w:val="0000FF"/>
                <w:sz w:val="32"/>
                <w:szCs w:val="48"/>
              </w:rPr>
            </w:pPr>
            <w:r w:rsidRPr="009F3FD2">
              <w:rPr>
                <w:rFonts w:ascii="Tahoma" w:hAnsi="Tahoma" w:cs="Tahoma"/>
                <w:color w:val="0000FF"/>
                <w:sz w:val="32"/>
                <w:szCs w:val="48"/>
              </w:rPr>
              <w:t xml:space="preserve">Independent </w:t>
            </w:r>
            <w:r w:rsidR="00A820F0" w:rsidRPr="009F3FD2">
              <w:rPr>
                <w:rFonts w:ascii="Tahoma" w:hAnsi="Tahoma" w:cs="Tahoma"/>
                <w:color w:val="0000FF"/>
                <w:sz w:val="32"/>
                <w:szCs w:val="48"/>
              </w:rPr>
              <w:t>Completion</w:t>
            </w:r>
            <w:r w:rsidRPr="009F3FD2">
              <w:rPr>
                <w:rFonts w:ascii="Tahoma" w:hAnsi="Tahoma" w:cs="Tahoma"/>
                <w:color w:val="0000FF"/>
                <w:sz w:val="32"/>
                <w:szCs w:val="48"/>
              </w:rPr>
              <w:t xml:space="preserve"> Review of </w:t>
            </w:r>
            <w:r w:rsidR="00A75D63" w:rsidRPr="009F3FD2">
              <w:rPr>
                <w:rFonts w:ascii="Tahoma" w:hAnsi="Tahoma" w:cs="Tahoma"/>
                <w:color w:val="0000FF"/>
                <w:sz w:val="32"/>
                <w:szCs w:val="48"/>
              </w:rPr>
              <w:t>the</w:t>
            </w:r>
            <w:r w:rsidRPr="009F3FD2">
              <w:rPr>
                <w:rFonts w:ascii="Tahoma" w:hAnsi="Tahoma" w:cs="Tahoma"/>
                <w:color w:val="0000FF"/>
                <w:sz w:val="72"/>
                <w:szCs w:val="60"/>
              </w:rPr>
              <w:t xml:space="preserve"> </w:t>
            </w:r>
          </w:p>
          <w:p w:rsidR="00F12CA2" w:rsidRPr="009F3FD2" w:rsidRDefault="00A820F0" w:rsidP="009005B1">
            <w:pPr>
              <w:spacing w:after="120"/>
              <w:jc w:val="right"/>
              <w:rPr>
                <w:rFonts w:ascii="Tahoma" w:hAnsi="Tahoma" w:cs="Tahoma"/>
                <w:color w:val="0000FF"/>
                <w:sz w:val="72"/>
                <w:szCs w:val="60"/>
              </w:rPr>
            </w:pPr>
            <w:r w:rsidRPr="009F3FD2">
              <w:rPr>
                <w:rFonts w:ascii="Tahoma" w:hAnsi="Tahoma" w:cs="Tahoma"/>
                <w:color w:val="0000FF"/>
                <w:sz w:val="72"/>
                <w:szCs w:val="60"/>
              </w:rPr>
              <w:t xml:space="preserve">Coalitions for Change (CfC) Program </w:t>
            </w:r>
          </w:p>
          <w:p w:rsidR="00A75D63" w:rsidRPr="009F3FD2" w:rsidRDefault="00A75D63" w:rsidP="009005B1">
            <w:pPr>
              <w:spacing w:after="120"/>
              <w:jc w:val="right"/>
              <w:rPr>
                <w:rFonts w:ascii="Tahoma" w:hAnsi="Tahoma" w:cs="Tahoma"/>
                <w:color w:val="0000FF"/>
                <w:sz w:val="32"/>
                <w:szCs w:val="48"/>
              </w:rPr>
            </w:pPr>
            <w:r w:rsidRPr="009F3FD2">
              <w:rPr>
                <w:rFonts w:ascii="Tahoma" w:hAnsi="Tahoma" w:cs="Tahoma"/>
                <w:color w:val="0000FF"/>
                <w:sz w:val="32"/>
                <w:szCs w:val="48"/>
              </w:rPr>
              <w:t>Implemented in Partnership with DFAT by</w:t>
            </w:r>
          </w:p>
          <w:p w:rsidR="00F12CA2" w:rsidRPr="009F3FD2" w:rsidRDefault="00A75D63" w:rsidP="009005B1">
            <w:pPr>
              <w:spacing w:after="120"/>
              <w:jc w:val="right"/>
              <w:rPr>
                <w:rFonts w:ascii="Tahoma" w:hAnsi="Tahoma" w:cs="Tahoma"/>
                <w:color w:val="0000FF"/>
                <w:sz w:val="32"/>
                <w:szCs w:val="48"/>
              </w:rPr>
            </w:pPr>
            <w:r w:rsidRPr="009F3FD2">
              <w:rPr>
                <w:rFonts w:ascii="Tahoma" w:hAnsi="Tahoma" w:cs="Tahoma"/>
                <w:color w:val="0000FF"/>
                <w:sz w:val="32"/>
                <w:szCs w:val="48"/>
              </w:rPr>
              <w:t xml:space="preserve">The Asia Foundation in the </w:t>
            </w:r>
            <w:r w:rsidR="00F12CA2" w:rsidRPr="009F3FD2">
              <w:rPr>
                <w:rFonts w:ascii="Tahoma" w:hAnsi="Tahoma" w:cs="Tahoma"/>
                <w:color w:val="0000FF"/>
                <w:sz w:val="32"/>
                <w:szCs w:val="48"/>
              </w:rPr>
              <w:t>Philippines</w:t>
            </w:r>
          </w:p>
          <w:p w:rsidR="00F12CA2" w:rsidRPr="009F3FD2" w:rsidRDefault="00F12CA2" w:rsidP="009005B1">
            <w:pPr>
              <w:spacing w:after="120"/>
              <w:jc w:val="right"/>
              <w:rPr>
                <w:rFonts w:ascii="Tahoma" w:hAnsi="Tahoma" w:cs="Tahoma"/>
                <w:color w:val="0000FF"/>
                <w:sz w:val="22"/>
                <w:szCs w:val="22"/>
              </w:rPr>
            </w:pPr>
          </w:p>
          <w:p w:rsidR="00A75D63" w:rsidRPr="009F3FD2" w:rsidRDefault="00A75D63" w:rsidP="009005B1">
            <w:pPr>
              <w:spacing w:after="120"/>
              <w:rPr>
                <w:rFonts w:ascii="Tahoma" w:hAnsi="Tahoma" w:cs="Tahoma"/>
                <w:color w:val="0000FF"/>
                <w:sz w:val="22"/>
                <w:szCs w:val="22"/>
              </w:rPr>
            </w:pPr>
          </w:p>
          <w:p w:rsidR="00A820F0" w:rsidRPr="009F3FD2" w:rsidRDefault="00A820F0" w:rsidP="009005B1">
            <w:pPr>
              <w:spacing w:after="120"/>
              <w:rPr>
                <w:rFonts w:ascii="Tahoma" w:hAnsi="Tahoma" w:cs="Tahoma"/>
                <w:color w:val="0000FF"/>
                <w:sz w:val="22"/>
                <w:szCs w:val="22"/>
              </w:rPr>
            </w:pPr>
          </w:p>
          <w:p w:rsidR="00F12CA2" w:rsidRPr="009F3FD2" w:rsidRDefault="00F12CA2" w:rsidP="009005B1">
            <w:pPr>
              <w:spacing w:after="120"/>
              <w:rPr>
                <w:rFonts w:ascii="Tahoma" w:hAnsi="Tahoma" w:cs="Tahoma"/>
                <w:color w:val="0000FF"/>
                <w:sz w:val="22"/>
                <w:szCs w:val="22"/>
              </w:rPr>
            </w:pPr>
          </w:p>
          <w:p w:rsidR="00F12CA2" w:rsidRPr="00CE6E24" w:rsidRDefault="00CD60C2" w:rsidP="009005B1">
            <w:pPr>
              <w:spacing w:after="120"/>
              <w:jc w:val="right"/>
              <w:rPr>
                <w:rFonts w:ascii="Tahoma" w:hAnsi="Tahoma" w:cs="Tahoma"/>
                <w:color w:val="0000FF"/>
                <w:sz w:val="60"/>
                <w:szCs w:val="60"/>
              </w:rPr>
            </w:pPr>
            <w:r w:rsidRPr="00CE6E24">
              <w:rPr>
                <w:rFonts w:ascii="Tahoma" w:hAnsi="Tahoma" w:cs="Tahoma"/>
                <w:color w:val="0000FF"/>
                <w:sz w:val="60"/>
                <w:szCs w:val="60"/>
              </w:rPr>
              <w:t>Final</w:t>
            </w:r>
            <w:r w:rsidRPr="00C12E4A">
              <w:rPr>
                <w:rFonts w:ascii="Tahoma" w:hAnsi="Tahoma" w:cs="Tahoma"/>
                <w:color w:val="0000FF"/>
                <w:sz w:val="60"/>
                <w:szCs w:val="60"/>
              </w:rPr>
              <w:t xml:space="preserve"> </w:t>
            </w:r>
            <w:r w:rsidR="00F12CA2" w:rsidRPr="00C12E4A">
              <w:rPr>
                <w:rFonts w:ascii="Tahoma" w:hAnsi="Tahoma" w:cs="Tahoma"/>
                <w:color w:val="0000FF"/>
                <w:sz w:val="60"/>
                <w:szCs w:val="60"/>
              </w:rPr>
              <w:t>Report</w:t>
            </w:r>
          </w:p>
          <w:p w:rsidR="00F12CA2" w:rsidRPr="009F3FD2" w:rsidRDefault="0037733E" w:rsidP="009005B1">
            <w:pPr>
              <w:spacing w:after="120"/>
              <w:jc w:val="right"/>
              <w:rPr>
                <w:rFonts w:ascii="Tahoma" w:hAnsi="Tahoma" w:cs="Tahoma"/>
                <w:color w:val="0000FF"/>
                <w:sz w:val="48"/>
                <w:szCs w:val="48"/>
              </w:rPr>
            </w:pPr>
            <w:r>
              <w:rPr>
                <w:rFonts w:ascii="Tahoma" w:hAnsi="Tahoma" w:cs="Tahoma"/>
                <w:color w:val="0000FF"/>
                <w:sz w:val="20"/>
                <w:szCs w:val="22"/>
              </w:rPr>
              <w:t>Submitted</w:t>
            </w:r>
            <w:r w:rsidR="00CE6E24">
              <w:rPr>
                <w:rFonts w:ascii="Tahoma" w:hAnsi="Tahoma" w:cs="Tahoma"/>
                <w:color w:val="0000FF"/>
                <w:sz w:val="20"/>
                <w:szCs w:val="22"/>
              </w:rPr>
              <w:t xml:space="preserve"> 17 February 2018</w:t>
            </w:r>
          </w:p>
          <w:p w:rsidR="00F12CA2" w:rsidRPr="009F3FD2" w:rsidRDefault="00F12CA2" w:rsidP="009005B1">
            <w:pPr>
              <w:spacing w:after="120"/>
              <w:jc w:val="right"/>
              <w:rPr>
                <w:rFonts w:ascii="Tahoma" w:hAnsi="Tahoma" w:cs="Tahoma"/>
                <w:color w:val="0000FF"/>
                <w:sz w:val="22"/>
                <w:szCs w:val="22"/>
              </w:rPr>
            </w:pPr>
          </w:p>
          <w:p w:rsidR="00F12CA2" w:rsidRPr="009F3FD2" w:rsidRDefault="00F12CA2" w:rsidP="009005B1">
            <w:pPr>
              <w:spacing w:after="120"/>
              <w:jc w:val="right"/>
              <w:rPr>
                <w:rFonts w:ascii="Tahoma" w:hAnsi="Tahoma" w:cs="Tahoma"/>
                <w:color w:val="0000FF"/>
                <w:sz w:val="22"/>
                <w:szCs w:val="22"/>
              </w:rPr>
            </w:pPr>
          </w:p>
          <w:p w:rsidR="00A820F0" w:rsidRPr="009F3FD2" w:rsidRDefault="00A820F0" w:rsidP="009005B1">
            <w:pPr>
              <w:spacing w:after="120"/>
              <w:jc w:val="right"/>
              <w:rPr>
                <w:rFonts w:ascii="Tahoma" w:hAnsi="Tahoma" w:cs="Tahoma"/>
                <w:color w:val="0000FF"/>
                <w:sz w:val="22"/>
                <w:szCs w:val="22"/>
              </w:rPr>
            </w:pPr>
          </w:p>
          <w:p w:rsidR="00A820F0" w:rsidRDefault="00A820F0" w:rsidP="009005B1">
            <w:pPr>
              <w:spacing w:after="120"/>
              <w:jc w:val="right"/>
              <w:rPr>
                <w:rFonts w:ascii="Tahoma" w:hAnsi="Tahoma" w:cs="Tahoma"/>
                <w:color w:val="0000FF"/>
                <w:sz w:val="22"/>
                <w:szCs w:val="22"/>
              </w:rPr>
            </w:pPr>
          </w:p>
          <w:p w:rsidR="00874F6F" w:rsidRPr="009F3FD2" w:rsidRDefault="00874F6F" w:rsidP="009005B1">
            <w:pPr>
              <w:spacing w:after="120"/>
              <w:jc w:val="right"/>
              <w:rPr>
                <w:rFonts w:ascii="Tahoma" w:hAnsi="Tahoma" w:cs="Tahoma"/>
                <w:color w:val="0000FF"/>
                <w:sz w:val="22"/>
                <w:szCs w:val="22"/>
              </w:rPr>
            </w:pPr>
          </w:p>
          <w:p w:rsidR="00A820F0" w:rsidRPr="009F3FD2" w:rsidRDefault="00A820F0" w:rsidP="009005B1">
            <w:pPr>
              <w:spacing w:after="120"/>
              <w:jc w:val="right"/>
              <w:rPr>
                <w:rFonts w:ascii="Tahoma" w:hAnsi="Tahoma" w:cs="Tahoma"/>
                <w:color w:val="0000FF"/>
                <w:sz w:val="22"/>
                <w:szCs w:val="22"/>
              </w:rPr>
            </w:pPr>
          </w:p>
          <w:p w:rsidR="00A820F0" w:rsidRPr="009F3FD2" w:rsidRDefault="00A820F0" w:rsidP="00A820F0">
            <w:pPr>
              <w:spacing w:after="120"/>
              <w:rPr>
                <w:rFonts w:ascii="Tahoma" w:hAnsi="Tahoma" w:cs="Tahoma"/>
                <w:color w:val="0000FF"/>
                <w:sz w:val="22"/>
                <w:szCs w:val="22"/>
              </w:rPr>
            </w:pPr>
          </w:p>
          <w:p w:rsidR="00F12CA2" w:rsidRPr="009F3FD2" w:rsidRDefault="00F12CA2" w:rsidP="009005B1">
            <w:pPr>
              <w:spacing w:after="120"/>
              <w:jc w:val="right"/>
              <w:rPr>
                <w:rFonts w:ascii="Tahoma" w:hAnsi="Tahoma" w:cs="Tahoma"/>
                <w:color w:val="0000FF"/>
                <w:sz w:val="22"/>
                <w:szCs w:val="22"/>
              </w:rPr>
            </w:pPr>
          </w:p>
          <w:p w:rsidR="00F12CA2" w:rsidRPr="009F3FD2" w:rsidRDefault="00F12CA2" w:rsidP="009005B1">
            <w:pPr>
              <w:spacing w:after="120"/>
              <w:jc w:val="right"/>
              <w:rPr>
                <w:rFonts w:ascii="Tahoma" w:hAnsi="Tahoma" w:cs="Tahoma"/>
                <w:color w:val="0000FF"/>
                <w:sz w:val="22"/>
                <w:szCs w:val="22"/>
              </w:rPr>
            </w:pPr>
          </w:p>
          <w:p w:rsidR="00F12CA2" w:rsidRPr="009F3FD2" w:rsidRDefault="00F12CA2" w:rsidP="009005B1">
            <w:pPr>
              <w:spacing w:after="120"/>
              <w:jc w:val="right"/>
              <w:rPr>
                <w:rFonts w:ascii="Tahoma" w:hAnsi="Tahoma" w:cs="Tahoma"/>
                <w:color w:val="0000FF"/>
                <w:sz w:val="22"/>
                <w:szCs w:val="22"/>
              </w:rPr>
            </w:pPr>
          </w:p>
          <w:p w:rsidR="00F12CA2" w:rsidRPr="009F3FD2" w:rsidRDefault="00F12CA2" w:rsidP="009005B1">
            <w:pPr>
              <w:spacing w:after="120"/>
              <w:rPr>
                <w:rFonts w:ascii="Tahoma" w:hAnsi="Tahoma" w:cs="Tahoma"/>
                <w:color w:val="0000FF"/>
                <w:sz w:val="22"/>
                <w:szCs w:val="22"/>
              </w:rPr>
            </w:pPr>
          </w:p>
          <w:p w:rsidR="00F12CA2" w:rsidRPr="009F3FD2" w:rsidRDefault="00F12CA2" w:rsidP="009005B1">
            <w:pPr>
              <w:spacing w:after="120"/>
              <w:jc w:val="right"/>
              <w:rPr>
                <w:rFonts w:ascii="Tahoma" w:hAnsi="Tahoma" w:cs="Tahoma"/>
                <w:color w:val="0000FF"/>
                <w:sz w:val="22"/>
                <w:szCs w:val="22"/>
              </w:rPr>
            </w:pPr>
          </w:p>
          <w:p w:rsidR="00F12CA2" w:rsidRPr="009F3FD2" w:rsidRDefault="00F12CA2" w:rsidP="009005B1">
            <w:pPr>
              <w:spacing w:after="120"/>
              <w:jc w:val="right"/>
              <w:rPr>
                <w:rFonts w:ascii="Tahoma" w:hAnsi="Tahoma" w:cs="Tahoma"/>
                <w:color w:val="0000FF"/>
                <w:sz w:val="22"/>
                <w:szCs w:val="22"/>
              </w:rPr>
            </w:pPr>
          </w:p>
          <w:p w:rsidR="00A820F0" w:rsidRPr="009F3FD2" w:rsidRDefault="00F12CA2" w:rsidP="00A820F0">
            <w:pPr>
              <w:spacing w:after="120"/>
              <w:jc w:val="right"/>
              <w:rPr>
                <w:rFonts w:ascii="Tahoma" w:hAnsi="Tahoma" w:cs="Tahoma"/>
                <w:color w:val="0000FF"/>
                <w:sz w:val="20"/>
                <w:szCs w:val="22"/>
              </w:rPr>
            </w:pPr>
            <w:r w:rsidRPr="009F3FD2">
              <w:rPr>
                <w:rFonts w:ascii="Tahoma" w:hAnsi="Tahoma" w:cs="Tahoma"/>
                <w:color w:val="0000FF"/>
                <w:sz w:val="20"/>
                <w:szCs w:val="22"/>
              </w:rPr>
              <w:t>Reviewer:</w:t>
            </w:r>
            <w:r w:rsidR="00A820F0" w:rsidRPr="009F3FD2">
              <w:rPr>
                <w:rFonts w:ascii="Tahoma" w:hAnsi="Tahoma" w:cs="Tahoma"/>
                <w:color w:val="0000FF"/>
                <w:sz w:val="20"/>
                <w:szCs w:val="22"/>
              </w:rPr>
              <w:t xml:space="preserve"> </w:t>
            </w:r>
            <w:r w:rsidRPr="009F3FD2">
              <w:rPr>
                <w:rFonts w:ascii="Tahoma" w:hAnsi="Tahoma" w:cs="Tahoma"/>
                <w:color w:val="0000FF"/>
                <w:sz w:val="20"/>
                <w:szCs w:val="22"/>
              </w:rPr>
              <w:t>Peter Bazeley</w:t>
            </w:r>
          </w:p>
          <w:p w:rsidR="00F12CA2" w:rsidRPr="009F3FD2" w:rsidRDefault="00A820F0" w:rsidP="00A820F0">
            <w:pPr>
              <w:spacing w:after="120"/>
              <w:jc w:val="right"/>
              <w:rPr>
                <w:rFonts w:ascii="Tahoma" w:hAnsi="Tahoma" w:cs="Tahoma"/>
                <w:color w:val="0000FF"/>
                <w:sz w:val="22"/>
                <w:szCs w:val="22"/>
              </w:rPr>
            </w:pPr>
            <w:r w:rsidRPr="009F3FD2">
              <w:rPr>
                <w:rFonts w:ascii="Tahoma" w:hAnsi="Tahoma" w:cs="Tahoma"/>
                <w:color w:val="0000FF"/>
                <w:sz w:val="20"/>
                <w:szCs w:val="22"/>
              </w:rPr>
              <w:t>peter.b@zeley.com</w:t>
            </w:r>
          </w:p>
        </w:tc>
      </w:tr>
    </w:tbl>
    <w:p w:rsidR="007A6C59" w:rsidRPr="009F3FD2" w:rsidRDefault="007A6C59" w:rsidP="00F12CA2">
      <w:pPr>
        <w:jc w:val="center"/>
        <w:rPr>
          <w:rFonts w:ascii="Tahoma" w:hAnsi="Tahoma" w:cs="Tahoma"/>
          <w:sz w:val="20"/>
          <w:szCs w:val="20"/>
        </w:rPr>
        <w:sectPr w:rsidR="007A6C59" w:rsidRPr="009F3FD2" w:rsidSect="0013309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09" w:footer="709" w:gutter="0"/>
          <w:pgNumType w:fmt="lowerRoman" w:start="1"/>
          <w:cols w:space="708"/>
          <w:vAlign w:val="center"/>
          <w:docGrid w:linePitch="360"/>
        </w:sectPr>
      </w:pPr>
    </w:p>
    <w:p w:rsidR="0073407A" w:rsidRDefault="00C40153" w:rsidP="006F1291">
      <w:pPr>
        <w:jc w:val="center"/>
        <w:rPr>
          <w:rFonts w:ascii="Tahoma" w:hAnsi="Tahoma" w:cs="Tahoma"/>
          <w:color w:val="0000FF"/>
          <w:sz w:val="20"/>
          <w:szCs w:val="20"/>
        </w:rPr>
      </w:pPr>
      <w:bookmarkStart w:id="1" w:name="Map"/>
      <w:bookmarkEnd w:id="1"/>
      <w:r>
        <w:rPr>
          <w:rFonts w:ascii="Tahoma" w:hAnsi="Tahoma" w:cs="Tahoma"/>
          <w:color w:val="0000FF"/>
          <w:sz w:val="20"/>
          <w:szCs w:val="20"/>
        </w:rPr>
        <w:lastRenderedPageBreak/>
        <w:pict w14:anchorId="6D7EF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pt;height:592.05pt">
            <v:imagedata r:id="rId14" o:title="philippines-political-map-max"/>
          </v:shape>
        </w:pict>
      </w:r>
    </w:p>
    <w:p w:rsidR="006F1291" w:rsidRDefault="006F1291" w:rsidP="006F1291">
      <w:pPr>
        <w:jc w:val="center"/>
        <w:rPr>
          <w:rFonts w:ascii="Tahoma" w:hAnsi="Tahoma" w:cs="Tahoma"/>
          <w:color w:val="0000F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5"/>
      </w:tblGrid>
      <w:tr w:rsidR="006F1291" w:rsidTr="005823A2">
        <w:tc>
          <w:tcPr>
            <w:tcW w:w="2552" w:type="dxa"/>
          </w:tcPr>
          <w:p w:rsidR="006F1291" w:rsidRDefault="006F1291" w:rsidP="000D4125">
            <w:pPr>
              <w:keepNext/>
              <w:tabs>
                <w:tab w:val="left" w:pos="2268"/>
              </w:tabs>
              <w:jc w:val="right"/>
              <w:rPr>
                <w:rFonts w:ascii="Tahoma" w:hAnsi="Tahoma" w:cs="Tahoma"/>
                <w:sz w:val="20"/>
                <w:szCs w:val="22"/>
              </w:rPr>
            </w:pPr>
            <w:r w:rsidRPr="00465F4A">
              <w:rPr>
                <w:rFonts w:ascii="Tahoma" w:hAnsi="Tahoma" w:cs="Tahoma"/>
                <w:sz w:val="20"/>
                <w:szCs w:val="22"/>
              </w:rPr>
              <w:t>Population:</w:t>
            </w:r>
          </w:p>
        </w:tc>
        <w:tc>
          <w:tcPr>
            <w:tcW w:w="6465" w:type="dxa"/>
          </w:tcPr>
          <w:p w:rsidR="006F1291" w:rsidRDefault="002C1C39" w:rsidP="000D4125">
            <w:pPr>
              <w:keepNext/>
              <w:tabs>
                <w:tab w:val="left" w:pos="2268"/>
              </w:tabs>
              <w:rPr>
                <w:rFonts w:ascii="Tahoma" w:hAnsi="Tahoma" w:cs="Tahoma"/>
                <w:sz w:val="20"/>
                <w:szCs w:val="22"/>
              </w:rPr>
            </w:pPr>
            <w:r>
              <w:rPr>
                <w:rFonts w:ascii="Tahoma" w:hAnsi="Tahoma" w:cs="Tahoma"/>
                <w:sz w:val="20"/>
                <w:szCs w:val="22"/>
              </w:rPr>
              <w:t>approx.</w:t>
            </w:r>
            <w:r w:rsidR="006F1291" w:rsidRPr="00465F4A">
              <w:rPr>
                <w:rFonts w:ascii="Tahoma" w:hAnsi="Tahoma" w:cs="Tahoma"/>
                <w:sz w:val="20"/>
                <w:szCs w:val="22"/>
              </w:rPr>
              <w:t xml:space="preserve"> 103 million in 2016 </w:t>
            </w:r>
            <w:r w:rsidR="006F1291" w:rsidRPr="00465F4A">
              <w:rPr>
                <w:rFonts w:ascii="Tahoma" w:hAnsi="Tahoma" w:cs="Tahoma"/>
                <w:i/>
                <w:sz w:val="20"/>
                <w:szCs w:val="22"/>
              </w:rPr>
              <w:t>(Australia 24 million in 2016)</w:t>
            </w:r>
          </w:p>
        </w:tc>
      </w:tr>
      <w:tr w:rsidR="006F1291" w:rsidTr="005823A2">
        <w:tc>
          <w:tcPr>
            <w:tcW w:w="2552" w:type="dxa"/>
          </w:tcPr>
          <w:p w:rsidR="006F1291" w:rsidRDefault="006F1291" w:rsidP="000D4125">
            <w:pPr>
              <w:keepNext/>
              <w:tabs>
                <w:tab w:val="left" w:pos="2268"/>
              </w:tabs>
              <w:jc w:val="right"/>
              <w:rPr>
                <w:rFonts w:ascii="Tahoma" w:hAnsi="Tahoma" w:cs="Tahoma"/>
                <w:sz w:val="20"/>
                <w:szCs w:val="22"/>
              </w:rPr>
            </w:pPr>
            <w:r w:rsidRPr="00465F4A">
              <w:rPr>
                <w:rFonts w:ascii="Tahoma" w:hAnsi="Tahoma" w:cs="Tahoma"/>
                <w:sz w:val="20"/>
                <w:szCs w:val="22"/>
              </w:rPr>
              <w:t>Population density:</w:t>
            </w:r>
          </w:p>
        </w:tc>
        <w:tc>
          <w:tcPr>
            <w:tcW w:w="6465" w:type="dxa"/>
          </w:tcPr>
          <w:p w:rsidR="006F1291" w:rsidRDefault="006F1291" w:rsidP="002C1C39">
            <w:pPr>
              <w:keepNext/>
              <w:tabs>
                <w:tab w:val="left" w:pos="2268"/>
              </w:tabs>
              <w:rPr>
                <w:rFonts w:ascii="Tahoma" w:hAnsi="Tahoma" w:cs="Tahoma"/>
                <w:sz w:val="20"/>
                <w:szCs w:val="22"/>
              </w:rPr>
            </w:pPr>
            <w:r>
              <w:rPr>
                <w:rFonts w:ascii="Tahoma" w:hAnsi="Tahoma" w:cs="Tahoma"/>
                <w:sz w:val="20"/>
                <w:szCs w:val="22"/>
              </w:rPr>
              <w:t>approx.</w:t>
            </w:r>
            <w:r w:rsidRPr="00465F4A">
              <w:rPr>
                <w:rFonts w:ascii="Tahoma" w:hAnsi="Tahoma" w:cs="Tahoma"/>
                <w:sz w:val="20"/>
                <w:szCs w:val="22"/>
              </w:rPr>
              <w:t xml:space="preserve"> 300 per km</w:t>
            </w:r>
            <w:r w:rsidRPr="00465F4A">
              <w:rPr>
                <w:rFonts w:ascii="Tahoma" w:hAnsi="Tahoma" w:cs="Tahoma"/>
                <w:sz w:val="20"/>
                <w:szCs w:val="22"/>
                <w:vertAlign w:val="superscript"/>
              </w:rPr>
              <w:t>2</w:t>
            </w:r>
            <w:r w:rsidRPr="00465F4A">
              <w:rPr>
                <w:rFonts w:ascii="Tahoma" w:hAnsi="Tahoma" w:cs="Tahoma"/>
                <w:sz w:val="20"/>
                <w:szCs w:val="22"/>
              </w:rPr>
              <w:t xml:space="preserve"> </w:t>
            </w:r>
            <w:r w:rsidRPr="00465F4A">
              <w:rPr>
                <w:rFonts w:ascii="Tahoma" w:hAnsi="Tahoma" w:cs="Tahoma"/>
                <w:i/>
                <w:sz w:val="20"/>
                <w:szCs w:val="22"/>
              </w:rPr>
              <w:t>(</w:t>
            </w:r>
            <w:r w:rsidR="000D4125">
              <w:rPr>
                <w:rFonts w:ascii="Tahoma" w:hAnsi="Tahoma" w:cs="Tahoma"/>
                <w:i/>
                <w:sz w:val="20"/>
                <w:szCs w:val="22"/>
              </w:rPr>
              <w:t>A</w:t>
            </w:r>
            <w:r w:rsidR="00A252FE">
              <w:rPr>
                <w:rFonts w:ascii="Tahoma" w:hAnsi="Tahoma" w:cs="Tahoma"/>
                <w:i/>
                <w:sz w:val="20"/>
                <w:szCs w:val="22"/>
              </w:rPr>
              <w:t xml:space="preserve">ustralian </w:t>
            </w:r>
            <w:r w:rsidR="000D4125">
              <w:rPr>
                <w:rFonts w:ascii="Tahoma" w:hAnsi="Tahoma" w:cs="Tahoma"/>
                <w:i/>
                <w:sz w:val="20"/>
                <w:szCs w:val="22"/>
              </w:rPr>
              <w:t>C</w:t>
            </w:r>
            <w:r w:rsidR="00A252FE">
              <w:rPr>
                <w:rFonts w:ascii="Tahoma" w:hAnsi="Tahoma" w:cs="Tahoma"/>
                <w:i/>
                <w:sz w:val="20"/>
                <w:szCs w:val="22"/>
              </w:rPr>
              <w:t xml:space="preserve">apital </w:t>
            </w:r>
            <w:r w:rsidR="000D4125">
              <w:rPr>
                <w:rFonts w:ascii="Tahoma" w:hAnsi="Tahoma" w:cs="Tahoma"/>
                <w:i/>
                <w:sz w:val="20"/>
                <w:szCs w:val="22"/>
              </w:rPr>
              <w:t>T</w:t>
            </w:r>
            <w:r w:rsidR="00A252FE">
              <w:rPr>
                <w:rFonts w:ascii="Tahoma" w:hAnsi="Tahoma" w:cs="Tahoma"/>
                <w:i/>
                <w:sz w:val="20"/>
                <w:szCs w:val="22"/>
              </w:rPr>
              <w:t>erritory</w:t>
            </w:r>
            <w:r w:rsidR="000D4125">
              <w:rPr>
                <w:rFonts w:ascii="Tahoma" w:hAnsi="Tahoma" w:cs="Tahoma"/>
                <w:i/>
                <w:sz w:val="20"/>
                <w:szCs w:val="22"/>
              </w:rPr>
              <w:t xml:space="preserve"> 171</w:t>
            </w:r>
            <w:r w:rsidRPr="00465F4A">
              <w:rPr>
                <w:rFonts w:ascii="Tahoma" w:hAnsi="Tahoma" w:cs="Tahoma"/>
                <w:i/>
                <w:sz w:val="20"/>
                <w:szCs w:val="22"/>
              </w:rPr>
              <w:t xml:space="preserve"> per km</w:t>
            </w:r>
            <w:r w:rsidRPr="00465F4A">
              <w:rPr>
                <w:rFonts w:ascii="Tahoma" w:hAnsi="Tahoma" w:cs="Tahoma"/>
                <w:i/>
                <w:sz w:val="20"/>
                <w:szCs w:val="22"/>
                <w:vertAlign w:val="superscript"/>
              </w:rPr>
              <w:t>2</w:t>
            </w:r>
            <w:r w:rsidRPr="00465F4A">
              <w:rPr>
                <w:rFonts w:ascii="Tahoma" w:hAnsi="Tahoma" w:cs="Tahoma"/>
                <w:i/>
                <w:sz w:val="20"/>
                <w:szCs w:val="22"/>
              </w:rPr>
              <w:t>)</w:t>
            </w:r>
          </w:p>
        </w:tc>
      </w:tr>
      <w:tr w:rsidR="006F1291" w:rsidTr="005823A2">
        <w:tc>
          <w:tcPr>
            <w:tcW w:w="2552" w:type="dxa"/>
          </w:tcPr>
          <w:p w:rsidR="006F1291" w:rsidRDefault="006F1291" w:rsidP="000D4125">
            <w:pPr>
              <w:keepNext/>
              <w:tabs>
                <w:tab w:val="left" w:pos="2268"/>
              </w:tabs>
              <w:jc w:val="right"/>
              <w:rPr>
                <w:rFonts w:ascii="Tahoma" w:hAnsi="Tahoma" w:cs="Tahoma"/>
                <w:sz w:val="20"/>
                <w:szCs w:val="22"/>
              </w:rPr>
            </w:pPr>
            <w:r w:rsidRPr="00465F4A">
              <w:rPr>
                <w:rFonts w:ascii="Tahoma" w:hAnsi="Tahoma" w:cs="Tahoma"/>
                <w:sz w:val="20"/>
                <w:szCs w:val="22"/>
              </w:rPr>
              <w:t>GDP per capita:</w:t>
            </w:r>
          </w:p>
        </w:tc>
        <w:tc>
          <w:tcPr>
            <w:tcW w:w="6465" w:type="dxa"/>
          </w:tcPr>
          <w:p w:rsidR="006F1291" w:rsidRDefault="006F1291" w:rsidP="002C1C39">
            <w:pPr>
              <w:keepNext/>
              <w:tabs>
                <w:tab w:val="left" w:pos="2268"/>
              </w:tabs>
              <w:rPr>
                <w:rFonts w:ascii="Tahoma" w:hAnsi="Tahoma" w:cs="Tahoma"/>
                <w:sz w:val="20"/>
                <w:szCs w:val="22"/>
              </w:rPr>
            </w:pPr>
            <w:r>
              <w:rPr>
                <w:rFonts w:ascii="Tahoma" w:hAnsi="Tahoma" w:cs="Tahoma"/>
                <w:sz w:val="20"/>
                <w:szCs w:val="22"/>
              </w:rPr>
              <w:t>approx.</w:t>
            </w:r>
            <w:r w:rsidRPr="00465F4A">
              <w:rPr>
                <w:rFonts w:ascii="Tahoma" w:hAnsi="Tahoma" w:cs="Tahoma"/>
                <w:sz w:val="20"/>
                <w:szCs w:val="22"/>
              </w:rPr>
              <w:t xml:space="preserve"> USD 2,951 in 2016 </w:t>
            </w:r>
            <w:r w:rsidRPr="00465F4A">
              <w:rPr>
                <w:rFonts w:ascii="Tahoma" w:hAnsi="Tahoma" w:cs="Tahoma"/>
                <w:i/>
                <w:sz w:val="20"/>
                <w:szCs w:val="22"/>
              </w:rPr>
              <w:t>(Australia USD 49,928 in 2016)</w:t>
            </w:r>
          </w:p>
        </w:tc>
      </w:tr>
      <w:tr w:rsidR="000D4125" w:rsidTr="005823A2">
        <w:tc>
          <w:tcPr>
            <w:tcW w:w="2552" w:type="dxa"/>
          </w:tcPr>
          <w:p w:rsidR="000D4125" w:rsidRPr="00465F4A" w:rsidRDefault="000D4125" w:rsidP="000D4125">
            <w:pPr>
              <w:tabs>
                <w:tab w:val="left" w:pos="2268"/>
              </w:tabs>
              <w:spacing w:before="120"/>
              <w:jc w:val="right"/>
              <w:rPr>
                <w:rFonts w:ascii="Tahoma" w:hAnsi="Tahoma" w:cs="Tahoma"/>
                <w:sz w:val="20"/>
                <w:szCs w:val="22"/>
              </w:rPr>
            </w:pPr>
            <w:r w:rsidRPr="000D4125">
              <w:rPr>
                <w:rFonts w:ascii="Tahoma" w:hAnsi="Tahoma" w:cs="Tahoma"/>
                <w:i/>
                <w:sz w:val="20"/>
                <w:szCs w:val="22"/>
              </w:rPr>
              <w:t>Source:</w:t>
            </w:r>
          </w:p>
        </w:tc>
        <w:tc>
          <w:tcPr>
            <w:tcW w:w="6465" w:type="dxa"/>
          </w:tcPr>
          <w:p w:rsidR="000D4125" w:rsidRPr="002C1C39" w:rsidRDefault="000D4125" w:rsidP="000D4125">
            <w:pPr>
              <w:tabs>
                <w:tab w:val="left" w:pos="2268"/>
              </w:tabs>
              <w:spacing w:before="120"/>
              <w:rPr>
                <w:rFonts w:ascii="Tahoma" w:hAnsi="Tahoma" w:cs="Tahoma"/>
                <w:sz w:val="20"/>
                <w:szCs w:val="22"/>
              </w:rPr>
            </w:pPr>
            <w:r w:rsidRPr="002C1C39">
              <w:rPr>
                <w:rFonts w:ascii="Tahoma" w:hAnsi="Tahoma" w:cs="Tahoma"/>
                <w:sz w:val="20"/>
                <w:szCs w:val="22"/>
              </w:rPr>
              <w:t>World Bank and Australian Bureau of Statistics data</w:t>
            </w:r>
          </w:p>
        </w:tc>
      </w:tr>
    </w:tbl>
    <w:p w:rsidR="00B932A4" w:rsidRPr="009F3FD2" w:rsidRDefault="00B932A4" w:rsidP="004C2682">
      <w:pPr>
        <w:keepNext/>
        <w:jc w:val="both"/>
        <w:outlineLvl w:val="0"/>
        <w:rPr>
          <w:rFonts w:ascii="Tahoma" w:hAnsi="Tahoma" w:cs="Tahoma"/>
          <w:color w:val="0000FF"/>
          <w:sz w:val="32"/>
          <w:szCs w:val="32"/>
        </w:rPr>
      </w:pPr>
      <w:r w:rsidRPr="009F3FD2">
        <w:rPr>
          <w:rFonts w:ascii="Tahoma" w:hAnsi="Tahoma" w:cs="Tahoma"/>
          <w:color w:val="0000FF"/>
          <w:sz w:val="32"/>
          <w:szCs w:val="32"/>
        </w:rPr>
        <w:lastRenderedPageBreak/>
        <w:t>Contents</w:t>
      </w:r>
    </w:p>
    <w:p w:rsidR="009912EF" w:rsidRPr="009F3FD2" w:rsidRDefault="009912EF" w:rsidP="004C2682">
      <w:pPr>
        <w:keepNext/>
        <w:tabs>
          <w:tab w:val="right" w:leader="dot" w:pos="9072"/>
        </w:tabs>
        <w:jc w:val="both"/>
        <w:rPr>
          <w:rFonts w:ascii="Tahoma" w:hAnsi="Tahoma" w:cs="Tahoma"/>
          <w:sz w:val="22"/>
          <w:szCs w:val="22"/>
        </w:rPr>
      </w:pPr>
    </w:p>
    <w:p w:rsidR="00B932A4" w:rsidRPr="009F3FD2" w:rsidRDefault="00AE5E1B" w:rsidP="004C2682">
      <w:pPr>
        <w:keepNext/>
        <w:tabs>
          <w:tab w:val="left" w:pos="851"/>
          <w:tab w:val="right" w:leader="dot" w:pos="9072"/>
        </w:tabs>
        <w:spacing w:after="120"/>
        <w:jc w:val="both"/>
        <w:rPr>
          <w:rFonts w:ascii="Tahoma" w:hAnsi="Tahoma" w:cs="Tahoma"/>
          <w:sz w:val="20"/>
          <w:szCs w:val="22"/>
        </w:rPr>
      </w:pPr>
      <w:r w:rsidRPr="009F3FD2">
        <w:rPr>
          <w:rFonts w:ascii="Tahoma" w:hAnsi="Tahoma" w:cs="Tahoma"/>
          <w:sz w:val="20"/>
          <w:szCs w:val="22"/>
        </w:rPr>
        <w:t xml:space="preserve">Philippines </w:t>
      </w:r>
      <w:r w:rsidR="00B932A4" w:rsidRPr="009F3FD2">
        <w:rPr>
          <w:rFonts w:ascii="Tahoma" w:hAnsi="Tahoma" w:cs="Tahoma"/>
          <w:sz w:val="20"/>
          <w:szCs w:val="22"/>
        </w:rPr>
        <w:t xml:space="preserve">Map </w:t>
      </w:r>
      <w:r w:rsidR="00B932A4" w:rsidRPr="009F3FD2">
        <w:rPr>
          <w:rFonts w:ascii="Tahoma" w:hAnsi="Tahoma" w:cs="Tahoma"/>
          <w:sz w:val="20"/>
          <w:szCs w:val="22"/>
        </w:rPr>
        <w:tab/>
        <w:t xml:space="preserve"> </w:t>
      </w:r>
      <w:r w:rsidR="00F5157D" w:rsidRPr="009F3FD2">
        <w:rPr>
          <w:rFonts w:ascii="Tahoma" w:hAnsi="Tahoma" w:cs="Tahoma"/>
          <w:sz w:val="20"/>
          <w:szCs w:val="22"/>
        </w:rPr>
        <w:fldChar w:fldCharType="begin"/>
      </w:r>
      <w:r w:rsidR="00F5157D" w:rsidRPr="009F3FD2">
        <w:rPr>
          <w:rFonts w:ascii="Tahoma" w:hAnsi="Tahoma" w:cs="Tahoma"/>
          <w:sz w:val="20"/>
          <w:szCs w:val="22"/>
        </w:rPr>
        <w:instrText xml:space="preserve"> REF Map </w:instrText>
      </w:r>
      <w:r w:rsidR="000C2EAF" w:rsidRPr="009F3FD2">
        <w:rPr>
          <w:rFonts w:ascii="Tahoma" w:hAnsi="Tahoma" w:cs="Tahoma"/>
          <w:sz w:val="20"/>
          <w:szCs w:val="22"/>
        </w:rPr>
        <w:instrText xml:space="preserve"> \* MERGEFORMAT </w:instrText>
      </w:r>
      <w:r w:rsidR="00F5157D" w:rsidRPr="009F3FD2">
        <w:rPr>
          <w:rFonts w:ascii="Tahoma" w:hAnsi="Tahoma" w:cs="Tahoma"/>
          <w:sz w:val="20"/>
          <w:szCs w:val="22"/>
        </w:rPr>
        <w:fldChar w:fldCharType="end"/>
      </w:r>
      <w:r w:rsidR="00F5157D" w:rsidRPr="009F3FD2">
        <w:rPr>
          <w:rFonts w:ascii="Tahoma" w:hAnsi="Tahoma" w:cs="Tahoma"/>
          <w:sz w:val="20"/>
          <w:szCs w:val="22"/>
        </w:rPr>
        <w:fldChar w:fldCharType="begin"/>
      </w:r>
      <w:r w:rsidR="00F5157D" w:rsidRPr="009F3FD2">
        <w:rPr>
          <w:rFonts w:ascii="Tahoma" w:hAnsi="Tahoma" w:cs="Tahoma"/>
          <w:sz w:val="20"/>
          <w:szCs w:val="22"/>
        </w:rPr>
        <w:instrText xml:space="preserve"> PAGEREF Map </w:instrText>
      </w:r>
      <w:r w:rsidR="00F5157D" w:rsidRPr="009F3FD2">
        <w:rPr>
          <w:rFonts w:ascii="Tahoma" w:hAnsi="Tahoma" w:cs="Tahoma"/>
          <w:sz w:val="20"/>
          <w:szCs w:val="22"/>
        </w:rPr>
        <w:fldChar w:fldCharType="separate"/>
      </w:r>
      <w:r w:rsidR="000475BF">
        <w:rPr>
          <w:rFonts w:ascii="Tahoma" w:hAnsi="Tahoma" w:cs="Tahoma"/>
          <w:noProof/>
          <w:sz w:val="20"/>
          <w:szCs w:val="22"/>
        </w:rPr>
        <w:t>ii</w:t>
      </w:r>
      <w:r w:rsidR="00F5157D" w:rsidRPr="009F3FD2">
        <w:rPr>
          <w:rFonts w:ascii="Tahoma" w:hAnsi="Tahoma" w:cs="Tahoma"/>
          <w:sz w:val="20"/>
          <w:szCs w:val="22"/>
        </w:rPr>
        <w:fldChar w:fldCharType="end"/>
      </w:r>
    </w:p>
    <w:p w:rsidR="00B932A4" w:rsidRPr="009F3FD2" w:rsidRDefault="00B932A4" w:rsidP="004C2682">
      <w:pPr>
        <w:keepNext/>
        <w:tabs>
          <w:tab w:val="left" w:pos="851"/>
          <w:tab w:val="right" w:leader="dot" w:pos="9072"/>
        </w:tabs>
        <w:spacing w:after="120"/>
        <w:jc w:val="both"/>
        <w:rPr>
          <w:rFonts w:ascii="Tahoma" w:hAnsi="Tahoma" w:cs="Tahoma"/>
          <w:sz w:val="20"/>
          <w:szCs w:val="22"/>
        </w:rPr>
      </w:pPr>
      <w:r w:rsidRPr="009F3FD2">
        <w:rPr>
          <w:rFonts w:ascii="Tahoma" w:hAnsi="Tahoma" w:cs="Tahoma"/>
          <w:sz w:val="20"/>
          <w:szCs w:val="22"/>
        </w:rPr>
        <w:t xml:space="preserve">Abbreviations </w:t>
      </w:r>
      <w:r w:rsidR="00B153D5">
        <w:rPr>
          <w:rFonts w:ascii="Tahoma" w:hAnsi="Tahoma" w:cs="Tahoma"/>
          <w:sz w:val="20"/>
          <w:szCs w:val="22"/>
        </w:rPr>
        <w:t>and</w:t>
      </w:r>
      <w:r w:rsidRPr="009F3FD2">
        <w:rPr>
          <w:rFonts w:ascii="Tahoma" w:hAnsi="Tahoma" w:cs="Tahoma"/>
          <w:sz w:val="20"/>
          <w:szCs w:val="22"/>
        </w:rPr>
        <w:t xml:space="preserve"> Acronyms </w:t>
      </w:r>
      <w:r w:rsidRPr="009F3FD2">
        <w:rPr>
          <w:rFonts w:ascii="Tahoma" w:hAnsi="Tahoma" w:cs="Tahoma"/>
          <w:sz w:val="20"/>
          <w:szCs w:val="22"/>
        </w:rPr>
        <w:tab/>
        <w:t xml:space="preserve"> </w:t>
      </w:r>
      <w:r w:rsidR="00F5157D" w:rsidRPr="009F3FD2">
        <w:rPr>
          <w:rFonts w:ascii="Tahoma" w:hAnsi="Tahoma" w:cs="Tahoma"/>
          <w:sz w:val="20"/>
          <w:szCs w:val="22"/>
        </w:rPr>
        <w:fldChar w:fldCharType="begin"/>
      </w:r>
      <w:r w:rsidR="00F5157D" w:rsidRPr="009F3FD2">
        <w:rPr>
          <w:rFonts w:ascii="Tahoma" w:hAnsi="Tahoma" w:cs="Tahoma"/>
          <w:sz w:val="20"/>
          <w:szCs w:val="22"/>
        </w:rPr>
        <w:instrText xml:space="preserve"> PAGEREF Abbreviations </w:instrText>
      </w:r>
      <w:r w:rsidR="00F5157D" w:rsidRPr="009F3FD2">
        <w:rPr>
          <w:rFonts w:ascii="Tahoma" w:hAnsi="Tahoma" w:cs="Tahoma"/>
          <w:sz w:val="20"/>
          <w:szCs w:val="22"/>
        </w:rPr>
        <w:fldChar w:fldCharType="separate"/>
      </w:r>
      <w:r w:rsidR="000475BF">
        <w:rPr>
          <w:rFonts w:ascii="Tahoma" w:hAnsi="Tahoma" w:cs="Tahoma"/>
          <w:noProof/>
          <w:sz w:val="20"/>
          <w:szCs w:val="22"/>
        </w:rPr>
        <w:t>iv</w:t>
      </w:r>
      <w:r w:rsidR="00F5157D" w:rsidRPr="009F3FD2">
        <w:rPr>
          <w:rFonts w:ascii="Tahoma" w:hAnsi="Tahoma" w:cs="Tahoma"/>
          <w:sz w:val="20"/>
          <w:szCs w:val="22"/>
        </w:rPr>
        <w:fldChar w:fldCharType="end"/>
      </w:r>
    </w:p>
    <w:p w:rsidR="000A3BD6" w:rsidRPr="009F3FD2" w:rsidRDefault="000A3BD6" w:rsidP="004C2682">
      <w:pPr>
        <w:keepNext/>
        <w:tabs>
          <w:tab w:val="left" w:pos="851"/>
          <w:tab w:val="right" w:leader="dot" w:pos="9072"/>
        </w:tabs>
        <w:jc w:val="both"/>
        <w:rPr>
          <w:rFonts w:ascii="Tahoma" w:hAnsi="Tahoma" w:cs="Tahoma"/>
          <w:sz w:val="20"/>
          <w:szCs w:val="22"/>
        </w:rPr>
      </w:pPr>
      <w:r w:rsidRPr="009F3FD2">
        <w:rPr>
          <w:rFonts w:ascii="Tahoma" w:hAnsi="Tahoma" w:cs="Tahoma"/>
          <w:sz w:val="20"/>
          <w:szCs w:val="22"/>
        </w:rPr>
        <w:t xml:space="preserve">Important Definitions and Concepts Used in this Report </w:t>
      </w:r>
      <w:r w:rsidRPr="009F3FD2">
        <w:rPr>
          <w:rFonts w:ascii="Tahoma" w:hAnsi="Tahoma" w:cs="Tahoma"/>
          <w:sz w:val="20"/>
          <w:szCs w:val="22"/>
        </w:rPr>
        <w:tab/>
      </w:r>
      <w:r w:rsidR="00842B4F">
        <w:rPr>
          <w:rFonts w:ascii="Tahoma" w:hAnsi="Tahoma" w:cs="Tahoma"/>
          <w:sz w:val="20"/>
          <w:szCs w:val="22"/>
        </w:rPr>
        <w:fldChar w:fldCharType="begin"/>
      </w:r>
      <w:r w:rsidR="00842B4F">
        <w:rPr>
          <w:rFonts w:ascii="Tahoma" w:hAnsi="Tahoma" w:cs="Tahoma"/>
          <w:sz w:val="20"/>
          <w:szCs w:val="22"/>
        </w:rPr>
        <w:instrText xml:space="preserve"> PAGEREF definitions \h </w:instrText>
      </w:r>
      <w:r w:rsidR="00842B4F">
        <w:rPr>
          <w:rFonts w:ascii="Tahoma" w:hAnsi="Tahoma" w:cs="Tahoma"/>
          <w:sz w:val="20"/>
          <w:szCs w:val="22"/>
        </w:rPr>
      </w:r>
      <w:r w:rsidR="00842B4F">
        <w:rPr>
          <w:rFonts w:ascii="Tahoma" w:hAnsi="Tahoma" w:cs="Tahoma"/>
          <w:sz w:val="20"/>
          <w:szCs w:val="22"/>
        </w:rPr>
        <w:fldChar w:fldCharType="separate"/>
      </w:r>
      <w:r w:rsidR="000475BF">
        <w:rPr>
          <w:rFonts w:ascii="Tahoma" w:hAnsi="Tahoma" w:cs="Tahoma"/>
          <w:noProof/>
          <w:sz w:val="20"/>
          <w:szCs w:val="22"/>
        </w:rPr>
        <w:t>v</w:t>
      </w:r>
      <w:r w:rsidR="00842B4F">
        <w:rPr>
          <w:rFonts w:ascii="Tahoma" w:hAnsi="Tahoma" w:cs="Tahoma"/>
          <w:sz w:val="20"/>
          <w:szCs w:val="22"/>
        </w:rPr>
        <w:fldChar w:fldCharType="end"/>
      </w:r>
    </w:p>
    <w:p w:rsidR="00B932A4" w:rsidRPr="009F3FD2" w:rsidRDefault="00B932A4" w:rsidP="004C2682">
      <w:pPr>
        <w:keepNext/>
        <w:tabs>
          <w:tab w:val="left" w:pos="851"/>
          <w:tab w:val="right" w:leader="dot" w:pos="9072"/>
        </w:tabs>
        <w:jc w:val="both"/>
        <w:rPr>
          <w:rFonts w:ascii="Tahoma" w:hAnsi="Tahoma" w:cs="Tahoma"/>
          <w:sz w:val="20"/>
          <w:szCs w:val="22"/>
        </w:rPr>
      </w:pPr>
    </w:p>
    <w:p w:rsidR="00F5157D" w:rsidRPr="009F3FD2" w:rsidRDefault="00F5157D" w:rsidP="004C2682">
      <w:pPr>
        <w:keepNext/>
        <w:tabs>
          <w:tab w:val="left" w:pos="851"/>
          <w:tab w:val="right" w:leader="dot" w:pos="9072"/>
        </w:tabs>
        <w:spacing w:after="120"/>
        <w:jc w:val="both"/>
        <w:rPr>
          <w:rFonts w:ascii="Tahoma" w:hAnsi="Tahoma" w:cs="Tahoma"/>
          <w:color w:val="0000FF"/>
          <w:sz w:val="20"/>
          <w:szCs w:val="22"/>
        </w:rPr>
      </w:pPr>
      <w:r w:rsidRPr="009F3FD2">
        <w:rPr>
          <w:rFonts w:ascii="Tahoma" w:hAnsi="Tahoma" w:cs="Tahoma"/>
          <w:color w:val="0000FF"/>
          <w:sz w:val="20"/>
          <w:szCs w:val="22"/>
        </w:rPr>
        <w:t>Main Report</w:t>
      </w:r>
    </w:p>
    <w:p w:rsidR="004025FE" w:rsidRPr="00EF6969" w:rsidRDefault="00B90B71" w:rsidP="004C2682">
      <w:pPr>
        <w:keepNext/>
        <w:tabs>
          <w:tab w:val="left" w:pos="851"/>
          <w:tab w:val="right" w:leader="dot" w:pos="9072"/>
        </w:tabs>
        <w:spacing w:after="120"/>
        <w:jc w:val="both"/>
        <w:rPr>
          <w:rFonts w:ascii="Tahoma" w:hAnsi="Tahoma" w:cs="Tahoma"/>
          <w:sz w:val="20"/>
          <w:szCs w:val="22"/>
        </w:rPr>
      </w:pPr>
      <w:r>
        <w:rPr>
          <w:rFonts w:ascii="Tahoma" w:hAnsi="Tahoma" w:cs="Tahoma"/>
          <w:sz w:val="20"/>
          <w:szCs w:val="22"/>
        </w:rPr>
        <w:t>Key Points</w:t>
      </w:r>
      <w:r w:rsidR="004025FE" w:rsidRPr="00EF6969">
        <w:rPr>
          <w:rFonts w:ascii="Tahoma" w:hAnsi="Tahoma" w:cs="Tahoma"/>
          <w:sz w:val="20"/>
          <w:szCs w:val="22"/>
        </w:rPr>
        <w:t xml:space="preserve"> </w:t>
      </w:r>
      <w:r w:rsidR="00531C8E">
        <w:rPr>
          <w:rFonts w:ascii="Tahoma" w:hAnsi="Tahoma" w:cs="Tahoma"/>
          <w:sz w:val="20"/>
          <w:szCs w:val="22"/>
        </w:rPr>
        <w:t>/ Executive Summary</w:t>
      </w:r>
      <w:r w:rsidR="004025FE" w:rsidRPr="00EF6969">
        <w:rPr>
          <w:rFonts w:ascii="Tahoma" w:hAnsi="Tahoma" w:cs="Tahoma"/>
          <w:sz w:val="20"/>
          <w:szCs w:val="22"/>
        </w:rPr>
        <w:tab/>
      </w:r>
      <w:r w:rsidR="00EF6969">
        <w:rPr>
          <w:rFonts w:ascii="Tahoma" w:hAnsi="Tahoma" w:cs="Tahoma"/>
          <w:sz w:val="20"/>
          <w:szCs w:val="22"/>
        </w:rPr>
        <w:fldChar w:fldCharType="begin"/>
      </w:r>
      <w:r w:rsidR="00EF6969">
        <w:rPr>
          <w:rFonts w:ascii="Tahoma" w:hAnsi="Tahoma" w:cs="Tahoma"/>
          <w:sz w:val="20"/>
          <w:szCs w:val="22"/>
        </w:rPr>
        <w:instrText xml:space="preserve"> PAGEREF ExecSum \h </w:instrText>
      </w:r>
      <w:r w:rsidR="00EF6969">
        <w:rPr>
          <w:rFonts w:ascii="Tahoma" w:hAnsi="Tahoma" w:cs="Tahoma"/>
          <w:sz w:val="20"/>
          <w:szCs w:val="22"/>
        </w:rPr>
      </w:r>
      <w:r w:rsidR="00EF6969">
        <w:rPr>
          <w:rFonts w:ascii="Tahoma" w:hAnsi="Tahoma" w:cs="Tahoma"/>
          <w:sz w:val="20"/>
          <w:szCs w:val="22"/>
        </w:rPr>
        <w:fldChar w:fldCharType="separate"/>
      </w:r>
      <w:r w:rsidR="000475BF">
        <w:rPr>
          <w:rFonts w:ascii="Tahoma" w:hAnsi="Tahoma" w:cs="Tahoma"/>
          <w:noProof/>
          <w:sz w:val="20"/>
          <w:szCs w:val="22"/>
        </w:rPr>
        <w:t>1</w:t>
      </w:r>
      <w:r w:rsidR="00EF6969">
        <w:rPr>
          <w:rFonts w:ascii="Tahoma" w:hAnsi="Tahoma" w:cs="Tahoma"/>
          <w:sz w:val="20"/>
          <w:szCs w:val="22"/>
        </w:rPr>
        <w:fldChar w:fldCharType="end"/>
      </w:r>
      <w:r w:rsidR="004025FE" w:rsidRPr="00EF6969">
        <w:rPr>
          <w:rFonts w:ascii="Tahoma" w:hAnsi="Tahoma" w:cs="Tahoma"/>
          <w:sz w:val="20"/>
          <w:szCs w:val="22"/>
        </w:rPr>
        <w:fldChar w:fldCharType="begin"/>
      </w:r>
      <w:r w:rsidR="004025FE" w:rsidRPr="00EF6969">
        <w:rPr>
          <w:rFonts w:ascii="Tahoma" w:hAnsi="Tahoma" w:cs="Tahoma"/>
          <w:sz w:val="20"/>
          <w:szCs w:val="22"/>
        </w:rPr>
        <w:instrText xml:space="preserve"> REF Map  \* MERGEFORMAT </w:instrText>
      </w:r>
      <w:r w:rsidR="004025FE" w:rsidRPr="00EF6969">
        <w:rPr>
          <w:rFonts w:ascii="Tahoma" w:hAnsi="Tahoma" w:cs="Tahoma"/>
          <w:sz w:val="20"/>
          <w:szCs w:val="22"/>
        </w:rPr>
        <w:fldChar w:fldCharType="end"/>
      </w:r>
    </w:p>
    <w:p w:rsidR="00595F5E" w:rsidRPr="00842B4F" w:rsidRDefault="00F03740" w:rsidP="004C2682">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The Review</w:t>
      </w:r>
      <w:r w:rsidR="00F5157D" w:rsidRPr="00842B4F">
        <w:rPr>
          <w:rFonts w:ascii="Tahoma" w:hAnsi="Tahoma" w:cs="Tahoma"/>
          <w:sz w:val="20"/>
          <w:szCs w:val="22"/>
        </w:rPr>
        <w:t xml:space="preserve"> </w:t>
      </w:r>
      <w:r w:rsidR="00F5157D" w:rsidRPr="00842B4F">
        <w:rPr>
          <w:rFonts w:ascii="Tahoma" w:hAnsi="Tahoma" w:cs="Tahoma"/>
          <w:sz w:val="20"/>
          <w:szCs w:val="22"/>
        </w:rPr>
        <w:tab/>
        <w:t xml:space="preserve"> </w:t>
      </w:r>
      <w:r w:rsidR="009912EF" w:rsidRPr="00842B4F">
        <w:rPr>
          <w:rFonts w:ascii="Tahoma" w:hAnsi="Tahoma" w:cs="Tahoma"/>
          <w:sz w:val="20"/>
          <w:szCs w:val="22"/>
        </w:rPr>
        <w:fldChar w:fldCharType="begin"/>
      </w:r>
      <w:r w:rsidR="009912EF" w:rsidRPr="00842B4F">
        <w:rPr>
          <w:rFonts w:ascii="Tahoma" w:hAnsi="Tahoma" w:cs="Tahoma"/>
          <w:sz w:val="20"/>
          <w:szCs w:val="22"/>
        </w:rPr>
        <w:instrText xml:space="preserve"> PAGEREF TheReview </w:instrText>
      </w:r>
      <w:r w:rsidR="009912EF" w:rsidRPr="00842B4F">
        <w:rPr>
          <w:rFonts w:ascii="Tahoma" w:hAnsi="Tahoma" w:cs="Tahoma"/>
          <w:sz w:val="20"/>
          <w:szCs w:val="22"/>
        </w:rPr>
        <w:fldChar w:fldCharType="separate"/>
      </w:r>
      <w:r w:rsidR="000475BF">
        <w:rPr>
          <w:rFonts w:ascii="Tahoma" w:hAnsi="Tahoma" w:cs="Tahoma"/>
          <w:noProof/>
          <w:sz w:val="20"/>
          <w:szCs w:val="22"/>
        </w:rPr>
        <w:t>2</w:t>
      </w:r>
      <w:r w:rsidR="009912EF" w:rsidRPr="00842B4F">
        <w:rPr>
          <w:rFonts w:ascii="Tahoma" w:hAnsi="Tahoma" w:cs="Tahoma"/>
          <w:sz w:val="20"/>
          <w:szCs w:val="22"/>
        </w:rPr>
        <w:fldChar w:fldCharType="end"/>
      </w:r>
    </w:p>
    <w:p w:rsidR="00595F5E" w:rsidRPr="00842B4F" w:rsidRDefault="00595F5E" w:rsidP="004C2682">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ab/>
        <w:t xml:space="preserve">Purpose </w:t>
      </w:r>
      <w:r w:rsidRPr="00842B4F">
        <w:rPr>
          <w:rFonts w:ascii="Tahoma" w:hAnsi="Tahoma" w:cs="Tahoma"/>
          <w:sz w:val="20"/>
          <w:szCs w:val="22"/>
        </w:rPr>
        <w:tab/>
      </w:r>
      <w:r w:rsidRPr="00842B4F">
        <w:rPr>
          <w:rFonts w:ascii="Tahoma" w:hAnsi="Tahoma" w:cs="Tahoma"/>
          <w:sz w:val="20"/>
          <w:szCs w:val="22"/>
        </w:rPr>
        <w:fldChar w:fldCharType="begin"/>
      </w:r>
      <w:r w:rsidRPr="00842B4F">
        <w:rPr>
          <w:rFonts w:ascii="Tahoma" w:hAnsi="Tahoma" w:cs="Tahoma"/>
          <w:sz w:val="20"/>
          <w:szCs w:val="22"/>
        </w:rPr>
        <w:instrText xml:space="preserve"> REF Purpose </w:instrText>
      </w:r>
      <w:r w:rsidR="00EF6969" w:rsidRPr="00842B4F">
        <w:rPr>
          <w:rFonts w:ascii="Tahoma" w:hAnsi="Tahoma" w:cs="Tahoma"/>
          <w:sz w:val="20"/>
          <w:szCs w:val="22"/>
        </w:rPr>
        <w:instrText xml:space="preserve"> \* MERGEFORMAT </w:instrText>
      </w:r>
      <w:r w:rsidRPr="00842B4F">
        <w:rPr>
          <w:rFonts w:ascii="Tahoma" w:hAnsi="Tahoma" w:cs="Tahoma"/>
          <w:sz w:val="20"/>
          <w:szCs w:val="22"/>
        </w:rPr>
        <w:fldChar w:fldCharType="end"/>
      </w:r>
      <w:r w:rsidRPr="00842B4F">
        <w:rPr>
          <w:rFonts w:ascii="Tahoma" w:hAnsi="Tahoma" w:cs="Tahoma"/>
          <w:sz w:val="20"/>
          <w:szCs w:val="22"/>
        </w:rPr>
        <w:t xml:space="preserve"> </w:t>
      </w:r>
      <w:r w:rsidRPr="00842B4F">
        <w:rPr>
          <w:rFonts w:ascii="Tahoma" w:hAnsi="Tahoma" w:cs="Tahoma"/>
          <w:sz w:val="20"/>
          <w:szCs w:val="22"/>
        </w:rPr>
        <w:fldChar w:fldCharType="begin"/>
      </w:r>
      <w:r w:rsidRPr="00842B4F">
        <w:rPr>
          <w:rFonts w:ascii="Tahoma" w:hAnsi="Tahoma" w:cs="Tahoma"/>
          <w:sz w:val="20"/>
          <w:szCs w:val="22"/>
        </w:rPr>
        <w:instrText xml:space="preserve"> PAGEREF Purpose </w:instrText>
      </w:r>
      <w:r w:rsidRPr="00842B4F">
        <w:rPr>
          <w:rFonts w:ascii="Tahoma" w:hAnsi="Tahoma" w:cs="Tahoma"/>
          <w:sz w:val="20"/>
          <w:szCs w:val="22"/>
        </w:rPr>
        <w:fldChar w:fldCharType="separate"/>
      </w:r>
      <w:r w:rsidR="000475BF">
        <w:rPr>
          <w:rFonts w:ascii="Tahoma" w:hAnsi="Tahoma" w:cs="Tahoma"/>
          <w:noProof/>
          <w:sz w:val="20"/>
          <w:szCs w:val="22"/>
        </w:rPr>
        <w:t>2</w:t>
      </w:r>
      <w:r w:rsidRPr="00842B4F">
        <w:rPr>
          <w:rFonts w:ascii="Tahoma" w:hAnsi="Tahoma" w:cs="Tahoma"/>
          <w:sz w:val="20"/>
          <w:szCs w:val="22"/>
        </w:rPr>
        <w:fldChar w:fldCharType="end"/>
      </w:r>
    </w:p>
    <w:p w:rsidR="00595F5E" w:rsidRPr="00842B4F" w:rsidRDefault="00595F5E" w:rsidP="004C2682">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ab/>
        <w:t xml:space="preserve">Method </w:t>
      </w:r>
      <w:r w:rsidR="003D6F4E">
        <w:rPr>
          <w:rFonts w:ascii="Tahoma" w:hAnsi="Tahoma" w:cs="Tahoma"/>
          <w:sz w:val="20"/>
          <w:szCs w:val="22"/>
        </w:rPr>
        <w:t>and</w:t>
      </w:r>
      <w:r w:rsidRPr="00842B4F">
        <w:rPr>
          <w:rFonts w:ascii="Tahoma" w:hAnsi="Tahoma" w:cs="Tahoma"/>
          <w:sz w:val="20"/>
          <w:szCs w:val="22"/>
        </w:rPr>
        <w:t xml:space="preserve"> Limitations </w:t>
      </w:r>
      <w:r w:rsidRPr="00842B4F">
        <w:rPr>
          <w:rFonts w:ascii="Tahoma" w:hAnsi="Tahoma" w:cs="Tahoma"/>
          <w:sz w:val="20"/>
          <w:szCs w:val="22"/>
        </w:rPr>
        <w:tab/>
        <w:t xml:space="preserve"> </w:t>
      </w:r>
      <w:r w:rsidRPr="00842B4F">
        <w:rPr>
          <w:rFonts w:ascii="Tahoma" w:hAnsi="Tahoma" w:cs="Tahoma"/>
          <w:sz w:val="20"/>
          <w:szCs w:val="22"/>
        </w:rPr>
        <w:fldChar w:fldCharType="begin"/>
      </w:r>
      <w:r w:rsidRPr="00842B4F">
        <w:rPr>
          <w:rFonts w:ascii="Tahoma" w:hAnsi="Tahoma" w:cs="Tahoma"/>
          <w:sz w:val="20"/>
          <w:szCs w:val="22"/>
        </w:rPr>
        <w:instrText xml:space="preserve"> REF MethodLimitations </w:instrText>
      </w:r>
      <w:r w:rsidR="00EF6969" w:rsidRPr="00842B4F">
        <w:rPr>
          <w:rFonts w:ascii="Tahoma" w:hAnsi="Tahoma" w:cs="Tahoma"/>
          <w:sz w:val="20"/>
          <w:szCs w:val="22"/>
        </w:rPr>
        <w:instrText xml:space="preserve"> \* MERGEFORMAT </w:instrText>
      </w:r>
      <w:r w:rsidRPr="00842B4F">
        <w:rPr>
          <w:rFonts w:ascii="Tahoma" w:hAnsi="Tahoma" w:cs="Tahoma"/>
          <w:sz w:val="20"/>
          <w:szCs w:val="22"/>
        </w:rPr>
        <w:fldChar w:fldCharType="end"/>
      </w:r>
      <w:r w:rsidRPr="00842B4F">
        <w:rPr>
          <w:rFonts w:ascii="Tahoma" w:hAnsi="Tahoma" w:cs="Tahoma"/>
          <w:sz w:val="20"/>
          <w:szCs w:val="22"/>
        </w:rPr>
        <w:fldChar w:fldCharType="begin"/>
      </w:r>
      <w:r w:rsidRPr="00842B4F">
        <w:rPr>
          <w:rFonts w:ascii="Tahoma" w:hAnsi="Tahoma" w:cs="Tahoma"/>
          <w:sz w:val="20"/>
          <w:szCs w:val="22"/>
        </w:rPr>
        <w:instrText xml:space="preserve"> REF MethodLimitations </w:instrText>
      </w:r>
      <w:r w:rsidR="00EF6969" w:rsidRPr="00842B4F">
        <w:rPr>
          <w:rFonts w:ascii="Tahoma" w:hAnsi="Tahoma" w:cs="Tahoma"/>
          <w:sz w:val="20"/>
          <w:szCs w:val="22"/>
        </w:rPr>
        <w:instrText xml:space="preserve"> \* MERGEFORMAT </w:instrText>
      </w:r>
      <w:r w:rsidRPr="00842B4F">
        <w:rPr>
          <w:rFonts w:ascii="Tahoma" w:hAnsi="Tahoma" w:cs="Tahoma"/>
          <w:sz w:val="20"/>
          <w:szCs w:val="22"/>
        </w:rPr>
        <w:fldChar w:fldCharType="end"/>
      </w:r>
      <w:r w:rsidRPr="00842B4F">
        <w:rPr>
          <w:rFonts w:ascii="Tahoma" w:hAnsi="Tahoma" w:cs="Tahoma"/>
          <w:sz w:val="20"/>
          <w:szCs w:val="22"/>
        </w:rPr>
        <w:fldChar w:fldCharType="begin"/>
      </w:r>
      <w:r w:rsidRPr="00842B4F">
        <w:rPr>
          <w:rFonts w:ascii="Tahoma" w:hAnsi="Tahoma" w:cs="Tahoma"/>
          <w:sz w:val="20"/>
          <w:szCs w:val="22"/>
        </w:rPr>
        <w:instrText xml:space="preserve"> PAGEREF MethodLimitations </w:instrText>
      </w:r>
      <w:r w:rsidRPr="00842B4F">
        <w:rPr>
          <w:rFonts w:ascii="Tahoma" w:hAnsi="Tahoma" w:cs="Tahoma"/>
          <w:sz w:val="20"/>
          <w:szCs w:val="22"/>
        </w:rPr>
        <w:fldChar w:fldCharType="separate"/>
      </w:r>
      <w:r w:rsidR="000475BF">
        <w:rPr>
          <w:rFonts w:ascii="Tahoma" w:hAnsi="Tahoma" w:cs="Tahoma"/>
          <w:noProof/>
          <w:sz w:val="20"/>
          <w:szCs w:val="22"/>
        </w:rPr>
        <w:t>3</w:t>
      </w:r>
      <w:r w:rsidRPr="00842B4F">
        <w:rPr>
          <w:rFonts w:ascii="Tahoma" w:hAnsi="Tahoma" w:cs="Tahoma"/>
          <w:sz w:val="20"/>
          <w:szCs w:val="22"/>
        </w:rPr>
        <w:fldChar w:fldCharType="end"/>
      </w:r>
    </w:p>
    <w:p w:rsidR="00595F5E" w:rsidRPr="00EF6969" w:rsidRDefault="00595F5E" w:rsidP="004C2682">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ab/>
        <w:t xml:space="preserve">Independence </w:t>
      </w:r>
      <w:r w:rsidRPr="00842B4F">
        <w:rPr>
          <w:rFonts w:ascii="Tahoma" w:hAnsi="Tahoma" w:cs="Tahoma"/>
          <w:sz w:val="20"/>
          <w:szCs w:val="22"/>
        </w:rPr>
        <w:tab/>
      </w:r>
      <w:r w:rsidRPr="00842B4F">
        <w:rPr>
          <w:rFonts w:ascii="Tahoma" w:hAnsi="Tahoma" w:cs="Tahoma"/>
          <w:sz w:val="20"/>
          <w:szCs w:val="22"/>
        </w:rPr>
        <w:fldChar w:fldCharType="begin"/>
      </w:r>
      <w:r w:rsidRPr="00842B4F">
        <w:rPr>
          <w:rFonts w:ascii="Tahoma" w:hAnsi="Tahoma" w:cs="Tahoma"/>
          <w:sz w:val="20"/>
          <w:szCs w:val="22"/>
        </w:rPr>
        <w:instrText xml:space="preserve"> PAGEREF Independence </w:instrText>
      </w:r>
      <w:r w:rsidRPr="00842B4F">
        <w:rPr>
          <w:rFonts w:ascii="Tahoma" w:hAnsi="Tahoma" w:cs="Tahoma"/>
          <w:sz w:val="20"/>
          <w:szCs w:val="22"/>
        </w:rPr>
        <w:fldChar w:fldCharType="separate"/>
      </w:r>
      <w:r w:rsidR="000475BF">
        <w:rPr>
          <w:rFonts w:ascii="Tahoma" w:hAnsi="Tahoma" w:cs="Tahoma"/>
          <w:noProof/>
          <w:sz w:val="20"/>
          <w:szCs w:val="22"/>
        </w:rPr>
        <w:t>4</w:t>
      </w:r>
      <w:r w:rsidRPr="00842B4F">
        <w:rPr>
          <w:rFonts w:ascii="Tahoma" w:hAnsi="Tahoma" w:cs="Tahoma"/>
          <w:sz w:val="20"/>
          <w:szCs w:val="22"/>
        </w:rPr>
        <w:fldChar w:fldCharType="end"/>
      </w:r>
    </w:p>
    <w:p w:rsidR="00BE4CEF" w:rsidRDefault="00F5157D" w:rsidP="004C2682">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fldChar w:fldCharType="begin"/>
      </w:r>
      <w:r w:rsidRPr="00842B4F">
        <w:rPr>
          <w:rFonts w:ascii="Tahoma" w:hAnsi="Tahoma" w:cs="Tahoma"/>
          <w:sz w:val="20"/>
          <w:szCs w:val="22"/>
        </w:rPr>
        <w:instrText xml:space="preserve"> REF Map </w:instrText>
      </w:r>
      <w:r w:rsidR="009912EF" w:rsidRPr="00842B4F">
        <w:rPr>
          <w:rFonts w:ascii="Tahoma" w:hAnsi="Tahoma" w:cs="Tahoma"/>
          <w:sz w:val="20"/>
          <w:szCs w:val="22"/>
        </w:rPr>
        <w:instrText xml:space="preserve"> \* MERGEFORMAT </w:instrText>
      </w:r>
      <w:r w:rsidRPr="00842B4F">
        <w:rPr>
          <w:rFonts w:ascii="Tahoma" w:hAnsi="Tahoma" w:cs="Tahoma"/>
          <w:sz w:val="20"/>
          <w:szCs w:val="22"/>
        </w:rPr>
        <w:fldChar w:fldCharType="end"/>
      </w:r>
      <w:r w:rsidR="00F03740" w:rsidRPr="00842B4F">
        <w:rPr>
          <w:rFonts w:ascii="Tahoma" w:hAnsi="Tahoma" w:cs="Tahoma"/>
          <w:sz w:val="20"/>
          <w:szCs w:val="22"/>
        </w:rPr>
        <w:t xml:space="preserve">The </w:t>
      </w:r>
      <w:r w:rsidR="00E12297" w:rsidRPr="00842B4F">
        <w:rPr>
          <w:rFonts w:ascii="Tahoma" w:hAnsi="Tahoma" w:cs="Tahoma"/>
          <w:sz w:val="20"/>
          <w:szCs w:val="22"/>
        </w:rPr>
        <w:t>P</w:t>
      </w:r>
      <w:r w:rsidR="00483DAD" w:rsidRPr="00842B4F">
        <w:rPr>
          <w:rFonts w:ascii="Tahoma" w:hAnsi="Tahoma" w:cs="Tahoma"/>
          <w:sz w:val="20"/>
          <w:szCs w:val="22"/>
        </w:rPr>
        <w:t>rogram</w:t>
      </w:r>
      <w:r w:rsidR="00F03740" w:rsidRPr="00842B4F">
        <w:rPr>
          <w:rFonts w:ascii="Tahoma" w:hAnsi="Tahoma" w:cs="Tahoma"/>
          <w:sz w:val="20"/>
          <w:szCs w:val="22"/>
        </w:rPr>
        <w:t xml:space="preserve"> and its Cont</w:t>
      </w:r>
      <w:r w:rsidR="00483DAD" w:rsidRPr="00842B4F">
        <w:rPr>
          <w:rFonts w:ascii="Tahoma" w:hAnsi="Tahoma" w:cs="Tahoma"/>
          <w:sz w:val="20"/>
          <w:szCs w:val="22"/>
        </w:rPr>
        <w:t>ext</w:t>
      </w:r>
      <w:r w:rsidR="00F03740" w:rsidRPr="00842B4F">
        <w:rPr>
          <w:rFonts w:ascii="Tahoma" w:hAnsi="Tahoma" w:cs="Tahoma"/>
          <w:sz w:val="20"/>
          <w:szCs w:val="22"/>
        </w:rPr>
        <w:t xml:space="preserve"> </w:t>
      </w:r>
      <w:r w:rsidRPr="00842B4F">
        <w:rPr>
          <w:rFonts w:ascii="Tahoma" w:hAnsi="Tahoma" w:cs="Tahoma"/>
          <w:sz w:val="20"/>
          <w:szCs w:val="22"/>
        </w:rPr>
        <w:tab/>
        <w:t xml:space="preserve"> </w:t>
      </w:r>
      <w:r w:rsidR="00E12297" w:rsidRPr="00842B4F">
        <w:rPr>
          <w:rFonts w:ascii="Tahoma" w:hAnsi="Tahoma" w:cs="Tahoma"/>
          <w:sz w:val="20"/>
          <w:szCs w:val="22"/>
        </w:rPr>
        <w:fldChar w:fldCharType="begin"/>
      </w:r>
      <w:r w:rsidR="00E12297" w:rsidRPr="00842B4F">
        <w:rPr>
          <w:rFonts w:ascii="Tahoma" w:hAnsi="Tahoma" w:cs="Tahoma"/>
          <w:sz w:val="20"/>
          <w:szCs w:val="22"/>
        </w:rPr>
        <w:instrText xml:space="preserve"> PAGEREF ProgramAndContext </w:instrText>
      </w:r>
      <w:r w:rsidR="00E12297" w:rsidRPr="00842B4F">
        <w:rPr>
          <w:rFonts w:ascii="Tahoma" w:hAnsi="Tahoma" w:cs="Tahoma"/>
          <w:sz w:val="20"/>
          <w:szCs w:val="22"/>
        </w:rPr>
        <w:fldChar w:fldCharType="separate"/>
      </w:r>
      <w:r w:rsidR="000475BF">
        <w:rPr>
          <w:rFonts w:ascii="Tahoma" w:hAnsi="Tahoma" w:cs="Tahoma"/>
          <w:noProof/>
          <w:sz w:val="20"/>
          <w:szCs w:val="22"/>
        </w:rPr>
        <w:t>4</w:t>
      </w:r>
      <w:r w:rsidR="00E12297" w:rsidRPr="00842B4F">
        <w:rPr>
          <w:rFonts w:ascii="Tahoma" w:hAnsi="Tahoma" w:cs="Tahoma"/>
          <w:sz w:val="20"/>
          <w:szCs w:val="22"/>
        </w:rPr>
        <w:fldChar w:fldCharType="end"/>
      </w:r>
    </w:p>
    <w:p w:rsidR="009912EF" w:rsidRPr="00842B4F" w:rsidRDefault="00BE4CEF" w:rsidP="004C2682">
      <w:pPr>
        <w:keepNext/>
        <w:tabs>
          <w:tab w:val="left" w:pos="851"/>
          <w:tab w:val="right" w:leader="dot" w:pos="9072"/>
        </w:tabs>
        <w:spacing w:after="120"/>
        <w:jc w:val="both"/>
        <w:rPr>
          <w:rFonts w:ascii="Tahoma" w:hAnsi="Tahoma" w:cs="Tahoma"/>
          <w:sz w:val="20"/>
          <w:szCs w:val="22"/>
        </w:rPr>
      </w:pPr>
      <w:r>
        <w:rPr>
          <w:rFonts w:ascii="Tahoma" w:hAnsi="Tahoma" w:cs="Tahoma"/>
          <w:sz w:val="20"/>
          <w:szCs w:val="22"/>
        </w:rPr>
        <w:tab/>
        <w:t xml:space="preserve">Financing </w:t>
      </w:r>
      <w:r>
        <w:rPr>
          <w:rFonts w:ascii="Tahoma" w:hAnsi="Tahoma" w:cs="Tahoma"/>
          <w:sz w:val="20"/>
          <w:szCs w:val="22"/>
        </w:rPr>
        <w:tab/>
        <w:t xml:space="preserve"> </w:t>
      </w:r>
      <w:r w:rsidR="002F2D81">
        <w:rPr>
          <w:rFonts w:ascii="Tahoma" w:hAnsi="Tahoma" w:cs="Tahoma"/>
          <w:sz w:val="20"/>
          <w:szCs w:val="22"/>
        </w:rPr>
        <w:fldChar w:fldCharType="begin"/>
      </w:r>
      <w:r w:rsidR="002F2D81">
        <w:rPr>
          <w:rFonts w:ascii="Tahoma" w:hAnsi="Tahoma" w:cs="Tahoma"/>
          <w:sz w:val="20"/>
          <w:szCs w:val="22"/>
        </w:rPr>
        <w:instrText xml:space="preserve"> PAGEREF financing </w:instrText>
      </w:r>
      <w:r w:rsidR="002F2D81">
        <w:rPr>
          <w:rFonts w:ascii="Tahoma" w:hAnsi="Tahoma" w:cs="Tahoma"/>
          <w:sz w:val="20"/>
          <w:szCs w:val="22"/>
        </w:rPr>
        <w:fldChar w:fldCharType="separate"/>
      </w:r>
      <w:r w:rsidR="000475BF">
        <w:rPr>
          <w:rFonts w:ascii="Tahoma" w:hAnsi="Tahoma" w:cs="Tahoma"/>
          <w:noProof/>
          <w:sz w:val="20"/>
          <w:szCs w:val="22"/>
        </w:rPr>
        <w:t>5</w:t>
      </w:r>
      <w:r w:rsidR="002F2D81">
        <w:rPr>
          <w:rFonts w:ascii="Tahoma" w:hAnsi="Tahoma" w:cs="Tahoma"/>
          <w:sz w:val="20"/>
          <w:szCs w:val="22"/>
        </w:rPr>
        <w:fldChar w:fldCharType="end"/>
      </w:r>
      <w:r w:rsidR="00F5157D" w:rsidRPr="00842B4F">
        <w:rPr>
          <w:rFonts w:ascii="Tahoma" w:hAnsi="Tahoma" w:cs="Tahoma"/>
          <w:sz w:val="20"/>
          <w:szCs w:val="22"/>
        </w:rPr>
        <w:fldChar w:fldCharType="begin"/>
      </w:r>
      <w:r w:rsidR="00F5157D" w:rsidRPr="00842B4F">
        <w:rPr>
          <w:rFonts w:ascii="Tahoma" w:hAnsi="Tahoma" w:cs="Tahoma"/>
          <w:sz w:val="20"/>
          <w:szCs w:val="22"/>
        </w:rPr>
        <w:instrText xml:space="preserve"> REF Map </w:instrText>
      </w:r>
      <w:r w:rsidR="009912EF" w:rsidRPr="00842B4F">
        <w:rPr>
          <w:rFonts w:ascii="Tahoma" w:hAnsi="Tahoma" w:cs="Tahoma"/>
          <w:sz w:val="20"/>
          <w:szCs w:val="22"/>
        </w:rPr>
        <w:instrText xml:space="preserve"> \* MERGEFORMAT </w:instrText>
      </w:r>
      <w:r w:rsidR="00F5157D" w:rsidRPr="00842B4F">
        <w:rPr>
          <w:rFonts w:ascii="Tahoma" w:hAnsi="Tahoma" w:cs="Tahoma"/>
          <w:sz w:val="20"/>
          <w:szCs w:val="22"/>
        </w:rPr>
        <w:fldChar w:fldCharType="end"/>
      </w:r>
    </w:p>
    <w:p w:rsidR="007565C1" w:rsidRPr="00842B4F" w:rsidRDefault="00842B4F" w:rsidP="004C2682">
      <w:pPr>
        <w:keepNext/>
        <w:tabs>
          <w:tab w:val="left" w:pos="851"/>
          <w:tab w:val="right" w:leader="dot" w:pos="9072"/>
        </w:tabs>
        <w:spacing w:after="120"/>
        <w:rPr>
          <w:rFonts w:ascii="Tahoma" w:hAnsi="Tahoma" w:cs="Tahoma"/>
          <w:sz w:val="20"/>
          <w:szCs w:val="22"/>
        </w:rPr>
      </w:pPr>
      <w:r w:rsidRPr="00842B4F">
        <w:rPr>
          <w:rFonts w:ascii="Tahoma" w:hAnsi="Tahoma" w:cs="Tahoma"/>
          <w:sz w:val="20"/>
          <w:szCs w:val="22"/>
        </w:rPr>
        <w:t xml:space="preserve">Findings: DFAT’s Key Questions </w:t>
      </w:r>
      <w:r w:rsidR="007565C1" w:rsidRPr="00842B4F">
        <w:rPr>
          <w:rFonts w:ascii="Tahoma" w:hAnsi="Tahoma" w:cs="Tahoma"/>
          <w:sz w:val="20"/>
          <w:szCs w:val="22"/>
        </w:rPr>
        <w:tab/>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FindDFAT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6</w:t>
      </w:r>
      <w:r w:rsidR="003155A3">
        <w:rPr>
          <w:rFonts w:ascii="Tahoma" w:hAnsi="Tahoma" w:cs="Tahoma"/>
          <w:sz w:val="20"/>
          <w:szCs w:val="22"/>
        </w:rPr>
        <w:fldChar w:fldCharType="end"/>
      </w:r>
    </w:p>
    <w:p w:rsidR="00842B4F" w:rsidRPr="00842B4F" w:rsidRDefault="00842B4F" w:rsidP="004C2682">
      <w:pPr>
        <w:pStyle w:val="ListParagraph"/>
        <w:keepNext/>
        <w:numPr>
          <w:ilvl w:val="0"/>
          <w:numId w:val="80"/>
        </w:numPr>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 xml:space="preserve">Change </w:t>
      </w:r>
      <w:r w:rsidRPr="00842B4F">
        <w:rPr>
          <w:rFonts w:ascii="Tahoma" w:hAnsi="Tahoma" w:cs="Tahoma"/>
          <w:sz w:val="20"/>
          <w:szCs w:val="22"/>
        </w:rPr>
        <w:tab/>
      </w:r>
      <w:r w:rsidRPr="00842B4F">
        <w:rPr>
          <w:rFonts w:ascii="Tahoma" w:hAnsi="Tahoma" w:cs="Tahoma"/>
          <w:sz w:val="20"/>
          <w:szCs w:val="22"/>
        </w:rPr>
        <w:fldChar w:fldCharType="begin"/>
      </w:r>
      <w:r w:rsidRPr="00842B4F">
        <w:rPr>
          <w:rFonts w:ascii="Tahoma" w:hAnsi="Tahoma" w:cs="Tahoma"/>
          <w:sz w:val="20"/>
          <w:szCs w:val="22"/>
        </w:rPr>
        <w:instrText xml:space="preserve"> REF Purpose  \* MERGEFORMAT </w:instrText>
      </w:r>
      <w:r w:rsidRPr="00842B4F">
        <w:rPr>
          <w:rFonts w:ascii="Tahoma" w:hAnsi="Tahoma" w:cs="Tahoma"/>
          <w:sz w:val="20"/>
          <w:szCs w:val="22"/>
        </w:rPr>
        <w:fldChar w:fldCharType="end"/>
      </w:r>
      <w:r w:rsidRPr="00842B4F">
        <w:rPr>
          <w:rFonts w:ascii="Tahoma" w:hAnsi="Tahoma" w:cs="Tahoma"/>
          <w:sz w:val="20"/>
          <w:szCs w:val="22"/>
        </w:rPr>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Change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6</w:t>
      </w:r>
      <w:r w:rsidR="003155A3">
        <w:rPr>
          <w:rFonts w:ascii="Tahoma" w:hAnsi="Tahoma" w:cs="Tahoma"/>
          <w:sz w:val="20"/>
          <w:szCs w:val="22"/>
        </w:rPr>
        <w:fldChar w:fldCharType="end"/>
      </w:r>
    </w:p>
    <w:p w:rsidR="00842B4F" w:rsidRPr="00842B4F" w:rsidRDefault="00842B4F" w:rsidP="005B08CD">
      <w:pPr>
        <w:pStyle w:val="ListParagraph"/>
        <w:keepNext/>
        <w:numPr>
          <w:ilvl w:val="0"/>
          <w:numId w:val="80"/>
        </w:numPr>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 xml:space="preserve">Gender </w:t>
      </w:r>
      <w:r w:rsidRPr="00842B4F">
        <w:rPr>
          <w:rFonts w:ascii="Tahoma" w:hAnsi="Tahoma" w:cs="Tahoma"/>
          <w:sz w:val="20"/>
          <w:szCs w:val="22"/>
        </w:rPr>
        <w:tab/>
      </w:r>
      <w:r w:rsidR="003155A3">
        <w:rPr>
          <w:rFonts w:ascii="Tahoma" w:hAnsi="Tahoma" w:cs="Tahoma"/>
          <w:sz w:val="20"/>
          <w:szCs w:val="22"/>
        </w:rPr>
        <w:fldChar w:fldCharType="begin"/>
      </w:r>
      <w:r w:rsidR="003155A3">
        <w:rPr>
          <w:rFonts w:ascii="Tahoma" w:hAnsi="Tahoma" w:cs="Tahoma"/>
          <w:sz w:val="20"/>
          <w:szCs w:val="22"/>
        </w:rPr>
        <w:instrText xml:space="preserve"> PAGEREF Gender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10</w:t>
      </w:r>
      <w:r w:rsidR="003155A3">
        <w:rPr>
          <w:rFonts w:ascii="Tahoma" w:hAnsi="Tahoma" w:cs="Tahoma"/>
          <w:sz w:val="20"/>
          <w:szCs w:val="22"/>
        </w:rPr>
        <w:fldChar w:fldCharType="end"/>
      </w:r>
    </w:p>
    <w:p w:rsidR="00842B4F" w:rsidRDefault="00842B4F" w:rsidP="005B08CD">
      <w:pPr>
        <w:pStyle w:val="ListParagraph"/>
        <w:keepNext/>
        <w:numPr>
          <w:ilvl w:val="0"/>
          <w:numId w:val="80"/>
        </w:numPr>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I</w:t>
      </w:r>
      <w:r>
        <w:rPr>
          <w:rFonts w:ascii="Tahoma" w:hAnsi="Tahoma" w:cs="Tahoma"/>
          <w:sz w:val="20"/>
          <w:szCs w:val="22"/>
        </w:rPr>
        <w:t>mpact</w:t>
      </w:r>
      <w:r w:rsidRPr="00842B4F">
        <w:rPr>
          <w:rFonts w:ascii="Tahoma" w:hAnsi="Tahoma" w:cs="Tahoma"/>
          <w:sz w:val="20"/>
          <w:szCs w:val="22"/>
        </w:rPr>
        <w:t xml:space="preserve"> </w:t>
      </w:r>
      <w:r w:rsidRPr="00842B4F">
        <w:rPr>
          <w:rFonts w:ascii="Tahoma" w:hAnsi="Tahoma" w:cs="Tahoma"/>
          <w:sz w:val="20"/>
          <w:szCs w:val="22"/>
        </w:rPr>
        <w:tab/>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Impact1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11</w:t>
      </w:r>
      <w:r w:rsidR="003155A3">
        <w:rPr>
          <w:rFonts w:ascii="Tahoma" w:hAnsi="Tahoma" w:cs="Tahoma"/>
          <w:sz w:val="20"/>
          <w:szCs w:val="22"/>
        </w:rPr>
        <w:fldChar w:fldCharType="end"/>
      </w:r>
    </w:p>
    <w:p w:rsidR="00842B4F" w:rsidRPr="00842B4F" w:rsidRDefault="00842B4F" w:rsidP="005B08CD">
      <w:pPr>
        <w:pStyle w:val="ListParagraph"/>
        <w:keepNext/>
        <w:numPr>
          <w:ilvl w:val="0"/>
          <w:numId w:val="80"/>
        </w:numPr>
        <w:tabs>
          <w:tab w:val="left" w:pos="851"/>
          <w:tab w:val="right" w:leader="dot" w:pos="9072"/>
        </w:tabs>
        <w:spacing w:after="120"/>
        <w:jc w:val="both"/>
        <w:rPr>
          <w:rFonts w:ascii="Tahoma" w:hAnsi="Tahoma" w:cs="Tahoma"/>
          <w:sz w:val="20"/>
          <w:szCs w:val="22"/>
        </w:rPr>
      </w:pPr>
      <w:r>
        <w:rPr>
          <w:rFonts w:ascii="Tahoma" w:hAnsi="Tahoma" w:cs="Tahoma"/>
          <w:sz w:val="20"/>
          <w:szCs w:val="22"/>
        </w:rPr>
        <w:t xml:space="preserve">Governance </w:t>
      </w:r>
      <w:r>
        <w:rPr>
          <w:rFonts w:ascii="Tahoma" w:hAnsi="Tahoma" w:cs="Tahoma"/>
          <w:sz w:val="20"/>
          <w:szCs w:val="22"/>
        </w:rPr>
        <w:tab/>
      </w:r>
      <w:r w:rsidR="003155A3">
        <w:rPr>
          <w:rFonts w:ascii="Tahoma" w:hAnsi="Tahoma" w:cs="Tahoma"/>
          <w:sz w:val="20"/>
          <w:szCs w:val="22"/>
        </w:rPr>
        <w:fldChar w:fldCharType="begin"/>
      </w:r>
      <w:r w:rsidR="003155A3">
        <w:rPr>
          <w:rFonts w:ascii="Tahoma" w:hAnsi="Tahoma" w:cs="Tahoma"/>
          <w:sz w:val="20"/>
          <w:szCs w:val="22"/>
        </w:rPr>
        <w:instrText xml:space="preserve"> PAGEREF Governance1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15</w:t>
      </w:r>
      <w:r w:rsidR="003155A3">
        <w:rPr>
          <w:rFonts w:ascii="Tahoma" w:hAnsi="Tahoma" w:cs="Tahoma"/>
          <w:sz w:val="20"/>
          <w:szCs w:val="22"/>
        </w:rPr>
        <w:fldChar w:fldCharType="end"/>
      </w:r>
    </w:p>
    <w:p w:rsidR="00842B4F" w:rsidRDefault="00842B4F" w:rsidP="005B08CD">
      <w:pPr>
        <w:keepNext/>
        <w:tabs>
          <w:tab w:val="left" w:pos="851"/>
          <w:tab w:val="right" w:leader="dot" w:pos="9072"/>
        </w:tabs>
        <w:spacing w:after="120"/>
        <w:rPr>
          <w:rFonts w:ascii="Tahoma" w:hAnsi="Tahoma" w:cs="Tahoma"/>
          <w:sz w:val="20"/>
          <w:szCs w:val="22"/>
        </w:rPr>
      </w:pPr>
      <w:r w:rsidRPr="00842B4F">
        <w:rPr>
          <w:rFonts w:ascii="Tahoma" w:hAnsi="Tahoma" w:cs="Tahoma"/>
          <w:sz w:val="20"/>
          <w:szCs w:val="22"/>
        </w:rPr>
        <w:t>Findings:</w:t>
      </w:r>
      <w:r>
        <w:rPr>
          <w:rFonts w:ascii="Tahoma" w:hAnsi="Tahoma" w:cs="Tahoma"/>
          <w:sz w:val="20"/>
          <w:szCs w:val="22"/>
        </w:rPr>
        <w:t xml:space="preserve"> Performance against DAC / DFAT Criteria</w:t>
      </w:r>
      <w:r w:rsidRPr="00842B4F">
        <w:rPr>
          <w:rFonts w:ascii="Tahoma" w:hAnsi="Tahoma" w:cs="Tahoma"/>
          <w:sz w:val="20"/>
          <w:szCs w:val="22"/>
        </w:rPr>
        <w:tab/>
      </w:r>
      <w:r w:rsidR="003155A3">
        <w:rPr>
          <w:rFonts w:ascii="Tahoma" w:hAnsi="Tahoma" w:cs="Tahoma"/>
          <w:sz w:val="20"/>
          <w:szCs w:val="22"/>
        </w:rPr>
        <w:fldChar w:fldCharType="begin"/>
      </w:r>
      <w:r w:rsidR="003155A3">
        <w:rPr>
          <w:rFonts w:ascii="Tahoma" w:hAnsi="Tahoma" w:cs="Tahoma"/>
          <w:sz w:val="20"/>
          <w:szCs w:val="22"/>
        </w:rPr>
        <w:instrText xml:space="preserve"> PAGEREF FindPerform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17</w:t>
      </w:r>
      <w:r w:rsidR="003155A3">
        <w:rPr>
          <w:rFonts w:ascii="Tahoma" w:hAnsi="Tahoma" w:cs="Tahoma"/>
          <w:sz w:val="20"/>
          <w:szCs w:val="22"/>
        </w:rPr>
        <w:fldChar w:fldCharType="end"/>
      </w:r>
    </w:p>
    <w:p w:rsidR="00842B4F" w:rsidRPr="00842B4F" w:rsidRDefault="00842B4F" w:rsidP="005B08CD">
      <w:pPr>
        <w:keepNext/>
        <w:tabs>
          <w:tab w:val="left" w:pos="851"/>
          <w:tab w:val="right" w:leader="dot" w:pos="9072"/>
        </w:tabs>
        <w:spacing w:after="120"/>
        <w:jc w:val="both"/>
        <w:rPr>
          <w:rFonts w:ascii="Tahoma" w:hAnsi="Tahoma" w:cs="Tahoma"/>
          <w:sz w:val="20"/>
          <w:szCs w:val="22"/>
        </w:rPr>
      </w:pPr>
      <w:r>
        <w:rPr>
          <w:rFonts w:ascii="Tahoma" w:hAnsi="Tahoma" w:cs="Tahoma"/>
          <w:sz w:val="20"/>
          <w:szCs w:val="22"/>
        </w:rPr>
        <w:tab/>
        <w:t>Relevance</w:t>
      </w:r>
      <w:r w:rsidRPr="00842B4F">
        <w:rPr>
          <w:rFonts w:ascii="Tahoma" w:hAnsi="Tahoma" w:cs="Tahoma"/>
          <w:sz w:val="20"/>
          <w:szCs w:val="22"/>
        </w:rPr>
        <w:tab/>
      </w:r>
      <w:r w:rsidRPr="00842B4F">
        <w:rPr>
          <w:rFonts w:ascii="Tahoma" w:hAnsi="Tahoma" w:cs="Tahoma"/>
          <w:sz w:val="20"/>
          <w:szCs w:val="22"/>
        </w:rPr>
        <w:fldChar w:fldCharType="begin"/>
      </w:r>
      <w:r w:rsidRPr="00842B4F">
        <w:rPr>
          <w:rFonts w:ascii="Tahoma" w:hAnsi="Tahoma" w:cs="Tahoma"/>
          <w:sz w:val="20"/>
          <w:szCs w:val="22"/>
        </w:rPr>
        <w:instrText xml:space="preserve"> REF Purpose  \* MERGEFORMAT </w:instrText>
      </w:r>
      <w:r w:rsidRPr="00842B4F">
        <w:rPr>
          <w:rFonts w:ascii="Tahoma" w:hAnsi="Tahoma" w:cs="Tahoma"/>
          <w:sz w:val="20"/>
          <w:szCs w:val="22"/>
        </w:rPr>
        <w:fldChar w:fldCharType="end"/>
      </w:r>
      <w:r w:rsidRPr="00842B4F">
        <w:rPr>
          <w:rFonts w:ascii="Tahoma" w:hAnsi="Tahoma" w:cs="Tahoma"/>
          <w:sz w:val="20"/>
          <w:szCs w:val="22"/>
        </w:rPr>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Relevance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17</w:t>
      </w:r>
      <w:r w:rsidR="003155A3">
        <w:rPr>
          <w:rFonts w:ascii="Tahoma" w:hAnsi="Tahoma" w:cs="Tahoma"/>
          <w:sz w:val="20"/>
          <w:szCs w:val="22"/>
        </w:rPr>
        <w:fldChar w:fldCharType="end"/>
      </w:r>
    </w:p>
    <w:p w:rsidR="00842B4F" w:rsidRPr="00842B4F" w:rsidRDefault="00842B4F" w:rsidP="005B08CD">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ab/>
      </w:r>
      <w:r>
        <w:rPr>
          <w:rFonts w:ascii="Tahoma" w:hAnsi="Tahoma" w:cs="Tahoma"/>
          <w:sz w:val="20"/>
          <w:szCs w:val="22"/>
        </w:rPr>
        <w:t>Effectiveness</w:t>
      </w:r>
      <w:r w:rsidRPr="00842B4F">
        <w:rPr>
          <w:rFonts w:ascii="Tahoma" w:hAnsi="Tahoma" w:cs="Tahoma"/>
          <w:sz w:val="20"/>
          <w:szCs w:val="22"/>
        </w:rPr>
        <w:t xml:space="preserve"> </w:t>
      </w:r>
      <w:r w:rsidRPr="00842B4F">
        <w:rPr>
          <w:rFonts w:ascii="Tahoma" w:hAnsi="Tahoma" w:cs="Tahoma"/>
          <w:sz w:val="20"/>
          <w:szCs w:val="22"/>
        </w:rPr>
        <w:tab/>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Effect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17</w:t>
      </w:r>
      <w:r w:rsidR="003155A3">
        <w:rPr>
          <w:rFonts w:ascii="Tahoma" w:hAnsi="Tahoma" w:cs="Tahoma"/>
          <w:sz w:val="20"/>
          <w:szCs w:val="22"/>
        </w:rPr>
        <w:fldChar w:fldCharType="end"/>
      </w:r>
      <w:r w:rsidRPr="00842B4F">
        <w:rPr>
          <w:rFonts w:ascii="Tahoma" w:hAnsi="Tahoma" w:cs="Tahoma"/>
          <w:sz w:val="20"/>
          <w:szCs w:val="22"/>
        </w:rPr>
        <w:fldChar w:fldCharType="begin"/>
      </w:r>
      <w:r w:rsidRPr="00842B4F">
        <w:rPr>
          <w:rFonts w:ascii="Tahoma" w:hAnsi="Tahoma" w:cs="Tahoma"/>
          <w:sz w:val="20"/>
          <w:szCs w:val="22"/>
        </w:rPr>
        <w:instrText xml:space="preserve"> REF MethodLimitations  \* MERGEFORMAT </w:instrText>
      </w:r>
      <w:r w:rsidRPr="00842B4F">
        <w:rPr>
          <w:rFonts w:ascii="Tahoma" w:hAnsi="Tahoma" w:cs="Tahoma"/>
          <w:sz w:val="20"/>
          <w:szCs w:val="22"/>
        </w:rPr>
        <w:fldChar w:fldCharType="end"/>
      </w:r>
      <w:r w:rsidRPr="00842B4F">
        <w:rPr>
          <w:rFonts w:ascii="Tahoma" w:hAnsi="Tahoma" w:cs="Tahoma"/>
          <w:sz w:val="20"/>
          <w:szCs w:val="22"/>
        </w:rPr>
        <w:fldChar w:fldCharType="begin"/>
      </w:r>
      <w:r w:rsidRPr="00842B4F">
        <w:rPr>
          <w:rFonts w:ascii="Tahoma" w:hAnsi="Tahoma" w:cs="Tahoma"/>
          <w:sz w:val="20"/>
          <w:szCs w:val="22"/>
        </w:rPr>
        <w:instrText xml:space="preserve"> REF MethodLimitations  \* MERGEFORMAT </w:instrText>
      </w:r>
      <w:r w:rsidRPr="00842B4F">
        <w:rPr>
          <w:rFonts w:ascii="Tahoma" w:hAnsi="Tahoma" w:cs="Tahoma"/>
          <w:sz w:val="20"/>
          <w:szCs w:val="22"/>
        </w:rPr>
        <w:fldChar w:fldCharType="end"/>
      </w:r>
    </w:p>
    <w:p w:rsidR="00842B4F" w:rsidRDefault="00842B4F" w:rsidP="005B08CD">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ab/>
      </w:r>
      <w:r>
        <w:rPr>
          <w:rFonts w:ascii="Tahoma" w:hAnsi="Tahoma" w:cs="Tahoma"/>
          <w:sz w:val="20"/>
          <w:szCs w:val="22"/>
        </w:rPr>
        <w:t>Efficiency</w:t>
      </w:r>
      <w:r w:rsidRPr="00842B4F">
        <w:rPr>
          <w:rFonts w:ascii="Tahoma" w:hAnsi="Tahoma" w:cs="Tahoma"/>
          <w:sz w:val="20"/>
          <w:szCs w:val="22"/>
        </w:rPr>
        <w:tab/>
      </w:r>
      <w:r w:rsidR="003155A3">
        <w:rPr>
          <w:rFonts w:ascii="Tahoma" w:hAnsi="Tahoma" w:cs="Tahoma"/>
          <w:sz w:val="20"/>
          <w:szCs w:val="22"/>
        </w:rPr>
        <w:fldChar w:fldCharType="begin"/>
      </w:r>
      <w:r w:rsidR="003155A3">
        <w:rPr>
          <w:rFonts w:ascii="Tahoma" w:hAnsi="Tahoma" w:cs="Tahoma"/>
          <w:sz w:val="20"/>
          <w:szCs w:val="22"/>
        </w:rPr>
        <w:instrText xml:space="preserve"> PAGEREF Efficient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18</w:t>
      </w:r>
      <w:r w:rsidR="003155A3">
        <w:rPr>
          <w:rFonts w:ascii="Tahoma" w:hAnsi="Tahoma" w:cs="Tahoma"/>
          <w:sz w:val="20"/>
          <w:szCs w:val="22"/>
        </w:rPr>
        <w:fldChar w:fldCharType="end"/>
      </w:r>
    </w:p>
    <w:p w:rsidR="00842B4F" w:rsidRDefault="00842B4F" w:rsidP="005B08CD">
      <w:pPr>
        <w:keepNext/>
        <w:tabs>
          <w:tab w:val="left" w:pos="851"/>
          <w:tab w:val="right" w:leader="dot" w:pos="9072"/>
        </w:tabs>
        <w:spacing w:after="120"/>
        <w:jc w:val="both"/>
        <w:rPr>
          <w:rFonts w:ascii="Tahoma" w:hAnsi="Tahoma" w:cs="Tahoma"/>
          <w:sz w:val="20"/>
          <w:szCs w:val="22"/>
        </w:rPr>
      </w:pPr>
      <w:r>
        <w:rPr>
          <w:rFonts w:ascii="Tahoma" w:hAnsi="Tahoma" w:cs="Tahoma"/>
          <w:sz w:val="20"/>
          <w:szCs w:val="22"/>
        </w:rPr>
        <w:tab/>
        <w:t xml:space="preserve">Impact </w:t>
      </w:r>
      <w:r>
        <w:rPr>
          <w:rFonts w:ascii="Tahoma" w:hAnsi="Tahoma" w:cs="Tahoma"/>
          <w:sz w:val="20"/>
          <w:szCs w:val="22"/>
        </w:rPr>
        <w:tab/>
      </w:r>
      <w:r w:rsidR="003155A3">
        <w:rPr>
          <w:rFonts w:ascii="Tahoma" w:hAnsi="Tahoma" w:cs="Tahoma"/>
          <w:sz w:val="20"/>
          <w:szCs w:val="22"/>
        </w:rPr>
        <w:fldChar w:fldCharType="begin"/>
      </w:r>
      <w:r w:rsidR="003155A3">
        <w:rPr>
          <w:rFonts w:ascii="Tahoma" w:hAnsi="Tahoma" w:cs="Tahoma"/>
          <w:sz w:val="20"/>
          <w:szCs w:val="22"/>
        </w:rPr>
        <w:instrText xml:space="preserve"> PAGEREF Impact2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18</w:t>
      </w:r>
      <w:r w:rsidR="003155A3">
        <w:rPr>
          <w:rFonts w:ascii="Tahoma" w:hAnsi="Tahoma" w:cs="Tahoma"/>
          <w:sz w:val="20"/>
          <w:szCs w:val="22"/>
        </w:rPr>
        <w:fldChar w:fldCharType="end"/>
      </w:r>
    </w:p>
    <w:p w:rsidR="00842B4F" w:rsidRDefault="00842B4F" w:rsidP="005B08CD">
      <w:pPr>
        <w:keepNext/>
        <w:tabs>
          <w:tab w:val="left" w:pos="851"/>
          <w:tab w:val="right" w:leader="dot" w:pos="9072"/>
        </w:tabs>
        <w:spacing w:after="120"/>
        <w:jc w:val="both"/>
        <w:rPr>
          <w:rFonts w:ascii="Tahoma" w:hAnsi="Tahoma" w:cs="Tahoma"/>
          <w:sz w:val="20"/>
          <w:szCs w:val="22"/>
        </w:rPr>
      </w:pPr>
      <w:r>
        <w:rPr>
          <w:rFonts w:ascii="Tahoma" w:hAnsi="Tahoma" w:cs="Tahoma"/>
          <w:sz w:val="20"/>
          <w:szCs w:val="22"/>
        </w:rPr>
        <w:tab/>
        <w:t xml:space="preserve">Sustainability </w:t>
      </w:r>
      <w:r>
        <w:rPr>
          <w:rFonts w:ascii="Tahoma" w:hAnsi="Tahoma" w:cs="Tahoma"/>
          <w:sz w:val="20"/>
          <w:szCs w:val="22"/>
        </w:rPr>
        <w:tab/>
      </w:r>
      <w:r w:rsidR="00EC1FEB">
        <w:rPr>
          <w:rFonts w:ascii="Tahoma" w:hAnsi="Tahoma" w:cs="Tahoma"/>
          <w:sz w:val="20"/>
          <w:szCs w:val="22"/>
        </w:rPr>
        <w:fldChar w:fldCharType="begin"/>
      </w:r>
      <w:r w:rsidR="00EC1FEB">
        <w:rPr>
          <w:rFonts w:ascii="Tahoma" w:hAnsi="Tahoma" w:cs="Tahoma"/>
          <w:sz w:val="20"/>
          <w:szCs w:val="22"/>
        </w:rPr>
        <w:instrText xml:space="preserve"> PAGEREF Sustain \h </w:instrText>
      </w:r>
      <w:r w:rsidR="00EC1FEB">
        <w:rPr>
          <w:rFonts w:ascii="Tahoma" w:hAnsi="Tahoma" w:cs="Tahoma"/>
          <w:sz w:val="20"/>
          <w:szCs w:val="22"/>
        </w:rPr>
      </w:r>
      <w:r w:rsidR="00EC1FEB">
        <w:rPr>
          <w:rFonts w:ascii="Tahoma" w:hAnsi="Tahoma" w:cs="Tahoma"/>
          <w:sz w:val="20"/>
          <w:szCs w:val="22"/>
        </w:rPr>
        <w:fldChar w:fldCharType="separate"/>
      </w:r>
      <w:r w:rsidR="000475BF">
        <w:rPr>
          <w:rFonts w:ascii="Tahoma" w:hAnsi="Tahoma" w:cs="Tahoma"/>
          <w:noProof/>
          <w:sz w:val="20"/>
          <w:szCs w:val="22"/>
        </w:rPr>
        <w:t>19</w:t>
      </w:r>
      <w:r w:rsidR="00EC1FEB">
        <w:rPr>
          <w:rFonts w:ascii="Tahoma" w:hAnsi="Tahoma" w:cs="Tahoma"/>
          <w:sz w:val="20"/>
          <w:szCs w:val="22"/>
        </w:rPr>
        <w:fldChar w:fldCharType="end"/>
      </w:r>
    </w:p>
    <w:p w:rsidR="003155A3" w:rsidRDefault="00842B4F" w:rsidP="005B08CD">
      <w:pPr>
        <w:keepNext/>
        <w:tabs>
          <w:tab w:val="left" w:pos="851"/>
          <w:tab w:val="right" w:leader="dot" w:pos="9072"/>
        </w:tabs>
        <w:spacing w:after="120"/>
        <w:rPr>
          <w:rFonts w:ascii="Tahoma" w:hAnsi="Tahoma" w:cs="Tahoma"/>
          <w:sz w:val="20"/>
          <w:szCs w:val="22"/>
        </w:rPr>
      </w:pPr>
      <w:r>
        <w:rPr>
          <w:rFonts w:ascii="Tahoma" w:hAnsi="Tahoma" w:cs="Tahoma"/>
          <w:sz w:val="20"/>
          <w:szCs w:val="22"/>
        </w:rPr>
        <w:tab/>
        <w:t xml:space="preserve">Gender Equality </w:t>
      </w:r>
      <w:r>
        <w:rPr>
          <w:rFonts w:ascii="Tahoma" w:hAnsi="Tahoma" w:cs="Tahoma"/>
          <w:sz w:val="20"/>
          <w:szCs w:val="22"/>
        </w:rPr>
        <w:tab/>
      </w:r>
      <w:r w:rsidR="00EC1FEB">
        <w:rPr>
          <w:rFonts w:ascii="Tahoma" w:hAnsi="Tahoma" w:cs="Tahoma"/>
          <w:sz w:val="20"/>
          <w:szCs w:val="22"/>
        </w:rPr>
        <w:fldChar w:fldCharType="begin"/>
      </w:r>
      <w:r w:rsidR="00EC1FEB">
        <w:rPr>
          <w:rFonts w:ascii="Tahoma" w:hAnsi="Tahoma" w:cs="Tahoma"/>
          <w:sz w:val="20"/>
          <w:szCs w:val="22"/>
        </w:rPr>
        <w:instrText xml:space="preserve"> PAGEREF Gender2 \h </w:instrText>
      </w:r>
      <w:r w:rsidR="00EC1FEB">
        <w:rPr>
          <w:rFonts w:ascii="Tahoma" w:hAnsi="Tahoma" w:cs="Tahoma"/>
          <w:sz w:val="20"/>
          <w:szCs w:val="22"/>
        </w:rPr>
      </w:r>
      <w:r w:rsidR="00EC1FEB">
        <w:rPr>
          <w:rFonts w:ascii="Tahoma" w:hAnsi="Tahoma" w:cs="Tahoma"/>
          <w:sz w:val="20"/>
          <w:szCs w:val="22"/>
        </w:rPr>
        <w:fldChar w:fldCharType="separate"/>
      </w:r>
      <w:r w:rsidR="000475BF">
        <w:rPr>
          <w:rFonts w:ascii="Tahoma" w:hAnsi="Tahoma" w:cs="Tahoma"/>
          <w:noProof/>
          <w:sz w:val="20"/>
          <w:szCs w:val="22"/>
        </w:rPr>
        <w:t>19</w:t>
      </w:r>
      <w:r w:rsidR="00EC1FEB">
        <w:rPr>
          <w:rFonts w:ascii="Tahoma" w:hAnsi="Tahoma" w:cs="Tahoma"/>
          <w:sz w:val="20"/>
          <w:szCs w:val="22"/>
        </w:rPr>
        <w:fldChar w:fldCharType="end"/>
      </w:r>
    </w:p>
    <w:p w:rsidR="00842B4F" w:rsidRDefault="007D031A" w:rsidP="005B08CD">
      <w:pPr>
        <w:keepNext/>
        <w:tabs>
          <w:tab w:val="left" w:pos="851"/>
          <w:tab w:val="right" w:leader="dot" w:pos="9072"/>
        </w:tabs>
        <w:spacing w:after="120"/>
        <w:jc w:val="both"/>
        <w:rPr>
          <w:rFonts w:ascii="Tahoma" w:hAnsi="Tahoma" w:cs="Tahoma"/>
          <w:sz w:val="20"/>
          <w:szCs w:val="22"/>
        </w:rPr>
      </w:pPr>
      <w:r>
        <w:rPr>
          <w:rFonts w:ascii="Tahoma" w:hAnsi="Tahoma" w:cs="Tahoma"/>
          <w:sz w:val="20"/>
          <w:szCs w:val="22"/>
        </w:rPr>
        <w:tab/>
      </w:r>
      <w:r w:rsidR="00842B4F">
        <w:rPr>
          <w:rFonts w:ascii="Tahoma" w:hAnsi="Tahoma" w:cs="Tahoma"/>
          <w:sz w:val="20"/>
          <w:szCs w:val="22"/>
        </w:rPr>
        <w:t xml:space="preserve">Monitoring, Evaluation &amp; Learning </w:t>
      </w:r>
      <w:r w:rsidR="00842B4F">
        <w:rPr>
          <w:rFonts w:ascii="Tahoma" w:hAnsi="Tahoma" w:cs="Tahoma"/>
          <w:sz w:val="20"/>
          <w:szCs w:val="22"/>
        </w:rPr>
        <w:tab/>
      </w:r>
      <w:r w:rsidR="00EC1FEB">
        <w:rPr>
          <w:rFonts w:ascii="Tahoma" w:hAnsi="Tahoma" w:cs="Tahoma"/>
          <w:sz w:val="20"/>
          <w:szCs w:val="22"/>
        </w:rPr>
        <w:fldChar w:fldCharType="begin"/>
      </w:r>
      <w:r w:rsidR="00EC1FEB">
        <w:rPr>
          <w:rFonts w:ascii="Tahoma" w:hAnsi="Tahoma" w:cs="Tahoma"/>
          <w:sz w:val="20"/>
          <w:szCs w:val="22"/>
        </w:rPr>
        <w:instrText xml:space="preserve"> PAGEREF MEL \h </w:instrText>
      </w:r>
      <w:r w:rsidR="00EC1FEB">
        <w:rPr>
          <w:rFonts w:ascii="Tahoma" w:hAnsi="Tahoma" w:cs="Tahoma"/>
          <w:sz w:val="20"/>
          <w:szCs w:val="22"/>
        </w:rPr>
      </w:r>
      <w:r w:rsidR="00EC1FEB">
        <w:rPr>
          <w:rFonts w:ascii="Tahoma" w:hAnsi="Tahoma" w:cs="Tahoma"/>
          <w:sz w:val="20"/>
          <w:szCs w:val="22"/>
        </w:rPr>
        <w:fldChar w:fldCharType="separate"/>
      </w:r>
      <w:r w:rsidR="000475BF">
        <w:rPr>
          <w:rFonts w:ascii="Tahoma" w:hAnsi="Tahoma" w:cs="Tahoma"/>
          <w:noProof/>
          <w:sz w:val="20"/>
          <w:szCs w:val="22"/>
        </w:rPr>
        <w:t>19</w:t>
      </w:r>
      <w:r w:rsidR="00EC1FEB">
        <w:rPr>
          <w:rFonts w:ascii="Tahoma" w:hAnsi="Tahoma" w:cs="Tahoma"/>
          <w:sz w:val="20"/>
          <w:szCs w:val="22"/>
        </w:rPr>
        <w:fldChar w:fldCharType="end"/>
      </w:r>
    </w:p>
    <w:p w:rsidR="00F03740" w:rsidRPr="00842B4F" w:rsidRDefault="008044AE" w:rsidP="005B08CD">
      <w:pPr>
        <w:keepNext/>
        <w:tabs>
          <w:tab w:val="left" w:pos="851"/>
          <w:tab w:val="right" w:leader="dot" w:pos="9072"/>
        </w:tabs>
        <w:spacing w:after="120"/>
        <w:jc w:val="both"/>
        <w:rPr>
          <w:rFonts w:ascii="Tahoma" w:hAnsi="Tahoma" w:cs="Tahoma"/>
          <w:sz w:val="20"/>
          <w:szCs w:val="22"/>
        </w:rPr>
      </w:pPr>
      <w:r w:rsidRPr="00842B4F">
        <w:rPr>
          <w:rFonts w:ascii="Tahoma" w:hAnsi="Tahoma" w:cs="Tahoma"/>
          <w:sz w:val="20"/>
          <w:szCs w:val="22"/>
        </w:rPr>
        <w:t xml:space="preserve">Overall </w:t>
      </w:r>
      <w:r w:rsidR="00F03740" w:rsidRPr="00842B4F">
        <w:rPr>
          <w:rFonts w:ascii="Tahoma" w:hAnsi="Tahoma" w:cs="Tahoma"/>
          <w:sz w:val="20"/>
          <w:szCs w:val="22"/>
        </w:rPr>
        <w:t>Conclusion</w:t>
      </w:r>
      <w:r w:rsidR="009912EF" w:rsidRPr="00842B4F">
        <w:rPr>
          <w:rFonts w:ascii="Tahoma" w:hAnsi="Tahoma" w:cs="Tahoma"/>
          <w:sz w:val="20"/>
          <w:szCs w:val="22"/>
        </w:rPr>
        <w:t xml:space="preserve"> </w:t>
      </w:r>
      <w:r w:rsidR="009912EF" w:rsidRPr="00842B4F">
        <w:rPr>
          <w:rFonts w:ascii="Tahoma" w:hAnsi="Tahoma" w:cs="Tahoma"/>
          <w:sz w:val="20"/>
          <w:szCs w:val="22"/>
        </w:rPr>
        <w:tab/>
        <w:t xml:space="preserve"> </w:t>
      </w:r>
      <w:r w:rsidR="009912EF" w:rsidRPr="00842B4F">
        <w:rPr>
          <w:rFonts w:ascii="Tahoma" w:hAnsi="Tahoma" w:cs="Tahoma"/>
          <w:sz w:val="20"/>
          <w:szCs w:val="22"/>
        </w:rPr>
        <w:fldChar w:fldCharType="begin"/>
      </w:r>
      <w:r w:rsidR="009912EF" w:rsidRPr="00842B4F">
        <w:rPr>
          <w:rFonts w:ascii="Tahoma" w:hAnsi="Tahoma" w:cs="Tahoma"/>
          <w:sz w:val="20"/>
          <w:szCs w:val="22"/>
        </w:rPr>
        <w:instrText xml:space="preserve"> PAGEREF Concluions </w:instrText>
      </w:r>
      <w:r w:rsidR="009912EF" w:rsidRPr="00842B4F">
        <w:rPr>
          <w:rFonts w:ascii="Tahoma" w:hAnsi="Tahoma" w:cs="Tahoma"/>
          <w:sz w:val="20"/>
          <w:szCs w:val="22"/>
        </w:rPr>
        <w:fldChar w:fldCharType="separate"/>
      </w:r>
      <w:r w:rsidR="000475BF">
        <w:rPr>
          <w:rFonts w:ascii="Tahoma" w:hAnsi="Tahoma" w:cs="Tahoma"/>
          <w:noProof/>
          <w:sz w:val="20"/>
          <w:szCs w:val="22"/>
        </w:rPr>
        <w:t>20</w:t>
      </w:r>
      <w:r w:rsidR="009912EF" w:rsidRPr="00842B4F">
        <w:rPr>
          <w:rFonts w:ascii="Tahoma" w:hAnsi="Tahoma" w:cs="Tahoma"/>
          <w:sz w:val="20"/>
          <w:szCs w:val="22"/>
        </w:rPr>
        <w:fldChar w:fldCharType="end"/>
      </w:r>
    </w:p>
    <w:p w:rsidR="009912EF" w:rsidRPr="00842B4F" w:rsidRDefault="00F03740" w:rsidP="005B08CD">
      <w:pPr>
        <w:keepNext/>
        <w:tabs>
          <w:tab w:val="left" w:pos="851"/>
          <w:tab w:val="right" w:leader="dot" w:pos="9072"/>
        </w:tabs>
        <w:spacing w:after="120"/>
        <w:jc w:val="both"/>
        <w:rPr>
          <w:rFonts w:ascii="Tahoma" w:hAnsi="Tahoma" w:cs="Tahoma"/>
          <w:sz w:val="20"/>
          <w:szCs w:val="22"/>
        </w:rPr>
      </w:pPr>
      <w:r w:rsidRPr="00C6776E">
        <w:rPr>
          <w:rFonts w:ascii="Tahoma" w:hAnsi="Tahoma" w:cs="Tahoma"/>
          <w:b/>
          <w:sz w:val="20"/>
          <w:szCs w:val="22"/>
        </w:rPr>
        <w:t>Recommendations</w:t>
      </w:r>
      <w:r w:rsidR="009912EF" w:rsidRPr="00C6776E">
        <w:rPr>
          <w:rFonts w:ascii="Tahoma" w:hAnsi="Tahoma" w:cs="Tahoma"/>
          <w:b/>
          <w:sz w:val="20"/>
          <w:szCs w:val="22"/>
        </w:rPr>
        <w:t xml:space="preserve"> </w:t>
      </w:r>
      <w:r w:rsidR="009912EF" w:rsidRPr="00842B4F">
        <w:rPr>
          <w:rFonts w:ascii="Tahoma" w:hAnsi="Tahoma" w:cs="Tahoma"/>
          <w:sz w:val="20"/>
          <w:szCs w:val="22"/>
        </w:rPr>
        <w:tab/>
        <w:t xml:space="preserve"> </w:t>
      </w:r>
      <w:r w:rsidR="00984382">
        <w:rPr>
          <w:rFonts w:ascii="Tahoma" w:hAnsi="Tahoma" w:cs="Tahoma"/>
          <w:sz w:val="20"/>
          <w:szCs w:val="22"/>
        </w:rPr>
        <w:fldChar w:fldCharType="begin"/>
      </w:r>
      <w:r w:rsidR="00984382">
        <w:rPr>
          <w:rFonts w:ascii="Tahoma" w:hAnsi="Tahoma" w:cs="Tahoma"/>
          <w:sz w:val="20"/>
          <w:szCs w:val="22"/>
        </w:rPr>
        <w:instrText xml:space="preserve"> PAGEREF Recommendations </w:instrText>
      </w:r>
      <w:r w:rsidR="00984382">
        <w:rPr>
          <w:rFonts w:ascii="Tahoma" w:hAnsi="Tahoma" w:cs="Tahoma"/>
          <w:sz w:val="20"/>
          <w:szCs w:val="22"/>
        </w:rPr>
        <w:fldChar w:fldCharType="separate"/>
      </w:r>
      <w:r w:rsidR="000475BF">
        <w:rPr>
          <w:rFonts w:ascii="Tahoma" w:hAnsi="Tahoma" w:cs="Tahoma"/>
          <w:noProof/>
          <w:sz w:val="20"/>
          <w:szCs w:val="22"/>
        </w:rPr>
        <w:t>21</w:t>
      </w:r>
      <w:r w:rsidR="00984382">
        <w:rPr>
          <w:rFonts w:ascii="Tahoma" w:hAnsi="Tahoma" w:cs="Tahoma"/>
          <w:sz w:val="20"/>
          <w:szCs w:val="22"/>
        </w:rPr>
        <w:fldChar w:fldCharType="end"/>
      </w:r>
    </w:p>
    <w:p w:rsidR="009912EF" w:rsidRPr="008964A2" w:rsidRDefault="00F03740" w:rsidP="003E7FC0">
      <w:pPr>
        <w:keepNext/>
        <w:tabs>
          <w:tab w:val="left" w:pos="851"/>
          <w:tab w:val="right" w:leader="dot" w:pos="9072"/>
        </w:tabs>
        <w:jc w:val="both"/>
        <w:rPr>
          <w:rFonts w:ascii="Tahoma" w:hAnsi="Tahoma" w:cs="Tahoma"/>
          <w:sz w:val="20"/>
          <w:szCs w:val="22"/>
        </w:rPr>
      </w:pPr>
      <w:r w:rsidRPr="00842B4F">
        <w:rPr>
          <w:rFonts w:ascii="Tahoma" w:hAnsi="Tahoma" w:cs="Tahoma"/>
          <w:sz w:val="20"/>
          <w:szCs w:val="22"/>
        </w:rPr>
        <w:t>Acknowledgements</w:t>
      </w:r>
      <w:r w:rsidR="009912EF" w:rsidRPr="00842B4F">
        <w:rPr>
          <w:rFonts w:ascii="Tahoma" w:hAnsi="Tahoma" w:cs="Tahoma"/>
          <w:sz w:val="20"/>
          <w:szCs w:val="22"/>
        </w:rPr>
        <w:t xml:space="preserve"> </w:t>
      </w:r>
      <w:r w:rsidR="009912EF" w:rsidRPr="00842B4F">
        <w:rPr>
          <w:rFonts w:ascii="Tahoma" w:hAnsi="Tahoma" w:cs="Tahoma"/>
          <w:sz w:val="20"/>
          <w:szCs w:val="22"/>
        </w:rPr>
        <w:tab/>
        <w:t xml:space="preserve"> </w:t>
      </w:r>
      <w:r w:rsidR="009912EF" w:rsidRPr="00842B4F">
        <w:rPr>
          <w:rFonts w:ascii="Tahoma" w:hAnsi="Tahoma" w:cs="Tahoma"/>
          <w:sz w:val="20"/>
          <w:szCs w:val="22"/>
        </w:rPr>
        <w:fldChar w:fldCharType="begin"/>
      </w:r>
      <w:r w:rsidR="009912EF" w:rsidRPr="00842B4F">
        <w:rPr>
          <w:rFonts w:ascii="Tahoma" w:hAnsi="Tahoma" w:cs="Tahoma"/>
          <w:sz w:val="20"/>
          <w:szCs w:val="22"/>
        </w:rPr>
        <w:instrText xml:space="preserve"> PAGEREF Acknowledgements </w:instrText>
      </w:r>
      <w:r w:rsidR="009912EF" w:rsidRPr="00842B4F">
        <w:rPr>
          <w:rFonts w:ascii="Tahoma" w:hAnsi="Tahoma" w:cs="Tahoma"/>
          <w:sz w:val="20"/>
          <w:szCs w:val="22"/>
        </w:rPr>
        <w:fldChar w:fldCharType="separate"/>
      </w:r>
      <w:r w:rsidR="000475BF">
        <w:rPr>
          <w:rFonts w:ascii="Tahoma" w:hAnsi="Tahoma" w:cs="Tahoma"/>
          <w:noProof/>
          <w:sz w:val="20"/>
          <w:szCs w:val="22"/>
        </w:rPr>
        <w:t>22</w:t>
      </w:r>
      <w:r w:rsidR="009912EF" w:rsidRPr="00842B4F">
        <w:rPr>
          <w:rFonts w:ascii="Tahoma" w:hAnsi="Tahoma" w:cs="Tahoma"/>
          <w:sz w:val="20"/>
          <w:szCs w:val="22"/>
        </w:rPr>
        <w:fldChar w:fldCharType="end"/>
      </w:r>
    </w:p>
    <w:p w:rsidR="00E83802" w:rsidRPr="008964A2" w:rsidRDefault="00E83802" w:rsidP="003E7FC0">
      <w:pPr>
        <w:keepNext/>
        <w:tabs>
          <w:tab w:val="left" w:pos="851"/>
          <w:tab w:val="right" w:leader="dot" w:pos="9072"/>
        </w:tabs>
        <w:jc w:val="both"/>
        <w:rPr>
          <w:rFonts w:ascii="Tahoma" w:hAnsi="Tahoma" w:cs="Tahoma"/>
          <w:sz w:val="20"/>
          <w:szCs w:val="22"/>
        </w:rPr>
      </w:pPr>
    </w:p>
    <w:p w:rsidR="00E83802" w:rsidRPr="008964A2" w:rsidRDefault="00E83802" w:rsidP="003E7FC0">
      <w:pPr>
        <w:keepNext/>
        <w:tabs>
          <w:tab w:val="left" w:pos="851"/>
          <w:tab w:val="right" w:leader="dot" w:pos="9072"/>
        </w:tabs>
        <w:spacing w:after="120"/>
        <w:jc w:val="both"/>
        <w:rPr>
          <w:rFonts w:ascii="Tahoma" w:hAnsi="Tahoma" w:cs="Tahoma"/>
          <w:color w:val="0000FF"/>
          <w:sz w:val="20"/>
          <w:szCs w:val="22"/>
        </w:rPr>
      </w:pPr>
      <w:r w:rsidRPr="008964A2">
        <w:rPr>
          <w:rFonts w:ascii="Tahoma" w:hAnsi="Tahoma" w:cs="Tahoma"/>
          <w:color w:val="0000FF"/>
          <w:sz w:val="20"/>
          <w:szCs w:val="22"/>
        </w:rPr>
        <w:t>Annexes</w:t>
      </w:r>
    </w:p>
    <w:p w:rsidR="00E83802" w:rsidRPr="008964A2" w:rsidRDefault="009912EF" w:rsidP="003E7FC0">
      <w:pPr>
        <w:keepNext/>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w:t>
      </w:r>
      <w:r w:rsidR="00E83802" w:rsidRPr="008964A2">
        <w:rPr>
          <w:rFonts w:ascii="Tahoma" w:hAnsi="Tahoma" w:cs="Tahoma"/>
          <w:sz w:val="20"/>
          <w:szCs w:val="22"/>
        </w:rPr>
        <w:t>1</w:t>
      </w:r>
      <w:r w:rsidR="00E83802" w:rsidRPr="008964A2">
        <w:rPr>
          <w:rFonts w:ascii="Tahoma" w:hAnsi="Tahoma" w:cs="Tahoma"/>
          <w:sz w:val="20"/>
          <w:szCs w:val="22"/>
        </w:rPr>
        <w:tab/>
      </w:r>
      <w:r w:rsidR="00390ECD" w:rsidRPr="008964A2">
        <w:rPr>
          <w:rFonts w:ascii="Tahoma" w:hAnsi="Tahoma" w:cs="Tahoma"/>
          <w:sz w:val="20"/>
          <w:szCs w:val="22"/>
        </w:rPr>
        <w:t>Ap</w:t>
      </w:r>
      <w:r w:rsidR="003D6F4E">
        <w:rPr>
          <w:rFonts w:ascii="Tahoma" w:hAnsi="Tahoma" w:cs="Tahoma"/>
          <w:sz w:val="20"/>
          <w:szCs w:val="22"/>
        </w:rPr>
        <w:t>proaches to Working Politically</w:t>
      </w:r>
      <w:r w:rsidR="00143B9B" w:rsidRPr="008964A2">
        <w:rPr>
          <w:rFonts w:ascii="Tahoma" w:hAnsi="Tahoma" w:cs="Tahoma"/>
          <w:sz w:val="20"/>
          <w:szCs w:val="22"/>
        </w:rPr>
        <w:tab/>
        <w:t xml:space="preserve"> </w:t>
      </w:r>
      <w:r w:rsidR="00991338" w:rsidRPr="008964A2">
        <w:rPr>
          <w:rFonts w:ascii="Tahoma" w:hAnsi="Tahoma" w:cs="Tahoma"/>
          <w:sz w:val="20"/>
          <w:szCs w:val="22"/>
        </w:rPr>
        <w:fldChar w:fldCharType="begin"/>
      </w:r>
      <w:r w:rsidR="00991338" w:rsidRPr="008964A2">
        <w:rPr>
          <w:rFonts w:ascii="Tahoma" w:hAnsi="Tahoma" w:cs="Tahoma"/>
          <w:sz w:val="20"/>
          <w:szCs w:val="22"/>
        </w:rPr>
        <w:instrText xml:space="preserve"> PAGEREF A1 </w:instrText>
      </w:r>
      <w:r w:rsidR="00991338" w:rsidRPr="008964A2">
        <w:rPr>
          <w:rFonts w:ascii="Tahoma" w:hAnsi="Tahoma" w:cs="Tahoma"/>
          <w:sz w:val="20"/>
          <w:szCs w:val="22"/>
        </w:rPr>
        <w:fldChar w:fldCharType="separate"/>
      </w:r>
      <w:r w:rsidR="000475BF">
        <w:rPr>
          <w:rFonts w:ascii="Tahoma" w:hAnsi="Tahoma" w:cs="Tahoma"/>
          <w:noProof/>
          <w:sz w:val="20"/>
          <w:szCs w:val="22"/>
        </w:rPr>
        <w:t>23</w:t>
      </w:r>
      <w:r w:rsidR="00991338" w:rsidRPr="008964A2">
        <w:rPr>
          <w:rFonts w:ascii="Tahoma" w:hAnsi="Tahoma" w:cs="Tahoma"/>
          <w:sz w:val="20"/>
          <w:szCs w:val="22"/>
        </w:rPr>
        <w:fldChar w:fldCharType="end"/>
      </w:r>
    </w:p>
    <w:p w:rsidR="00143B9B" w:rsidRPr="008964A2" w:rsidRDefault="009912EF" w:rsidP="000575E6">
      <w:pPr>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w:t>
      </w:r>
      <w:r w:rsidR="00C120FA" w:rsidRPr="008964A2">
        <w:rPr>
          <w:rFonts w:ascii="Tahoma" w:hAnsi="Tahoma" w:cs="Tahoma"/>
          <w:sz w:val="20"/>
          <w:szCs w:val="22"/>
        </w:rPr>
        <w:t>2</w:t>
      </w:r>
      <w:r w:rsidR="00F03740" w:rsidRPr="008964A2">
        <w:rPr>
          <w:rFonts w:ascii="Tahoma" w:hAnsi="Tahoma" w:cs="Tahoma"/>
          <w:sz w:val="20"/>
          <w:szCs w:val="22"/>
        </w:rPr>
        <w:tab/>
      </w:r>
      <w:r w:rsidR="00120C2D" w:rsidRPr="008964A2">
        <w:rPr>
          <w:rFonts w:ascii="Tahoma" w:hAnsi="Tahoma" w:cs="Tahoma"/>
          <w:sz w:val="20"/>
          <w:szCs w:val="22"/>
        </w:rPr>
        <w:t xml:space="preserve">Register of </w:t>
      </w:r>
      <w:r w:rsidR="00BB7310" w:rsidRPr="008964A2">
        <w:rPr>
          <w:rFonts w:ascii="Tahoma" w:hAnsi="Tahoma" w:cs="Tahoma"/>
          <w:sz w:val="20"/>
          <w:szCs w:val="22"/>
        </w:rPr>
        <w:t>CFC Activities</w:t>
      </w:r>
      <w:r w:rsidR="00D93E84" w:rsidRPr="008964A2">
        <w:rPr>
          <w:rFonts w:ascii="Tahoma" w:hAnsi="Tahoma" w:cs="Tahoma"/>
          <w:sz w:val="20"/>
          <w:szCs w:val="22"/>
        </w:rPr>
        <w:t>,</w:t>
      </w:r>
      <w:r w:rsidR="00BB7310" w:rsidRPr="008964A2">
        <w:rPr>
          <w:rFonts w:ascii="Tahoma" w:hAnsi="Tahoma" w:cs="Tahoma"/>
          <w:sz w:val="20"/>
          <w:szCs w:val="22"/>
        </w:rPr>
        <w:t xml:space="preserve"> December 2017</w:t>
      </w:r>
      <w:r w:rsidR="00F03740" w:rsidRPr="008964A2">
        <w:rPr>
          <w:rFonts w:ascii="Tahoma" w:hAnsi="Tahoma" w:cs="Tahoma"/>
          <w:sz w:val="20"/>
          <w:szCs w:val="22"/>
        </w:rPr>
        <w:tab/>
      </w:r>
      <w:r w:rsidR="00601830" w:rsidRPr="008964A2">
        <w:rPr>
          <w:rFonts w:ascii="Tahoma" w:hAnsi="Tahoma" w:cs="Tahoma"/>
          <w:sz w:val="20"/>
          <w:szCs w:val="22"/>
        </w:rPr>
        <w:t xml:space="preserve"> </w:t>
      </w:r>
      <w:r w:rsidR="00601830" w:rsidRPr="008964A2">
        <w:rPr>
          <w:rFonts w:ascii="Tahoma" w:hAnsi="Tahoma" w:cs="Tahoma"/>
          <w:sz w:val="20"/>
          <w:szCs w:val="22"/>
        </w:rPr>
        <w:fldChar w:fldCharType="begin"/>
      </w:r>
      <w:r w:rsidR="00601830" w:rsidRPr="008964A2">
        <w:rPr>
          <w:rFonts w:ascii="Tahoma" w:hAnsi="Tahoma" w:cs="Tahoma"/>
          <w:sz w:val="20"/>
          <w:szCs w:val="22"/>
        </w:rPr>
        <w:instrText xml:space="preserve"> PAGEREF A2 </w:instrText>
      </w:r>
      <w:r w:rsidR="00601830" w:rsidRPr="008964A2">
        <w:rPr>
          <w:rFonts w:ascii="Tahoma" w:hAnsi="Tahoma" w:cs="Tahoma"/>
          <w:sz w:val="20"/>
          <w:szCs w:val="22"/>
        </w:rPr>
        <w:fldChar w:fldCharType="separate"/>
      </w:r>
      <w:r w:rsidR="000475BF">
        <w:rPr>
          <w:rFonts w:ascii="Tahoma" w:hAnsi="Tahoma" w:cs="Tahoma"/>
          <w:noProof/>
          <w:sz w:val="20"/>
          <w:szCs w:val="22"/>
        </w:rPr>
        <w:t>24</w:t>
      </w:r>
      <w:r w:rsidR="00601830" w:rsidRPr="008964A2">
        <w:rPr>
          <w:rFonts w:ascii="Tahoma" w:hAnsi="Tahoma" w:cs="Tahoma"/>
          <w:sz w:val="20"/>
          <w:szCs w:val="22"/>
        </w:rPr>
        <w:fldChar w:fldCharType="end"/>
      </w:r>
    </w:p>
    <w:p w:rsidR="00143B9B" w:rsidRPr="008964A2" w:rsidRDefault="00143B9B" w:rsidP="000575E6">
      <w:pPr>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w:t>
      </w:r>
      <w:r w:rsidR="00C120FA" w:rsidRPr="008964A2">
        <w:rPr>
          <w:rFonts w:ascii="Tahoma" w:hAnsi="Tahoma" w:cs="Tahoma"/>
          <w:sz w:val="20"/>
          <w:szCs w:val="22"/>
        </w:rPr>
        <w:t>3</w:t>
      </w:r>
      <w:r w:rsidRPr="008964A2">
        <w:rPr>
          <w:rFonts w:ascii="Tahoma" w:hAnsi="Tahoma" w:cs="Tahoma"/>
          <w:sz w:val="20"/>
          <w:szCs w:val="22"/>
        </w:rPr>
        <w:tab/>
      </w:r>
      <w:r w:rsidR="00390ECD" w:rsidRPr="008964A2">
        <w:rPr>
          <w:rFonts w:ascii="Tahoma" w:hAnsi="Tahoma" w:cs="Tahoma"/>
          <w:sz w:val="20"/>
          <w:szCs w:val="22"/>
        </w:rPr>
        <w:t>ICR Workshop</w:t>
      </w:r>
      <w:r w:rsidR="007F1E05">
        <w:rPr>
          <w:rFonts w:ascii="Tahoma" w:hAnsi="Tahoma" w:cs="Tahoma"/>
          <w:sz w:val="20"/>
          <w:szCs w:val="22"/>
        </w:rPr>
        <w:t>:</w:t>
      </w:r>
      <w:r w:rsidR="00390ECD" w:rsidRPr="008964A2">
        <w:rPr>
          <w:rFonts w:ascii="Tahoma" w:hAnsi="Tahoma" w:cs="Tahoma"/>
          <w:sz w:val="20"/>
          <w:szCs w:val="22"/>
        </w:rPr>
        <w:t xml:space="preserve"> </w:t>
      </w:r>
      <w:r w:rsidR="00481847" w:rsidRPr="008964A2">
        <w:rPr>
          <w:rFonts w:ascii="Tahoma" w:hAnsi="Tahoma" w:cs="Tahoma"/>
          <w:sz w:val="20"/>
          <w:szCs w:val="22"/>
        </w:rPr>
        <w:t xml:space="preserve">TAF </w:t>
      </w:r>
      <w:r w:rsidR="00390ECD" w:rsidRPr="008964A2">
        <w:rPr>
          <w:rFonts w:ascii="Tahoma" w:hAnsi="Tahoma" w:cs="Tahoma"/>
          <w:sz w:val="20"/>
          <w:szCs w:val="22"/>
        </w:rPr>
        <w:t>Conclusions</w:t>
      </w:r>
      <w:r w:rsidR="007F1E05">
        <w:rPr>
          <w:rFonts w:ascii="Tahoma" w:hAnsi="Tahoma" w:cs="Tahoma"/>
          <w:sz w:val="20"/>
          <w:szCs w:val="22"/>
        </w:rPr>
        <w:t xml:space="preserve"> on</w:t>
      </w:r>
      <w:r w:rsidR="00390ECD" w:rsidRPr="008964A2">
        <w:rPr>
          <w:rFonts w:ascii="Tahoma" w:hAnsi="Tahoma" w:cs="Tahoma"/>
          <w:sz w:val="20"/>
          <w:szCs w:val="22"/>
        </w:rPr>
        <w:t xml:space="preserve"> </w:t>
      </w:r>
      <w:r w:rsidR="00481847">
        <w:rPr>
          <w:rFonts w:ascii="Tahoma" w:hAnsi="Tahoma" w:cs="Tahoma"/>
          <w:sz w:val="20"/>
          <w:szCs w:val="22"/>
        </w:rPr>
        <w:t xml:space="preserve">IPR </w:t>
      </w:r>
      <w:r w:rsidR="00390ECD" w:rsidRPr="008964A2">
        <w:rPr>
          <w:rFonts w:ascii="Tahoma" w:hAnsi="Tahoma" w:cs="Tahoma"/>
          <w:sz w:val="20"/>
          <w:szCs w:val="22"/>
        </w:rPr>
        <w:t xml:space="preserve">Key Questions </w:t>
      </w:r>
      <w:r w:rsidRPr="008964A2">
        <w:rPr>
          <w:rFonts w:ascii="Tahoma" w:hAnsi="Tahoma" w:cs="Tahoma"/>
          <w:sz w:val="20"/>
          <w:szCs w:val="22"/>
        </w:rPr>
        <w:tab/>
        <w:t xml:space="preserve"> </w:t>
      </w:r>
      <w:r w:rsidR="00991338" w:rsidRPr="008964A2">
        <w:rPr>
          <w:rFonts w:ascii="Tahoma" w:hAnsi="Tahoma" w:cs="Tahoma"/>
          <w:sz w:val="20"/>
          <w:szCs w:val="22"/>
        </w:rPr>
        <w:fldChar w:fldCharType="begin"/>
      </w:r>
      <w:r w:rsidR="00991338" w:rsidRPr="008964A2">
        <w:rPr>
          <w:rFonts w:ascii="Tahoma" w:hAnsi="Tahoma" w:cs="Tahoma"/>
          <w:sz w:val="20"/>
          <w:szCs w:val="22"/>
        </w:rPr>
        <w:instrText xml:space="preserve"> PAGEREF A4 </w:instrText>
      </w:r>
      <w:r w:rsidR="00991338" w:rsidRPr="008964A2">
        <w:rPr>
          <w:rFonts w:ascii="Tahoma" w:hAnsi="Tahoma" w:cs="Tahoma"/>
          <w:sz w:val="20"/>
          <w:szCs w:val="22"/>
        </w:rPr>
        <w:fldChar w:fldCharType="separate"/>
      </w:r>
      <w:r w:rsidR="000475BF">
        <w:rPr>
          <w:rFonts w:ascii="Tahoma" w:hAnsi="Tahoma" w:cs="Tahoma"/>
          <w:noProof/>
          <w:sz w:val="20"/>
          <w:szCs w:val="22"/>
        </w:rPr>
        <w:t>26</w:t>
      </w:r>
      <w:r w:rsidR="00991338" w:rsidRPr="008964A2">
        <w:rPr>
          <w:rFonts w:ascii="Tahoma" w:hAnsi="Tahoma" w:cs="Tahoma"/>
          <w:sz w:val="20"/>
          <w:szCs w:val="22"/>
        </w:rPr>
        <w:fldChar w:fldCharType="end"/>
      </w:r>
    </w:p>
    <w:p w:rsidR="00143B9B" w:rsidRPr="008964A2" w:rsidRDefault="00143B9B" w:rsidP="000575E6">
      <w:pPr>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w:t>
      </w:r>
      <w:r w:rsidR="00C120FA" w:rsidRPr="008964A2">
        <w:rPr>
          <w:rFonts w:ascii="Tahoma" w:hAnsi="Tahoma" w:cs="Tahoma"/>
          <w:sz w:val="20"/>
          <w:szCs w:val="22"/>
        </w:rPr>
        <w:t>4</w:t>
      </w:r>
      <w:r w:rsidRPr="008964A2">
        <w:rPr>
          <w:rFonts w:ascii="Tahoma" w:hAnsi="Tahoma" w:cs="Tahoma"/>
          <w:sz w:val="20"/>
          <w:szCs w:val="22"/>
        </w:rPr>
        <w:tab/>
      </w:r>
      <w:r w:rsidR="00390ECD" w:rsidRPr="008964A2">
        <w:rPr>
          <w:rFonts w:ascii="Tahoma" w:hAnsi="Tahoma" w:cs="Tahoma"/>
          <w:sz w:val="20"/>
          <w:szCs w:val="22"/>
        </w:rPr>
        <w:t>ICR Workshop</w:t>
      </w:r>
      <w:r w:rsidR="007F1E05">
        <w:rPr>
          <w:rFonts w:ascii="Tahoma" w:hAnsi="Tahoma" w:cs="Tahoma"/>
          <w:sz w:val="20"/>
          <w:szCs w:val="22"/>
        </w:rPr>
        <w:t>:</w:t>
      </w:r>
      <w:r w:rsidR="00390ECD" w:rsidRPr="008964A2">
        <w:rPr>
          <w:rFonts w:ascii="Tahoma" w:hAnsi="Tahoma" w:cs="Tahoma"/>
          <w:sz w:val="20"/>
          <w:szCs w:val="22"/>
        </w:rPr>
        <w:t xml:space="preserve"> </w:t>
      </w:r>
      <w:r w:rsidR="00481847" w:rsidRPr="008964A2">
        <w:rPr>
          <w:rFonts w:ascii="Tahoma" w:hAnsi="Tahoma" w:cs="Tahoma"/>
          <w:sz w:val="20"/>
          <w:szCs w:val="22"/>
        </w:rPr>
        <w:t xml:space="preserve">TAF </w:t>
      </w:r>
      <w:r w:rsidR="00390ECD" w:rsidRPr="008964A2">
        <w:rPr>
          <w:rFonts w:ascii="Tahoma" w:hAnsi="Tahoma" w:cs="Tahoma"/>
          <w:sz w:val="20"/>
          <w:szCs w:val="22"/>
        </w:rPr>
        <w:t xml:space="preserve">Self-Assessment against DAC / DFAT Performance Criteria </w:t>
      </w:r>
      <w:r w:rsidRPr="008964A2">
        <w:rPr>
          <w:rFonts w:ascii="Tahoma" w:hAnsi="Tahoma" w:cs="Tahoma"/>
          <w:sz w:val="20"/>
          <w:szCs w:val="22"/>
        </w:rPr>
        <w:tab/>
      </w:r>
      <w:r w:rsidR="00991338" w:rsidRPr="008964A2">
        <w:rPr>
          <w:rFonts w:ascii="Tahoma" w:hAnsi="Tahoma" w:cs="Tahoma"/>
          <w:sz w:val="20"/>
          <w:szCs w:val="22"/>
        </w:rPr>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NewA4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30</w:t>
      </w:r>
      <w:r w:rsidR="003155A3">
        <w:rPr>
          <w:rFonts w:ascii="Tahoma" w:hAnsi="Tahoma" w:cs="Tahoma"/>
          <w:sz w:val="20"/>
          <w:szCs w:val="22"/>
        </w:rPr>
        <w:fldChar w:fldCharType="end"/>
      </w:r>
      <w:r w:rsidRPr="008964A2">
        <w:rPr>
          <w:rFonts w:ascii="Tahoma" w:hAnsi="Tahoma" w:cs="Tahoma"/>
          <w:sz w:val="20"/>
          <w:szCs w:val="22"/>
        </w:rPr>
        <w:fldChar w:fldCharType="begin"/>
      </w:r>
      <w:r w:rsidRPr="008964A2">
        <w:rPr>
          <w:rFonts w:ascii="Tahoma" w:hAnsi="Tahoma" w:cs="Tahoma"/>
          <w:sz w:val="20"/>
          <w:szCs w:val="22"/>
        </w:rPr>
        <w:instrText xml:space="preserve"> REF Map </w:instrText>
      </w:r>
      <w:r w:rsidR="000C2EAF" w:rsidRPr="008964A2">
        <w:rPr>
          <w:rFonts w:ascii="Tahoma" w:hAnsi="Tahoma" w:cs="Tahoma"/>
          <w:sz w:val="20"/>
          <w:szCs w:val="22"/>
        </w:rPr>
        <w:instrText xml:space="preserve"> \* MERGEFORMAT </w:instrText>
      </w:r>
      <w:r w:rsidRPr="008964A2">
        <w:rPr>
          <w:rFonts w:ascii="Tahoma" w:hAnsi="Tahoma" w:cs="Tahoma"/>
          <w:sz w:val="20"/>
          <w:szCs w:val="22"/>
        </w:rPr>
        <w:fldChar w:fldCharType="end"/>
      </w:r>
    </w:p>
    <w:p w:rsidR="00F03740" w:rsidRPr="008964A2" w:rsidRDefault="00143B9B" w:rsidP="000575E6">
      <w:pPr>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w:t>
      </w:r>
      <w:r w:rsidR="00C120FA" w:rsidRPr="008964A2">
        <w:rPr>
          <w:rFonts w:ascii="Tahoma" w:hAnsi="Tahoma" w:cs="Tahoma"/>
          <w:sz w:val="20"/>
          <w:szCs w:val="22"/>
        </w:rPr>
        <w:t>5</w:t>
      </w:r>
      <w:r w:rsidRPr="008964A2">
        <w:rPr>
          <w:rFonts w:ascii="Tahoma" w:hAnsi="Tahoma" w:cs="Tahoma"/>
          <w:sz w:val="20"/>
          <w:szCs w:val="22"/>
        </w:rPr>
        <w:tab/>
      </w:r>
      <w:r w:rsidR="00390ECD" w:rsidRPr="008964A2">
        <w:rPr>
          <w:rFonts w:ascii="Tahoma" w:hAnsi="Tahoma" w:cs="Tahoma"/>
          <w:sz w:val="20"/>
          <w:szCs w:val="22"/>
        </w:rPr>
        <w:t>TAF Gender Matrix</w:t>
      </w:r>
      <w:r w:rsidR="007F1E05">
        <w:rPr>
          <w:rFonts w:ascii="Tahoma" w:hAnsi="Tahoma" w:cs="Tahoma"/>
          <w:sz w:val="20"/>
          <w:szCs w:val="22"/>
        </w:rPr>
        <w:t>:</w:t>
      </w:r>
      <w:r w:rsidR="00843CCE">
        <w:rPr>
          <w:rFonts w:ascii="Tahoma" w:hAnsi="Tahoma" w:cs="Tahoma"/>
          <w:sz w:val="20"/>
          <w:szCs w:val="22"/>
        </w:rPr>
        <w:t xml:space="preserve"> CfC and Related Activities</w:t>
      </w:r>
      <w:r w:rsidR="00AE1798">
        <w:rPr>
          <w:rFonts w:ascii="Tahoma" w:hAnsi="Tahoma" w:cs="Tahoma"/>
          <w:sz w:val="20"/>
          <w:szCs w:val="22"/>
        </w:rPr>
        <w:t xml:space="preserve"> </w:t>
      </w:r>
      <w:r w:rsidRPr="008964A2">
        <w:rPr>
          <w:rFonts w:ascii="Tahoma" w:hAnsi="Tahoma" w:cs="Tahoma"/>
          <w:sz w:val="20"/>
          <w:szCs w:val="22"/>
        </w:rPr>
        <w:tab/>
      </w:r>
      <w:r w:rsidR="00991338" w:rsidRPr="008964A2">
        <w:rPr>
          <w:rFonts w:ascii="Tahoma" w:hAnsi="Tahoma" w:cs="Tahoma"/>
          <w:sz w:val="20"/>
          <w:szCs w:val="22"/>
        </w:rPr>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NewA5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32</w:t>
      </w:r>
      <w:r w:rsidR="003155A3">
        <w:rPr>
          <w:rFonts w:ascii="Tahoma" w:hAnsi="Tahoma" w:cs="Tahoma"/>
          <w:sz w:val="20"/>
          <w:szCs w:val="22"/>
        </w:rPr>
        <w:fldChar w:fldCharType="end"/>
      </w:r>
      <w:r w:rsidR="00245C25">
        <w:rPr>
          <w:rFonts w:ascii="Tahoma" w:hAnsi="Tahoma" w:cs="Tahoma"/>
          <w:sz w:val="20"/>
          <w:szCs w:val="22"/>
        </w:rPr>
        <w:fldChar w:fldCharType="begin"/>
      </w:r>
      <w:r w:rsidR="00245C25">
        <w:rPr>
          <w:rFonts w:ascii="Tahoma" w:hAnsi="Tahoma" w:cs="Tahoma"/>
          <w:sz w:val="20"/>
          <w:szCs w:val="22"/>
        </w:rPr>
        <w:instrText xml:space="preserve"> REF A5 </w:instrText>
      </w:r>
      <w:r w:rsidR="00245C25">
        <w:rPr>
          <w:rFonts w:ascii="Tahoma" w:hAnsi="Tahoma" w:cs="Tahoma"/>
          <w:sz w:val="20"/>
          <w:szCs w:val="22"/>
        </w:rPr>
        <w:fldChar w:fldCharType="end"/>
      </w:r>
      <w:r w:rsidRPr="008964A2">
        <w:rPr>
          <w:rFonts w:ascii="Tahoma" w:hAnsi="Tahoma" w:cs="Tahoma"/>
          <w:sz w:val="20"/>
          <w:szCs w:val="22"/>
        </w:rPr>
        <w:fldChar w:fldCharType="begin"/>
      </w:r>
      <w:r w:rsidRPr="008964A2">
        <w:rPr>
          <w:rFonts w:ascii="Tahoma" w:hAnsi="Tahoma" w:cs="Tahoma"/>
          <w:sz w:val="20"/>
          <w:szCs w:val="22"/>
        </w:rPr>
        <w:instrText xml:space="preserve"> REF Map </w:instrText>
      </w:r>
      <w:r w:rsidR="000C2EAF" w:rsidRPr="008964A2">
        <w:rPr>
          <w:rFonts w:ascii="Tahoma" w:hAnsi="Tahoma" w:cs="Tahoma"/>
          <w:sz w:val="20"/>
          <w:szCs w:val="22"/>
        </w:rPr>
        <w:instrText xml:space="preserve"> \* MERGEFORMAT </w:instrText>
      </w:r>
      <w:r w:rsidRPr="008964A2">
        <w:rPr>
          <w:rFonts w:ascii="Tahoma" w:hAnsi="Tahoma" w:cs="Tahoma"/>
          <w:sz w:val="20"/>
          <w:szCs w:val="22"/>
        </w:rPr>
        <w:fldChar w:fldCharType="end"/>
      </w:r>
      <w:r w:rsidR="00F03740" w:rsidRPr="008964A2">
        <w:rPr>
          <w:rFonts w:ascii="Tahoma" w:hAnsi="Tahoma" w:cs="Tahoma"/>
          <w:sz w:val="20"/>
          <w:szCs w:val="22"/>
        </w:rPr>
        <w:fldChar w:fldCharType="begin"/>
      </w:r>
      <w:r w:rsidR="00F03740" w:rsidRPr="008964A2">
        <w:rPr>
          <w:rFonts w:ascii="Tahoma" w:hAnsi="Tahoma" w:cs="Tahoma"/>
          <w:sz w:val="20"/>
          <w:szCs w:val="22"/>
        </w:rPr>
        <w:instrText xml:space="preserve"> REF Map </w:instrText>
      </w:r>
      <w:r w:rsidR="000C2EAF" w:rsidRPr="008964A2">
        <w:rPr>
          <w:rFonts w:ascii="Tahoma" w:hAnsi="Tahoma" w:cs="Tahoma"/>
          <w:sz w:val="20"/>
          <w:szCs w:val="22"/>
        </w:rPr>
        <w:instrText xml:space="preserve"> \* MERGEFORMAT </w:instrText>
      </w:r>
      <w:r w:rsidR="00F03740" w:rsidRPr="008964A2">
        <w:rPr>
          <w:rFonts w:ascii="Tahoma" w:hAnsi="Tahoma" w:cs="Tahoma"/>
          <w:sz w:val="20"/>
          <w:szCs w:val="22"/>
        </w:rPr>
        <w:fldChar w:fldCharType="end"/>
      </w:r>
    </w:p>
    <w:p w:rsidR="008827C3" w:rsidRPr="008964A2" w:rsidRDefault="00991338" w:rsidP="000575E6">
      <w:pPr>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w:t>
      </w:r>
      <w:r w:rsidR="00C120FA" w:rsidRPr="008964A2">
        <w:rPr>
          <w:rFonts w:ascii="Tahoma" w:hAnsi="Tahoma" w:cs="Tahoma"/>
          <w:sz w:val="20"/>
          <w:szCs w:val="22"/>
        </w:rPr>
        <w:t>6</w:t>
      </w:r>
      <w:r w:rsidRPr="008964A2">
        <w:rPr>
          <w:rFonts w:ascii="Tahoma" w:hAnsi="Tahoma" w:cs="Tahoma"/>
          <w:sz w:val="20"/>
          <w:szCs w:val="22"/>
        </w:rPr>
        <w:tab/>
      </w:r>
      <w:r w:rsidR="00390ECD" w:rsidRPr="008964A2">
        <w:rPr>
          <w:rFonts w:ascii="Tahoma" w:hAnsi="Tahoma" w:cs="Tahoma"/>
          <w:sz w:val="20"/>
          <w:szCs w:val="22"/>
        </w:rPr>
        <w:t xml:space="preserve">Schedule of </w:t>
      </w:r>
      <w:r w:rsidR="002C37C5">
        <w:rPr>
          <w:rFonts w:ascii="Tahoma" w:hAnsi="Tahoma" w:cs="Tahoma"/>
          <w:sz w:val="20"/>
          <w:szCs w:val="22"/>
        </w:rPr>
        <w:t xml:space="preserve">Nov/Dec 2017 </w:t>
      </w:r>
      <w:r w:rsidR="00AE1798">
        <w:rPr>
          <w:rFonts w:ascii="Tahoma" w:hAnsi="Tahoma" w:cs="Tahoma"/>
          <w:sz w:val="20"/>
          <w:szCs w:val="22"/>
        </w:rPr>
        <w:t xml:space="preserve">Independent </w:t>
      </w:r>
      <w:r w:rsidR="002C37C5">
        <w:rPr>
          <w:rFonts w:ascii="Tahoma" w:hAnsi="Tahoma" w:cs="Tahoma"/>
          <w:sz w:val="20"/>
          <w:szCs w:val="22"/>
        </w:rPr>
        <w:t>Completion</w:t>
      </w:r>
      <w:r w:rsidR="00AE1798">
        <w:rPr>
          <w:rFonts w:ascii="Tahoma" w:hAnsi="Tahoma" w:cs="Tahoma"/>
          <w:sz w:val="20"/>
          <w:szCs w:val="22"/>
        </w:rPr>
        <w:t xml:space="preserve"> Review</w:t>
      </w:r>
      <w:r w:rsidR="00390ECD" w:rsidRPr="008964A2">
        <w:rPr>
          <w:rFonts w:ascii="Tahoma" w:hAnsi="Tahoma" w:cs="Tahoma"/>
          <w:sz w:val="20"/>
          <w:szCs w:val="22"/>
        </w:rPr>
        <w:t xml:space="preserve"> Meetings </w:t>
      </w:r>
      <w:r w:rsidRPr="008964A2">
        <w:rPr>
          <w:rFonts w:ascii="Tahoma" w:hAnsi="Tahoma" w:cs="Tahoma"/>
          <w:sz w:val="20"/>
          <w:szCs w:val="22"/>
        </w:rPr>
        <w:tab/>
      </w:r>
      <w:r w:rsidR="003155A3">
        <w:rPr>
          <w:rFonts w:ascii="Tahoma" w:hAnsi="Tahoma" w:cs="Tahoma"/>
          <w:sz w:val="20"/>
          <w:szCs w:val="22"/>
        </w:rPr>
        <w:fldChar w:fldCharType="begin"/>
      </w:r>
      <w:r w:rsidR="003155A3">
        <w:rPr>
          <w:rFonts w:ascii="Tahoma" w:hAnsi="Tahoma" w:cs="Tahoma"/>
          <w:sz w:val="20"/>
          <w:szCs w:val="22"/>
        </w:rPr>
        <w:instrText xml:space="preserve"> PAGEREF A6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46</w:t>
      </w:r>
      <w:r w:rsidR="003155A3">
        <w:rPr>
          <w:rFonts w:ascii="Tahoma" w:hAnsi="Tahoma" w:cs="Tahoma"/>
          <w:sz w:val="20"/>
          <w:szCs w:val="22"/>
        </w:rPr>
        <w:fldChar w:fldCharType="end"/>
      </w:r>
    </w:p>
    <w:p w:rsidR="00991338" w:rsidRPr="009F3FD2" w:rsidRDefault="008827C3" w:rsidP="005B08CD">
      <w:pPr>
        <w:tabs>
          <w:tab w:val="left" w:pos="851"/>
          <w:tab w:val="right" w:leader="dot" w:pos="9072"/>
        </w:tabs>
        <w:spacing w:after="120"/>
        <w:jc w:val="both"/>
        <w:rPr>
          <w:rFonts w:ascii="Tahoma" w:hAnsi="Tahoma" w:cs="Tahoma"/>
          <w:sz w:val="20"/>
          <w:szCs w:val="22"/>
        </w:rPr>
      </w:pPr>
      <w:r w:rsidRPr="008964A2">
        <w:rPr>
          <w:rFonts w:ascii="Tahoma" w:hAnsi="Tahoma" w:cs="Tahoma"/>
          <w:sz w:val="20"/>
          <w:szCs w:val="22"/>
        </w:rPr>
        <w:t>A7</w:t>
      </w:r>
      <w:r w:rsidRPr="008964A2">
        <w:rPr>
          <w:rFonts w:ascii="Tahoma" w:hAnsi="Tahoma" w:cs="Tahoma"/>
          <w:sz w:val="20"/>
          <w:szCs w:val="22"/>
        </w:rPr>
        <w:tab/>
      </w:r>
      <w:r w:rsidR="00390ECD" w:rsidRPr="008964A2">
        <w:rPr>
          <w:rFonts w:ascii="Tahoma" w:hAnsi="Tahoma" w:cs="Tahoma"/>
          <w:sz w:val="20"/>
          <w:szCs w:val="22"/>
        </w:rPr>
        <w:t>Terms of Reference</w:t>
      </w:r>
      <w:r w:rsidR="007F1E05">
        <w:rPr>
          <w:rFonts w:ascii="Tahoma" w:hAnsi="Tahoma" w:cs="Tahoma"/>
          <w:sz w:val="20"/>
          <w:szCs w:val="22"/>
        </w:rPr>
        <w:t>:</w:t>
      </w:r>
      <w:r w:rsidR="00AE1798">
        <w:rPr>
          <w:rFonts w:ascii="Tahoma" w:hAnsi="Tahoma" w:cs="Tahoma"/>
          <w:sz w:val="20"/>
          <w:szCs w:val="22"/>
        </w:rPr>
        <w:t xml:space="preserve"> 2017/18 Independent Progress Review</w:t>
      </w:r>
      <w:r w:rsidR="003D6F4E">
        <w:rPr>
          <w:rFonts w:ascii="Tahoma" w:hAnsi="Tahoma" w:cs="Tahoma"/>
          <w:sz w:val="20"/>
          <w:szCs w:val="22"/>
        </w:rPr>
        <w:t xml:space="preserve"> </w:t>
      </w:r>
      <w:r w:rsidR="00991338" w:rsidRPr="008964A2">
        <w:rPr>
          <w:rFonts w:ascii="Tahoma" w:hAnsi="Tahoma" w:cs="Tahoma"/>
          <w:sz w:val="20"/>
          <w:szCs w:val="22"/>
        </w:rPr>
        <w:fldChar w:fldCharType="begin"/>
      </w:r>
      <w:r w:rsidR="00991338" w:rsidRPr="008964A2">
        <w:rPr>
          <w:rFonts w:ascii="Tahoma" w:hAnsi="Tahoma" w:cs="Tahoma"/>
          <w:sz w:val="20"/>
          <w:szCs w:val="22"/>
        </w:rPr>
        <w:instrText xml:space="preserve"> REF Map </w:instrText>
      </w:r>
      <w:r w:rsidR="000C2EAF" w:rsidRPr="008964A2">
        <w:rPr>
          <w:rFonts w:ascii="Tahoma" w:hAnsi="Tahoma" w:cs="Tahoma"/>
          <w:sz w:val="20"/>
          <w:szCs w:val="22"/>
        </w:rPr>
        <w:instrText xml:space="preserve"> \* MERGEFORMAT </w:instrText>
      </w:r>
      <w:r w:rsidR="00991338" w:rsidRPr="008964A2">
        <w:rPr>
          <w:rFonts w:ascii="Tahoma" w:hAnsi="Tahoma" w:cs="Tahoma"/>
          <w:sz w:val="20"/>
          <w:szCs w:val="22"/>
        </w:rPr>
        <w:fldChar w:fldCharType="end"/>
      </w:r>
      <w:r w:rsidR="00991338" w:rsidRPr="008964A2">
        <w:rPr>
          <w:rFonts w:ascii="Tahoma" w:hAnsi="Tahoma" w:cs="Tahoma"/>
          <w:sz w:val="20"/>
          <w:szCs w:val="22"/>
        </w:rPr>
        <w:fldChar w:fldCharType="begin"/>
      </w:r>
      <w:r w:rsidR="00991338" w:rsidRPr="008964A2">
        <w:rPr>
          <w:rFonts w:ascii="Tahoma" w:hAnsi="Tahoma" w:cs="Tahoma"/>
          <w:sz w:val="20"/>
          <w:szCs w:val="22"/>
        </w:rPr>
        <w:instrText xml:space="preserve"> REF Map </w:instrText>
      </w:r>
      <w:r w:rsidR="000C2EAF" w:rsidRPr="008964A2">
        <w:rPr>
          <w:rFonts w:ascii="Tahoma" w:hAnsi="Tahoma" w:cs="Tahoma"/>
          <w:sz w:val="20"/>
          <w:szCs w:val="22"/>
        </w:rPr>
        <w:instrText xml:space="preserve"> \* MERGEFORMAT </w:instrText>
      </w:r>
      <w:r w:rsidR="00991338" w:rsidRPr="008964A2">
        <w:rPr>
          <w:rFonts w:ascii="Tahoma" w:hAnsi="Tahoma" w:cs="Tahoma"/>
          <w:sz w:val="20"/>
          <w:szCs w:val="22"/>
        </w:rPr>
        <w:fldChar w:fldCharType="end"/>
      </w:r>
      <w:r w:rsidRPr="008964A2">
        <w:rPr>
          <w:rFonts w:ascii="Tahoma" w:hAnsi="Tahoma" w:cs="Tahoma"/>
          <w:sz w:val="20"/>
          <w:szCs w:val="22"/>
        </w:rPr>
        <w:tab/>
        <w:t xml:space="preserve"> </w:t>
      </w:r>
      <w:r w:rsidR="003155A3">
        <w:rPr>
          <w:rFonts w:ascii="Tahoma" w:hAnsi="Tahoma" w:cs="Tahoma"/>
          <w:sz w:val="20"/>
          <w:szCs w:val="22"/>
        </w:rPr>
        <w:fldChar w:fldCharType="begin"/>
      </w:r>
      <w:r w:rsidR="003155A3">
        <w:rPr>
          <w:rFonts w:ascii="Tahoma" w:hAnsi="Tahoma" w:cs="Tahoma"/>
          <w:sz w:val="20"/>
          <w:szCs w:val="22"/>
        </w:rPr>
        <w:instrText xml:space="preserve"> PAGEREF NewA7 \h </w:instrText>
      </w:r>
      <w:r w:rsidR="003155A3">
        <w:rPr>
          <w:rFonts w:ascii="Tahoma" w:hAnsi="Tahoma" w:cs="Tahoma"/>
          <w:sz w:val="20"/>
          <w:szCs w:val="22"/>
        </w:rPr>
      </w:r>
      <w:r w:rsidR="003155A3">
        <w:rPr>
          <w:rFonts w:ascii="Tahoma" w:hAnsi="Tahoma" w:cs="Tahoma"/>
          <w:sz w:val="20"/>
          <w:szCs w:val="22"/>
        </w:rPr>
        <w:fldChar w:fldCharType="separate"/>
      </w:r>
      <w:r w:rsidR="000475BF">
        <w:rPr>
          <w:rFonts w:ascii="Tahoma" w:hAnsi="Tahoma" w:cs="Tahoma"/>
          <w:noProof/>
          <w:sz w:val="20"/>
          <w:szCs w:val="22"/>
        </w:rPr>
        <w:t>48</w:t>
      </w:r>
      <w:r w:rsidR="003155A3">
        <w:rPr>
          <w:rFonts w:ascii="Tahoma" w:hAnsi="Tahoma" w:cs="Tahoma"/>
          <w:sz w:val="20"/>
          <w:szCs w:val="22"/>
        </w:rPr>
        <w:fldChar w:fldCharType="end"/>
      </w:r>
    </w:p>
    <w:p w:rsidR="00B932A4" w:rsidRPr="009F3FD2" w:rsidRDefault="00B932A4" w:rsidP="00B932A4">
      <w:pPr>
        <w:spacing w:after="120"/>
        <w:jc w:val="both"/>
        <w:rPr>
          <w:rFonts w:ascii="Tahoma" w:hAnsi="Tahoma" w:cs="Tahoma"/>
          <w:sz w:val="20"/>
          <w:szCs w:val="22"/>
        </w:rPr>
      </w:pPr>
      <w:r w:rsidRPr="009F3FD2">
        <w:rPr>
          <w:rFonts w:ascii="Tahoma" w:hAnsi="Tahoma" w:cs="Tahoma"/>
          <w:sz w:val="20"/>
          <w:szCs w:val="22"/>
        </w:rPr>
        <w:br w:type="page"/>
      </w:r>
    </w:p>
    <w:p w:rsidR="005F11EB" w:rsidRPr="009F3FD2" w:rsidRDefault="003D38C2" w:rsidP="00A10C98">
      <w:pPr>
        <w:keepNext/>
        <w:jc w:val="both"/>
        <w:outlineLvl w:val="0"/>
        <w:rPr>
          <w:rFonts w:ascii="Tahoma" w:hAnsi="Tahoma" w:cs="Tahoma"/>
          <w:color w:val="0000FF"/>
          <w:sz w:val="32"/>
          <w:szCs w:val="32"/>
        </w:rPr>
      </w:pPr>
      <w:r w:rsidRPr="009F3FD2">
        <w:rPr>
          <w:rFonts w:ascii="Tahoma" w:hAnsi="Tahoma" w:cs="Tahoma"/>
          <w:color w:val="0000FF"/>
          <w:sz w:val="32"/>
          <w:szCs w:val="32"/>
        </w:rPr>
        <w:lastRenderedPageBreak/>
        <w:t>A</w:t>
      </w:r>
      <w:bookmarkStart w:id="2" w:name="Abbreviations"/>
      <w:bookmarkEnd w:id="2"/>
      <w:r w:rsidR="00B153D5">
        <w:rPr>
          <w:rFonts w:ascii="Tahoma" w:hAnsi="Tahoma" w:cs="Tahoma"/>
          <w:color w:val="0000FF"/>
          <w:sz w:val="32"/>
          <w:szCs w:val="32"/>
        </w:rPr>
        <w:t>bbreviations and</w:t>
      </w:r>
      <w:r w:rsidRPr="009F3FD2">
        <w:rPr>
          <w:rFonts w:ascii="Tahoma" w:hAnsi="Tahoma" w:cs="Tahoma"/>
          <w:color w:val="0000FF"/>
          <w:sz w:val="32"/>
          <w:szCs w:val="32"/>
        </w:rPr>
        <w:t xml:space="preserve"> Acronyms</w:t>
      </w:r>
    </w:p>
    <w:p w:rsidR="000A5E77" w:rsidRPr="009F3FD2" w:rsidRDefault="000A5E77" w:rsidP="009949CC">
      <w:pPr>
        <w:tabs>
          <w:tab w:val="right" w:leader="dot" w:pos="9072"/>
        </w:tabs>
        <w:jc w:val="both"/>
        <w:rPr>
          <w:rFonts w:ascii="Tahoma" w:hAnsi="Tahoma" w:cs="Tahoma"/>
          <w:sz w:val="22"/>
          <w:szCs w:val="22"/>
        </w:rPr>
      </w:pPr>
    </w:p>
    <w:tbl>
      <w:tblPr>
        <w:tblW w:w="5000" w:type="pct"/>
        <w:tblLook w:val="01E0" w:firstRow="1" w:lastRow="1" w:firstColumn="1" w:lastColumn="1" w:noHBand="0" w:noVBand="0"/>
      </w:tblPr>
      <w:tblGrid>
        <w:gridCol w:w="1213"/>
        <w:gridCol w:w="7814"/>
      </w:tblGrid>
      <w:tr w:rsidR="00D5709E" w:rsidRPr="009F3FD2" w:rsidTr="00A0605E">
        <w:trPr>
          <w:cantSplit/>
        </w:trPr>
        <w:tc>
          <w:tcPr>
            <w:tcW w:w="672" w:type="pct"/>
          </w:tcPr>
          <w:p w:rsidR="00D5709E" w:rsidRPr="009F3FD2" w:rsidRDefault="00D5709E" w:rsidP="001E2DB9">
            <w:pPr>
              <w:keepNext/>
              <w:spacing w:after="60"/>
              <w:rPr>
                <w:rFonts w:ascii="Tahoma" w:hAnsi="Tahoma" w:cs="Tahoma"/>
                <w:sz w:val="20"/>
                <w:szCs w:val="20"/>
              </w:rPr>
            </w:pPr>
            <w:r>
              <w:rPr>
                <w:rFonts w:ascii="Tahoma" w:hAnsi="Tahoma" w:cs="Tahoma"/>
                <w:sz w:val="20"/>
                <w:szCs w:val="20"/>
              </w:rPr>
              <w:t>AIP</w:t>
            </w:r>
          </w:p>
        </w:tc>
        <w:tc>
          <w:tcPr>
            <w:tcW w:w="4328" w:type="pct"/>
          </w:tcPr>
          <w:p w:rsidR="00D5709E" w:rsidRPr="009F3FD2" w:rsidRDefault="00D5709E" w:rsidP="00DC4EFC">
            <w:pPr>
              <w:keepNext/>
              <w:spacing w:after="60"/>
              <w:rPr>
                <w:rFonts w:ascii="Tahoma" w:hAnsi="Tahoma" w:cs="Tahoma"/>
                <w:sz w:val="20"/>
                <w:szCs w:val="20"/>
              </w:rPr>
            </w:pPr>
            <w:r>
              <w:rPr>
                <w:rFonts w:ascii="Tahoma" w:hAnsi="Tahoma" w:cs="Tahoma"/>
                <w:sz w:val="20"/>
                <w:szCs w:val="20"/>
              </w:rPr>
              <w:t>DFAT Philippines Aid Investment Plan</w:t>
            </w:r>
          </w:p>
        </w:tc>
      </w:tr>
      <w:tr w:rsidR="00A25AAD" w:rsidRPr="009F3FD2" w:rsidTr="00A0605E">
        <w:trPr>
          <w:cantSplit/>
        </w:trPr>
        <w:tc>
          <w:tcPr>
            <w:tcW w:w="672" w:type="pct"/>
          </w:tcPr>
          <w:p w:rsidR="00A25AAD" w:rsidRPr="009F3FD2" w:rsidRDefault="00A25AAD" w:rsidP="001E2DB9">
            <w:pPr>
              <w:keepNext/>
              <w:spacing w:after="60"/>
              <w:rPr>
                <w:rFonts w:ascii="Tahoma" w:hAnsi="Tahoma" w:cs="Tahoma"/>
                <w:sz w:val="20"/>
                <w:szCs w:val="20"/>
              </w:rPr>
            </w:pPr>
            <w:r>
              <w:rPr>
                <w:rFonts w:ascii="Tahoma" w:hAnsi="Tahoma" w:cs="Tahoma"/>
                <w:sz w:val="20"/>
                <w:szCs w:val="20"/>
              </w:rPr>
              <w:t>ARMM</w:t>
            </w:r>
          </w:p>
        </w:tc>
        <w:tc>
          <w:tcPr>
            <w:tcW w:w="4328" w:type="pct"/>
          </w:tcPr>
          <w:p w:rsidR="00A25AAD" w:rsidRPr="009F3FD2" w:rsidRDefault="00A25AAD" w:rsidP="00A25AAD">
            <w:pPr>
              <w:keepNext/>
              <w:spacing w:after="60"/>
              <w:rPr>
                <w:rFonts w:ascii="Tahoma" w:hAnsi="Tahoma" w:cs="Tahoma"/>
                <w:sz w:val="20"/>
                <w:szCs w:val="20"/>
              </w:rPr>
            </w:pPr>
            <w:r>
              <w:rPr>
                <w:rFonts w:ascii="Tahoma" w:hAnsi="Tahoma" w:cs="Tahoma"/>
                <w:sz w:val="20"/>
                <w:szCs w:val="20"/>
              </w:rPr>
              <w:t>Autonomous Region in Muslim Mindanao</w:t>
            </w:r>
          </w:p>
        </w:tc>
      </w:tr>
      <w:tr w:rsidR="00E860F1" w:rsidRPr="009F3FD2" w:rsidTr="00A0605E">
        <w:trPr>
          <w:cantSplit/>
        </w:trPr>
        <w:tc>
          <w:tcPr>
            <w:tcW w:w="672" w:type="pct"/>
          </w:tcPr>
          <w:p w:rsidR="00E860F1" w:rsidRPr="009F3FD2" w:rsidRDefault="00E860F1" w:rsidP="001E2DB9">
            <w:pPr>
              <w:keepNext/>
              <w:spacing w:after="60"/>
              <w:rPr>
                <w:rFonts w:ascii="Tahoma" w:hAnsi="Tahoma" w:cs="Tahoma"/>
                <w:sz w:val="20"/>
                <w:szCs w:val="20"/>
              </w:rPr>
            </w:pPr>
            <w:r w:rsidRPr="009F3FD2">
              <w:rPr>
                <w:rFonts w:ascii="Tahoma" w:hAnsi="Tahoma" w:cs="Tahoma"/>
                <w:sz w:val="20"/>
                <w:szCs w:val="20"/>
              </w:rPr>
              <w:t>AUD</w:t>
            </w:r>
          </w:p>
        </w:tc>
        <w:tc>
          <w:tcPr>
            <w:tcW w:w="4328" w:type="pct"/>
          </w:tcPr>
          <w:p w:rsidR="00E860F1" w:rsidRPr="009F3FD2" w:rsidRDefault="00FA5F8D" w:rsidP="00DC4EFC">
            <w:pPr>
              <w:keepNext/>
              <w:spacing w:after="60"/>
              <w:rPr>
                <w:rFonts w:ascii="Tahoma" w:hAnsi="Tahoma" w:cs="Tahoma"/>
                <w:sz w:val="20"/>
                <w:szCs w:val="20"/>
              </w:rPr>
            </w:pPr>
            <w:r w:rsidRPr="009F3FD2">
              <w:rPr>
                <w:rFonts w:ascii="Tahoma" w:hAnsi="Tahoma" w:cs="Tahoma"/>
                <w:sz w:val="20"/>
                <w:szCs w:val="20"/>
              </w:rPr>
              <w:t>Australian Dollar [o</w:t>
            </w:r>
            <w:r w:rsidR="00E860F1" w:rsidRPr="009F3FD2">
              <w:rPr>
                <w:rFonts w:ascii="Tahoma" w:hAnsi="Tahoma" w:cs="Tahoma"/>
                <w:sz w:val="20"/>
                <w:szCs w:val="20"/>
              </w:rPr>
              <w:t xml:space="preserve">ne Australian Dollar = approximately </w:t>
            </w:r>
            <w:r w:rsidR="005D7A58" w:rsidRPr="009F3FD2">
              <w:rPr>
                <w:rFonts w:ascii="Tahoma" w:hAnsi="Tahoma" w:cs="Tahoma"/>
                <w:sz w:val="20"/>
                <w:szCs w:val="20"/>
              </w:rPr>
              <w:t>38</w:t>
            </w:r>
            <w:r w:rsidR="00E860F1" w:rsidRPr="009F3FD2">
              <w:rPr>
                <w:rFonts w:ascii="Tahoma" w:hAnsi="Tahoma" w:cs="Tahoma"/>
                <w:sz w:val="20"/>
                <w:szCs w:val="20"/>
              </w:rPr>
              <w:t xml:space="preserve"> Philippine Peso</w:t>
            </w:r>
            <w:r w:rsidR="00096606" w:rsidRPr="009F3FD2">
              <w:rPr>
                <w:rFonts w:ascii="Tahoma" w:hAnsi="Tahoma" w:cs="Tahoma"/>
                <w:sz w:val="20"/>
                <w:szCs w:val="20"/>
              </w:rPr>
              <w:t>s</w:t>
            </w:r>
            <w:r w:rsidR="00C57956" w:rsidRPr="009F3FD2">
              <w:rPr>
                <w:rFonts w:ascii="Tahoma" w:hAnsi="Tahoma" w:cs="Tahoma"/>
                <w:sz w:val="20"/>
                <w:szCs w:val="20"/>
              </w:rPr>
              <w:t>]</w:t>
            </w:r>
          </w:p>
        </w:tc>
      </w:tr>
      <w:tr w:rsidR="00EF2636" w:rsidRPr="009F3FD2" w:rsidTr="00A0605E">
        <w:trPr>
          <w:cantSplit/>
        </w:trPr>
        <w:tc>
          <w:tcPr>
            <w:tcW w:w="672" w:type="pct"/>
          </w:tcPr>
          <w:p w:rsidR="00EF2636" w:rsidRPr="009F3FD2" w:rsidRDefault="00EF2636" w:rsidP="001E2DB9">
            <w:pPr>
              <w:keepNext/>
              <w:spacing w:after="60"/>
              <w:rPr>
                <w:rFonts w:ascii="Tahoma" w:hAnsi="Tahoma" w:cs="Tahoma"/>
                <w:sz w:val="20"/>
                <w:szCs w:val="20"/>
              </w:rPr>
            </w:pPr>
            <w:r>
              <w:rPr>
                <w:rFonts w:ascii="Tahoma" w:hAnsi="Tahoma" w:cs="Tahoma"/>
                <w:sz w:val="20"/>
                <w:szCs w:val="20"/>
              </w:rPr>
              <w:t>AQC</w:t>
            </w:r>
          </w:p>
        </w:tc>
        <w:tc>
          <w:tcPr>
            <w:tcW w:w="4328" w:type="pct"/>
          </w:tcPr>
          <w:p w:rsidR="00EF2636" w:rsidRPr="009F3FD2" w:rsidRDefault="00EF2636" w:rsidP="001E2DB9">
            <w:pPr>
              <w:keepNext/>
              <w:spacing w:after="60"/>
              <w:rPr>
                <w:rFonts w:ascii="Tahoma" w:hAnsi="Tahoma" w:cs="Tahoma"/>
                <w:sz w:val="20"/>
                <w:szCs w:val="20"/>
              </w:rPr>
            </w:pPr>
            <w:r>
              <w:rPr>
                <w:rFonts w:ascii="Tahoma" w:hAnsi="Tahoma" w:cs="Tahoma"/>
                <w:sz w:val="20"/>
                <w:szCs w:val="20"/>
              </w:rPr>
              <w:t>Aid Quality Check</w:t>
            </w:r>
          </w:p>
        </w:tc>
      </w:tr>
      <w:tr w:rsidR="003D431F" w:rsidRPr="009F3FD2" w:rsidTr="00A0605E">
        <w:trPr>
          <w:cantSplit/>
        </w:trPr>
        <w:tc>
          <w:tcPr>
            <w:tcW w:w="672" w:type="pct"/>
          </w:tcPr>
          <w:p w:rsidR="003D431F" w:rsidRPr="009F3FD2" w:rsidRDefault="00B91088" w:rsidP="001E2DB9">
            <w:pPr>
              <w:keepNext/>
              <w:spacing w:after="60"/>
              <w:rPr>
                <w:rFonts w:ascii="Tahoma" w:hAnsi="Tahoma" w:cs="Tahoma"/>
                <w:sz w:val="20"/>
                <w:szCs w:val="20"/>
              </w:rPr>
            </w:pPr>
            <w:r w:rsidRPr="009F3FD2">
              <w:rPr>
                <w:rFonts w:ascii="Tahoma" w:hAnsi="Tahoma" w:cs="Tahoma"/>
                <w:sz w:val="20"/>
                <w:szCs w:val="20"/>
              </w:rPr>
              <w:t>CfC</w:t>
            </w:r>
          </w:p>
        </w:tc>
        <w:tc>
          <w:tcPr>
            <w:tcW w:w="4328" w:type="pct"/>
          </w:tcPr>
          <w:p w:rsidR="003D431F" w:rsidRPr="009F3FD2" w:rsidRDefault="003D431F" w:rsidP="001E2DB9">
            <w:pPr>
              <w:keepNext/>
              <w:spacing w:after="60"/>
              <w:rPr>
                <w:rFonts w:ascii="Tahoma" w:hAnsi="Tahoma" w:cs="Tahoma"/>
                <w:sz w:val="20"/>
                <w:szCs w:val="20"/>
              </w:rPr>
            </w:pPr>
            <w:r w:rsidRPr="009F3FD2">
              <w:rPr>
                <w:rFonts w:ascii="Tahoma" w:hAnsi="Tahoma" w:cs="Tahoma"/>
                <w:sz w:val="20"/>
                <w:szCs w:val="20"/>
              </w:rPr>
              <w:t>Coalitions for Change</w:t>
            </w:r>
          </w:p>
        </w:tc>
      </w:tr>
      <w:tr w:rsidR="008C4685" w:rsidRPr="009F3FD2" w:rsidTr="00A0605E">
        <w:trPr>
          <w:cantSplit/>
        </w:trPr>
        <w:tc>
          <w:tcPr>
            <w:tcW w:w="672" w:type="pct"/>
          </w:tcPr>
          <w:p w:rsidR="008C4685" w:rsidRPr="00096595" w:rsidRDefault="008C4685" w:rsidP="001E2DB9">
            <w:pPr>
              <w:keepNext/>
              <w:spacing w:after="60"/>
              <w:rPr>
                <w:rFonts w:ascii="Tahoma" w:hAnsi="Tahoma" w:cs="Tahoma"/>
                <w:sz w:val="20"/>
                <w:szCs w:val="20"/>
              </w:rPr>
            </w:pPr>
            <w:r w:rsidRPr="00096595">
              <w:rPr>
                <w:rFonts w:ascii="Tahoma" w:hAnsi="Tahoma" w:cs="Tahoma"/>
                <w:sz w:val="20"/>
                <w:szCs w:val="20"/>
              </w:rPr>
              <w:t>CSO</w:t>
            </w:r>
          </w:p>
        </w:tc>
        <w:tc>
          <w:tcPr>
            <w:tcW w:w="4328" w:type="pct"/>
          </w:tcPr>
          <w:p w:rsidR="008C4685" w:rsidRPr="00096595" w:rsidRDefault="008C4685" w:rsidP="001E2DB9">
            <w:pPr>
              <w:keepNext/>
              <w:spacing w:after="60"/>
              <w:rPr>
                <w:rFonts w:ascii="Tahoma" w:hAnsi="Tahoma" w:cs="Tahoma"/>
                <w:sz w:val="20"/>
                <w:szCs w:val="20"/>
              </w:rPr>
            </w:pPr>
            <w:r w:rsidRPr="00096595">
              <w:rPr>
                <w:rFonts w:ascii="Tahoma" w:hAnsi="Tahoma" w:cs="Tahoma"/>
                <w:sz w:val="20"/>
                <w:szCs w:val="20"/>
              </w:rPr>
              <w:t>Civil Society Organisation</w:t>
            </w:r>
          </w:p>
        </w:tc>
      </w:tr>
      <w:tr w:rsidR="00935D37" w:rsidRPr="009F3FD2" w:rsidTr="00A0605E">
        <w:trPr>
          <w:cantSplit/>
        </w:trPr>
        <w:tc>
          <w:tcPr>
            <w:tcW w:w="672" w:type="pct"/>
          </w:tcPr>
          <w:p w:rsidR="00935D37" w:rsidRPr="009F3FD2" w:rsidRDefault="00935D37" w:rsidP="001E2DB9">
            <w:pPr>
              <w:keepNext/>
              <w:spacing w:after="60"/>
              <w:rPr>
                <w:rFonts w:ascii="Tahoma" w:hAnsi="Tahoma" w:cs="Tahoma"/>
                <w:sz w:val="20"/>
                <w:szCs w:val="20"/>
              </w:rPr>
            </w:pPr>
            <w:r w:rsidRPr="009F3FD2">
              <w:rPr>
                <w:rFonts w:ascii="Tahoma" w:hAnsi="Tahoma" w:cs="Tahoma"/>
                <w:sz w:val="20"/>
                <w:szCs w:val="20"/>
              </w:rPr>
              <w:t>DAC</w:t>
            </w:r>
          </w:p>
        </w:tc>
        <w:tc>
          <w:tcPr>
            <w:tcW w:w="4328" w:type="pct"/>
          </w:tcPr>
          <w:p w:rsidR="00935D37" w:rsidRPr="009F3FD2" w:rsidRDefault="00935D37" w:rsidP="00610732">
            <w:pPr>
              <w:keepNext/>
              <w:spacing w:after="60"/>
              <w:rPr>
                <w:rFonts w:ascii="Tahoma" w:hAnsi="Tahoma" w:cs="Tahoma"/>
                <w:sz w:val="20"/>
                <w:szCs w:val="20"/>
              </w:rPr>
            </w:pPr>
            <w:r w:rsidRPr="009F3FD2">
              <w:rPr>
                <w:rFonts w:ascii="Tahoma" w:hAnsi="Tahoma" w:cs="Tahoma"/>
                <w:sz w:val="20"/>
                <w:szCs w:val="20"/>
              </w:rPr>
              <w:t xml:space="preserve">Development Assistance Committee of the </w:t>
            </w:r>
            <w:r w:rsidR="00610732" w:rsidRPr="009F3FD2">
              <w:rPr>
                <w:rFonts w:ascii="Tahoma" w:hAnsi="Tahoma" w:cs="Tahoma"/>
                <w:sz w:val="20"/>
                <w:szCs w:val="20"/>
              </w:rPr>
              <w:t>OECD</w:t>
            </w:r>
          </w:p>
        </w:tc>
      </w:tr>
      <w:tr w:rsidR="00676FEC" w:rsidRPr="009F3FD2" w:rsidTr="00A0605E">
        <w:trPr>
          <w:cantSplit/>
        </w:trPr>
        <w:tc>
          <w:tcPr>
            <w:tcW w:w="672" w:type="pct"/>
          </w:tcPr>
          <w:p w:rsidR="00676FEC" w:rsidRPr="009F3FD2" w:rsidRDefault="00676FEC" w:rsidP="001E2DB9">
            <w:pPr>
              <w:spacing w:after="60"/>
              <w:rPr>
                <w:rFonts w:ascii="Tahoma" w:hAnsi="Tahoma" w:cs="Tahoma"/>
                <w:sz w:val="20"/>
                <w:szCs w:val="20"/>
              </w:rPr>
            </w:pPr>
            <w:r w:rsidRPr="009F3FD2">
              <w:rPr>
                <w:rFonts w:ascii="Tahoma" w:hAnsi="Tahoma" w:cs="Tahoma"/>
                <w:sz w:val="20"/>
                <w:szCs w:val="20"/>
              </w:rPr>
              <w:t>DFAT</w:t>
            </w:r>
          </w:p>
        </w:tc>
        <w:tc>
          <w:tcPr>
            <w:tcW w:w="4328" w:type="pct"/>
          </w:tcPr>
          <w:p w:rsidR="00676FEC" w:rsidRPr="009F3FD2" w:rsidRDefault="006E26EE" w:rsidP="001E2DB9">
            <w:pPr>
              <w:spacing w:after="60"/>
              <w:rPr>
                <w:rFonts w:ascii="Tahoma" w:hAnsi="Tahoma" w:cs="Tahoma"/>
                <w:sz w:val="20"/>
                <w:szCs w:val="20"/>
              </w:rPr>
            </w:pPr>
            <w:r w:rsidRPr="009F3FD2">
              <w:rPr>
                <w:rFonts w:ascii="Tahoma" w:hAnsi="Tahoma" w:cs="Tahoma"/>
                <w:sz w:val="20"/>
                <w:szCs w:val="20"/>
              </w:rPr>
              <w:t>Department of Foreign Affairs and Trade of the Australian Government</w:t>
            </w:r>
          </w:p>
        </w:tc>
      </w:tr>
      <w:tr w:rsidR="00FE4D83" w:rsidRPr="009F3FD2" w:rsidTr="00A0605E">
        <w:trPr>
          <w:cantSplit/>
        </w:trPr>
        <w:tc>
          <w:tcPr>
            <w:tcW w:w="672" w:type="pct"/>
          </w:tcPr>
          <w:p w:rsidR="00FE4D83" w:rsidRPr="00FE4D83" w:rsidRDefault="00FE4D83" w:rsidP="001E2DB9">
            <w:pPr>
              <w:spacing w:after="60"/>
              <w:rPr>
                <w:rFonts w:ascii="Tahoma" w:hAnsi="Tahoma" w:cs="Tahoma"/>
                <w:sz w:val="20"/>
                <w:szCs w:val="20"/>
              </w:rPr>
            </w:pPr>
            <w:r w:rsidRPr="00FE4D83">
              <w:rPr>
                <w:rFonts w:ascii="Tahoma" w:hAnsi="Tahoma" w:cs="Tahoma"/>
                <w:sz w:val="20"/>
                <w:szCs w:val="20"/>
              </w:rPr>
              <w:t>DHOM</w:t>
            </w:r>
          </w:p>
        </w:tc>
        <w:tc>
          <w:tcPr>
            <w:tcW w:w="4328" w:type="pct"/>
          </w:tcPr>
          <w:p w:rsidR="00FE4D83" w:rsidRPr="00FE4D83" w:rsidRDefault="00FE4D83" w:rsidP="001E2DB9">
            <w:pPr>
              <w:spacing w:after="60"/>
              <w:rPr>
                <w:rFonts w:ascii="Tahoma" w:hAnsi="Tahoma" w:cs="Tahoma"/>
                <w:sz w:val="20"/>
                <w:szCs w:val="20"/>
              </w:rPr>
            </w:pPr>
            <w:r w:rsidRPr="00FE4D83">
              <w:rPr>
                <w:rFonts w:ascii="Tahoma" w:hAnsi="Tahoma" w:cs="Tahoma"/>
                <w:sz w:val="20"/>
                <w:szCs w:val="20"/>
              </w:rPr>
              <w:t>DFAT Deputy Head of Mission</w:t>
            </w:r>
          </w:p>
        </w:tc>
      </w:tr>
      <w:tr w:rsidR="00BB6FDB" w:rsidRPr="009F3FD2" w:rsidTr="00A0605E">
        <w:trPr>
          <w:cantSplit/>
        </w:trPr>
        <w:tc>
          <w:tcPr>
            <w:tcW w:w="672" w:type="pct"/>
          </w:tcPr>
          <w:p w:rsidR="00BB6FDB" w:rsidRDefault="00BB6FDB" w:rsidP="001E2DB9">
            <w:pPr>
              <w:spacing w:after="60"/>
              <w:rPr>
                <w:rFonts w:ascii="Tahoma" w:hAnsi="Tahoma" w:cs="Tahoma"/>
                <w:sz w:val="20"/>
                <w:szCs w:val="20"/>
              </w:rPr>
            </w:pPr>
            <w:r>
              <w:rPr>
                <w:rFonts w:ascii="Tahoma" w:hAnsi="Tahoma" w:cs="Tahoma"/>
                <w:sz w:val="20"/>
                <w:szCs w:val="20"/>
              </w:rPr>
              <w:t>DRR(M)</w:t>
            </w:r>
          </w:p>
        </w:tc>
        <w:tc>
          <w:tcPr>
            <w:tcW w:w="4328" w:type="pct"/>
          </w:tcPr>
          <w:p w:rsidR="00BB6FDB" w:rsidRDefault="00BB6FDB" w:rsidP="003D6F4E">
            <w:pPr>
              <w:spacing w:after="60"/>
              <w:rPr>
                <w:rFonts w:ascii="Tahoma" w:hAnsi="Tahoma" w:cs="Tahoma"/>
                <w:sz w:val="20"/>
                <w:szCs w:val="20"/>
              </w:rPr>
            </w:pPr>
            <w:r>
              <w:rPr>
                <w:rFonts w:ascii="Tahoma" w:hAnsi="Tahoma" w:cs="Tahoma"/>
                <w:sz w:val="20"/>
                <w:szCs w:val="20"/>
              </w:rPr>
              <w:t>Disaster Risk Reduction (</w:t>
            </w:r>
            <w:r w:rsidR="003D6F4E">
              <w:rPr>
                <w:rFonts w:ascii="Tahoma" w:hAnsi="Tahoma" w:cs="Tahoma"/>
                <w:sz w:val="20"/>
                <w:szCs w:val="20"/>
              </w:rPr>
              <w:t>and</w:t>
            </w:r>
            <w:r>
              <w:rPr>
                <w:rFonts w:ascii="Tahoma" w:hAnsi="Tahoma" w:cs="Tahoma"/>
                <w:sz w:val="20"/>
                <w:szCs w:val="20"/>
              </w:rPr>
              <w:t xml:space="preserve"> Management)</w:t>
            </w:r>
          </w:p>
        </w:tc>
      </w:tr>
      <w:tr w:rsidR="00BB6FDB" w:rsidRPr="009F3FD2" w:rsidTr="00A0605E">
        <w:trPr>
          <w:cantSplit/>
        </w:trPr>
        <w:tc>
          <w:tcPr>
            <w:tcW w:w="672" w:type="pct"/>
          </w:tcPr>
          <w:p w:rsidR="00BB6FDB" w:rsidRPr="00FE4D83" w:rsidRDefault="00BB6FDB" w:rsidP="001E2DB9">
            <w:pPr>
              <w:spacing w:after="60"/>
              <w:rPr>
                <w:rFonts w:ascii="Tahoma" w:hAnsi="Tahoma" w:cs="Tahoma"/>
                <w:sz w:val="20"/>
                <w:szCs w:val="20"/>
              </w:rPr>
            </w:pPr>
            <w:r>
              <w:rPr>
                <w:rFonts w:ascii="Tahoma" w:hAnsi="Tahoma" w:cs="Tahoma"/>
                <w:sz w:val="20"/>
                <w:szCs w:val="20"/>
              </w:rPr>
              <w:t>ESRA</w:t>
            </w:r>
          </w:p>
        </w:tc>
        <w:tc>
          <w:tcPr>
            <w:tcW w:w="4328" w:type="pct"/>
          </w:tcPr>
          <w:p w:rsidR="00BB6FDB" w:rsidRPr="00FE4D83" w:rsidRDefault="00BB6FDB" w:rsidP="00BB6FDB">
            <w:pPr>
              <w:spacing w:after="60"/>
              <w:rPr>
                <w:rFonts w:ascii="Tahoma" w:hAnsi="Tahoma" w:cs="Tahoma"/>
                <w:sz w:val="20"/>
                <w:szCs w:val="20"/>
              </w:rPr>
            </w:pPr>
            <w:r>
              <w:rPr>
                <w:rFonts w:ascii="Tahoma" w:hAnsi="Tahoma" w:cs="Tahoma"/>
                <w:sz w:val="20"/>
                <w:szCs w:val="20"/>
              </w:rPr>
              <w:t>Election Service Reform Act</w:t>
            </w:r>
          </w:p>
        </w:tc>
      </w:tr>
      <w:tr w:rsidR="002A7B8C" w:rsidRPr="009F3FD2" w:rsidTr="00A0605E">
        <w:trPr>
          <w:cantSplit/>
        </w:trPr>
        <w:tc>
          <w:tcPr>
            <w:tcW w:w="672" w:type="pct"/>
          </w:tcPr>
          <w:p w:rsidR="002A7B8C" w:rsidRPr="008617B2" w:rsidRDefault="002A7B8C" w:rsidP="001E2DB9">
            <w:pPr>
              <w:spacing w:after="60"/>
              <w:rPr>
                <w:rFonts w:ascii="Tahoma" w:hAnsi="Tahoma" w:cs="Tahoma"/>
                <w:sz w:val="20"/>
                <w:szCs w:val="20"/>
              </w:rPr>
            </w:pPr>
            <w:r w:rsidRPr="008617B2">
              <w:rPr>
                <w:rFonts w:ascii="Tahoma" w:hAnsi="Tahoma" w:cs="Tahoma"/>
                <w:sz w:val="20"/>
                <w:szCs w:val="20"/>
              </w:rPr>
              <w:t>FAN</w:t>
            </w:r>
          </w:p>
        </w:tc>
        <w:tc>
          <w:tcPr>
            <w:tcW w:w="4328" w:type="pct"/>
          </w:tcPr>
          <w:p w:rsidR="002A7B8C" w:rsidRPr="008617B2" w:rsidRDefault="002A7B8C" w:rsidP="001E2DB9">
            <w:pPr>
              <w:spacing w:after="60"/>
              <w:rPr>
                <w:rFonts w:ascii="Tahoma" w:hAnsi="Tahoma" w:cs="Tahoma"/>
                <w:sz w:val="20"/>
                <w:szCs w:val="20"/>
              </w:rPr>
            </w:pPr>
            <w:r w:rsidRPr="008617B2">
              <w:rPr>
                <w:rFonts w:ascii="Tahoma" w:hAnsi="Tahoma" w:cs="Tahoma"/>
                <w:sz w:val="20"/>
                <w:szCs w:val="20"/>
              </w:rPr>
              <w:t>Fully Abled Nation</w:t>
            </w:r>
          </w:p>
        </w:tc>
      </w:tr>
      <w:tr w:rsidR="00DF7A19" w:rsidRPr="009F3FD2" w:rsidTr="00A0605E">
        <w:trPr>
          <w:cantSplit/>
        </w:trPr>
        <w:tc>
          <w:tcPr>
            <w:tcW w:w="672" w:type="pct"/>
          </w:tcPr>
          <w:p w:rsidR="00DF7A19" w:rsidRPr="009F3FD2" w:rsidRDefault="00DF7A19" w:rsidP="00DF7A19">
            <w:pPr>
              <w:spacing w:after="60"/>
              <w:rPr>
                <w:rFonts w:ascii="Tahoma" w:hAnsi="Tahoma" w:cs="Tahoma"/>
                <w:sz w:val="20"/>
                <w:szCs w:val="20"/>
              </w:rPr>
            </w:pPr>
            <w:r w:rsidRPr="009F3FD2">
              <w:rPr>
                <w:rFonts w:ascii="Tahoma" w:hAnsi="Tahoma" w:cs="Tahoma"/>
                <w:sz w:val="20"/>
                <w:szCs w:val="20"/>
              </w:rPr>
              <w:t>IPR</w:t>
            </w:r>
          </w:p>
        </w:tc>
        <w:tc>
          <w:tcPr>
            <w:tcW w:w="4328" w:type="pct"/>
          </w:tcPr>
          <w:p w:rsidR="00DF7A19" w:rsidRPr="009F3FD2" w:rsidRDefault="00DF7A19" w:rsidP="00DF7A19">
            <w:pPr>
              <w:spacing w:after="60"/>
              <w:rPr>
                <w:rFonts w:ascii="Tahoma" w:hAnsi="Tahoma" w:cs="Tahoma"/>
                <w:sz w:val="20"/>
                <w:szCs w:val="20"/>
              </w:rPr>
            </w:pPr>
            <w:r w:rsidRPr="009F3FD2">
              <w:rPr>
                <w:rFonts w:ascii="Tahoma" w:hAnsi="Tahoma" w:cs="Tahoma"/>
                <w:sz w:val="20"/>
                <w:szCs w:val="20"/>
              </w:rPr>
              <w:t>CfC’s 2013/14 Independent Progress Review</w:t>
            </w:r>
          </w:p>
        </w:tc>
      </w:tr>
      <w:tr w:rsidR="003F7B86" w:rsidRPr="009F3FD2" w:rsidTr="00A0605E">
        <w:trPr>
          <w:cantSplit/>
        </w:trPr>
        <w:tc>
          <w:tcPr>
            <w:tcW w:w="672" w:type="pct"/>
          </w:tcPr>
          <w:p w:rsidR="003F7B86" w:rsidRPr="00537566" w:rsidRDefault="003F7B86" w:rsidP="001E2DB9">
            <w:pPr>
              <w:spacing w:after="60"/>
              <w:rPr>
                <w:rFonts w:ascii="Tahoma" w:hAnsi="Tahoma" w:cs="Tahoma"/>
                <w:sz w:val="20"/>
                <w:szCs w:val="20"/>
              </w:rPr>
            </w:pPr>
            <w:r w:rsidRPr="00537566">
              <w:rPr>
                <w:rFonts w:ascii="Tahoma" w:hAnsi="Tahoma" w:cs="Tahoma"/>
                <w:sz w:val="20"/>
                <w:szCs w:val="20"/>
              </w:rPr>
              <w:t>JSC</w:t>
            </w:r>
          </w:p>
        </w:tc>
        <w:tc>
          <w:tcPr>
            <w:tcW w:w="4328" w:type="pct"/>
          </w:tcPr>
          <w:p w:rsidR="003F7B86" w:rsidRPr="00537566" w:rsidRDefault="003F7B86" w:rsidP="001E2DB9">
            <w:pPr>
              <w:spacing w:after="60"/>
              <w:rPr>
                <w:rFonts w:ascii="Tahoma" w:hAnsi="Tahoma" w:cs="Tahoma"/>
                <w:sz w:val="20"/>
                <w:szCs w:val="20"/>
              </w:rPr>
            </w:pPr>
            <w:r w:rsidRPr="00537566">
              <w:rPr>
                <w:rFonts w:ascii="Tahoma" w:hAnsi="Tahoma" w:cs="Tahoma"/>
                <w:sz w:val="20"/>
                <w:szCs w:val="20"/>
              </w:rPr>
              <w:t>Joint Steering Committee</w:t>
            </w:r>
          </w:p>
        </w:tc>
      </w:tr>
      <w:tr w:rsidR="00477829" w:rsidRPr="009F3FD2" w:rsidTr="00A0605E">
        <w:trPr>
          <w:cantSplit/>
        </w:trPr>
        <w:tc>
          <w:tcPr>
            <w:tcW w:w="672" w:type="pct"/>
          </w:tcPr>
          <w:p w:rsidR="00477829" w:rsidRPr="001B67E7" w:rsidRDefault="00477829" w:rsidP="001E2DB9">
            <w:pPr>
              <w:spacing w:after="60"/>
              <w:rPr>
                <w:rFonts w:ascii="Tahoma" w:hAnsi="Tahoma" w:cs="Tahoma"/>
                <w:sz w:val="20"/>
                <w:szCs w:val="20"/>
              </w:rPr>
            </w:pPr>
            <w:r w:rsidRPr="001B67E7">
              <w:rPr>
                <w:rFonts w:ascii="Tahoma" w:hAnsi="Tahoma" w:cs="Tahoma"/>
                <w:sz w:val="20"/>
                <w:szCs w:val="20"/>
              </w:rPr>
              <w:t>M&amp;E</w:t>
            </w:r>
          </w:p>
        </w:tc>
        <w:tc>
          <w:tcPr>
            <w:tcW w:w="4328" w:type="pct"/>
          </w:tcPr>
          <w:p w:rsidR="00477829" w:rsidRPr="001B67E7" w:rsidRDefault="00477829" w:rsidP="001E2DB9">
            <w:pPr>
              <w:spacing w:after="60"/>
              <w:rPr>
                <w:rFonts w:ascii="Tahoma" w:hAnsi="Tahoma" w:cs="Tahoma"/>
                <w:sz w:val="20"/>
                <w:szCs w:val="20"/>
              </w:rPr>
            </w:pPr>
            <w:r w:rsidRPr="001B67E7">
              <w:rPr>
                <w:rFonts w:ascii="Tahoma" w:hAnsi="Tahoma" w:cs="Tahoma"/>
                <w:sz w:val="20"/>
                <w:szCs w:val="20"/>
              </w:rPr>
              <w:t>Monitoring and Evaluation</w:t>
            </w:r>
          </w:p>
        </w:tc>
      </w:tr>
      <w:tr w:rsidR="00FA1117" w:rsidRPr="009F3FD2" w:rsidTr="00A0605E">
        <w:trPr>
          <w:cantSplit/>
        </w:trPr>
        <w:tc>
          <w:tcPr>
            <w:tcW w:w="672" w:type="pct"/>
          </w:tcPr>
          <w:p w:rsidR="00FA1117" w:rsidRPr="00096595" w:rsidRDefault="00FA1117" w:rsidP="001E2DB9">
            <w:pPr>
              <w:spacing w:after="60"/>
              <w:rPr>
                <w:rFonts w:ascii="Tahoma" w:hAnsi="Tahoma" w:cs="Tahoma"/>
                <w:sz w:val="20"/>
                <w:szCs w:val="20"/>
              </w:rPr>
            </w:pPr>
            <w:r w:rsidRPr="00096595">
              <w:rPr>
                <w:rFonts w:ascii="Tahoma" w:hAnsi="Tahoma" w:cs="Tahoma"/>
                <w:sz w:val="20"/>
                <w:szCs w:val="20"/>
              </w:rPr>
              <w:t>MEL</w:t>
            </w:r>
          </w:p>
        </w:tc>
        <w:tc>
          <w:tcPr>
            <w:tcW w:w="4328" w:type="pct"/>
          </w:tcPr>
          <w:p w:rsidR="00FA1117" w:rsidRPr="00096595" w:rsidRDefault="00FA1117" w:rsidP="003D6F4E">
            <w:pPr>
              <w:spacing w:after="60"/>
              <w:rPr>
                <w:rFonts w:ascii="Tahoma" w:hAnsi="Tahoma" w:cs="Tahoma"/>
                <w:sz w:val="20"/>
                <w:szCs w:val="20"/>
              </w:rPr>
            </w:pPr>
            <w:r w:rsidRPr="00096595">
              <w:rPr>
                <w:rFonts w:ascii="Tahoma" w:hAnsi="Tahoma" w:cs="Tahoma"/>
                <w:sz w:val="20"/>
                <w:szCs w:val="20"/>
              </w:rPr>
              <w:t>Monitoring, Evaluation and L</w:t>
            </w:r>
            <w:r w:rsidR="00CD6FE1" w:rsidRPr="00096595">
              <w:rPr>
                <w:rFonts w:ascii="Tahoma" w:hAnsi="Tahoma" w:cs="Tahoma"/>
                <w:sz w:val="20"/>
                <w:szCs w:val="20"/>
              </w:rPr>
              <w:t>earning</w:t>
            </w:r>
          </w:p>
        </w:tc>
      </w:tr>
      <w:tr w:rsidR="001C7E79" w:rsidRPr="009F3FD2" w:rsidTr="00A0605E">
        <w:trPr>
          <w:cantSplit/>
        </w:trPr>
        <w:tc>
          <w:tcPr>
            <w:tcW w:w="672" w:type="pct"/>
            <w:shd w:val="clear" w:color="auto" w:fill="auto"/>
          </w:tcPr>
          <w:p w:rsidR="001C7E79" w:rsidRPr="009F3FD2" w:rsidRDefault="001C7E79" w:rsidP="001E2DB9">
            <w:pPr>
              <w:spacing w:after="60"/>
              <w:rPr>
                <w:rFonts w:ascii="Tahoma" w:hAnsi="Tahoma" w:cs="Tahoma"/>
                <w:sz w:val="20"/>
                <w:szCs w:val="20"/>
              </w:rPr>
            </w:pPr>
            <w:r w:rsidRPr="009F3FD2">
              <w:rPr>
                <w:rFonts w:ascii="Tahoma" w:hAnsi="Tahoma" w:cs="Tahoma"/>
                <w:sz w:val="20"/>
                <w:szCs w:val="20"/>
              </w:rPr>
              <w:t>NGO</w:t>
            </w:r>
          </w:p>
        </w:tc>
        <w:tc>
          <w:tcPr>
            <w:tcW w:w="4328" w:type="pct"/>
            <w:shd w:val="clear" w:color="auto" w:fill="auto"/>
          </w:tcPr>
          <w:p w:rsidR="001C7E79" w:rsidRPr="009F3FD2" w:rsidRDefault="001C7E79" w:rsidP="001E2DB9">
            <w:pPr>
              <w:spacing w:after="60"/>
              <w:rPr>
                <w:rFonts w:ascii="Tahoma" w:hAnsi="Tahoma" w:cs="Tahoma"/>
                <w:sz w:val="20"/>
                <w:szCs w:val="20"/>
              </w:rPr>
            </w:pPr>
            <w:r w:rsidRPr="009F3FD2">
              <w:rPr>
                <w:rFonts w:ascii="Tahoma" w:hAnsi="Tahoma" w:cs="Tahoma"/>
                <w:sz w:val="20"/>
                <w:szCs w:val="20"/>
              </w:rPr>
              <w:t>Non-Government Organisation</w:t>
            </w:r>
          </w:p>
        </w:tc>
      </w:tr>
      <w:tr w:rsidR="001B2353" w:rsidRPr="009F3FD2" w:rsidTr="00A0605E">
        <w:trPr>
          <w:cantSplit/>
        </w:trPr>
        <w:tc>
          <w:tcPr>
            <w:tcW w:w="672" w:type="pct"/>
            <w:shd w:val="clear" w:color="auto" w:fill="auto"/>
          </w:tcPr>
          <w:p w:rsidR="001B2353" w:rsidRPr="009F3FD2" w:rsidRDefault="001B2353" w:rsidP="001E2DB9">
            <w:pPr>
              <w:spacing w:after="60"/>
              <w:rPr>
                <w:rFonts w:ascii="Tahoma" w:hAnsi="Tahoma" w:cs="Tahoma"/>
                <w:sz w:val="20"/>
                <w:szCs w:val="20"/>
              </w:rPr>
            </w:pPr>
            <w:r w:rsidRPr="009F3FD2">
              <w:rPr>
                <w:rFonts w:ascii="Tahoma" w:hAnsi="Tahoma" w:cs="Tahoma"/>
                <w:sz w:val="20"/>
                <w:szCs w:val="20"/>
              </w:rPr>
              <w:t>ODE</w:t>
            </w:r>
          </w:p>
        </w:tc>
        <w:tc>
          <w:tcPr>
            <w:tcW w:w="4328" w:type="pct"/>
            <w:shd w:val="clear" w:color="auto" w:fill="auto"/>
          </w:tcPr>
          <w:p w:rsidR="001B2353" w:rsidRPr="009F3FD2" w:rsidRDefault="001B2353" w:rsidP="001E2DB9">
            <w:pPr>
              <w:spacing w:after="60"/>
              <w:rPr>
                <w:rFonts w:ascii="Tahoma" w:hAnsi="Tahoma" w:cs="Tahoma"/>
                <w:sz w:val="20"/>
                <w:szCs w:val="20"/>
              </w:rPr>
            </w:pPr>
            <w:r w:rsidRPr="009F3FD2">
              <w:rPr>
                <w:rFonts w:ascii="Tahoma" w:hAnsi="Tahoma" w:cs="Tahoma"/>
                <w:sz w:val="20"/>
                <w:szCs w:val="20"/>
              </w:rPr>
              <w:t>DFAT’s Office of Development Effectiveness</w:t>
            </w:r>
          </w:p>
        </w:tc>
      </w:tr>
      <w:tr w:rsidR="00610732" w:rsidRPr="009F3FD2" w:rsidTr="00A0605E">
        <w:trPr>
          <w:cantSplit/>
        </w:trPr>
        <w:tc>
          <w:tcPr>
            <w:tcW w:w="672" w:type="pct"/>
            <w:shd w:val="clear" w:color="auto" w:fill="auto"/>
          </w:tcPr>
          <w:p w:rsidR="00610732" w:rsidRPr="009F3FD2" w:rsidRDefault="00610732" w:rsidP="001E2DB9">
            <w:pPr>
              <w:spacing w:after="60"/>
              <w:rPr>
                <w:rFonts w:ascii="Tahoma" w:hAnsi="Tahoma" w:cs="Tahoma"/>
                <w:sz w:val="20"/>
                <w:szCs w:val="20"/>
              </w:rPr>
            </w:pPr>
            <w:r w:rsidRPr="009F3FD2">
              <w:rPr>
                <w:rFonts w:ascii="Tahoma" w:hAnsi="Tahoma" w:cs="Tahoma"/>
                <w:sz w:val="20"/>
                <w:szCs w:val="20"/>
              </w:rPr>
              <w:t>OECD</w:t>
            </w:r>
          </w:p>
        </w:tc>
        <w:tc>
          <w:tcPr>
            <w:tcW w:w="4328" w:type="pct"/>
            <w:shd w:val="clear" w:color="auto" w:fill="auto"/>
          </w:tcPr>
          <w:p w:rsidR="00610732" w:rsidRPr="009F3FD2" w:rsidRDefault="00401A57" w:rsidP="001E2DB9">
            <w:pPr>
              <w:spacing w:after="60"/>
              <w:rPr>
                <w:rFonts w:ascii="Tahoma" w:hAnsi="Tahoma" w:cs="Tahoma"/>
                <w:sz w:val="20"/>
                <w:szCs w:val="20"/>
              </w:rPr>
            </w:pPr>
            <w:r>
              <w:rPr>
                <w:rFonts w:ascii="Tahoma" w:hAnsi="Tahoma" w:cs="Tahoma"/>
                <w:sz w:val="20"/>
                <w:szCs w:val="20"/>
              </w:rPr>
              <w:t xml:space="preserve">The inter-governmental </w:t>
            </w:r>
            <w:r w:rsidR="00610732" w:rsidRPr="009F3FD2">
              <w:rPr>
                <w:rFonts w:ascii="Tahoma" w:hAnsi="Tahoma" w:cs="Tahoma"/>
                <w:sz w:val="20"/>
                <w:szCs w:val="20"/>
              </w:rPr>
              <w:t>Organisation for Economic Cooperation and Development</w:t>
            </w:r>
          </w:p>
        </w:tc>
      </w:tr>
      <w:tr w:rsidR="00365D5E" w:rsidRPr="009F3FD2" w:rsidTr="00A0605E">
        <w:trPr>
          <w:cantSplit/>
        </w:trPr>
        <w:tc>
          <w:tcPr>
            <w:tcW w:w="672" w:type="pct"/>
            <w:shd w:val="clear" w:color="auto" w:fill="auto"/>
          </w:tcPr>
          <w:p w:rsidR="00365D5E" w:rsidRPr="007528BA" w:rsidRDefault="003D431F" w:rsidP="001E2DB9">
            <w:pPr>
              <w:spacing w:after="60"/>
              <w:rPr>
                <w:rFonts w:ascii="Tahoma" w:hAnsi="Tahoma" w:cs="Tahoma"/>
                <w:sz w:val="20"/>
                <w:szCs w:val="20"/>
              </w:rPr>
            </w:pPr>
            <w:r w:rsidRPr="007528BA">
              <w:rPr>
                <w:rFonts w:ascii="Tahoma" w:hAnsi="Tahoma" w:cs="Tahoma"/>
                <w:sz w:val="20"/>
                <w:szCs w:val="20"/>
              </w:rPr>
              <w:t>PACAP</w:t>
            </w:r>
          </w:p>
        </w:tc>
        <w:tc>
          <w:tcPr>
            <w:tcW w:w="4328" w:type="pct"/>
            <w:shd w:val="clear" w:color="auto" w:fill="auto"/>
          </w:tcPr>
          <w:p w:rsidR="00365D5E" w:rsidRPr="007528BA" w:rsidRDefault="00092C22" w:rsidP="001E2DB9">
            <w:pPr>
              <w:spacing w:after="60"/>
              <w:rPr>
                <w:rFonts w:ascii="Tahoma" w:hAnsi="Tahoma" w:cs="Tahoma"/>
                <w:sz w:val="20"/>
                <w:szCs w:val="20"/>
              </w:rPr>
            </w:pPr>
            <w:r w:rsidRPr="007528BA">
              <w:rPr>
                <w:rFonts w:ascii="Tahoma" w:hAnsi="Tahoma" w:cs="Tahoma"/>
                <w:sz w:val="20"/>
                <w:szCs w:val="20"/>
              </w:rPr>
              <w:t>Philippines-</w:t>
            </w:r>
            <w:r w:rsidR="003D431F" w:rsidRPr="007528BA">
              <w:rPr>
                <w:rFonts w:ascii="Tahoma" w:hAnsi="Tahoma" w:cs="Tahoma"/>
                <w:sz w:val="20"/>
                <w:szCs w:val="20"/>
              </w:rPr>
              <w:t>Australia Community Assistance Program</w:t>
            </w:r>
          </w:p>
        </w:tc>
      </w:tr>
      <w:tr w:rsidR="009A2B10" w:rsidRPr="009F3FD2" w:rsidTr="00A0605E">
        <w:trPr>
          <w:cantSplit/>
        </w:trPr>
        <w:tc>
          <w:tcPr>
            <w:tcW w:w="672" w:type="pct"/>
            <w:shd w:val="clear" w:color="auto" w:fill="auto"/>
          </w:tcPr>
          <w:p w:rsidR="009A2B10" w:rsidRPr="009F3FD2" w:rsidRDefault="009A2B10" w:rsidP="001E2DB9">
            <w:pPr>
              <w:spacing w:after="60"/>
              <w:rPr>
                <w:rFonts w:ascii="Tahoma" w:hAnsi="Tahoma" w:cs="Tahoma"/>
                <w:sz w:val="20"/>
                <w:szCs w:val="20"/>
              </w:rPr>
            </w:pPr>
            <w:r w:rsidRPr="009F3FD2">
              <w:rPr>
                <w:rFonts w:ascii="Tahoma" w:hAnsi="Tahoma" w:cs="Tahoma"/>
                <w:sz w:val="20"/>
                <w:szCs w:val="20"/>
              </w:rPr>
              <w:t>PMT</w:t>
            </w:r>
          </w:p>
        </w:tc>
        <w:tc>
          <w:tcPr>
            <w:tcW w:w="4328" w:type="pct"/>
            <w:shd w:val="clear" w:color="auto" w:fill="auto"/>
          </w:tcPr>
          <w:p w:rsidR="009A2B10" w:rsidRPr="009F3FD2" w:rsidRDefault="009A2B10" w:rsidP="001E2DB9">
            <w:pPr>
              <w:spacing w:after="60"/>
              <w:rPr>
                <w:rFonts w:ascii="Tahoma" w:hAnsi="Tahoma" w:cs="Tahoma"/>
                <w:sz w:val="20"/>
                <w:szCs w:val="20"/>
              </w:rPr>
            </w:pPr>
            <w:r w:rsidRPr="009F3FD2">
              <w:rPr>
                <w:rFonts w:ascii="Tahoma" w:hAnsi="Tahoma" w:cs="Tahoma"/>
                <w:sz w:val="20"/>
                <w:szCs w:val="20"/>
              </w:rPr>
              <w:t>Program Management Team</w:t>
            </w:r>
          </w:p>
        </w:tc>
      </w:tr>
      <w:tr w:rsidR="00E63DCB" w:rsidRPr="009F3FD2" w:rsidTr="00A0605E">
        <w:trPr>
          <w:cantSplit/>
        </w:trPr>
        <w:tc>
          <w:tcPr>
            <w:tcW w:w="672" w:type="pct"/>
            <w:shd w:val="clear" w:color="auto" w:fill="auto"/>
          </w:tcPr>
          <w:p w:rsidR="00E63DCB" w:rsidRPr="009F3FD2" w:rsidRDefault="00E63DCB" w:rsidP="001E2DB9">
            <w:pPr>
              <w:spacing w:after="60"/>
              <w:rPr>
                <w:rFonts w:ascii="Tahoma" w:hAnsi="Tahoma" w:cs="Tahoma"/>
                <w:sz w:val="20"/>
                <w:szCs w:val="20"/>
              </w:rPr>
            </w:pPr>
            <w:r>
              <w:rPr>
                <w:rFonts w:ascii="Tahoma" w:hAnsi="Tahoma" w:cs="Tahoma"/>
                <w:sz w:val="20"/>
                <w:szCs w:val="20"/>
              </w:rPr>
              <w:t>PSP</w:t>
            </w:r>
          </w:p>
        </w:tc>
        <w:tc>
          <w:tcPr>
            <w:tcW w:w="4328" w:type="pct"/>
            <w:shd w:val="clear" w:color="auto" w:fill="auto"/>
          </w:tcPr>
          <w:p w:rsidR="00E63DCB" w:rsidRPr="009F3FD2" w:rsidRDefault="00E63DCB" w:rsidP="001E2DB9">
            <w:pPr>
              <w:spacing w:after="60"/>
              <w:rPr>
                <w:rFonts w:ascii="Tahoma" w:hAnsi="Tahoma" w:cs="Tahoma"/>
                <w:sz w:val="20"/>
                <w:szCs w:val="20"/>
              </w:rPr>
            </w:pPr>
            <w:r>
              <w:rPr>
                <w:rFonts w:ascii="Tahoma" w:hAnsi="Tahoma" w:cs="Tahoma"/>
                <w:sz w:val="20"/>
                <w:szCs w:val="20"/>
              </w:rPr>
              <w:t>CfC’</w:t>
            </w:r>
            <w:r w:rsidR="00DD4394">
              <w:rPr>
                <w:rFonts w:ascii="Tahoma" w:hAnsi="Tahoma" w:cs="Tahoma"/>
                <w:sz w:val="20"/>
                <w:szCs w:val="20"/>
              </w:rPr>
              <w:t>s Program Strategic</w:t>
            </w:r>
            <w:r>
              <w:rPr>
                <w:rFonts w:ascii="Tahoma" w:hAnsi="Tahoma" w:cs="Tahoma"/>
                <w:sz w:val="20"/>
                <w:szCs w:val="20"/>
              </w:rPr>
              <w:t xml:space="preserve"> Panel</w:t>
            </w:r>
          </w:p>
        </w:tc>
      </w:tr>
      <w:tr w:rsidR="00385631" w:rsidRPr="009F3FD2" w:rsidTr="00A0605E">
        <w:trPr>
          <w:cantSplit/>
        </w:trPr>
        <w:tc>
          <w:tcPr>
            <w:tcW w:w="672" w:type="pct"/>
            <w:shd w:val="clear" w:color="auto" w:fill="auto"/>
          </w:tcPr>
          <w:p w:rsidR="00385631" w:rsidRPr="00096595" w:rsidRDefault="00385631" w:rsidP="001E2DB9">
            <w:pPr>
              <w:spacing w:after="60"/>
              <w:rPr>
                <w:rFonts w:ascii="Tahoma" w:hAnsi="Tahoma" w:cs="Tahoma"/>
                <w:sz w:val="20"/>
                <w:szCs w:val="20"/>
              </w:rPr>
            </w:pPr>
            <w:r w:rsidRPr="00096595">
              <w:rPr>
                <w:rFonts w:ascii="Tahoma" w:hAnsi="Tahoma" w:cs="Tahoma"/>
                <w:sz w:val="20"/>
                <w:szCs w:val="20"/>
              </w:rPr>
              <w:t>PWD</w:t>
            </w:r>
          </w:p>
        </w:tc>
        <w:tc>
          <w:tcPr>
            <w:tcW w:w="4328" w:type="pct"/>
            <w:shd w:val="clear" w:color="auto" w:fill="auto"/>
          </w:tcPr>
          <w:p w:rsidR="00385631" w:rsidRPr="00096595" w:rsidRDefault="00385631" w:rsidP="001E2DB9">
            <w:pPr>
              <w:spacing w:after="60"/>
              <w:rPr>
                <w:rFonts w:ascii="Tahoma" w:hAnsi="Tahoma" w:cs="Tahoma"/>
                <w:sz w:val="20"/>
                <w:szCs w:val="20"/>
              </w:rPr>
            </w:pPr>
            <w:r w:rsidRPr="00096595">
              <w:rPr>
                <w:rFonts w:ascii="Tahoma" w:hAnsi="Tahoma" w:cs="Tahoma"/>
                <w:sz w:val="20"/>
                <w:szCs w:val="20"/>
              </w:rPr>
              <w:t>Persons with disabilities</w:t>
            </w:r>
          </w:p>
        </w:tc>
      </w:tr>
      <w:tr w:rsidR="00BB6FDB" w:rsidRPr="009F3FD2" w:rsidTr="00A0605E">
        <w:trPr>
          <w:cantSplit/>
        </w:trPr>
        <w:tc>
          <w:tcPr>
            <w:tcW w:w="672" w:type="pct"/>
            <w:shd w:val="clear" w:color="auto" w:fill="auto"/>
          </w:tcPr>
          <w:p w:rsidR="00BB6FDB" w:rsidRPr="009F3FD2" w:rsidRDefault="00BB6FDB" w:rsidP="001E2DB9">
            <w:pPr>
              <w:spacing w:after="60"/>
              <w:rPr>
                <w:rFonts w:ascii="Tahoma" w:hAnsi="Tahoma" w:cs="Tahoma"/>
                <w:sz w:val="20"/>
                <w:szCs w:val="20"/>
              </w:rPr>
            </w:pPr>
            <w:r>
              <w:rPr>
                <w:rFonts w:ascii="Tahoma" w:hAnsi="Tahoma" w:cs="Tahoma"/>
                <w:sz w:val="20"/>
                <w:szCs w:val="20"/>
              </w:rPr>
              <w:t>SHS</w:t>
            </w:r>
          </w:p>
        </w:tc>
        <w:tc>
          <w:tcPr>
            <w:tcW w:w="4328" w:type="pct"/>
            <w:shd w:val="clear" w:color="auto" w:fill="auto"/>
          </w:tcPr>
          <w:p w:rsidR="00BB6FDB" w:rsidRPr="009F3FD2" w:rsidRDefault="00BB6FDB" w:rsidP="00096595">
            <w:pPr>
              <w:spacing w:after="60"/>
              <w:rPr>
                <w:rFonts w:ascii="Tahoma" w:hAnsi="Tahoma" w:cs="Tahoma"/>
                <w:sz w:val="20"/>
                <w:szCs w:val="20"/>
              </w:rPr>
            </w:pPr>
            <w:r>
              <w:rPr>
                <w:rFonts w:ascii="Tahoma" w:hAnsi="Tahoma" w:cs="Tahoma"/>
                <w:sz w:val="20"/>
                <w:szCs w:val="20"/>
              </w:rPr>
              <w:t>Senior High School</w:t>
            </w:r>
          </w:p>
        </w:tc>
      </w:tr>
      <w:tr w:rsidR="00DF4AB1" w:rsidRPr="009F3FD2" w:rsidTr="00A0605E">
        <w:trPr>
          <w:cantSplit/>
        </w:trPr>
        <w:tc>
          <w:tcPr>
            <w:tcW w:w="672" w:type="pct"/>
            <w:shd w:val="clear" w:color="auto" w:fill="auto"/>
          </w:tcPr>
          <w:p w:rsidR="00DF4AB1" w:rsidRPr="009F3FD2" w:rsidRDefault="00137839" w:rsidP="001E2DB9">
            <w:pPr>
              <w:spacing w:after="60"/>
              <w:rPr>
                <w:rFonts w:ascii="Tahoma" w:hAnsi="Tahoma" w:cs="Tahoma"/>
                <w:sz w:val="20"/>
                <w:szCs w:val="20"/>
              </w:rPr>
            </w:pPr>
            <w:r w:rsidRPr="009F3FD2">
              <w:rPr>
                <w:rFonts w:ascii="Tahoma" w:hAnsi="Tahoma" w:cs="Tahoma"/>
                <w:sz w:val="20"/>
                <w:szCs w:val="20"/>
              </w:rPr>
              <w:t>TAF</w:t>
            </w:r>
          </w:p>
        </w:tc>
        <w:tc>
          <w:tcPr>
            <w:tcW w:w="4328" w:type="pct"/>
            <w:shd w:val="clear" w:color="auto" w:fill="auto"/>
          </w:tcPr>
          <w:p w:rsidR="00DF4AB1" w:rsidRPr="009F3FD2" w:rsidRDefault="00137839" w:rsidP="00096595">
            <w:pPr>
              <w:spacing w:after="60"/>
              <w:rPr>
                <w:rFonts w:ascii="Tahoma" w:hAnsi="Tahoma" w:cs="Tahoma"/>
                <w:sz w:val="20"/>
                <w:szCs w:val="20"/>
              </w:rPr>
            </w:pPr>
            <w:r w:rsidRPr="009F3FD2">
              <w:rPr>
                <w:rFonts w:ascii="Tahoma" w:hAnsi="Tahoma" w:cs="Tahoma"/>
                <w:sz w:val="20"/>
                <w:szCs w:val="20"/>
              </w:rPr>
              <w:t>The Asia Foundation</w:t>
            </w:r>
            <w:r w:rsidR="00096595">
              <w:rPr>
                <w:rFonts w:ascii="Tahoma" w:hAnsi="Tahoma" w:cs="Tahoma"/>
                <w:sz w:val="20"/>
                <w:szCs w:val="20"/>
              </w:rPr>
              <w:t xml:space="preserve"> (in this context, The Asia Foundation in the Philippines)</w:t>
            </w:r>
          </w:p>
        </w:tc>
      </w:tr>
      <w:tr w:rsidR="00A252FE" w:rsidRPr="009F3FD2" w:rsidTr="00A0605E">
        <w:trPr>
          <w:cantSplit/>
        </w:trPr>
        <w:tc>
          <w:tcPr>
            <w:tcW w:w="672" w:type="pct"/>
            <w:shd w:val="clear" w:color="auto" w:fill="auto"/>
          </w:tcPr>
          <w:p w:rsidR="00A252FE" w:rsidRPr="009F3FD2" w:rsidRDefault="00A252FE" w:rsidP="001E2DB9">
            <w:pPr>
              <w:spacing w:after="60"/>
              <w:rPr>
                <w:rFonts w:ascii="Tahoma" w:hAnsi="Tahoma" w:cs="Tahoma"/>
                <w:sz w:val="20"/>
                <w:szCs w:val="20"/>
              </w:rPr>
            </w:pPr>
            <w:r>
              <w:rPr>
                <w:rFonts w:ascii="Tahoma" w:hAnsi="Tahoma" w:cs="Tahoma"/>
                <w:sz w:val="20"/>
                <w:szCs w:val="20"/>
              </w:rPr>
              <w:t>USD</w:t>
            </w:r>
          </w:p>
        </w:tc>
        <w:tc>
          <w:tcPr>
            <w:tcW w:w="4328" w:type="pct"/>
            <w:shd w:val="clear" w:color="auto" w:fill="auto"/>
          </w:tcPr>
          <w:p w:rsidR="00A252FE" w:rsidRPr="009F3FD2" w:rsidRDefault="00A252FE" w:rsidP="00096595">
            <w:pPr>
              <w:spacing w:after="60"/>
              <w:rPr>
                <w:rFonts w:ascii="Tahoma" w:hAnsi="Tahoma" w:cs="Tahoma"/>
                <w:sz w:val="20"/>
                <w:szCs w:val="20"/>
              </w:rPr>
            </w:pPr>
            <w:r>
              <w:rPr>
                <w:rFonts w:ascii="Tahoma" w:hAnsi="Tahoma" w:cs="Tahoma"/>
                <w:sz w:val="20"/>
                <w:szCs w:val="20"/>
              </w:rPr>
              <w:t>United States Dollar</w:t>
            </w:r>
          </w:p>
        </w:tc>
      </w:tr>
    </w:tbl>
    <w:p w:rsidR="007020AA" w:rsidRPr="000D0B1E" w:rsidRDefault="007020AA" w:rsidP="00C93ADD">
      <w:pPr>
        <w:keepNext/>
        <w:jc w:val="both"/>
        <w:outlineLvl w:val="0"/>
        <w:rPr>
          <w:rFonts w:ascii="Tahoma" w:hAnsi="Tahoma" w:cs="Tahoma"/>
          <w:color w:val="0000FF"/>
          <w:sz w:val="20"/>
          <w:szCs w:val="32"/>
        </w:rPr>
      </w:pPr>
      <w:bookmarkStart w:id="3" w:name="ImportantDefinitions"/>
      <w:bookmarkEnd w:id="3"/>
    </w:p>
    <w:p w:rsidR="007020AA" w:rsidRPr="000D0B1E" w:rsidRDefault="007020AA">
      <w:pPr>
        <w:rPr>
          <w:rFonts w:ascii="Tahoma" w:hAnsi="Tahoma" w:cs="Tahoma"/>
          <w:color w:val="0000FF"/>
          <w:sz w:val="20"/>
          <w:szCs w:val="32"/>
        </w:rPr>
      </w:pPr>
      <w:r w:rsidRPr="000D0B1E">
        <w:rPr>
          <w:rFonts w:ascii="Tahoma" w:hAnsi="Tahoma" w:cs="Tahoma"/>
          <w:color w:val="0000FF"/>
          <w:sz w:val="20"/>
          <w:szCs w:val="32"/>
        </w:rPr>
        <w:br w:type="page"/>
      </w:r>
    </w:p>
    <w:p w:rsidR="00F5157D" w:rsidRPr="009F3FD2" w:rsidRDefault="000A3BD6" w:rsidP="00A05BAD">
      <w:pPr>
        <w:keepNext/>
        <w:jc w:val="both"/>
        <w:outlineLvl w:val="0"/>
        <w:rPr>
          <w:rFonts w:ascii="Tahoma" w:hAnsi="Tahoma" w:cs="Tahoma"/>
          <w:color w:val="0000FF"/>
          <w:sz w:val="32"/>
          <w:szCs w:val="32"/>
        </w:rPr>
      </w:pPr>
      <w:bookmarkStart w:id="4" w:name="definitions"/>
      <w:bookmarkEnd w:id="4"/>
      <w:r w:rsidRPr="009F3FD2">
        <w:rPr>
          <w:rFonts w:ascii="Tahoma" w:hAnsi="Tahoma" w:cs="Tahoma"/>
          <w:color w:val="0000FF"/>
          <w:sz w:val="32"/>
          <w:szCs w:val="32"/>
        </w:rPr>
        <w:lastRenderedPageBreak/>
        <w:t xml:space="preserve">Important Definitions </w:t>
      </w:r>
      <w:r w:rsidR="00FA26F1" w:rsidRPr="009F3FD2">
        <w:rPr>
          <w:rFonts w:ascii="Tahoma" w:hAnsi="Tahoma" w:cs="Tahoma"/>
          <w:color w:val="0000FF"/>
          <w:sz w:val="32"/>
          <w:szCs w:val="32"/>
        </w:rPr>
        <w:t>and</w:t>
      </w:r>
      <w:r w:rsidRPr="009F3FD2">
        <w:rPr>
          <w:rFonts w:ascii="Tahoma" w:hAnsi="Tahoma" w:cs="Tahoma"/>
          <w:color w:val="0000FF"/>
          <w:sz w:val="32"/>
          <w:szCs w:val="32"/>
        </w:rPr>
        <w:t xml:space="preserve"> Concepts Used in this Report</w:t>
      </w:r>
    </w:p>
    <w:p w:rsidR="00D1207E" w:rsidRPr="009F3FD2" w:rsidRDefault="00D1207E" w:rsidP="0096102E">
      <w:pPr>
        <w:keepNext/>
        <w:jc w:val="both"/>
        <w:outlineLvl w:val="0"/>
        <w:rPr>
          <w:rFonts w:ascii="Tahoma" w:hAnsi="Tahoma" w:cs="Tahoma"/>
          <w:color w:val="0000FF"/>
          <w:sz w:val="20"/>
          <w:szCs w:val="32"/>
        </w:rPr>
      </w:pPr>
    </w:p>
    <w:p w:rsidR="00673B6B" w:rsidRPr="009F3FD2" w:rsidRDefault="00D624CB" w:rsidP="0096102E">
      <w:pPr>
        <w:keepNext/>
        <w:shd w:val="clear" w:color="auto" w:fill="C6D9F1" w:themeFill="text2" w:themeFillTint="33"/>
        <w:jc w:val="both"/>
        <w:outlineLvl w:val="0"/>
        <w:rPr>
          <w:rFonts w:ascii="Tahoma" w:hAnsi="Tahoma" w:cs="Tahoma"/>
          <w:i/>
          <w:sz w:val="20"/>
          <w:szCs w:val="22"/>
        </w:rPr>
      </w:pPr>
      <w:r w:rsidRPr="009F3FD2">
        <w:rPr>
          <w:rFonts w:ascii="Tahoma" w:hAnsi="Tahoma" w:cs="Tahoma"/>
          <w:i/>
          <w:sz w:val="20"/>
          <w:szCs w:val="22"/>
        </w:rPr>
        <w:t>All but the first of these</w:t>
      </w:r>
      <w:r w:rsidR="00673B6B" w:rsidRPr="009F3FD2">
        <w:rPr>
          <w:rFonts w:ascii="Tahoma" w:hAnsi="Tahoma" w:cs="Tahoma"/>
          <w:i/>
          <w:sz w:val="20"/>
          <w:szCs w:val="22"/>
        </w:rPr>
        <w:t xml:space="preserve"> concepts were </w:t>
      </w:r>
      <w:r w:rsidRPr="009F3FD2">
        <w:rPr>
          <w:rFonts w:ascii="Tahoma" w:hAnsi="Tahoma" w:cs="Tahoma"/>
          <w:i/>
          <w:sz w:val="20"/>
          <w:szCs w:val="22"/>
        </w:rPr>
        <w:t>introduced</w:t>
      </w:r>
      <w:r w:rsidR="00673B6B" w:rsidRPr="009F3FD2">
        <w:rPr>
          <w:rFonts w:ascii="Tahoma" w:hAnsi="Tahoma" w:cs="Tahoma"/>
          <w:i/>
          <w:sz w:val="20"/>
          <w:szCs w:val="22"/>
        </w:rPr>
        <w:t xml:space="preserve"> in the report of CfC’s 2013/14 </w:t>
      </w:r>
      <w:r w:rsidR="00DF7A19" w:rsidRPr="009F3FD2">
        <w:rPr>
          <w:rFonts w:ascii="Tahoma" w:hAnsi="Tahoma" w:cs="Tahoma"/>
          <w:i/>
          <w:sz w:val="20"/>
          <w:szCs w:val="22"/>
        </w:rPr>
        <w:t xml:space="preserve">Independent Progress Review </w:t>
      </w:r>
      <w:r w:rsidR="00673B6B" w:rsidRPr="009F3FD2">
        <w:rPr>
          <w:rFonts w:ascii="Tahoma" w:hAnsi="Tahoma" w:cs="Tahoma"/>
          <w:i/>
          <w:sz w:val="20"/>
          <w:szCs w:val="22"/>
        </w:rPr>
        <w:t xml:space="preserve">(led by the same reviewer). They are rehearsed here to provide continuity </w:t>
      </w:r>
      <w:r w:rsidR="009F39C3" w:rsidRPr="009F3FD2">
        <w:rPr>
          <w:rFonts w:ascii="Tahoma" w:hAnsi="Tahoma" w:cs="Tahoma"/>
          <w:i/>
          <w:sz w:val="20"/>
          <w:szCs w:val="22"/>
        </w:rPr>
        <w:t xml:space="preserve">and consistency </w:t>
      </w:r>
      <w:r w:rsidR="00673B6B" w:rsidRPr="009F3FD2">
        <w:rPr>
          <w:rFonts w:ascii="Tahoma" w:hAnsi="Tahoma" w:cs="Tahoma"/>
          <w:i/>
          <w:sz w:val="20"/>
          <w:szCs w:val="22"/>
        </w:rPr>
        <w:t>of definition for this completion report</w:t>
      </w:r>
      <w:r w:rsidR="00BA71F1">
        <w:rPr>
          <w:rFonts w:ascii="Tahoma" w:hAnsi="Tahoma" w:cs="Tahoma"/>
          <w:i/>
          <w:sz w:val="20"/>
          <w:szCs w:val="22"/>
        </w:rPr>
        <w:t>, while the definition of ‘governance’ has been updated to reflect more recent DFAT strategy.</w:t>
      </w:r>
    </w:p>
    <w:p w:rsidR="000C4A67" w:rsidRPr="009F3FD2" w:rsidRDefault="000C4A67" w:rsidP="0096102E">
      <w:pPr>
        <w:keepNext/>
        <w:jc w:val="both"/>
        <w:outlineLvl w:val="0"/>
        <w:rPr>
          <w:rFonts w:ascii="Tahoma" w:hAnsi="Tahoma" w:cs="Tahoma"/>
          <w:sz w:val="20"/>
          <w:szCs w:val="22"/>
        </w:rPr>
      </w:pPr>
    </w:p>
    <w:p w:rsidR="00442448" w:rsidRPr="009F3FD2" w:rsidRDefault="00442448" w:rsidP="00442448">
      <w:pPr>
        <w:keepNext/>
        <w:spacing w:after="120"/>
        <w:jc w:val="both"/>
        <w:rPr>
          <w:rFonts w:ascii="Tahoma" w:hAnsi="Tahoma" w:cs="Tahoma"/>
          <w:i/>
          <w:sz w:val="20"/>
          <w:szCs w:val="22"/>
        </w:rPr>
      </w:pPr>
      <w:r w:rsidRPr="009F3FD2">
        <w:rPr>
          <w:rFonts w:ascii="Tahoma" w:hAnsi="Tahoma" w:cs="Tahoma"/>
          <w:color w:val="0000FF"/>
          <w:sz w:val="20"/>
          <w:szCs w:val="22"/>
        </w:rPr>
        <w:t>‘</w:t>
      </w:r>
      <w:bookmarkStart w:id="5" w:name="ChasingChange"/>
      <w:bookmarkEnd w:id="5"/>
      <w:r w:rsidRPr="009F3FD2">
        <w:rPr>
          <w:rFonts w:ascii="Tahoma" w:hAnsi="Tahoma" w:cs="Tahoma"/>
          <w:color w:val="0000FF"/>
          <w:sz w:val="20"/>
          <w:szCs w:val="22"/>
        </w:rPr>
        <w:t xml:space="preserve">Chasing Change’ </w:t>
      </w:r>
      <w:r w:rsidRPr="009F3FD2">
        <w:rPr>
          <w:rFonts w:ascii="Tahoma" w:hAnsi="Tahoma" w:cs="Tahoma"/>
          <w:i/>
          <w:sz w:val="20"/>
          <w:szCs w:val="22"/>
        </w:rPr>
        <w:t xml:space="preserve">(Not included in the </w:t>
      </w:r>
      <w:r w:rsidR="00DF7A19" w:rsidRPr="009F3FD2">
        <w:rPr>
          <w:rFonts w:ascii="Tahoma" w:hAnsi="Tahoma" w:cs="Tahoma"/>
          <w:i/>
          <w:sz w:val="20"/>
          <w:szCs w:val="22"/>
        </w:rPr>
        <w:t>IPR</w:t>
      </w:r>
      <w:r w:rsidR="00333E61" w:rsidRPr="009F3FD2">
        <w:rPr>
          <w:rFonts w:ascii="Tahoma" w:hAnsi="Tahoma" w:cs="Tahoma"/>
          <w:i/>
          <w:sz w:val="20"/>
          <w:szCs w:val="22"/>
        </w:rPr>
        <w:t xml:space="preserve"> definitions</w:t>
      </w:r>
      <w:r w:rsidRPr="009F3FD2">
        <w:rPr>
          <w:rFonts w:ascii="Tahoma" w:hAnsi="Tahoma" w:cs="Tahoma"/>
          <w:i/>
          <w:sz w:val="20"/>
          <w:szCs w:val="22"/>
        </w:rPr>
        <w:t xml:space="preserve"> but discussed during this ICR)</w:t>
      </w:r>
    </w:p>
    <w:p w:rsidR="00442448" w:rsidRPr="009F3FD2" w:rsidRDefault="000C4821" w:rsidP="00973A3E">
      <w:pPr>
        <w:spacing w:after="120"/>
        <w:jc w:val="both"/>
        <w:rPr>
          <w:rFonts w:ascii="Tahoma" w:hAnsi="Tahoma" w:cs="Tahoma"/>
          <w:sz w:val="20"/>
          <w:szCs w:val="22"/>
        </w:rPr>
      </w:pPr>
      <w:r>
        <w:rPr>
          <w:rFonts w:ascii="Tahoma" w:hAnsi="Tahoma" w:cs="Tahoma"/>
          <w:sz w:val="20"/>
          <w:szCs w:val="22"/>
        </w:rPr>
        <w:t>E</w:t>
      </w:r>
      <w:r w:rsidR="00442448" w:rsidRPr="009F3FD2">
        <w:rPr>
          <w:rFonts w:ascii="Tahoma" w:hAnsi="Tahoma" w:cs="Tahoma"/>
          <w:sz w:val="20"/>
          <w:szCs w:val="22"/>
        </w:rPr>
        <w:t xml:space="preserve">xternal aid and development interventions </w:t>
      </w:r>
      <w:r>
        <w:rPr>
          <w:rFonts w:ascii="Tahoma" w:hAnsi="Tahoma" w:cs="Tahoma"/>
          <w:sz w:val="20"/>
          <w:szCs w:val="22"/>
        </w:rPr>
        <w:t>rarely</w:t>
      </w:r>
      <w:r w:rsidR="00442448" w:rsidRPr="009F3FD2">
        <w:rPr>
          <w:rFonts w:ascii="Tahoma" w:hAnsi="Tahoma" w:cs="Tahoma"/>
          <w:sz w:val="20"/>
          <w:szCs w:val="22"/>
        </w:rPr>
        <w:t xml:space="preserve"> introduce </w:t>
      </w:r>
      <w:r>
        <w:rPr>
          <w:rFonts w:ascii="Tahoma" w:hAnsi="Tahoma" w:cs="Tahoma"/>
          <w:sz w:val="20"/>
          <w:szCs w:val="22"/>
        </w:rPr>
        <w:t xml:space="preserve">sustainable </w:t>
      </w:r>
      <w:r w:rsidR="00442448" w:rsidRPr="009F3FD2">
        <w:rPr>
          <w:rFonts w:ascii="Tahoma" w:hAnsi="Tahoma" w:cs="Tahoma"/>
          <w:sz w:val="20"/>
          <w:szCs w:val="22"/>
        </w:rPr>
        <w:t xml:space="preserve">change </w:t>
      </w:r>
      <w:r w:rsidR="00442448" w:rsidRPr="00EB7158">
        <w:rPr>
          <w:rFonts w:ascii="Tahoma" w:hAnsi="Tahoma" w:cs="Tahoma"/>
          <w:i/>
          <w:sz w:val="20"/>
          <w:szCs w:val="22"/>
        </w:rPr>
        <w:t>ab initio</w:t>
      </w:r>
      <w:r w:rsidR="00442448" w:rsidRPr="009F3FD2">
        <w:rPr>
          <w:rFonts w:ascii="Tahoma" w:hAnsi="Tahoma" w:cs="Tahoma"/>
          <w:sz w:val="20"/>
          <w:szCs w:val="22"/>
        </w:rPr>
        <w:t xml:space="preserve"> or from the supply side. </w:t>
      </w:r>
      <w:r w:rsidR="00657220">
        <w:rPr>
          <w:rFonts w:ascii="Tahoma" w:hAnsi="Tahoma" w:cs="Tahoma"/>
          <w:sz w:val="20"/>
          <w:szCs w:val="22"/>
        </w:rPr>
        <w:t>They can</w:t>
      </w:r>
      <w:r w:rsidR="00442448" w:rsidRPr="009F3FD2">
        <w:rPr>
          <w:rFonts w:ascii="Tahoma" w:hAnsi="Tahoma" w:cs="Tahoma"/>
          <w:sz w:val="20"/>
          <w:szCs w:val="22"/>
        </w:rPr>
        <w:t xml:space="preserve"> lack ownership, legitimacy and leverage. But aid and development interventions </w:t>
      </w:r>
      <w:r w:rsidR="003C42E6">
        <w:rPr>
          <w:rFonts w:ascii="Tahoma" w:hAnsi="Tahoma" w:cs="Tahoma"/>
          <w:sz w:val="20"/>
          <w:szCs w:val="22"/>
        </w:rPr>
        <w:t>do</w:t>
      </w:r>
      <w:r w:rsidR="00442448" w:rsidRPr="009F3FD2">
        <w:rPr>
          <w:rFonts w:ascii="Tahoma" w:hAnsi="Tahoma" w:cs="Tahoma"/>
          <w:sz w:val="20"/>
          <w:szCs w:val="22"/>
        </w:rPr>
        <w:t xml:space="preserve"> often speed up, deepen, broaden and improve the quality of nascent change processes </w:t>
      </w:r>
      <w:r w:rsidR="00657220">
        <w:rPr>
          <w:rFonts w:ascii="Tahoma" w:hAnsi="Tahoma" w:cs="Tahoma"/>
          <w:sz w:val="20"/>
          <w:szCs w:val="22"/>
        </w:rPr>
        <w:t>(through the determination of</w:t>
      </w:r>
      <w:r w:rsidR="003C42E6">
        <w:rPr>
          <w:rFonts w:ascii="Tahoma" w:hAnsi="Tahoma" w:cs="Tahoma"/>
          <w:sz w:val="20"/>
          <w:szCs w:val="22"/>
        </w:rPr>
        <w:t>, for example,</w:t>
      </w:r>
      <w:r w:rsidR="00657220">
        <w:rPr>
          <w:rFonts w:ascii="Tahoma" w:hAnsi="Tahoma" w:cs="Tahoma"/>
          <w:sz w:val="20"/>
          <w:szCs w:val="22"/>
        </w:rPr>
        <w:t xml:space="preserve"> government or civil-society) </w:t>
      </w:r>
      <w:r w:rsidR="00442448" w:rsidRPr="009F3FD2">
        <w:rPr>
          <w:rFonts w:ascii="Tahoma" w:hAnsi="Tahoma" w:cs="Tahoma"/>
          <w:sz w:val="20"/>
          <w:szCs w:val="22"/>
        </w:rPr>
        <w:t xml:space="preserve">where they already have some institutional legitimacy and indigenous champions. ‘Chasing change’ was a term introduced fifteen or so years ago as part of the debate about aid effectiveness in policy reform: put your money where change </w:t>
      </w:r>
      <w:r w:rsidR="003C42E6">
        <w:rPr>
          <w:rFonts w:ascii="Tahoma" w:hAnsi="Tahoma" w:cs="Tahoma"/>
          <w:sz w:val="20"/>
          <w:szCs w:val="22"/>
        </w:rPr>
        <w:t>looks promising, not where it doe</w:t>
      </w:r>
      <w:r w:rsidR="00442448" w:rsidRPr="009F3FD2">
        <w:rPr>
          <w:rFonts w:ascii="Tahoma" w:hAnsi="Tahoma" w:cs="Tahoma"/>
          <w:sz w:val="20"/>
          <w:szCs w:val="22"/>
        </w:rPr>
        <w:t xml:space="preserve">sn’t. The concept </w:t>
      </w:r>
      <w:r w:rsidR="00657220">
        <w:rPr>
          <w:rFonts w:ascii="Tahoma" w:hAnsi="Tahoma" w:cs="Tahoma"/>
          <w:sz w:val="20"/>
          <w:szCs w:val="22"/>
        </w:rPr>
        <w:t xml:space="preserve">also </w:t>
      </w:r>
      <w:r w:rsidR="00E0781A">
        <w:rPr>
          <w:rFonts w:ascii="Tahoma" w:hAnsi="Tahoma" w:cs="Tahoma"/>
          <w:sz w:val="20"/>
          <w:szCs w:val="22"/>
        </w:rPr>
        <w:t>reverberates</w:t>
      </w:r>
      <w:r w:rsidR="00442448" w:rsidRPr="009F3FD2">
        <w:rPr>
          <w:rFonts w:ascii="Tahoma" w:hAnsi="Tahoma" w:cs="Tahoma"/>
          <w:sz w:val="20"/>
          <w:szCs w:val="22"/>
        </w:rPr>
        <w:t xml:space="preserve"> in more recent discourses on </w:t>
      </w:r>
      <w:r w:rsidR="00442448" w:rsidRPr="00973A3E">
        <w:rPr>
          <w:rFonts w:ascii="Tahoma" w:hAnsi="Tahoma" w:cs="Tahoma"/>
          <w:sz w:val="20"/>
          <w:szCs w:val="22"/>
        </w:rPr>
        <w:t>thinking and working politically</w:t>
      </w:r>
      <w:r w:rsidR="00442448" w:rsidRPr="009F3FD2">
        <w:rPr>
          <w:rFonts w:ascii="Tahoma" w:hAnsi="Tahoma" w:cs="Tahoma"/>
          <w:sz w:val="20"/>
          <w:szCs w:val="22"/>
        </w:rPr>
        <w:t xml:space="preserve"> with notions of ‘going with the grain’ of policy reform, ‘politically-smart and locally-led development’, and CfC’s own filter of ‘technically sound, politically possible’.</w:t>
      </w:r>
    </w:p>
    <w:p w:rsidR="000A3BD6" w:rsidRPr="009F3FD2" w:rsidRDefault="0086257C" w:rsidP="00C93ADD">
      <w:pPr>
        <w:keepNext/>
        <w:spacing w:after="120"/>
        <w:jc w:val="both"/>
        <w:rPr>
          <w:rFonts w:ascii="Tahoma" w:hAnsi="Tahoma" w:cs="Tahoma"/>
          <w:color w:val="0000FF"/>
          <w:sz w:val="20"/>
          <w:szCs w:val="22"/>
        </w:rPr>
      </w:pPr>
      <w:r w:rsidRPr="009F3FD2">
        <w:rPr>
          <w:rFonts w:ascii="Tahoma" w:hAnsi="Tahoma" w:cs="Tahoma"/>
          <w:color w:val="0000FF"/>
          <w:sz w:val="20"/>
          <w:szCs w:val="22"/>
        </w:rPr>
        <w:t>‘</w:t>
      </w:r>
      <w:bookmarkStart w:id="6" w:name="CivilSoc"/>
      <w:bookmarkEnd w:id="6"/>
      <w:r w:rsidRPr="009F3FD2">
        <w:rPr>
          <w:rFonts w:ascii="Tahoma" w:hAnsi="Tahoma" w:cs="Tahoma"/>
          <w:color w:val="0000FF"/>
          <w:sz w:val="20"/>
          <w:szCs w:val="22"/>
        </w:rPr>
        <w:t>Ci</w:t>
      </w:r>
      <w:r w:rsidR="008017BB" w:rsidRPr="009F3FD2">
        <w:rPr>
          <w:rFonts w:ascii="Tahoma" w:hAnsi="Tahoma" w:cs="Tahoma"/>
          <w:color w:val="0000FF"/>
          <w:sz w:val="20"/>
          <w:szCs w:val="22"/>
        </w:rPr>
        <w:t>v</w:t>
      </w:r>
      <w:r w:rsidRPr="009F3FD2">
        <w:rPr>
          <w:rFonts w:ascii="Tahoma" w:hAnsi="Tahoma" w:cs="Tahoma"/>
          <w:color w:val="0000FF"/>
          <w:sz w:val="20"/>
          <w:szCs w:val="22"/>
        </w:rPr>
        <w:t>il Society’</w:t>
      </w:r>
    </w:p>
    <w:p w:rsidR="00123C70" w:rsidRPr="009F3FD2" w:rsidRDefault="004B1A35" w:rsidP="008B7D07">
      <w:pPr>
        <w:spacing w:after="120"/>
        <w:jc w:val="both"/>
        <w:rPr>
          <w:rFonts w:ascii="Tahoma" w:hAnsi="Tahoma" w:cs="Tahoma"/>
          <w:sz w:val="20"/>
          <w:szCs w:val="22"/>
        </w:rPr>
      </w:pPr>
      <w:r w:rsidRPr="009F3FD2">
        <w:rPr>
          <w:rFonts w:ascii="Tahoma" w:hAnsi="Tahoma" w:cs="Tahoma"/>
          <w:sz w:val="20"/>
          <w:szCs w:val="22"/>
        </w:rPr>
        <w:t xml:space="preserve">In this </w:t>
      </w:r>
      <w:r w:rsidR="007748BD" w:rsidRPr="009F3FD2">
        <w:rPr>
          <w:rFonts w:ascii="Tahoma" w:hAnsi="Tahoma" w:cs="Tahoma"/>
          <w:sz w:val="20"/>
          <w:szCs w:val="22"/>
        </w:rPr>
        <w:t>Review</w:t>
      </w:r>
      <w:r w:rsidRPr="009F3FD2">
        <w:rPr>
          <w:rFonts w:ascii="Tahoma" w:hAnsi="Tahoma" w:cs="Tahoma"/>
          <w:sz w:val="20"/>
          <w:szCs w:val="22"/>
        </w:rPr>
        <w:t xml:space="preserve"> we have taken, and encourage, a broad definition of ‘civil society’. We see civil society</w:t>
      </w:r>
      <w:r w:rsidR="00405CFA" w:rsidRPr="009F3FD2">
        <w:rPr>
          <w:rFonts w:ascii="Tahoma" w:hAnsi="Tahoma" w:cs="Tahoma"/>
          <w:sz w:val="20"/>
          <w:szCs w:val="22"/>
        </w:rPr>
        <w:t xml:space="preserve"> </w:t>
      </w:r>
      <w:r w:rsidRPr="009F3FD2">
        <w:rPr>
          <w:rFonts w:ascii="Tahoma" w:hAnsi="Tahoma" w:cs="Tahoma"/>
          <w:sz w:val="20"/>
          <w:szCs w:val="22"/>
        </w:rPr>
        <w:t>as the individual, and the aggregate of the</w:t>
      </w:r>
      <w:r w:rsidR="003A2012" w:rsidRPr="009F3FD2">
        <w:rPr>
          <w:rFonts w:ascii="Tahoma" w:hAnsi="Tahoma" w:cs="Tahoma"/>
          <w:sz w:val="20"/>
          <w:szCs w:val="22"/>
        </w:rPr>
        <w:t>,</w:t>
      </w:r>
      <w:r w:rsidRPr="009F3FD2">
        <w:rPr>
          <w:rFonts w:ascii="Tahoma" w:hAnsi="Tahoma" w:cs="Tahoma"/>
          <w:sz w:val="20"/>
          <w:szCs w:val="22"/>
        </w:rPr>
        <w:t xml:space="preserve"> non-governmental organisations that represent or advance the interests of society and its citizens. However, for us this captures more than simply the established ‘NGOs’ and </w:t>
      </w:r>
      <w:r w:rsidR="000A5060" w:rsidRPr="009F3FD2">
        <w:rPr>
          <w:rFonts w:ascii="Tahoma" w:hAnsi="Tahoma" w:cs="Tahoma"/>
          <w:sz w:val="20"/>
          <w:szCs w:val="22"/>
        </w:rPr>
        <w:t>community-based</w:t>
      </w:r>
      <w:r w:rsidRPr="009F3FD2">
        <w:rPr>
          <w:rFonts w:ascii="Tahoma" w:hAnsi="Tahoma" w:cs="Tahoma"/>
          <w:sz w:val="20"/>
          <w:szCs w:val="22"/>
        </w:rPr>
        <w:t xml:space="preserve"> organisations. It would include, </w:t>
      </w:r>
      <w:r w:rsidR="00405CFA" w:rsidRPr="009F3FD2">
        <w:rPr>
          <w:rFonts w:ascii="Tahoma" w:hAnsi="Tahoma" w:cs="Tahoma"/>
          <w:sz w:val="20"/>
          <w:szCs w:val="22"/>
        </w:rPr>
        <w:t>for example</w:t>
      </w:r>
      <w:r w:rsidRPr="009F3FD2">
        <w:rPr>
          <w:rFonts w:ascii="Tahoma" w:hAnsi="Tahoma" w:cs="Tahoma"/>
          <w:sz w:val="20"/>
          <w:szCs w:val="22"/>
        </w:rPr>
        <w:t xml:space="preserve">, </w:t>
      </w:r>
      <w:r w:rsidR="00374D5C" w:rsidRPr="009F3FD2">
        <w:rPr>
          <w:rFonts w:ascii="Tahoma" w:hAnsi="Tahoma" w:cs="Tahoma"/>
          <w:sz w:val="20"/>
          <w:szCs w:val="22"/>
        </w:rPr>
        <w:t>business / private-</w:t>
      </w:r>
      <w:r w:rsidR="000A5060" w:rsidRPr="009F3FD2">
        <w:rPr>
          <w:rFonts w:ascii="Tahoma" w:hAnsi="Tahoma" w:cs="Tahoma"/>
          <w:sz w:val="20"/>
          <w:szCs w:val="22"/>
        </w:rPr>
        <w:t xml:space="preserve">sector </w:t>
      </w:r>
      <w:r w:rsidR="00405CFA" w:rsidRPr="009F3FD2">
        <w:rPr>
          <w:rFonts w:ascii="Tahoma" w:hAnsi="Tahoma" w:cs="Tahoma"/>
          <w:sz w:val="20"/>
          <w:szCs w:val="22"/>
        </w:rPr>
        <w:t>bodies</w:t>
      </w:r>
      <w:r w:rsidR="000A5060" w:rsidRPr="009F3FD2">
        <w:rPr>
          <w:rFonts w:ascii="Tahoma" w:hAnsi="Tahoma" w:cs="Tahoma"/>
          <w:sz w:val="20"/>
          <w:szCs w:val="22"/>
        </w:rPr>
        <w:t xml:space="preserve">, the media, </w:t>
      </w:r>
      <w:r w:rsidR="00405CFA" w:rsidRPr="009F3FD2">
        <w:rPr>
          <w:rFonts w:ascii="Tahoma" w:hAnsi="Tahoma" w:cs="Tahoma"/>
          <w:sz w:val="20"/>
          <w:szCs w:val="22"/>
        </w:rPr>
        <w:t>and faith-based organisations. Some would also include ‘s</w:t>
      </w:r>
      <w:r w:rsidR="00374D5C" w:rsidRPr="009F3FD2">
        <w:rPr>
          <w:rFonts w:ascii="Tahoma" w:hAnsi="Tahoma" w:cs="Tahoma"/>
          <w:sz w:val="20"/>
          <w:szCs w:val="22"/>
        </w:rPr>
        <w:t>ocietal instruments’ such as</w:t>
      </w:r>
      <w:r w:rsidR="00405CFA" w:rsidRPr="009F3FD2">
        <w:rPr>
          <w:rFonts w:ascii="Tahoma" w:hAnsi="Tahoma" w:cs="Tahoma"/>
          <w:sz w:val="20"/>
          <w:szCs w:val="22"/>
        </w:rPr>
        <w:t xml:space="preserve"> </w:t>
      </w:r>
      <w:r w:rsidR="007629C2" w:rsidRPr="009F3FD2">
        <w:rPr>
          <w:rFonts w:ascii="Tahoma" w:hAnsi="Tahoma" w:cs="Tahoma"/>
          <w:sz w:val="20"/>
          <w:szCs w:val="22"/>
        </w:rPr>
        <w:t>ombudsmen</w:t>
      </w:r>
      <w:r w:rsidR="00405CFA" w:rsidRPr="009F3FD2">
        <w:rPr>
          <w:rFonts w:ascii="Tahoma" w:hAnsi="Tahoma" w:cs="Tahoma"/>
          <w:sz w:val="20"/>
          <w:szCs w:val="22"/>
        </w:rPr>
        <w:t xml:space="preserve"> and</w:t>
      </w:r>
      <w:r w:rsidR="00230EDF" w:rsidRPr="009F3FD2">
        <w:rPr>
          <w:rFonts w:ascii="Tahoma" w:hAnsi="Tahoma" w:cs="Tahoma"/>
          <w:sz w:val="20"/>
          <w:szCs w:val="22"/>
        </w:rPr>
        <w:t xml:space="preserve"> elected representatives</w:t>
      </w:r>
      <w:r w:rsidR="00C313DF" w:rsidRPr="009F3FD2">
        <w:rPr>
          <w:rFonts w:ascii="Tahoma" w:hAnsi="Tahoma" w:cs="Tahoma"/>
          <w:sz w:val="20"/>
          <w:szCs w:val="22"/>
        </w:rPr>
        <w:t xml:space="preserve"> </w:t>
      </w:r>
      <w:r w:rsidR="00405CFA" w:rsidRPr="009F3FD2">
        <w:rPr>
          <w:rFonts w:ascii="Tahoma" w:hAnsi="Tahoma" w:cs="Tahoma"/>
          <w:sz w:val="20"/>
          <w:szCs w:val="22"/>
        </w:rPr>
        <w:t>as being part of ‘civil society’</w:t>
      </w:r>
      <w:r w:rsidR="00230EDF" w:rsidRPr="009F3FD2">
        <w:rPr>
          <w:rFonts w:ascii="Tahoma" w:hAnsi="Tahoma" w:cs="Tahoma"/>
          <w:sz w:val="20"/>
          <w:szCs w:val="22"/>
        </w:rPr>
        <w:t xml:space="preserve"> in the widest context</w:t>
      </w:r>
      <w:r w:rsidR="00405CFA" w:rsidRPr="009F3FD2">
        <w:rPr>
          <w:rFonts w:ascii="Tahoma" w:hAnsi="Tahoma" w:cs="Tahoma"/>
          <w:sz w:val="20"/>
          <w:szCs w:val="22"/>
        </w:rPr>
        <w:t>.</w:t>
      </w:r>
      <w:r w:rsidR="00123C70" w:rsidRPr="009F3FD2">
        <w:rPr>
          <w:rFonts w:ascii="Tahoma" w:hAnsi="Tahoma" w:cs="Tahoma"/>
          <w:sz w:val="20"/>
          <w:szCs w:val="22"/>
        </w:rPr>
        <w:t xml:space="preserve"> </w:t>
      </w:r>
    </w:p>
    <w:p w:rsidR="00123C70" w:rsidRPr="009F3FD2" w:rsidRDefault="00123C70" w:rsidP="008B7D07">
      <w:pPr>
        <w:spacing w:after="120"/>
        <w:jc w:val="both"/>
        <w:rPr>
          <w:rFonts w:ascii="Tahoma" w:hAnsi="Tahoma" w:cs="Tahoma"/>
          <w:sz w:val="20"/>
          <w:szCs w:val="22"/>
        </w:rPr>
      </w:pPr>
      <w:r w:rsidRPr="009F3FD2">
        <w:rPr>
          <w:rFonts w:ascii="Tahoma" w:hAnsi="Tahoma" w:cs="Tahoma"/>
          <w:sz w:val="20"/>
          <w:szCs w:val="22"/>
        </w:rPr>
        <w:t>More conceptually, ‘civil society’ can be thought of as a coalescing among citizens</w:t>
      </w:r>
      <w:r w:rsidR="004553FA" w:rsidRPr="009F3FD2">
        <w:rPr>
          <w:rFonts w:ascii="Tahoma" w:hAnsi="Tahoma" w:cs="Tahoma"/>
          <w:sz w:val="20"/>
          <w:szCs w:val="22"/>
        </w:rPr>
        <w:t>—</w:t>
      </w:r>
      <w:r w:rsidRPr="009F3FD2">
        <w:rPr>
          <w:rFonts w:ascii="Tahoma" w:hAnsi="Tahoma" w:cs="Tahoma"/>
          <w:sz w:val="20"/>
          <w:szCs w:val="22"/>
        </w:rPr>
        <w:t>often in relation to the affairs of the state</w:t>
      </w:r>
      <w:r w:rsidR="004553FA" w:rsidRPr="009F3FD2">
        <w:rPr>
          <w:rFonts w:ascii="Tahoma" w:hAnsi="Tahoma" w:cs="Tahoma"/>
          <w:sz w:val="20"/>
          <w:szCs w:val="22"/>
        </w:rPr>
        <w:t>—</w:t>
      </w:r>
      <w:r w:rsidRPr="009F3FD2">
        <w:rPr>
          <w:rFonts w:ascii="Tahoma" w:hAnsi="Tahoma" w:cs="Tahoma"/>
          <w:sz w:val="20"/>
          <w:szCs w:val="22"/>
        </w:rPr>
        <w:t>in pursuit of public goods. ‘Civil society’ is both a voluntary social/political capital and an economic force.</w:t>
      </w:r>
    </w:p>
    <w:p w:rsidR="0086257C" w:rsidRPr="009F3FD2" w:rsidRDefault="0086257C" w:rsidP="008B7D07">
      <w:pPr>
        <w:keepNext/>
        <w:spacing w:after="120"/>
        <w:jc w:val="both"/>
        <w:rPr>
          <w:rFonts w:ascii="Tahoma" w:hAnsi="Tahoma" w:cs="Tahoma"/>
          <w:color w:val="0000FF"/>
          <w:sz w:val="20"/>
          <w:szCs w:val="22"/>
        </w:rPr>
      </w:pPr>
      <w:r w:rsidRPr="009F3FD2">
        <w:rPr>
          <w:rFonts w:ascii="Tahoma" w:hAnsi="Tahoma" w:cs="Tahoma"/>
          <w:color w:val="0000FF"/>
          <w:sz w:val="20"/>
          <w:szCs w:val="22"/>
        </w:rPr>
        <w:t>‘</w:t>
      </w:r>
      <w:bookmarkStart w:id="7" w:name="Governance"/>
      <w:bookmarkEnd w:id="7"/>
      <w:r w:rsidRPr="009F3FD2">
        <w:rPr>
          <w:rFonts w:ascii="Tahoma" w:hAnsi="Tahoma" w:cs="Tahoma"/>
          <w:color w:val="0000FF"/>
          <w:sz w:val="20"/>
          <w:szCs w:val="22"/>
        </w:rPr>
        <w:t>Governance’</w:t>
      </w:r>
      <w:r w:rsidR="00A04DEB">
        <w:rPr>
          <w:rFonts w:ascii="Tahoma" w:hAnsi="Tahoma" w:cs="Tahoma"/>
          <w:color w:val="0000FF"/>
          <w:sz w:val="20"/>
          <w:szCs w:val="22"/>
        </w:rPr>
        <w:t xml:space="preserve"> </w:t>
      </w:r>
    </w:p>
    <w:p w:rsidR="00BA71F1" w:rsidRPr="00BA71F1" w:rsidRDefault="00BA71F1" w:rsidP="00BA71F1">
      <w:pPr>
        <w:spacing w:after="120"/>
        <w:jc w:val="both"/>
        <w:rPr>
          <w:rFonts w:ascii="Tahoma" w:hAnsi="Tahoma" w:cs="Tahoma"/>
          <w:sz w:val="20"/>
          <w:szCs w:val="22"/>
        </w:rPr>
      </w:pPr>
      <w:r>
        <w:rPr>
          <w:rFonts w:ascii="Tahoma" w:hAnsi="Tahoma" w:cs="Tahoma"/>
          <w:sz w:val="20"/>
          <w:szCs w:val="22"/>
        </w:rPr>
        <w:t xml:space="preserve">The following is taken from DFAT’s 2015 </w:t>
      </w:r>
      <w:r w:rsidRPr="00EB7158">
        <w:rPr>
          <w:rFonts w:ascii="Tahoma" w:hAnsi="Tahoma" w:cs="Tahoma"/>
          <w:i/>
          <w:sz w:val="20"/>
          <w:szCs w:val="22"/>
        </w:rPr>
        <w:t>Effective Governance</w:t>
      </w:r>
      <w:r>
        <w:rPr>
          <w:rFonts w:ascii="Tahoma" w:hAnsi="Tahoma" w:cs="Tahoma"/>
          <w:sz w:val="20"/>
          <w:szCs w:val="22"/>
        </w:rPr>
        <w:t xml:space="preserve"> strategy</w:t>
      </w:r>
      <w:r>
        <w:rPr>
          <w:rStyle w:val="FootnoteReference"/>
          <w:rFonts w:ascii="Tahoma" w:hAnsi="Tahoma" w:cs="Tahoma"/>
          <w:sz w:val="20"/>
          <w:szCs w:val="22"/>
        </w:rPr>
        <w:footnoteReference w:id="2"/>
      </w:r>
      <w:r>
        <w:rPr>
          <w:rFonts w:ascii="Tahoma" w:hAnsi="Tahoma" w:cs="Tahoma"/>
          <w:sz w:val="20"/>
          <w:szCs w:val="22"/>
        </w:rPr>
        <w:t>: “</w:t>
      </w:r>
      <w:r w:rsidRPr="00BA71F1">
        <w:rPr>
          <w:rFonts w:ascii="Tahoma" w:hAnsi="Tahoma" w:cs="Tahoma"/>
          <w:sz w:val="20"/>
          <w:szCs w:val="22"/>
        </w:rPr>
        <w:t>There are many definitions of governance, but all refer to how power and authority are used to manage a country’s resources. Most definitions also refer to how power and authority are exercised by individuals and through institutions – institutions are the formal and informal rules that organise social, political and economic relations. They provide a structure for the way people live and interact – the way that people and groups of people agree and express their interests, and how competing interests are mediated.</w:t>
      </w:r>
      <w:r>
        <w:rPr>
          <w:rFonts w:ascii="Tahoma" w:hAnsi="Tahoma" w:cs="Tahoma"/>
          <w:sz w:val="20"/>
          <w:szCs w:val="22"/>
        </w:rPr>
        <w:t>”</w:t>
      </w:r>
      <w:r w:rsidRPr="00BA71F1">
        <w:rPr>
          <w:rFonts w:ascii="Tahoma" w:hAnsi="Tahoma" w:cs="Tahoma"/>
          <w:sz w:val="20"/>
          <w:szCs w:val="22"/>
        </w:rPr>
        <w:t xml:space="preserve"> </w:t>
      </w:r>
    </w:p>
    <w:p w:rsidR="00D32467" w:rsidRPr="009F3FD2" w:rsidRDefault="00D32467" w:rsidP="008B7D07">
      <w:pPr>
        <w:keepNext/>
        <w:spacing w:after="120"/>
        <w:jc w:val="both"/>
        <w:rPr>
          <w:rFonts w:ascii="Tahoma" w:hAnsi="Tahoma" w:cs="Tahoma"/>
          <w:color w:val="0000FF"/>
          <w:sz w:val="20"/>
          <w:szCs w:val="22"/>
        </w:rPr>
      </w:pPr>
      <w:r w:rsidRPr="009F3FD2">
        <w:rPr>
          <w:rFonts w:ascii="Tahoma" w:hAnsi="Tahoma" w:cs="Tahoma"/>
          <w:color w:val="0000FF"/>
          <w:sz w:val="20"/>
          <w:szCs w:val="22"/>
        </w:rPr>
        <w:t>‘</w:t>
      </w:r>
      <w:bookmarkStart w:id="8" w:name="Institutions"/>
      <w:bookmarkEnd w:id="8"/>
      <w:r w:rsidRPr="009F3FD2">
        <w:rPr>
          <w:rFonts w:ascii="Tahoma" w:hAnsi="Tahoma" w:cs="Tahoma"/>
          <w:color w:val="0000FF"/>
          <w:sz w:val="20"/>
          <w:szCs w:val="22"/>
        </w:rPr>
        <w:t>Institutions’</w:t>
      </w:r>
    </w:p>
    <w:p w:rsidR="0096102E" w:rsidRDefault="00D32467" w:rsidP="00B11D7C">
      <w:pPr>
        <w:spacing w:after="60"/>
        <w:jc w:val="both"/>
        <w:rPr>
          <w:rFonts w:ascii="Tahoma" w:hAnsi="Tahoma" w:cs="Tahoma"/>
          <w:sz w:val="20"/>
          <w:szCs w:val="22"/>
        </w:rPr>
      </w:pPr>
      <w:r w:rsidRPr="009F3FD2">
        <w:rPr>
          <w:rFonts w:ascii="Tahoma" w:hAnsi="Tahoma" w:cs="Tahoma"/>
          <w:sz w:val="20"/>
          <w:szCs w:val="22"/>
        </w:rPr>
        <w:t xml:space="preserve">Throughout this </w:t>
      </w:r>
      <w:r w:rsidR="007748BD" w:rsidRPr="009F3FD2">
        <w:rPr>
          <w:rFonts w:ascii="Tahoma" w:hAnsi="Tahoma" w:cs="Tahoma"/>
          <w:sz w:val="20"/>
          <w:szCs w:val="22"/>
        </w:rPr>
        <w:t>Review</w:t>
      </w:r>
      <w:r w:rsidRPr="009F3FD2">
        <w:rPr>
          <w:rFonts w:ascii="Tahoma" w:hAnsi="Tahoma" w:cs="Tahoma"/>
          <w:sz w:val="20"/>
          <w:szCs w:val="22"/>
        </w:rPr>
        <w:t xml:space="preserve">, we use ‘institutions’ </w:t>
      </w:r>
      <w:r w:rsidR="0096102E">
        <w:rPr>
          <w:rFonts w:ascii="Tahoma" w:hAnsi="Tahoma" w:cs="Tahoma"/>
          <w:sz w:val="20"/>
          <w:szCs w:val="22"/>
        </w:rPr>
        <w:t>across two rival definitions:</w:t>
      </w:r>
    </w:p>
    <w:p w:rsidR="0096102E" w:rsidRDefault="00374D5C" w:rsidP="00B11D7C">
      <w:pPr>
        <w:pStyle w:val="ListParagraph"/>
        <w:numPr>
          <w:ilvl w:val="0"/>
          <w:numId w:val="84"/>
        </w:numPr>
        <w:spacing w:after="60"/>
        <w:ind w:left="357" w:hanging="357"/>
        <w:jc w:val="both"/>
        <w:rPr>
          <w:rFonts w:ascii="Tahoma" w:hAnsi="Tahoma" w:cs="Tahoma"/>
          <w:sz w:val="20"/>
          <w:szCs w:val="22"/>
        </w:rPr>
      </w:pPr>
      <w:r w:rsidRPr="0096102E">
        <w:rPr>
          <w:rFonts w:ascii="Tahoma" w:hAnsi="Tahoma" w:cs="Tahoma"/>
          <w:sz w:val="20"/>
          <w:szCs w:val="22"/>
        </w:rPr>
        <w:t xml:space="preserve">First, </w:t>
      </w:r>
      <w:r w:rsidR="0096102E" w:rsidRPr="0096102E">
        <w:rPr>
          <w:rFonts w:ascii="Tahoma" w:hAnsi="Tahoma" w:cs="Tahoma"/>
          <w:sz w:val="20"/>
          <w:szCs w:val="22"/>
        </w:rPr>
        <w:t xml:space="preserve">as in ‘governance’ above, </w:t>
      </w:r>
      <w:r w:rsidRPr="0096102E">
        <w:rPr>
          <w:rFonts w:ascii="Tahoma" w:hAnsi="Tahoma" w:cs="Tahoma"/>
          <w:sz w:val="20"/>
          <w:szCs w:val="22"/>
        </w:rPr>
        <w:t xml:space="preserve">in </w:t>
      </w:r>
      <w:r w:rsidR="00D32467" w:rsidRPr="0096102E">
        <w:rPr>
          <w:rFonts w:ascii="Tahoma" w:hAnsi="Tahoma" w:cs="Tahoma"/>
          <w:sz w:val="20"/>
          <w:szCs w:val="22"/>
        </w:rPr>
        <w:t xml:space="preserve">the </w:t>
      </w:r>
      <w:r w:rsidR="00D32467" w:rsidRPr="0096102E">
        <w:rPr>
          <w:rFonts w:ascii="Tahoma" w:hAnsi="Tahoma" w:cs="Tahoma"/>
          <w:i/>
          <w:sz w:val="20"/>
          <w:szCs w:val="22"/>
        </w:rPr>
        <w:t>New Institutional Economics</w:t>
      </w:r>
      <w:r w:rsidR="00BA71F1" w:rsidRPr="0096102E">
        <w:rPr>
          <w:rFonts w:ascii="Tahoma" w:hAnsi="Tahoma" w:cs="Tahoma"/>
          <w:i/>
          <w:sz w:val="20"/>
          <w:szCs w:val="22"/>
        </w:rPr>
        <w:t> </w:t>
      </w:r>
      <w:r w:rsidR="00BA71F1" w:rsidRPr="00EB7158">
        <w:rPr>
          <w:rFonts w:ascii="Tahoma" w:hAnsi="Tahoma" w:cs="Tahoma"/>
          <w:sz w:val="20"/>
          <w:vertAlign w:val="superscript"/>
        </w:rPr>
        <w:footnoteReference w:id="3"/>
      </w:r>
      <w:r w:rsidR="00BA71F1" w:rsidRPr="0096102E">
        <w:rPr>
          <w:rFonts w:ascii="Tahoma" w:hAnsi="Tahoma" w:cs="Tahoma"/>
          <w:i/>
          <w:sz w:val="20"/>
          <w:szCs w:val="22"/>
        </w:rPr>
        <w:t xml:space="preserve"> </w:t>
      </w:r>
      <w:r w:rsidR="0096102E">
        <w:rPr>
          <w:rFonts w:ascii="Tahoma" w:hAnsi="Tahoma" w:cs="Tahoma"/>
          <w:sz w:val="20"/>
          <w:szCs w:val="22"/>
        </w:rPr>
        <w:t>sense of ‘the</w:t>
      </w:r>
      <w:r w:rsidR="00D32467" w:rsidRPr="0096102E">
        <w:rPr>
          <w:rFonts w:ascii="Tahoma" w:hAnsi="Tahoma" w:cs="Tahoma"/>
          <w:sz w:val="20"/>
          <w:szCs w:val="22"/>
        </w:rPr>
        <w:t xml:space="preserve"> rules of the game’</w:t>
      </w:r>
      <w:r w:rsidR="00987623" w:rsidRPr="0096102E">
        <w:rPr>
          <w:rFonts w:ascii="Tahoma" w:hAnsi="Tahoma" w:cs="Tahoma"/>
          <w:sz w:val="20"/>
          <w:szCs w:val="22"/>
        </w:rPr>
        <w:t>: the rules, incentives and sanctions that ultimately shape how individuals, groups, coalitions, organisations, sectors and perhaps whole populations behave</w:t>
      </w:r>
      <w:r w:rsidR="0096102E">
        <w:rPr>
          <w:rFonts w:ascii="Tahoma" w:hAnsi="Tahoma" w:cs="Tahoma"/>
          <w:sz w:val="20"/>
          <w:szCs w:val="22"/>
        </w:rPr>
        <w:t xml:space="preserve"> – </w:t>
      </w:r>
      <w:r w:rsidR="00987623" w:rsidRPr="0096102E">
        <w:rPr>
          <w:rFonts w:ascii="Tahoma" w:hAnsi="Tahoma" w:cs="Tahoma"/>
          <w:sz w:val="20"/>
          <w:szCs w:val="22"/>
        </w:rPr>
        <w:t xml:space="preserve">socially, economically, </w:t>
      </w:r>
      <w:r w:rsidR="007629C2" w:rsidRPr="0096102E">
        <w:rPr>
          <w:rFonts w:ascii="Tahoma" w:hAnsi="Tahoma" w:cs="Tahoma"/>
          <w:sz w:val="20"/>
          <w:szCs w:val="22"/>
        </w:rPr>
        <w:t>and politically</w:t>
      </w:r>
      <w:r w:rsidR="00987623" w:rsidRPr="0096102E">
        <w:rPr>
          <w:rFonts w:ascii="Tahoma" w:hAnsi="Tahoma" w:cs="Tahoma"/>
          <w:sz w:val="20"/>
          <w:szCs w:val="22"/>
        </w:rPr>
        <w:t>. They may be written and formal (for example</w:t>
      </w:r>
      <w:r w:rsidR="00DC7FDD" w:rsidRPr="0096102E">
        <w:rPr>
          <w:rFonts w:ascii="Tahoma" w:hAnsi="Tahoma" w:cs="Tahoma"/>
          <w:sz w:val="20"/>
          <w:szCs w:val="22"/>
        </w:rPr>
        <w:t>,</w:t>
      </w:r>
      <w:r w:rsidR="00987623" w:rsidRPr="0096102E">
        <w:rPr>
          <w:rFonts w:ascii="Tahoma" w:hAnsi="Tahoma" w:cs="Tahoma"/>
          <w:sz w:val="20"/>
          <w:szCs w:val="22"/>
        </w:rPr>
        <w:t xml:space="preserve"> legislation) or informal and implied (for example</w:t>
      </w:r>
      <w:r w:rsidR="00DC7FDD" w:rsidRPr="0096102E">
        <w:rPr>
          <w:rFonts w:ascii="Tahoma" w:hAnsi="Tahoma" w:cs="Tahoma"/>
          <w:sz w:val="20"/>
          <w:szCs w:val="22"/>
        </w:rPr>
        <w:t>,</w:t>
      </w:r>
      <w:r w:rsidR="00987623" w:rsidRPr="0096102E">
        <w:rPr>
          <w:rFonts w:ascii="Tahoma" w:hAnsi="Tahoma" w:cs="Tahoma"/>
          <w:sz w:val="20"/>
          <w:szCs w:val="22"/>
        </w:rPr>
        <w:t xml:space="preserve"> societal conventions or traditions)</w:t>
      </w:r>
      <w:r w:rsidR="002F1779" w:rsidRPr="0096102E">
        <w:rPr>
          <w:rFonts w:ascii="Tahoma" w:hAnsi="Tahoma" w:cs="Tahoma"/>
          <w:sz w:val="20"/>
          <w:szCs w:val="22"/>
        </w:rPr>
        <w:t xml:space="preserve"> – </w:t>
      </w:r>
      <w:r w:rsidR="000B604A" w:rsidRPr="0096102E">
        <w:rPr>
          <w:rFonts w:ascii="Tahoma" w:hAnsi="Tahoma" w:cs="Tahoma"/>
          <w:sz w:val="20"/>
          <w:szCs w:val="22"/>
        </w:rPr>
        <w:t>and many things in between</w:t>
      </w:r>
      <w:r w:rsidR="00987623" w:rsidRPr="0096102E">
        <w:rPr>
          <w:rFonts w:ascii="Tahoma" w:hAnsi="Tahoma" w:cs="Tahoma"/>
          <w:sz w:val="20"/>
          <w:szCs w:val="22"/>
        </w:rPr>
        <w:t xml:space="preserve">. </w:t>
      </w:r>
    </w:p>
    <w:p w:rsidR="00374D5C" w:rsidRPr="0096102E" w:rsidRDefault="00374D5C" w:rsidP="0096102E">
      <w:pPr>
        <w:pStyle w:val="ListParagraph"/>
        <w:numPr>
          <w:ilvl w:val="0"/>
          <w:numId w:val="84"/>
        </w:numPr>
        <w:spacing w:after="120"/>
        <w:jc w:val="both"/>
        <w:rPr>
          <w:rFonts w:ascii="Tahoma" w:hAnsi="Tahoma" w:cs="Tahoma"/>
          <w:sz w:val="20"/>
          <w:szCs w:val="22"/>
        </w:rPr>
      </w:pPr>
      <w:r w:rsidRPr="0096102E">
        <w:rPr>
          <w:rFonts w:ascii="Tahoma" w:hAnsi="Tahoma" w:cs="Tahoma"/>
          <w:sz w:val="20"/>
          <w:szCs w:val="22"/>
        </w:rPr>
        <w:t>Second, in the mainstream political science sense of organisational structures that are characterised by coherence, complexity, autonomy and adaptability. Across these four characteristics, effective institutions (whether bureaucracies, militaries or political parties) have the capacity to endure over time.</w:t>
      </w:r>
    </w:p>
    <w:p w:rsidR="008017BB" w:rsidRPr="009F3FD2" w:rsidRDefault="008017BB" w:rsidP="008B7D07">
      <w:pPr>
        <w:keepNext/>
        <w:spacing w:after="120"/>
        <w:jc w:val="both"/>
        <w:rPr>
          <w:rFonts w:ascii="Tahoma" w:hAnsi="Tahoma" w:cs="Tahoma"/>
          <w:color w:val="0000FF"/>
          <w:sz w:val="20"/>
          <w:szCs w:val="22"/>
        </w:rPr>
      </w:pPr>
      <w:r w:rsidRPr="009F3FD2">
        <w:rPr>
          <w:rFonts w:ascii="Tahoma" w:hAnsi="Tahoma" w:cs="Tahoma"/>
          <w:color w:val="0000FF"/>
          <w:sz w:val="20"/>
          <w:szCs w:val="22"/>
        </w:rPr>
        <w:lastRenderedPageBreak/>
        <w:t>‘</w:t>
      </w:r>
      <w:bookmarkStart w:id="9" w:name="Partnership"/>
      <w:bookmarkEnd w:id="9"/>
      <w:r w:rsidRPr="009F3FD2">
        <w:rPr>
          <w:rFonts w:ascii="Tahoma" w:hAnsi="Tahoma" w:cs="Tahoma"/>
          <w:color w:val="0000FF"/>
          <w:sz w:val="20"/>
          <w:szCs w:val="22"/>
        </w:rPr>
        <w:t>Partnership’</w:t>
      </w:r>
    </w:p>
    <w:p w:rsidR="008017BB" w:rsidRPr="009F3FD2" w:rsidRDefault="00877441" w:rsidP="008B7D07">
      <w:pPr>
        <w:spacing w:after="120"/>
        <w:jc w:val="both"/>
        <w:rPr>
          <w:rFonts w:ascii="Tahoma" w:hAnsi="Tahoma" w:cs="Tahoma"/>
          <w:sz w:val="20"/>
          <w:szCs w:val="22"/>
        </w:rPr>
      </w:pPr>
      <w:r w:rsidRPr="009F3FD2">
        <w:rPr>
          <w:rFonts w:ascii="Tahoma" w:hAnsi="Tahoma" w:cs="Tahoma"/>
          <w:sz w:val="20"/>
          <w:szCs w:val="22"/>
        </w:rPr>
        <w:t>In contrast to a ‘pri</w:t>
      </w:r>
      <w:r w:rsidR="007A5322" w:rsidRPr="009F3FD2">
        <w:rPr>
          <w:rFonts w:ascii="Tahoma" w:hAnsi="Tahoma" w:cs="Tahoma"/>
          <w:sz w:val="20"/>
          <w:szCs w:val="22"/>
        </w:rPr>
        <w:t>ncipal-agent’ relationship (</w:t>
      </w:r>
      <w:r w:rsidRPr="009F3FD2">
        <w:rPr>
          <w:rFonts w:ascii="Tahoma" w:hAnsi="Tahoma" w:cs="Tahoma"/>
          <w:sz w:val="20"/>
          <w:szCs w:val="22"/>
        </w:rPr>
        <w:t>below), a ‘partnership’ represents a collaborative effort between fully-competent parties with complementary agendas, with each contributing assets</w:t>
      </w:r>
      <w:r w:rsidR="00944A7A" w:rsidRPr="009F3FD2">
        <w:rPr>
          <w:rFonts w:ascii="Tahoma" w:hAnsi="Tahoma" w:cs="Tahoma"/>
          <w:sz w:val="20"/>
          <w:szCs w:val="22"/>
          <w:vertAlign w:val="superscript"/>
        </w:rPr>
        <w:footnoteReference w:id="4"/>
      </w:r>
      <w:r w:rsidRPr="009F3FD2">
        <w:rPr>
          <w:rFonts w:ascii="Tahoma" w:hAnsi="Tahoma" w:cs="Tahoma"/>
          <w:sz w:val="20"/>
          <w:szCs w:val="22"/>
        </w:rPr>
        <w:t xml:space="preserve"> that the other does not have</w:t>
      </w:r>
      <w:r w:rsidR="00944A7A" w:rsidRPr="009F3FD2">
        <w:rPr>
          <w:rFonts w:ascii="Tahoma" w:hAnsi="Tahoma" w:cs="Tahoma"/>
          <w:sz w:val="20"/>
          <w:szCs w:val="22"/>
        </w:rPr>
        <w:t xml:space="preserve"> (or have enough of)</w:t>
      </w:r>
      <w:r w:rsidRPr="009F3FD2">
        <w:rPr>
          <w:rFonts w:ascii="Tahoma" w:hAnsi="Tahoma" w:cs="Tahoma"/>
          <w:sz w:val="20"/>
          <w:szCs w:val="22"/>
        </w:rPr>
        <w:t xml:space="preserve">. By so doing, both parties achieve more than they could achieve by acting alone, or something that they could not </w:t>
      </w:r>
      <w:r w:rsidR="00944A7A" w:rsidRPr="009F3FD2">
        <w:rPr>
          <w:rFonts w:ascii="Tahoma" w:hAnsi="Tahoma" w:cs="Tahoma"/>
          <w:sz w:val="20"/>
          <w:szCs w:val="22"/>
        </w:rPr>
        <w:t xml:space="preserve">otherwise </w:t>
      </w:r>
      <w:r w:rsidRPr="009F3FD2">
        <w:rPr>
          <w:rFonts w:ascii="Tahoma" w:hAnsi="Tahoma" w:cs="Tahoma"/>
          <w:sz w:val="20"/>
          <w:szCs w:val="22"/>
        </w:rPr>
        <w:t xml:space="preserve">achieve </w:t>
      </w:r>
      <w:r w:rsidR="00944A7A" w:rsidRPr="009F3FD2">
        <w:rPr>
          <w:rFonts w:ascii="Tahoma" w:hAnsi="Tahoma" w:cs="Tahoma"/>
          <w:sz w:val="20"/>
          <w:szCs w:val="22"/>
        </w:rPr>
        <w:t>at all</w:t>
      </w:r>
      <w:r w:rsidRPr="009F3FD2">
        <w:rPr>
          <w:rFonts w:ascii="Tahoma" w:hAnsi="Tahoma" w:cs="Tahoma"/>
          <w:sz w:val="20"/>
          <w:szCs w:val="22"/>
        </w:rPr>
        <w:t>. Important principl</w:t>
      </w:r>
      <w:r w:rsidR="0043307B" w:rsidRPr="009F3FD2">
        <w:rPr>
          <w:rFonts w:ascii="Tahoma" w:hAnsi="Tahoma" w:cs="Tahoma"/>
          <w:sz w:val="20"/>
          <w:szCs w:val="22"/>
        </w:rPr>
        <w:t>e</w:t>
      </w:r>
      <w:r w:rsidRPr="009F3FD2">
        <w:rPr>
          <w:rFonts w:ascii="Tahoma" w:hAnsi="Tahoma" w:cs="Tahoma"/>
          <w:sz w:val="20"/>
          <w:szCs w:val="22"/>
        </w:rPr>
        <w:t xml:space="preserve">s in any such partnership is the recognition of the other </w:t>
      </w:r>
      <w:r w:rsidR="00944A7A" w:rsidRPr="009F3FD2">
        <w:rPr>
          <w:rFonts w:ascii="Tahoma" w:hAnsi="Tahoma" w:cs="Tahoma"/>
          <w:sz w:val="20"/>
          <w:szCs w:val="22"/>
        </w:rPr>
        <w:t xml:space="preserve">party’s/parties’ </w:t>
      </w:r>
      <w:r w:rsidRPr="009F3FD2">
        <w:rPr>
          <w:rFonts w:ascii="Tahoma" w:hAnsi="Tahoma" w:cs="Tahoma"/>
          <w:sz w:val="20"/>
          <w:szCs w:val="22"/>
        </w:rPr>
        <w:t>right</w:t>
      </w:r>
      <w:r w:rsidR="00944A7A" w:rsidRPr="009F3FD2">
        <w:rPr>
          <w:rFonts w:ascii="Tahoma" w:hAnsi="Tahoma" w:cs="Tahoma"/>
          <w:sz w:val="20"/>
          <w:szCs w:val="22"/>
        </w:rPr>
        <w:t>/s</w:t>
      </w:r>
      <w:r w:rsidRPr="009F3FD2">
        <w:rPr>
          <w:rFonts w:ascii="Tahoma" w:hAnsi="Tahoma" w:cs="Tahoma"/>
          <w:sz w:val="20"/>
          <w:szCs w:val="22"/>
        </w:rPr>
        <w:t xml:space="preserve"> to </w:t>
      </w:r>
      <w:r w:rsidR="00944A7A" w:rsidRPr="009F3FD2">
        <w:rPr>
          <w:rFonts w:ascii="Tahoma" w:hAnsi="Tahoma" w:cs="Tahoma"/>
          <w:sz w:val="20"/>
          <w:szCs w:val="22"/>
        </w:rPr>
        <w:t>have their own</w:t>
      </w:r>
      <w:r w:rsidR="004553FA" w:rsidRPr="009F3FD2">
        <w:rPr>
          <w:rFonts w:ascii="Tahoma" w:hAnsi="Tahoma" w:cs="Tahoma"/>
          <w:sz w:val="20"/>
          <w:szCs w:val="22"/>
        </w:rPr>
        <w:t>—</w:t>
      </w:r>
      <w:r w:rsidR="00944A7A" w:rsidRPr="009F3FD2">
        <w:rPr>
          <w:rFonts w:ascii="Tahoma" w:hAnsi="Tahoma" w:cs="Tahoma"/>
          <w:sz w:val="20"/>
          <w:szCs w:val="22"/>
        </w:rPr>
        <w:t>possibly different</w:t>
      </w:r>
      <w:r w:rsidR="004553FA" w:rsidRPr="009F3FD2">
        <w:rPr>
          <w:rFonts w:ascii="Tahoma" w:hAnsi="Tahoma" w:cs="Tahoma"/>
          <w:sz w:val="20"/>
          <w:szCs w:val="22"/>
        </w:rPr>
        <w:t>—</w:t>
      </w:r>
      <w:r w:rsidR="00944A7A" w:rsidRPr="009F3FD2">
        <w:rPr>
          <w:rFonts w:ascii="Tahoma" w:hAnsi="Tahoma" w:cs="Tahoma"/>
          <w:sz w:val="20"/>
          <w:szCs w:val="22"/>
        </w:rPr>
        <w:t xml:space="preserve">values and so legitimately to </w:t>
      </w:r>
      <w:r w:rsidRPr="009F3FD2">
        <w:rPr>
          <w:rFonts w:ascii="Tahoma" w:hAnsi="Tahoma" w:cs="Tahoma"/>
          <w:sz w:val="20"/>
          <w:szCs w:val="22"/>
        </w:rPr>
        <w:t xml:space="preserve">influence the </w:t>
      </w:r>
      <w:r w:rsidR="00944A7A" w:rsidRPr="009F3FD2">
        <w:rPr>
          <w:rFonts w:ascii="Tahoma" w:hAnsi="Tahoma" w:cs="Tahoma"/>
          <w:sz w:val="20"/>
          <w:szCs w:val="22"/>
        </w:rPr>
        <w:t xml:space="preserve">course of the joint </w:t>
      </w:r>
      <w:r w:rsidRPr="009F3FD2">
        <w:rPr>
          <w:rFonts w:ascii="Tahoma" w:hAnsi="Tahoma" w:cs="Tahoma"/>
          <w:sz w:val="20"/>
          <w:szCs w:val="22"/>
        </w:rPr>
        <w:t>endeavour</w:t>
      </w:r>
      <w:r w:rsidR="00944A7A" w:rsidRPr="009F3FD2">
        <w:rPr>
          <w:rFonts w:ascii="Tahoma" w:hAnsi="Tahoma" w:cs="Tahoma"/>
          <w:sz w:val="20"/>
          <w:szCs w:val="22"/>
        </w:rPr>
        <w:t xml:space="preserve">. (And to benefit from </w:t>
      </w:r>
      <w:r w:rsidR="0043307B" w:rsidRPr="009F3FD2">
        <w:rPr>
          <w:rFonts w:ascii="Tahoma" w:hAnsi="Tahoma" w:cs="Tahoma"/>
          <w:sz w:val="20"/>
          <w:szCs w:val="22"/>
        </w:rPr>
        <w:t xml:space="preserve">the fruits of </w:t>
      </w:r>
      <w:r w:rsidR="00944A7A" w:rsidRPr="009F3FD2">
        <w:rPr>
          <w:rFonts w:ascii="Tahoma" w:hAnsi="Tahoma" w:cs="Tahoma"/>
          <w:sz w:val="20"/>
          <w:szCs w:val="22"/>
        </w:rPr>
        <w:t>that joint endeavour.) Similarly, both or all parties should bear any risks</w:t>
      </w:r>
      <w:r w:rsidR="002C2FC5" w:rsidRPr="009F3FD2">
        <w:rPr>
          <w:rStyle w:val="FootnoteReference"/>
          <w:rFonts w:ascii="Tahoma" w:hAnsi="Tahoma" w:cs="Tahoma"/>
          <w:sz w:val="20"/>
          <w:szCs w:val="22"/>
        </w:rPr>
        <w:footnoteReference w:id="5"/>
      </w:r>
      <w:r w:rsidR="00944A7A" w:rsidRPr="009F3FD2">
        <w:rPr>
          <w:rFonts w:ascii="Tahoma" w:hAnsi="Tahoma" w:cs="Tahoma"/>
          <w:sz w:val="20"/>
          <w:szCs w:val="22"/>
        </w:rPr>
        <w:t xml:space="preserve"> of failure.</w:t>
      </w:r>
    </w:p>
    <w:p w:rsidR="0086257C" w:rsidRPr="009F3FD2" w:rsidRDefault="0086257C" w:rsidP="008B7D07">
      <w:pPr>
        <w:keepNext/>
        <w:spacing w:after="120"/>
        <w:jc w:val="both"/>
        <w:rPr>
          <w:rFonts w:ascii="Tahoma" w:hAnsi="Tahoma" w:cs="Tahoma"/>
          <w:color w:val="0000FF"/>
          <w:sz w:val="20"/>
          <w:szCs w:val="22"/>
        </w:rPr>
      </w:pPr>
      <w:r w:rsidRPr="009F3FD2">
        <w:rPr>
          <w:rFonts w:ascii="Tahoma" w:hAnsi="Tahoma" w:cs="Tahoma"/>
          <w:color w:val="0000FF"/>
          <w:sz w:val="20"/>
          <w:szCs w:val="22"/>
        </w:rPr>
        <w:t>‘</w:t>
      </w:r>
      <w:bookmarkStart w:id="10" w:name="PrincipalAgent"/>
      <w:bookmarkEnd w:id="10"/>
      <w:r w:rsidR="005D1A2F" w:rsidRPr="009F3FD2">
        <w:rPr>
          <w:rFonts w:ascii="Tahoma" w:hAnsi="Tahoma" w:cs="Tahoma"/>
          <w:color w:val="0000FF"/>
          <w:sz w:val="20"/>
          <w:szCs w:val="22"/>
        </w:rPr>
        <w:t>Principal</w:t>
      </w:r>
      <w:r w:rsidR="008017BB" w:rsidRPr="009F3FD2">
        <w:rPr>
          <w:rFonts w:ascii="Tahoma" w:hAnsi="Tahoma" w:cs="Tahoma"/>
          <w:color w:val="0000FF"/>
          <w:sz w:val="20"/>
          <w:szCs w:val="22"/>
        </w:rPr>
        <w:t>-</w:t>
      </w:r>
      <w:r w:rsidRPr="009F3FD2">
        <w:rPr>
          <w:rFonts w:ascii="Tahoma" w:hAnsi="Tahoma" w:cs="Tahoma"/>
          <w:color w:val="0000FF"/>
          <w:sz w:val="20"/>
          <w:szCs w:val="22"/>
        </w:rPr>
        <w:t>Agent’</w:t>
      </w:r>
    </w:p>
    <w:p w:rsidR="0086257C" w:rsidRPr="009F3FD2" w:rsidRDefault="005D1A2F" w:rsidP="008B7D07">
      <w:pPr>
        <w:spacing w:after="120"/>
        <w:jc w:val="both"/>
        <w:rPr>
          <w:rFonts w:ascii="Tahoma" w:hAnsi="Tahoma" w:cs="Tahoma"/>
          <w:sz w:val="20"/>
          <w:szCs w:val="22"/>
        </w:rPr>
      </w:pPr>
      <w:r w:rsidRPr="009F3FD2">
        <w:rPr>
          <w:rFonts w:ascii="Tahoma" w:hAnsi="Tahoma" w:cs="Tahoma"/>
          <w:sz w:val="20"/>
          <w:szCs w:val="22"/>
        </w:rPr>
        <w:t>In contrast to a ‘partnership’, a ‘principal-agent’ relationship exists where one party (the ‘</w:t>
      </w:r>
      <w:r w:rsidR="00B44ACD" w:rsidRPr="009F3FD2">
        <w:rPr>
          <w:rFonts w:ascii="Tahoma" w:hAnsi="Tahoma" w:cs="Tahoma"/>
          <w:sz w:val="20"/>
          <w:szCs w:val="22"/>
        </w:rPr>
        <w:t xml:space="preserve">principal’) has its own values </w:t>
      </w:r>
      <w:r w:rsidR="00C05AFD" w:rsidRPr="009F3FD2">
        <w:rPr>
          <w:rFonts w:ascii="Tahoma" w:hAnsi="Tahoma" w:cs="Tahoma"/>
          <w:sz w:val="20"/>
          <w:szCs w:val="22"/>
        </w:rPr>
        <w:t xml:space="preserve">and </w:t>
      </w:r>
      <w:r w:rsidRPr="009F3FD2">
        <w:rPr>
          <w:rFonts w:ascii="Tahoma" w:hAnsi="Tahoma" w:cs="Tahoma"/>
          <w:sz w:val="20"/>
          <w:szCs w:val="22"/>
        </w:rPr>
        <w:t>objectives and seeks to deliver on those by employing an ‘agent’ to ‘do the running’ on its (the principal’s) behalf.</w:t>
      </w:r>
      <w:r w:rsidR="0007731B" w:rsidRPr="009F3FD2">
        <w:rPr>
          <w:rFonts w:ascii="Tahoma" w:hAnsi="Tahoma" w:cs="Tahoma"/>
          <w:sz w:val="20"/>
          <w:szCs w:val="22"/>
        </w:rPr>
        <w:t xml:space="preserve"> </w:t>
      </w:r>
      <w:r w:rsidR="007B1AFB" w:rsidRPr="009F3FD2">
        <w:rPr>
          <w:rFonts w:ascii="Tahoma" w:hAnsi="Tahoma" w:cs="Tahoma"/>
          <w:sz w:val="20"/>
          <w:szCs w:val="22"/>
        </w:rPr>
        <w:t>Sometimes a</w:t>
      </w:r>
      <w:r w:rsidR="0007731B" w:rsidRPr="009F3FD2">
        <w:rPr>
          <w:rFonts w:ascii="Tahoma" w:hAnsi="Tahoma" w:cs="Tahoma"/>
          <w:sz w:val="20"/>
          <w:szCs w:val="22"/>
        </w:rPr>
        <w:t xml:space="preserve"> principal is employing the agent because the agent has greater knowledge or influence than the principal has. This situation can potentially result in ‘agency dilemmas’ where the agent, through their </w:t>
      </w:r>
      <w:r w:rsidR="007B1AFB" w:rsidRPr="009F3FD2">
        <w:rPr>
          <w:rFonts w:ascii="Tahoma" w:hAnsi="Tahoma" w:cs="Tahoma"/>
          <w:sz w:val="20"/>
          <w:szCs w:val="22"/>
        </w:rPr>
        <w:t xml:space="preserve">advantageous </w:t>
      </w:r>
      <w:r w:rsidR="0007731B" w:rsidRPr="009F3FD2">
        <w:rPr>
          <w:rFonts w:ascii="Tahoma" w:hAnsi="Tahoma" w:cs="Tahoma"/>
          <w:sz w:val="20"/>
          <w:szCs w:val="22"/>
        </w:rPr>
        <w:t xml:space="preserve">knowledge and </w:t>
      </w:r>
      <w:r w:rsidR="007B1AFB" w:rsidRPr="009F3FD2">
        <w:rPr>
          <w:rFonts w:ascii="Tahoma" w:hAnsi="Tahoma" w:cs="Tahoma"/>
          <w:sz w:val="20"/>
          <w:szCs w:val="22"/>
        </w:rPr>
        <w:t>positioning</w:t>
      </w:r>
      <w:r w:rsidR="0007731B" w:rsidRPr="009F3FD2">
        <w:rPr>
          <w:rFonts w:ascii="Tahoma" w:hAnsi="Tahoma" w:cs="Tahoma"/>
          <w:sz w:val="20"/>
          <w:szCs w:val="22"/>
        </w:rPr>
        <w:t>, is potentially able to pursue courses of action of more interest to</w:t>
      </w:r>
      <w:r w:rsidR="0043307B" w:rsidRPr="009F3FD2">
        <w:rPr>
          <w:rFonts w:ascii="Tahoma" w:hAnsi="Tahoma" w:cs="Tahoma"/>
          <w:sz w:val="20"/>
          <w:szCs w:val="22"/>
        </w:rPr>
        <w:t xml:space="preserve"> itself (</w:t>
      </w:r>
      <w:r w:rsidR="0007731B" w:rsidRPr="009F3FD2">
        <w:rPr>
          <w:rFonts w:ascii="Tahoma" w:hAnsi="Tahoma" w:cs="Tahoma"/>
          <w:sz w:val="20"/>
          <w:szCs w:val="22"/>
        </w:rPr>
        <w:t>the agent</w:t>
      </w:r>
      <w:r w:rsidR="0043307B" w:rsidRPr="009F3FD2">
        <w:rPr>
          <w:rFonts w:ascii="Tahoma" w:hAnsi="Tahoma" w:cs="Tahoma"/>
          <w:sz w:val="20"/>
          <w:szCs w:val="22"/>
        </w:rPr>
        <w:t>)</w:t>
      </w:r>
      <w:r w:rsidR="0007731B" w:rsidRPr="009F3FD2">
        <w:rPr>
          <w:rFonts w:ascii="Tahoma" w:hAnsi="Tahoma" w:cs="Tahoma"/>
          <w:sz w:val="20"/>
          <w:szCs w:val="22"/>
        </w:rPr>
        <w:t xml:space="preserve"> than to the principal</w:t>
      </w:r>
      <w:r w:rsidR="007B1AFB" w:rsidRPr="009F3FD2">
        <w:rPr>
          <w:rFonts w:ascii="Tahoma" w:hAnsi="Tahoma" w:cs="Tahoma"/>
          <w:sz w:val="20"/>
          <w:szCs w:val="22"/>
        </w:rPr>
        <w:t>,</w:t>
      </w:r>
      <w:r w:rsidR="0007731B" w:rsidRPr="009F3FD2">
        <w:rPr>
          <w:rFonts w:ascii="Tahoma" w:hAnsi="Tahoma" w:cs="Tahoma"/>
          <w:sz w:val="20"/>
          <w:szCs w:val="22"/>
        </w:rPr>
        <w:t xml:space="preserve"> or to the principal’s original o</w:t>
      </w:r>
      <w:r w:rsidR="007B1AFB" w:rsidRPr="009F3FD2">
        <w:rPr>
          <w:rFonts w:ascii="Tahoma" w:hAnsi="Tahoma" w:cs="Tahoma"/>
          <w:sz w:val="20"/>
          <w:szCs w:val="22"/>
        </w:rPr>
        <w:t>b</w:t>
      </w:r>
      <w:r w:rsidR="0007731B" w:rsidRPr="009F3FD2">
        <w:rPr>
          <w:rFonts w:ascii="Tahoma" w:hAnsi="Tahoma" w:cs="Tahoma"/>
          <w:sz w:val="20"/>
          <w:szCs w:val="22"/>
        </w:rPr>
        <w:t>je</w:t>
      </w:r>
      <w:r w:rsidR="007B1AFB" w:rsidRPr="009F3FD2">
        <w:rPr>
          <w:rFonts w:ascii="Tahoma" w:hAnsi="Tahoma" w:cs="Tahoma"/>
          <w:sz w:val="20"/>
          <w:szCs w:val="22"/>
        </w:rPr>
        <w:t>c</w:t>
      </w:r>
      <w:r w:rsidR="0007731B" w:rsidRPr="009F3FD2">
        <w:rPr>
          <w:rFonts w:ascii="Tahoma" w:hAnsi="Tahoma" w:cs="Tahoma"/>
          <w:sz w:val="20"/>
          <w:szCs w:val="22"/>
        </w:rPr>
        <w:t>tives.</w:t>
      </w:r>
      <w:r w:rsidR="007B1AFB" w:rsidRPr="009F3FD2">
        <w:rPr>
          <w:rFonts w:ascii="Tahoma" w:hAnsi="Tahoma" w:cs="Tahoma"/>
          <w:sz w:val="20"/>
          <w:szCs w:val="22"/>
        </w:rPr>
        <w:t xml:space="preserve"> There are therefore ‘agency costs’ either in accepting that the agent delivers on a </w:t>
      </w:r>
      <w:r w:rsidR="0043307B" w:rsidRPr="009F3FD2">
        <w:rPr>
          <w:rFonts w:ascii="Tahoma" w:hAnsi="Tahoma" w:cs="Tahoma"/>
          <w:sz w:val="20"/>
          <w:szCs w:val="22"/>
        </w:rPr>
        <w:t xml:space="preserve">slightly </w:t>
      </w:r>
      <w:r w:rsidR="007B1AFB" w:rsidRPr="009F3FD2">
        <w:rPr>
          <w:rFonts w:ascii="Tahoma" w:hAnsi="Tahoma" w:cs="Tahoma"/>
          <w:sz w:val="20"/>
          <w:szCs w:val="22"/>
        </w:rPr>
        <w:t>different</w:t>
      </w:r>
      <w:r w:rsidR="00A16A97" w:rsidRPr="009F3FD2">
        <w:rPr>
          <w:rFonts w:ascii="Tahoma" w:hAnsi="Tahoma" w:cs="Tahoma"/>
          <w:sz w:val="20"/>
          <w:szCs w:val="22"/>
        </w:rPr>
        <w:t xml:space="preserve"> agenda, or in </w:t>
      </w:r>
      <w:r w:rsidR="007B1AFB" w:rsidRPr="009F3FD2">
        <w:rPr>
          <w:rFonts w:ascii="Tahoma" w:hAnsi="Tahoma" w:cs="Tahoma"/>
          <w:sz w:val="20"/>
          <w:szCs w:val="22"/>
        </w:rPr>
        <w:t xml:space="preserve">mitigating </w:t>
      </w:r>
      <w:r w:rsidR="0043307B" w:rsidRPr="009F3FD2">
        <w:rPr>
          <w:rFonts w:ascii="Tahoma" w:hAnsi="Tahoma" w:cs="Tahoma"/>
          <w:sz w:val="20"/>
          <w:szCs w:val="22"/>
        </w:rPr>
        <w:t xml:space="preserve">such </w:t>
      </w:r>
      <w:r w:rsidR="007B1AFB" w:rsidRPr="009F3FD2">
        <w:rPr>
          <w:rFonts w:ascii="Tahoma" w:hAnsi="Tahoma" w:cs="Tahoma"/>
          <w:sz w:val="20"/>
          <w:szCs w:val="22"/>
        </w:rPr>
        <w:t>‘dilemmas’.</w:t>
      </w:r>
    </w:p>
    <w:p w:rsidR="0086257C" w:rsidRPr="009F3FD2" w:rsidRDefault="0086257C" w:rsidP="008B7D07">
      <w:pPr>
        <w:keepNext/>
        <w:spacing w:after="120"/>
        <w:jc w:val="both"/>
        <w:rPr>
          <w:rFonts w:ascii="Tahoma" w:hAnsi="Tahoma" w:cs="Tahoma"/>
          <w:color w:val="0000FF"/>
          <w:sz w:val="20"/>
          <w:szCs w:val="22"/>
        </w:rPr>
      </w:pPr>
      <w:r w:rsidRPr="009F3FD2">
        <w:rPr>
          <w:rFonts w:ascii="Tahoma" w:hAnsi="Tahoma" w:cs="Tahoma"/>
          <w:color w:val="0000FF"/>
          <w:sz w:val="20"/>
          <w:szCs w:val="22"/>
        </w:rPr>
        <w:t>‘</w:t>
      </w:r>
      <w:bookmarkStart w:id="11" w:name="StrategicOpp"/>
      <w:bookmarkEnd w:id="11"/>
      <w:r w:rsidRPr="009F3FD2">
        <w:rPr>
          <w:rFonts w:ascii="Tahoma" w:hAnsi="Tahoma" w:cs="Tahoma"/>
          <w:color w:val="0000FF"/>
          <w:sz w:val="20"/>
          <w:szCs w:val="22"/>
        </w:rPr>
        <w:t>Strategic Opportunism’</w:t>
      </w:r>
    </w:p>
    <w:p w:rsidR="0086257C" w:rsidRPr="009F3FD2" w:rsidRDefault="00F5267A" w:rsidP="008B7D07">
      <w:pPr>
        <w:spacing w:after="120"/>
        <w:jc w:val="both"/>
        <w:rPr>
          <w:rFonts w:ascii="Tahoma" w:hAnsi="Tahoma" w:cs="Tahoma"/>
          <w:sz w:val="20"/>
          <w:szCs w:val="22"/>
        </w:rPr>
      </w:pPr>
      <w:r w:rsidRPr="009F3FD2">
        <w:rPr>
          <w:rFonts w:ascii="Tahoma" w:hAnsi="Tahoma" w:cs="Tahoma"/>
          <w:sz w:val="20"/>
          <w:szCs w:val="22"/>
        </w:rPr>
        <w:t>The notions of ‘policy windows opening and closing</w:t>
      </w:r>
      <w:r w:rsidR="00945D1D" w:rsidRPr="009F3FD2">
        <w:rPr>
          <w:rFonts w:ascii="Tahoma" w:hAnsi="Tahoma" w:cs="Tahoma"/>
          <w:sz w:val="20"/>
          <w:szCs w:val="22"/>
        </w:rPr>
        <w:t>’</w:t>
      </w:r>
      <w:r w:rsidRPr="009F3FD2">
        <w:rPr>
          <w:rFonts w:ascii="Tahoma" w:hAnsi="Tahoma" w:cs="Tahoma"/>
          <w:sz w:val="20"/>
          <w:szCs w:val="22"/>
        </w:rPr>
        <w:t xml:space="preserve">, and of ‘chasing change’ </w:t>
      </w:r>
      <w:r w:rsidR="003A11FA" w:rsidRPr="009F3FD2">
        <w:rPr>
          <w:rFonts w:ascii="Tahoma" w:hAnsi="Tahoma" w:cs="Tahoma"/>
          <w:sz w:val="20"/>
          <w:szCs w:val="22"/>
        </w:rPr>
        <w:t>(</w:t>
      </w:r>
      <w:r w:rsidR="00442448" w:rsidRPr="009F3FD2">
        <w:rPr>
          <w:rFonts w:ascii="Tahoma" w:hAnsi="Tahoma" w:cs="Tahoma"/>
          <w:sz w:val="20"/>
          <w:szCs w:val="22"/>
        </w:rPr>
        <w:t>above</w:t>
      </w:r>
      <w:r w:rsidR="003A11FA" w:rsidRPr="009F3FD2">
        <w:rPr>
          <w:rFonts w:ascii="Tahoma" w:hAnsi="Tahoma" w:cs="Tahoma"/>
          <w:sz w:val="20"/>
          <w:szCs w:val="22"/>
        </w:rPr>
        <w:t xml:space="preserve">) </w:t>
      </w:r>
      <w:r w:rsidRPr="009F3FD2">
        <w:rPr>
          <w:rFonts w:ascii="Tahoma" w:hAnsi="Tahoma" w:cs="Tahoma"/>
          <w:sz w:val="20"/>
          <w:szCs w:val="22"/>
        </w:rPr>
        <w:t>where the return on investment (or risk) will be highest, are important tenets of policy work</w:t>
      </w:r>
      <w:r w:rsidRPr="009F3FD2">
        <w:rPr>
          <w:rStyle w:val="FootnoteReference"/>
          <w:rFonts w:ascii="Tahoma" w:hAnsi="Tahoma" w:cs="Tahoma"/>
          <w:sz w:val="20"/>
          <w:szCs w:val="22"/>
        </w:rPr>
        <w:footnoteReference w:id="6"/>
      </w:r>
      <w:r w:rsidRPr="009F3FD2">
        <w:rPr>
          <w:rFonts w:ascii="Tahoma" w:hAnsi="Tahoma" w:cs="Tahoma"/>
          <w:sz w:val="20"/>
          <w:szCs w:val="22"/>
        </w:rPr>
        <w:t>.</w:t>
      </w:r>
      <w:r w:rsidR="001B2353" w:rsidRPr="009F3FD2">
        <w:rPr>
          <w:rFonts w:ascii="Tahoma" w:hAnsi="Tahoma" w:cs="Tahoma"/>
          <w:sz w:val="20"/>
          <w:szCs w:val="22"/>
        </w:rPr>
        <w:t xml:space="preserve"> ‘Strategic opportunism’ captures this ability to be ‘fleet and flexi</w:t>
      </w:r>
      <w:r w:rsidR="00A16A97" w:rsidRPr="009F3FD2">
        <w:rPr>
          <w:rFonts w:ascii="Tahoma" w:hAnsi="Tahoma" w:cs="Tahoma"/>
          <w:sz w:val="20"/>
          <w:szCs w:val="22"/>
        </w:rPr>
        <w:t>b</w:t>
      </w:r>
      <w:r w:rsidR="001B2353" w:rsidRPr="009F3FD2">
        <w:rPr>
          <w:rFonts w:ascii="Tahoma" w:hAnsi="Tahoma" w:cs="Tahoma"/>
          <w:sz w:val="20"/>
          <w:szCs w:val="22"/>
        </w:rPr>
        <w:t xml:space="preserve">le’ (ODE) or ‘nimble and strategic’ (this </w:t>
      </w:r>
      <w:r w:rsidR="007748BD" w:rsidRPr="009F3FD2">
        <w:rPr>
          <w:rFonts w:ascii="Tahoma" w:hAnsi="Tahoma" w:cs="Tahoma"/>
          <w:sz w:val="20"/>
          <w:szCs w:val="22"/>
        </w:rPr>
        <w:t>Review</w:t>
      </w:r>
      <w:r w:rsidR="001B2353" w:rsidRPr="009F3FD2">
        <w:rPr>
          <w:rFonts w:ascii="Tahoma" w:hAnsi="Tahoma" w:cs="Tahoma"/>
          <w:sz w:val="20"/>
          <w:szCs w:val="22"/>
        </w:rPr>
        <w:t xml:space="preserve">) and by so doing capitalise on </w:t>
      </w:r>
      <w:r w:rsidR="0079507A" w:rsidRPr="009F3FD2">
        <w:rPr>
          <w:rFonts w:ascii="Tahoma" w:hAnsi="Tahoma" w:cs="Tahoma"/>
          <w:sz w:val="20"/>
          <w:szCs w:val="22"/>
        </w:rPr>
        <w:t xml:space="preserve">unexpected </w:t>
      </w:r>
      <w:r w:rsidR="001B2353" w:rsidRPr="009F3FD2">
        <w:rPr>
          <w:rFonts w:ascii="Tahoma" w:hAnsi="Tahoma" w:cs="Tahoma"/>
          <w:sz w:val="20"/>
          <w:szCs w:val="22"/>
        </w:rPr>
        <w:t xml:space="preserve">opportunities that emerge through the inevitably chaotic and </w:t>
      </w:r>
      <w:r w:rsidR="0079507A" w:rsidRPr="009F3FD2">
        <w:rPr>
          <w:rFonts w:ascii="Tahoma" w:hAnsi="Tahoma" w:cs="Tahoma"/>
          <w:sz w:val="20"/>
          <w:szCs w:val="22"/>
        </w:rPr>
        <w:t xml:space="preserve">often </w:t>
      </w:r>
      <w:r w:rsidR="001B2353" w:rsidRPr="009F3FD2">
        <w:rPr>
          <w:rFonts w:ascii="Tahoma" w:hAnsi="Tahoma" w:cs="Tahoma"/>
          <w:sz w:val="20"/>
          <w:szCs w:val="22"/>
        </w:rPr>
        <w:t xml:space="preserve">unplanned processes of </w:t>
      </w:r>
      <w:r w:rsidR="0079507A" w:rsidRPr="009F3FD2">
        <w:rPr>
          <w:rFonts w:ascii="Tahoma" w:hAnsi="Tahoma" w:cs="Tahoma"/>
          <w:sz w:val="20"/>
          <w:szCs w:val="22"/>
        </w:rPr>
        <w:t>policy reform. This is not to say that a program should deviate fr</w:t>
      </w:r>
      <w:r w:rsidR="00117E7A" w:rsidRPr="009F3FD2">
        <w:rPr>
          <w:rFonts w:ascii="Tahoma" w:hAnsi="Tahoma" w:cs="Tahoma"/>
          <w:sz w:val="20"/>
          <w:szCs w:val="22"/>
        </w:rPr>
        <w:t>o</w:t>
      </w:r>
      <w:r w:rsidR="0079507A" w:rsidRPr="009F3FD2">
        <w:rPr>
          <w:rFonts w:ascii="Tahoma" w:hAnsi="Tahoma" w:cs="Tahoma"/>
          <w:sz w:val="20"/>
          <w:szCs w:val="22"/>
        </w:rPr>
        <w:t xml:space="preserve">m its </w:t>
      </w:r>
      <w:r w:rsidR="00117E7A" w:rsidRPr="009F3FD2">
        <w:rPr>
          <w:rFonts w:ascii="Tahoma" w:hAnsi="Tahoma" w:cs="Tahoma"/>
          <w:sz w:val="20"/>
          <w:szCs w:val="22"/>
        </w:rPr>
        <w:t>original objectives</w:t>
      </w:r>
      <w:r w:rsidR="0079507A" w:rsidRPr="009F3FD2">
        <w:rPr>
          <w:rFonts w:ascii="Tahoma" w:hAnsi="Tahoma" w:cs="Tahoma"/>
          <w:sz w:val="20"/>
          <w:szCs w:val="22"/>
        </w:rPr>
        <w:t xml:space="preserve">, but rather to recognise that no ‘plan’ is ever likely to capture, </w:t>
      </w:r>
      <w:r w:rsidR="0079507A" w:rsidRPr="009F3FD2">
        <w:rPr>
          <w:rFonts w:ascii="Tahoma" w:hAnsi="Tahoma" w:cs="Tahoma"/>
          <w:i/>
          <w:sz w:val="20"/>
          <w:szCs w:val="22"/>
        </w:rPr>
        <w:t>ex ante</w:t>
      </w:r>
      <w:r w:rsidR="0079507A" w:rsidRPr="009F3FD2">
        <w:rPr>
          <w:rFonts w:ascii="Tahoma" w:hAnsi="Tahoma" w:cs="Tahoma"/>
          <w:sz w:val="20"/>
          <w:szCs w:val="22"/>
        </w:rPr>
        <w:t xml:space="preserve">, all the </w:t>
      </w:r>
      <w:r w:rsidR="00945D1D" w:rsidRPr="009F3FD2">
        <w:rPr>
          <w:rFonts w:ascii="Tahoma" w:hAnsi="Tahoma" w:cs="Tahoma"/>
          <w:sz w:val="20"/>
          <w:szCs w:val="22"/>
        </w:rPr>
        <w:t xml:space="preserve">relevant, </w:t>
      </w:r>
      <w:r w:rsidR="0079507A" w:rsidRPr="009F3FD2">
        <w:rPr>
          <w:rFonts w:ascii="Tahoma" w:hAnsi="Tahoma" w:cs="Tahoma"/>
          <w:sz w:val="20"/>
          <w:szCs w:val="22"/>
        </w:rPr>
        <w:t>interesting</w:t>
      </w:r>
      <w:r w:rsidR="00945D1D" w:rsidRPr="009F3FD2">
        <w:rPr>
          <w:rFonts w:ascii="Tahoma" w:hAnsi="Tahoma" w:cs="Tahoma"/>
          <w:sz w:val="20"/>
          <w:szCs w:val="22"/>
        </w:rPr>
        <w:t>,</w:t>
      </w:r>
      <w:r w:rsidR="0079507A" w:rsidRPr="009F3FD2">
        <w:rPr>
          <w:rFonts w:ascii="Tahoma" w:hAnsi="Tahoma" w:cs="Tahoma"/>
          <w:sz w:val="20"/>
          <w:szCs w:val="22"/>
        </w:rPr>
        <w:t xml:space="preserve"> policy options and opportunities that may present themselves over time. This is particularly so where the priorities of both the donor and the partner government </w:t>
      </w:r>
      <w:r w:rsidR="00B44ACD" w:rsidRPr="009F3FD2">
        <w:rPr>
          <w:rFonts w:ascii="Tahoma" w:hAnsi="Tahoma" w:cs="Tahoma"/>
          <w:sz w:val="20"/>
          <w:szCs w:val="22"/>
        </w:rPr>
        <w:t xml:space="preserve">ebb and flow as political </w:t>
      </w:r>
      <w:r w:rsidR="00945D1D" w:rsidRPr="009F3FD2">
        <w:rPr>
          <w:rFonts w:ascii="Tahoma" w:hAnsi="Tahoma" w:cs="Tahoma"/>
          <w:sz w:val="20"/>
          <w:szCs w:val="22"/>
        </w:rPr>
        <w:t>values</w:t>
      </w:r>
      <w:r w:rsidR="00B44ACD" w:rsidRPr="009F3FD2">
        <w:rPr>
          <w:rFonts w:ascii="Tahoma" w:hAnsi="Tahoma" w:cs="Tahoma"/>
          <w:sz w:val="20"/>
          <w:szCs w:val="22"/>
        </w:rPr>
        <w:t xml:space="preserve"> change</w:t>
      </w:r>
      <w:r w:rsidR="0079507A" w:rsidRPr="009F3FD2">
        <w:rPr>
          <w:rFonts w:ascii="Tahoma" w:hAnsi="Tahoma" w:cs="Tahoma"/>
          <w:sz w:val="20"/>
          <w:szCs w:val="22"/>
        </w:rPr>
        <w:t>.</w:t>
      </w:r>
    </w:p>
    <w:p w:rsidR="0086257C" w:rsidRPr="009F3FD2" w:rsidRDefault="0086257C" w:rsidP="008B7D07">
      <w:pPr>
        <w:keepNext/>
        <w:spacing w:after="120"/>
        <w:jc w:val="both"/>
        <w:rPr>
          <w:rFonts w:ascii="Tahoma" w:hAnsi="Tahoma" w:cs="Tahoma"/>
          <w:color w:val="0000FF"/>
          <w:sz w:val="20"/>
          <w:szCs w:val="22"/>
        </w:rPr>
      </w:pPr>
      <w:r w:rsidRPr="009F3FD2">
        <w:rPr>
          <w:rFonts w:ascii="Tahoma" w:hAnsi="Tahoma" w:cs="Tahoma"/>
          <w:color w:val="0000FF"/>
          <w:sz w:val="20"/>
          <w:szCs w:val="22"/>
        </w:rPr>
        <w:t>‘</w:t>
      </w:r>
      <w:bookmarkStart w:id="12" w:name="Transform"/>
      <w:bookmarkEnd w:id="12"/>
      <w:r w:rsidRPr="009F3FD2">
        <w:rPr>
          <w:rFonts w:ascii="Tahoma" w:hAnsi="Tahoma" w:cs="Tahoma"/>
          <w:color w:val="0000FF"/>
          <w:sz w:val="20"/>
          <w:szCs w:val="22"/>
        </w:rPr>
        <w:t>Transformational</w:t>
      </w:r>
      <w:r w:rsidR="008A5E0A" w:rsidRPr="009F3FD2">
        <w:rPr>
          <w:rFonts w:ascii="Tahoma" w:hAnsi="Tahoma" w:cs="Tahoma"/>
          <w:color w:val="0000FF"/>
          <w:sz w:val="20"/>
          <w:szCs w:val="22"/>
        </w:rPr>
        <w:t>’</w:t>
      </w:r>
      <w:r w:rsidRPr="009F3FD2">
        <w:rPr>
          <w:rFonts w:ascii="Tahoma" w:hAnsi="Tahoma" w:cs="Tahoma"/>
          <w:color w:val="0000FF"/>
          <w:sz w:val="20"/>
          <w:szCs w:val="22"/>
        </w:rPr>
        <w:t xml:space="preserve"> </w:t>
      </w:r>
      <w:r w:rsidR="00233135">
        <w:rPr>
          <w:rFonts w:ascii="Tahoma" w:hAnsi="Tahoma" w:cs="Tahoma"/>
          <w:color w:val="0000FF"/>
          <w:sz w:val="20"/>
          <w:szCs w:val="22"/>
        </w:rPr>
        <w:t xml:space="preserve">(or ‘Transformative’) </w:t>
      </w:r>
      <w:r w:rsidRPr="009F3FD2">
        <w:rPr>
          <w:rFonts w:ascii="Tahoma" w:hAnsi="Tahoma" w:cs="Tahoma"/>
          <w:i/>
          <w:color w:val="0000FF"/>
          <w:sz w:val="20"/>
          <w:szCs w:val="22"/>
        </w:rPr>
        <w:t>vs.</w:t>
      </w:r>
      <w:r w:rsidRPr="009F3FD2">
        <w:rPr>
          <w:rFonts w:ascii="Tahoma" w:hAnsi="Tahoma" w:cs="Tahoma"/>
          <w:color w:val="0000FF"/>
          <w:sz w:val="20"/>
          <w:szCs w:val="22"/>
        </w:rPr>
        <w:t xml:space="preserve"> </w:t>
      </w:r>
      <w:bookmarkStart w:id="13" w:name="Transact"/>
      <w:bookmarkEnd w:id="13"/>
      <w:r w:rsidR="008A5E0A" w:rsidRPr="009F3FD2">
        <w:rPr>
          <w:rFonts w:ascii="Tahoma" w:hAnsi="Tahoma" w:cs="Tahoma"/>
          <w:color w:val="0000FF"/>
          <w:sz w:val="20"/>
          <w:szCs w:val="22"/>
        </w:rPr>
        <w:t>‘</w:t>
      </w:r>
      <w:r w:rsidRPr="009F3FD2">
        <w:rPr>
          <w:rFonts w:ascii="Tahoma" w:hAnsi="Tahoma" w:cs="Tahoma"/>
          <w:color w:val="0000FF"/>
          <w:sz w:val="20"/>
          <w:szCs w:val="22"/>
        </w:rPr>
        <w:t>Transactional’</w:t>
      </w:r>
      <w:r w:rsidR="008D58F2" w:rsidRPr="009F3FD2">
        <w:rPr>
          <w:rFonts w:ascii="Tahoma" w:hAnsi="Tahoma" w:cs="Tahoma"/>
          <w:color w:val="0000FF"/>
          <w:sz w:val="20"/>
          <w:szCs w:val="22"/>
        </w:rPr>
        <w:t xml:space="preserve"> </w:t>
      </w:r>
      <w:r w:rsidR="008A5E0A" w:rsidRPr="009F3FD2">
        <w:rPr>
          <w:rFonts w:ascii="Tahoma" w:hAnsi="Tahoma" w:cs="Tahoma"/>
          <w:color w:val="0000FF"/>
          <w:sz w:val="20"/>
          <w:szCs w:val="22"/>
        </w:rPr>
        <w:t>D</w:t>
      </w:r>
      <w:r w:rsidR="008D58F2" w:rsidRPr="009F3FD2">
        <w:rPr>
          <w:rFonts w:ascii="Tahoma" w:hAnsi="Tahoma" w:cs="Tahoma"/>
          <w:color w:val="0000FF"/>
          <w:sz w:val="20"/>
          <w:szCs w:val="22"/>
        </w:rPr>
        <w:t>evelopment</w:t>
      </w:r>
    </w:p>
    <w:p w:rsidR="0086257C" w:rsidRPr="009F3FD2" w:rsidRDefault="00952FE5" w:rsidP="008B7D07">
      <w:pPr>
        <w:spacing w:after="120"/>
        <w:jc w:val="both"/>
        <w:rPr>
          <w:rFonts w:ascii="Tahoma" w:hAnsi="Tahoma" w:cs="Tahoma"/>
          <w:sz w:val="20"/>
          <w:szCs w:val="22"/>
        </w:rPr>
      </w:pPr>
      <w:r w:rsidRPr="009F3FD2">
        <w:rPr>
          <w:rFonts w:ascii="Tahoma" w:hAnsi="Tahoma" w:cs="Tahoma"/>
          <w:sz w:val="20"/>
          <w:szCs w:val="22"/>
        </w:rPr>
        <w:t xml:space="preserve">When the development community started thinking about achieving the pace and scale of social and economic </w:t>
      </w:r>
      <w:r w:rsidR="00243745" w:rsidRPr="009F3FD2">
        <w:rPr>
          <w:rFonts w:ascii="Tahoma" w:hAnsi="Tahoma" w:cs="Tahoma"/>
          <w:sz w:val="20"/>
          <w:szCs w:val="22"/>
        </w:rPr>
        <w:t>development</w:t>
      </w:r>
      <w:r w:rsidRPr="009F3FD2">
        <w:rPr>
          <w:rFonts w:ascii="Tahoma" w:hAnsi="Tahoma" w:cs="Tahoma"/>
          <w:sz w:val="20"/>
          <w:szCs w:val="22"/>
        </w:rPr>
        <w:t xml:space="preserve"> implied by the Millennium Development Goals, it realised that it had to do far more than </w:t>
      </w:r>
      <w:r w:rsidR="00243745" w:rsidRPr="009F3FD2">
        <w:rPr>
          <w:rFonts w:ascii="Tahoma" w:hAnsi="Tahoma" w:cs="Tahoma"/>
          <w:sz w:val="20"/>
          <w:szCs w:val="22"/>
        </w:rPr>
        <w:t>‘</w:t>
      </w:r>
      <w:r w:rsidRPr="009F3FD2">
        <w:rPr>
          <w:rFonts w:ascii="Tahoma" w:hAnsi="Tahoma" w:cs="Tahoma"/>
          <w:sz w:val="20"/>
          <w:szCs w:val="22"/>
        </w:rPr>
        <w:t xml:space="preserve">just buy </w:t>
      </w:r>
      <w:r w:rsidR="00243745" w:rsidRPr="009F3FD2">
        <w:rPr>
          <w:rFonts w:ascii="Tahoma" w:hAnsi="Tahoma" w:cs="Tahoma"/>
          <w:sz w:val="20"/>
          <w:szCs w:val="22"/>
        </w:rPr>
        <w:t>things’ that people or organisations needed</w:t>
      </w:r>
      <w:r w:rsidRPr="009F3FD2">
        <w:rPr>
          <w:rFonts w:ascii="Tahoma" w:hAnsi="Tahoma" w:cs="Tahoma"/>
          <w:sz w:val="20"/>
          <w:szCs w:val="22"/>
        </w:rPr>
        <w:t xml:space="preserve">. </w:t>
      </w:r>
      <w:r w:rsidR="00E976FE" w:rsidRPr="009F3FD2">
        <w:rPr>
          <w:rFonts w:ascii="Tahoma" w:hAnsi="Tahoma" w:cs="Tahoma"/>
          <w:sz w:val="20"/>
          <w:szCs w:val="22"/>
        </w:rPr>
        <w:t>Rather, i</w:t>
      </w:r>
      <w:r w:rsidRPr="009F3FD2">
        <w:rPr>
          <w:rFonts w:ascii="Tahoma" w:hAnsi="Tahoma" w:cs="Tahoma"/>
          <w:sz w:val="20"/>
          <w:szCs w:val="22"/>
        </w:rPr>
        <w:t xml:space="preserve">t had to leverage change in the </w:t>
      </w:r>
      <w:r w:rsidR="00E976FE" w:rsidRPr="009F3FD2">
        <w:rPr>
          <w:rFonts w:ascii="Tahoma" w:hAnsi="Tahoma" w:cs="Tahoma"/>
          <w:sz w:val="20"/>
          <w:szCs w:val="22"/>
        </w:rPr>
        <w:t>‘</w:t>
      </w:r>
      <w:r w:rsidRPr="009F3FD2">
        <w:rPr>
          <w:rFonts w:ascii="Tahoma" w:hAnsi="Tahoma" w:cs="Tahoma"/>
          <w:sz w:val="20"/>
          <w:szCs w:val="22"/>
        </w:rPr>
        <w:t>institutions</w:t>
      </w:r>
      <w:r w:rsidR="008B5780" w:rsidRPr="009F3FD2">
        <w:rPr>
          <w:rFonts w:ascii="Tahoma" w:hAnsi="Tahoma" w:cs="Tahoma"/>
          <w:sz w:val="20"/>
          <w:szCs w:val="22"/>
        </w:rPr>
        <w:t>’</w:t>
      </w:r>
      <w:r w:rsidRPr="009F3FD2">
        <w:rPr>
          <w:rFonts w:ascii="Tahoma" w:hAnsi="Tahoma" w:cs="Tahoma"/>
          <w:sz w:val="20"/>
          <w:szCs w:val="22"/>
        </w:rPr>
        <w:t xml:space="preserve"> (</w:t>
      </w:r>
      <w:r w:rsidR="00115FE8" w:rsidRPr="009F3FD2">
        <w:rPr>
          <w:rFonts w:ascii="Tahoma" w:hAnsi="Tahoma" w:cs="Tahoma"/>
          <w:sz w:val="20"/>
          <w:szCs w:val="22"/>
        </w:rPr>
        <w:t>definitio</w:t>
      </w:r>
      <w:r w:rsidR="008E6259" w:rsidRPr="009F3FD2">
        <w:rPr>
          <w:rFonts w:ascii="Tahoma" w:hAnsi="Tahoma" w:cs="Tahoma"/>
          <w:sz w:val="20"/>
          <w:szCs w:val="22"/>
        </w:rPr>
        <w:t>n preceding page</w:t>
      </w:r>
      <w:r w:rsidRPr="009F3FD2">
        <w:rPr>
          <w:rFonts w:ascii="Tahoma" w:hAnsi="Tahoma" w:cs="Tahoma"/>
          <w:sz w:val="20"/>
          <w:szCs w:val="22"/>
        </w:rPr>
        <w:t xml:space="preserve">) that ultimately shape the nature and course of the lives and livelihoods of whole populations of people. </w:t>
      </w:r>
      <w:r w:rsidR="00067C2F" w:rsidRPr="009F3FD2">
        <w:rPr>
          <w:rFonts w:ascii="Tahoma" w:hAnsi="Tahoma" w:cs="Tahoma"/>
          <w:sz w:val="20"/>
          <w:szCs w:val="22"/>
        </w:rPr>
        <w:t>(</w:t>
      </w:r>
      <w:r w:rsidR="00EE658D" w:rsidRPr="009F3FD2">
        <w:rPr>
          <w:rFonts w:ascii="Tahoma" w:hAnsi="Tahoma" w:cs="Tahoma"/>
          <w:sz w:val="20"/>
          <w:szCs w:val="22"/>
        </w:rPr>
        <w:t>Hence the parallel recognition of the irreplaceable role of government and good governance in such a process.</w:t>
      </w:r>
      <w:r w:rsidR="00067C2F" w:rsidRPr="009F3FD2">
        <w:rPr>
          <w:rFonts w:ascii="Tahoma" w:hAnsi="Tahoma" w:cs="Tahoma"/>
          <w:sz w:val="20"/>
          <w:szCs w:val="22"/>
        </w:rPr>
        <w:t>)</w:t>
      </w:r>
    </w:p>
    <w:p w:rsidR="008B7D07" w:rsidRPr="009F3FD2" w:rsidRDefault="008B7D07" w:rsidP="008B7D07">
      <w:pPr>
        <w:spacing w:after="120"/>
        <w:jc w:val="both"/>
        <w:rPr>
          <w:rFonts w:ascii="Tahoma" w:hAnsi="Tahoma" w:cs="Tahoma"/>
          <w:sz w:val="20"/>
          <w:szCs w:val="22"/>
        </w:rPr>
      </w:pPr>
      <w:r w:rsidRPr="009F3FD2">
        <w:rPr>
          <w:rFonts w:ascii="Tahoma" w:hAnsi="Tahoma" w:cs="Tahoma"/>
          <w:sz w:val="20"/>
          <w:szCs w:val="22"/>
        </w:rPr>
        <w:t>Just buying results</w:t>
      </w:r>
      <w:r w:rsidR="00DC7FDD" w:rsidRPr="009F3FD2">
        <w:rPr>
          <w:rFonts w:ascii="Tahoma" w:hAnsi="Tahoma" w:cs="Tahoma"/>
          <w:sz w:val="20"/>
          <w:szCs w:val="22"/>
        </w:rPr>
        <w:t xml:space="preserve">, where the value of the outcome </w:t>
      </w:r>
      <w:r w:rsidR="005F54A0" w:rsidRPr="009F3FD2">
        <w:rPr>
          <w:rFonts w:ascii="Tahoma" w:hAnsi="Tahoma" w:cs="Tahoma"/>
          <w:sz w:val="20"/>
          <w:szCs w:val="22"/>
        </w:rPr>
        <w:t>equates to</w:t>
      </w:r>
      <w:r w:rsidR="00DC7FDD" w:rsidRPr="009F3FD2">
        <w:rPr>
          <w:rFonts w:ascii="Tahoma" w:hAnsi="Tahoma" w:cs="Tahoma"/>
          <w:sz w:val="20"/>
          <w:szCs w:val="22"/>
        </w:rPr>
        <w:t xml:space="preserve"> the value of the transaction (financial or otherwise) itself</w:t>
      </w:r>
      <w:r w:rsidR="00A56A58" w:rsidRPr="009F3FD2">
        <w:rPr>
          <w:rFonts w:ascii="Tahoma" w:hAnsi="Tahoma" w:cs="Tahoma"/>
          <w:sz w:val="20"/>
          <w:szCs w:val="22"/>
        </w:rPr>
        <w:t>,</w:t>
      </w:r>
      <w:r w:rsidR="00DC7FDD" w:rsidRPr="009F3FD2">
        <w:rPr>
          <w:rFonts w:ascii="Tahoma" w:hAnsi="Tahoma" w:cs="Tahoma"/>
          <w:sz w:val="20"/>
          <w:szCs w:val="22"/>
        </w:rPr>
        <w:t xml:space="preserve"> </w:t>
      </w:r>
      <w:r w:rsidRPr="009F3FD2">
        <w:rPr>
          <w:rFonts w:ascii="Tahoma" w:hAnsi="Tahoma" w:cs="Tahoma"/>
          <w:sz w:val="20"/>
          <w:szCs w:val="22"/>
        </w:rPr>
        <w:t xml:space="preserve">for example providing food aid or </w:t>
      </w:r>
      <w:r w:rsidR="005F54A0" w:rsidRPr="009F3FD2">
        <w:rPr>
          <w:rFonts w:ascii="Tahoma" w:hAnsi="Tahoma" w:cs="Tahoma"/>
          <w:sz w:val="20"/>
          <w:szCs w:val="22"/>
        </w:rPr>
        <w:t>renovating</w:t>
      </w:r>
      <w:r w:rsidR="00A16A97" w:rsidRPr="009F3FD2">
        <w:rPr>
          <w:rFonts w:ascii="Tahoma" w:hAnsi="Tahoma" w:cs="Tahoma"/>
          <w:sz w:val="20"/>
          <w:szCs w:val="22"/>
        </w:rPr>
        <w:t xml:space="preserve"> classroom</w:t>
      </w:r>
      <w:r w:rsidR="00A56A58" w:rsidRPr="009F3FD2">
        <w:rPr>
          <w:rFonts w:ascii="Tahoma" w:hAnsi="Tahoma" w:cs="Tahoma"/>
          <w:sz w:val="20"/>
          <w:szCs w:val="22"/>
        </w:rPr>
        <w:t>s</w:t>
      </w:r>
      <w:r w:rsidR="005F54A0" w:rsidRPr="009F3FD2">
        <w:rPr>
          <w:rFonts w:ascii="Tahoma" w:hAnsi="Tahoma" w:cs="Tahoma"/>
          <w:sz w:val="20"/>
          <w:szCs w:val="22"/>
        </w:rPr>
        <w:t>,</w:t>
      </w:r>
      <w:r w:rsidRPr="009F3FD2">
        <w:rPr>
          <w:rFonts w:ascii="Tahoma" w:hAnsi="Tahoma" w:cs="Tahoma"/>
          <w:sz w:val="20"/>
          <w:szCs w:val="22"/>
        </w:rPr>
        <w:t xml:space="preserve"> is referred to as ‘transactional’ development</w:t>
      </w:r>
      <w:r w:rsidR="00DC7FDD" w:rsidRPr="009F3FD2">
        <w:rPr>
          <w:rFonts w:ascii="Tahoma" w:hAnsi="Tahoma" w:cs="Tahoma"/>
          <w:sz w:val="20"/>
          <w:szCs w:val="22"/>
        </w:rPr>
        <w:t>. T</w:t>
      </w:r>
      <w:r w:rsidRPr="009F3FD2">
        <w:rPr>
          <w:rFonts w:ascii="Tahoma" w:hAnsi="Tahoma" w:cs="Tahoma"/>
          <w:sz w:val="20"/>
          <w:szCs w:val="22"/>
        </w:rPr>
        <w:t xml:space="preserve">he total value of the intervention is essentially </w:t>
      </w:r>
      <w:r w:rsidR="00A16A97" w:rsidRPr="009F3FD2">
        <w:rPr>
          <w:rFonts w:ascii="Tahoma" w:hAnsi="Tahoma" w:cs="Tahoma"/>
          <w:sz w:val="20"/>
          <w:szCs w:val="22"/>
        </w:rPr>
        <w:t xml:space="preserve">(and merely) </w:t>
      </w:r>
      <w:r w:rsidRPr="009F3FD2">
        <w:rPr>
          <w:rFonts w:ascii="Tahoma" w:hAnsi="Tahoma" w:cs="Tahoma"/>
          <w:sz w:val="20"/>
          <w:szCs w:val="22"/>
        </w:rPr>
        <w:t xml:space="preserve">the sum of its </w:t>
      </w:r>
      <w:r w:rsidR="00115FE8" w:rsidRPr="009F3FD2">
        <w:rPr>
          <w:rFonts w:ascii="Tahoma" w:hAnsi="Tahoma" w:cs="Tahoma"/>
          <w:sz w:val="20"/>
          <w:szCs w:val="22"/>
        </w:rPr>
        <w:t>inputs</w:t>
      </w:r>
      <w:r w:rsidRPr="009F3FD2">
        <w:rPr>
          <w:rFonts w:ascii="Tahoma" w:hAnsi="Tahoma" w:cs="Tahoma"/>
          <w:sz w:val="20"/>
          <w:szCs w:val="22"/>
        </w:rPr>
        <w:t xml:space="preserve">. One could never deliver enough ‘transactional’ aid and development to achieve the Millennium Development Goals </w:t>
      </w:r>
      <w:r w:rsidR="00E976FE" w:rsidRPr="009F3FD2">
        <w:rPr>
          <w:rFonts w:ascii="Tahoma" w:hAnsi="Tahoma" w:cs="Tahoma"/>
          <w:sz w:val="20"/>
          <w:szCs w:val="22"/>
        </w:rPr>
        <w:t xml:space="preserve">at a </w:t>
      </w:r>
      <w:r w:rsidRPr="009F3FD2">
        <w:rPr>
          <w:rFonts w:ascii="Tahoma" w:hAnsi="Tahoma" w:cs="Tahoma"/>
          <w:sz w:val="20"/>
          <w:szCs w:val="22"/>
        </w:rPr>
        <w:t>global</w:t>
      </w:r>
      <w:r w:rsidR="00E976FE" w:rsidRPr="009F3FD2">
        <w:rPr>
          <w:rFonts w:ascii="Tahoma" w:hAnsi="Tahoma" w:cs="Tahoma"/>
          <w:sz w:val="20"/>
          <w:szCs w:val="22"/>
        </w:rPr>
        <w:t xml:space="preserve"> </w:t>
      </w:r>
      <w:r w:rsidRPr="009F3FD2">
        <w:rPr>
          <w:rFonts w:ascii="Tahoma" w:hAnsi="Tahoma" w:cs="Tahoma"/>
          <w:sz w:val="20"/>
          <w:szCs w:val="22"/>
        </w:rPr>
        <w:t>l</w:t>
      </w:r>
      <w:r w:rsidR="00E976FE" w:rsidRPr="009F3FD2">
        <w:rPr>
          <w:rFonts w:ascii="Tahoma" w:hAnsi="Tahoma" w:cs="Tahoma"/>
          <w:sz w:val="20"/>
          <w:szCs w:val="22"/>
        </w:rPr>
        <w:t>evel,</w:t>
      </w:r>
      <w:r w:rsidRPr="009F3FD2">
        <w:rPr>
          <w:rFonts w:ascii="Tahoma" w:hAnsi="Tahoma" w:cs="Tahoma"/>
          <w:sz w:val="20"/>
          <w:szCs w:val="22"/>
        </w:rPr>
        <w:t xml:space="preserve"> or even nationally in most cases.</w:t>
      </w:r>
    </w:p>
    <w:p w:rsidR="00DA29DB" w:rsidRPr="009F3FD2" w:rsidRDefault="00E976FE" w:rsidP="006D30B0">
      <w:pPr>
        <w:spacing w:after="120"/>
        <w:jc w:val="both"/>
        <w:rPr>
          <w:rFonts w:ascii="Tahoma" w:hAnsi="Tahoma" w:cs="Tahoma"/>
          <w:sz w:val="20"/>
          <w:szCs w:val="22"/>
        </w:rPr>
      </w:pPr>
      <w:r w:rsidRPr="009F3FD2">
        <w:rPr>
          <w:rFonts w:ascii="Tahoma" w:hAnsi="Tahoma" w:cs="Tahoma"/>
          <w:sz w:val="20"/>
          <w:szCs w:val="22"/>
        </w:rPr>
        <w:t>By contrast ‘transformational’ development brings about fundamental change</w:t>
      </w:r>
      <w:r w:rsidR="00243745" w:rsidRPr="009F3FD2">
        <w:rPr>
          <w:rFonts w:ascii="Tahoma" w:hAnsi="Tahoma" w:cs="Tahoma"/>
          <w:sz w:val="20"/>
          <w:szCs w:val="22"/>
        </w:rPr>
        <w:t xml:space="preserve"> for the better</w:t>
      </w:r>
      <w:r w:rsidRPr="009F3FD2">
        <w:rPr>
          <w:rFonts w:ascii="Tahoma" w:hAnsi="Tahoma" w:cs="Tahoma"/>
          <w:sz w:val="20"/>
          <w:szCs w:val="22"/>
        </w:rPr>
        <w:t xml:space="preserve"> in institutions whose reach goes beyond (hopefully far beyond) the direct influence of the development intervention itself. </w:t>
      </w:r>
      <w:r w:rsidR="00243745" w:rsidRPr="009F3FD2">
        <w:rPr>
          <w:rFonts w:ascii="Tahoma" w:hAnsi="Tahoma" w:cs="Tahoma"/>
          <w:sz w:val="20"/>
          <w:szCs w:val="22"/>
        </w:rPr>
        <w:t>(Such change is often referred to as ‘reform’.) The value of the intervention is more than the sum of its parts</w:t>
      </w:r>
      <w:r w:rsidR="000D59DC" w:rsidRPr="009F3FD2">
        <w:rPr>
          <w:rFonts w:ascii="Tahoma" w:hAnsi="Tahoma" w:cs="Tahoma"/>
          <w:sz w:val="20"/>
          <w:szCs w:val="22"/>
        </w:rPr>
        <w:t>. In leveraging impacts the scope and scale of which is far greater than the input, transformational development is also about effectiveness, efficiency and value for money.</w:t>
      </w:r>
    </w:p>
    <w:p w:rsidR="00DA29DB" w:rsidRPr="009F3FD2" w:rsidRDefault="00DA29DB" w:rsidP="006D30B0">
      <w:pPr>
        <w:spacing w:after="120"/>
        <w:jc w:val="both"/>
        <w:rPr>
          <w:rFonts w:ascii="Tahoma" w:hAnsi="Tahoma" w:cs="Tahoma"/>
          <w:sz w:val="20"/>
          <w:szCs w:val="22"/>
        </w:rPr>
        <w:sectPr w:rsidR="00DA29DB" w:rsidRPr="009F3FD2" w:rsidSect="00DD5100">
          <w:footerReference w:type="default" r:id="rId15"/>
          <w:pgSz w:w="11907" w:h="16839" w:code="9"/>
          <w:pgMar w:top="1440" w:right="1440" w:bottom="1440" w:left="1440" w:header="709" w:footer="709" w:gutter="0"/>
          <w:pgNumType w:fmt="lowerRoman"/>
          <w:cols w:space="708"/>
          <w:docGrid w:linePitch="360"/>
        </w:sectPr>
      </w:pPr>
    </w:p>
    <w:p w:rsidR="00B932A4" w:rsidRPr="00785D8D" w:rsidRDefault="00B932A4" w:rsidP="005D792E">
      <w:pPr>
        <w:spacing w:after="120"/>
        <w:rPr>
          <w:rFonts w:ascii="Tahoma" w:hAnsi="Tahoma" w:cs="Tahoma"/>
          <w:color w:val="0000FF"/>
          <w:sz w:val="28"/>
          <w:szCs w:val="48"/>
        </w:rPr>
      </w:pPr>
      <w:r w:rsidRPr="00785D8D">
        <w:rPr>
          <w:rFonts w:ascii="Tahoma" w:hAnsi="Tahoma" w:cs="Tahoma"/>
          <w:color w:val="0000FF"/>
          <w:sz w:val="28"/>
          <w:szCs w:val="48"/>
        </w:rPr>
        <w:lastRenderedPageBreak/>
        <w:t xml:space="preserve">Independent </w:t>
      </w:r>
      <w:r w:rsidR="00FF0B47" w:rsidRPr="00785D8D">
        <w:rPr>
          <w:rFonts w:ascii="Tahoma" w:hAnsi="Tahoma" w:cs="Tahoma"/>
          <w:color w:val="0000FF"/>
          <w:sz w:val="28"/>
          <w:szCs w:val="48"/>
        </w:rPr>
        <w:t>Completion</w:t>
      </w:r>
      <w:r w:rsidRPr="00785D8D">
        <w:rPr>
          <w:rFonts w:ascii="Tahoma" w:hAnsi="Tahoma" w:cs="Tahoma"/>
          <w:color w:val="0000FF"/>
          <w:sz w:val="28"/>
          <w:szCs w:val="48"/>
        </w:rPr>
        <w:t xml:space="preserve"> Review (I</w:t>
      </w:r>
      <w:r w:rsidR="00FF0B47" w:rsidRPr="00785D8D">
        <w:rPr>
          <w:rFonts w:ascii="Tahoma" w:hAnsi="Tahoma" w:cs="Tahoma"/>
          <w:color w:val="0000FF"/>
          <w:sz w:val="28"/>
          <w:szCs w:val="48"/>
        </w:rPr>
        <w:t>C</w:t>
      </w:r>
      <w:r w:rsidRPr="00785D8D">
        <w:rPr>
          <w:rFonts w:ascii="Tahoma" w:hAnsi="Tahoma" w:cs="Tahoma"/>
          <w:color w:val="0000FF"/>
          <w:sz w:val="28"/>
          <w:szCs w:val="48"/>
        </w:rPr>
        <w:t>R) of the</w:t>
      </w:r>
    </w:p>
    <w:p w:rsidR="00FF0B47" w:rsidRPr="00785D8D" w:rsidRDefault="00FF0B47" w:rsidP="005D792E">
      <w:pPr>
        <w:spacing w:after="120"/>
        <w:rPr>
          <w:rFonts w:ascii="Tahoma" w:hAnsi="Tahoma" w:cs="Tahoma"/>
          <w:color w:val="0000FF"/>
          <w:sz w:val="72"/>
          <w:szCs w:val="60"/>
        </w:rPr>
      </w:pPr>
      <w:r w:rsidRPr="00785D8D">
        <w:rPr>
          <w:rFonts w:ascii="Tahoma" w:hAnsi="Tahoma" w:cs="Tahoma"/>
          <w:color w:val="0000FF"/>
          <w:sz w:val="72"/>
          <w:szCs w:val="60"/>
        </w:rPr>
        <w:t>Coalitions for Change (CfC) Program</w:t>
      </w:r>
    </w:p>
    <w:p w:rsidR="00B932A4" w:rsidRDefault="00FF0B47" w:rsidP="00E75B25">
      <w:pPr>
        <w:rPr>
          <w:rFonts w:ascii="Tahoma" w:hAnsi="Tahoma" w:cs="Tahoma"/>
          <w:color w:val="0000FF"/>
          <w:sz w:val="32"/>
          <w:szCs w:val="48"/>
        </w:rPr>
      </w:pPr>
      <w:r w:rsidRPr="00785D8D">
        <w:rPr>
          <w:rFonts w:ascii="Tahoma" w:hAnsi="Tahoma" w:cs="Tahoma"/>
          <w:color w:val="0000FF"/>
          <w:sz w:val="32"/>
          <w:szCs w:val="48"/>
        </w:rPr>
        <w:t xml:space="preserve">Implemented in Partnership with DFAT by The Asia Foundation </w:t>
      </w:r>
      <w:r w:rsidR="007E4AAC" w:rsidRPr="00785D8D">
        <w:rPr>
          <w:rFonts w:ascii="Tahoma" w:hAnsi="Tahoma" w:cs="Tahoma"/>
          <w:color w:val="0000FF"/>
          <w:sz w:val="32"/>
          <w:szCs w:val="48"/>
        </w:rPr>
        <w:t xml:space="preserve">(TAF) </w:t>
      </w:r>
      <w:r w:rsidRPr="00785D8D">
        <w:rPr>
          <w:rFonts w:ascii="Tahoma" w:hAnsi="Tahoma" w:cs="Tahoma"/>
          <w:color w:val="0000FF"/>
          <w:sz w:val="32"/>
          <w:szCs w:val="48"/>
        </w:rPr>
        <w:t>in the Philippines</w:t>
      </w:r>
    </w:p>
    <w:p w:rsidR="00B86858" w:rsidRPr="00785D8D" w:rsidRDefault="00B86858" w:rsidP="00E75B25">
      <w:pPr>
        <w:rPr>
          <w:rFonts w:ascii="Tahoma" w:hAnsi="Tahoma" w:cs="Tahoma"/>
          <w:color w:val="0000FF"/>
          <w:sz w:val="20"/>
          <w:szCs w:val="48"/>
        </w:rPr>
      </w:pPr>
    </w:p>
    <w:p w:rsidR="00FF0B47" w:rsidRPr="00785D8D" w:rsidRDefault="00FF0B47" w:rsidP="00E75B25">
      <w:pPr>
        <w:pBdr>
          <w:bottom w:val="single" w:sz="4" w:space="3" w:color="auto"/>
        </w:pBdr>
        <w:rPr>
          <w:rFonts w:ascii="Tahoma" w:hAnsi="Tahoma" w:cs="Tahoma"/>
          <w:color w:val="0000FF"/>
          <w:sz w:val="12"/>
          <w:szCs w:val="22"/>
        </w:rPr>
      </w:pPr>
    </w:p>
    <w:p w:rsidR="00B932A4" w:rsidRPr="00785D8D" w:rsidRDefault="00B932A4" w:rsidP="00E75B25">
      <w:pPr>
        <w:rPr>
          <w:rFonts w:ascii="Tahoma" w:hAnsi="Tahoma" w:cs="Tahoma"/>
          <w:color w:val="0000FF"/>
          <w:sz w:val="12"/>
          <w:szCs w:val="22"/>
        </w:rPr>
      </w:pPr>
    </w:p>
    <w:p w:rsidR="00B932A4" w:rsidRPr="00516893" w:rsidRDefault="00C64DC8" w:rsidP="00F6254A">
      <w:pPr>
        <w:spacing w:before="120" w:after="120"/>
        <w:rPr>
          <w:rFonts w:ascii="Tahoma" w:hAnsi="Tahoma" w:cs="Tahoma"/>
          <w:color w:val="0000FF"/>
          <w:sz w:val="52"/>
          <w:szCs w:val="56"/>
        </w:rPr>
      </w:pPr>
      <w:r w:rsidRPr="00CE6E24">
        <w:rPr>
          <w:rFonts w:ascii="Tahoma" w:hAnsi="Tahoma" w:cs="Tahoma"/>
          <w:color w:val="0000FF"/>
          <w:sz w:val="52"/>
          <w:szCs w:val="56"/>
        </w:rPr>
        <w:t>Final</w:t>
      </w:r>
      <w:r w:rsidRPr="00CC2AB5">
        <w:rPr>
          <w:rFonts w:ascii="Tahoma" w:hAnsi="Tahoma" w:cs="Tahoma"/>
          <w:color w:val="0000FF"/>
          <w:sz w:val="52"/>
          <w:szCs w:val="56"/>
        </w:rPr>
        <w:t xml:space="preserve"> </w:t>
      </w:r>
      <w:r w:rsidR="00BE2C01" w:rsidRPr="00CC2AB5">
        <w:rPr>
          <w:rFonts w:ascii="Tahoma" w:hAnsi="Tahoma" w:cs="Tahoma"/>
          <w:color w:val="0000FF"/>
          <w:sz w:val="52"/>
          <w:szCs w:val="56"/>
        </w:rPr>
        <w:t>R</w:t>
      </w:r>
      <w:r w:rsidR="00BE2C01">
        <w:rPr>
          <w:rFonts w:ascii="Tahoma" w:hAnsi="Tahoma" w:cs="Tahoma"/>
          <w:color w:val="0000FF"/>
          <w:sz w:val="52"/>
          <w:szCs w:val="56"/>
        </w:rPr>
        <w:t>eport</w:t>
      </w:r>
    </w:p>
    <w:p w:rsidR="00B932A4" w:rsidRPr="00DF4AC5" w:rsidRDefault="0037733E" w:rsidP="00F6254A">
      <w:pPr>
        <w:spacing w:before="120" w:after="120"/>
        <w:rPr>
          <w:rFonts w:ascii="Tahoma" w:hAnsi="Tahoma" w:cs="Tahoma"/>
          <w:color w:val="0000FF"/>
          <w:sz w:val="20"/>
          <w:szCs w:val="20"/>
        </w:rPr>
      </w:pPr>
      <w:r>
        <w:rPr>
          <w:rFonts w:ascii="Tahoma" w:hAnsi="Tahoma" w:cs="Tahoma"/>
          <w:color w:val="0000FF"/>
          <w:sz w:val="20"/>
          <w:szCs w:val="20"/>
        </w:rPr>
        <w:t>Submitted</w:t>
      </w:r>
      <w:r w:rsidR="00DF4AC5" w:rsidRPr="00DF4AC5">
        <w:rPr>
          <w:rFonts w:ascii="Tahoma" w:hAnsi="Tahoma" w:cs="Tahoma"/>
          <w:color w:val="0000FF"/>
          <w:sz w:val="20"/>
          <w:szCs w:val="20"/>
        </w:rPr>
        <w:t xml:space="preserve"> 17</w:t>
      </w:r>
      <w:r w:rsidR="00B932A4" w:rsidRPr="00DF4AC5">
        <w:rPr>
          <w:rFonts w:ascii="Tahoma" w:hAnsi="Tahoma" w:cs="Tahoma"/>
          <w:color w:val="0000FF"/>
          <w:sz w:val="20"/>
          <w:szCs w:val="20"/>
        </w:rPr>
        <w:t xml:space="preserve"> </w:t>
      </w:r>
      <w:r w:rsidR="00C64DC8" w:rsidRPr="00DF4AC5">
        <w:rPr>
          <w:rFonts w:ascii="Tahoma" w:hAnsi="Tahoma" w:cs="Tahoma"/>
          <w:color w:val="0000FF"/>
          <w:sz w:val="20"/>
          <w:szCs w:val="20"/>
        </w:rPr>
        <w:t>February</w:t>
      </w:r>
      <w:r w:rsidR="00FF0B47" w:rsidRPr="00DF4AC5">
        <w:rPr>
          <w:rFonts w:ascii="Tahoma" w:hAnsi="Tahoma" w:cs="Tahoma"/>
          <w:color w:val="0000FF"/>
          <w:sz w:val="20"/>
          <w:szCs w:val="20"/>
        </w:rPr>
        <w:t xml:space="preserve"> 2018</w:t>
      </w:r>
    </w:p>
    <w:p w:rsidR="00B932A4" w:rsidRPr="00785D8D" w:rsidRDefault="00B932A4" w:rsidP="00E75B25">
      <w:pPr>
        <w:pBdr>
          <w:bottom w:val="single" w:sz="4" w:space="1" w:color="auto"/>
        </w:pBdr>
        <w:rPr>
          <w:rFonts w:ascii="Tahoma" w:hAnsi="Tahoma" w:cs="Tahoma"/>
          <w:color w:val="0000FF"/>
          <w:sz w:val="16"/>
        </w:rPr>
      </w:pPr>
    </w:p>
    <w:p w:rsidR="00B932A4" w:rsidRPr="00785D8D" w:rsidRDefault="00B932A4" w:rsidP="00E75B25">
      <w:pPr>
        <w:rPr>
          <w:rFonts w:ascii="Tahoma" w:hAnsi="Tahoma" w:cs="Tahoma"/>
          <w:color w:val="0000FF"/>
          <w:sz w:val="14"/>
          <w:szCs w:val="20"/>
        </w:rPr>
      </w:pPr>
    </w:p>
    <w:p w:rsidR="00B932A4" w:rsidRPr="00E0781A" w:rsidRDefault="00FF0B47" w:rsidP="0049419A">
      <w:pPr>
        <w:spacing w:before="120" w:after="120"/>
        <w:rPr>
          <w:rFonts w:ascii="Tahoma" w:hAnsi="Tahoma" w:cs="Tahoma"/>
          <w:color w:val="0000FF"/>
          <w:sz w:val="20"/>
          <w:szCs w:val="22"/>
        </w:rPr>
      </w:pPr>
      <w:r w:rsidRPr="00E0781A">
        <w:rPr>
          <w:rFonts w:ascii="Tahoma" w:hAnsi="Tahoma" w:cs="Tahoma"/>
          <w:color w:val="0000FF"/>
          <w:sz w:val="20"/>
          <w:szCs w:val="20"/>
        </w:rPr>
        <w:t xml:space="preserve">Reviewer: Peter Bazeley | </w:t>
      </w:r>
      <w:hyperlink r:id="rId16" w:history="1">
        <w:r w:rsidRPr="00E0781A">
          <w:rPr>
            <w:rStyle w:val="Hyperlink"/>
            <w:rFonts w:ascii="Tahoma" w:hAnsi="Tahoma" w:cs="Tahoma"/>
            <w:sz w:val="20"/>
            <w:szCs w:val="20"/>
            <w:u w:val="none"/>
          </w:rPr>
          <w:t>peter.b@zeley.com</w:t>
        </w:r>
      </w:hyperlink>
    </w:p>
    <w:p w:rsidR="00B932A4" w:rsidRPr="00785D8D" w:rsidRDefault="00B932A4" w:rsidP="00785D8D">
      <w:pPr>
        <w:pBdr>
          <w:bottom w:val="single" w:sz="4" w:space="1" w:color="auto"/>
        </w:pBdr>
        <w:rPr>
          <w:rFonts w:ascii="Tahoma" w:hAnsi="Tahoma" w:cs="Tahoma"/>
          <w:color w:val="0000FF"/>
          <w:sz w:val="18"/>
          <w:szCs w:val="20"/>
        </w:rPr>
      </w:pPr>
    </w:p>
    <w:p w:rsidR="00B86858" w:rsidRDefault="00B86858" w:rsidP="00785D8D">
      <w:pPr>
        <w:rPr>
          <w:rFonts w:ascii="Tahoma" w:hAnsi="Tahoma" w:cs="Tahoma"/>
          <w:color w:val="0000FF"/>
          <w:sz w:val="18"/>
          <w:szCs w:val="20"/>
        </w:rPr>
      </w:pPr>
    </w:p>
    <w:p w:rsidR="002860DB" w:rsidRDefault="002860DB" w:rsidP="00BE2C01">
      <w:pPr>
        <w:rPr>
          <w:rFonts w:ascii="Tahoma" w:hAnsi="Tahoma" w:cs="Tahoma"/>
          <w:color w:val="0000FF"/>
          <w:sz w:val="18"/>
          <w:szCs w:val="20"/>
        </w:rPr>
      </w:pPr>
    </w:p>
    <w:p w:rsidR="008D18BF" w:rsidRDefault="008D18BF" w:rsidP="00BE2C01">
      <w:pPr>
        <w:rPr>
          <w:rFonts w:ascii="Tahoma" w:hAnsi="Tahoma" w:cs="Tahoma"/>
          <w:color w:val="0000FF"/>
          <w:sz w:val="18"/>
          <w:szCs w:val="20"/>
        </w:rPr>
      </w:pPr>
    </w:p>
    <w:tbl>
      <w:tblPr>
        <w:tblStyle w:val="TableGrid"/>
        <w:tblW w:w="0" w:type="auto"/>
        <w:shd w:val="clear" w:color="auto" w:fill="C6D9F1" w:themeFill="text2" w:themeFillTint="33"/>
        <w:tblCellMar>
          <w:top w:w="108" w:type="dxa"/>
          <w:bottom w:w="108" w:type="dxa"/>
        </w:tblCellMar>
        <w:tblLook w:val="04A0" w:firstRow="1" w:lastRow="0" w:firstColumn="1" w:lastColumn="0" w:noHBand="0" w:noVBand="1"/>
      </w:tblPr>
      <w:tblGrid>
        <w:gridCol w:w="9017"/>
      </w:tblGrid>
      <w:tr w:rsidR="005D7D63" w:rsidTr="00187D0B">
        <w:tc>
          <w:tcPr>
            <w:tcW w:w="9017" w:type="dxa"/>
            <w:shd w:val="clear" w:color="auto" w:fill="C6D9F1" w:themeFill="text2" w:themeFillTint="33"/>
          </w:tcPr>
          <w:p w:rsidR="005D7D63" w:rsidRDefault="005D7D63" w:rsidP="00785D8D">
            <w:pPr>
              <w:rPr>
                <w:rFonts w:ascii="Tahoma" w:hAnsi="Tahoma" w:cs="Tahoma"/>
                <w:color w:val="0000FF"/>
                <w:sz w:val="18"/>
                <w:szCs w:val="20"/>
              </w:rPr>
            </w:pPr>
          </w:p>
          <w:p w:rsidR="00B77210" w:rsidRPr="009A5DEA" w:rsidRDefault="00B90B71" w:rsidP="00B77210">
            <w:pPr>
              <w:keepNext/>
              <w:spacing w:after="120"/>
              <w:jc w:val="both"/>
              <w:outlineLvl w:val="0"/>
              <w:rPr>
                <w:rFonts w:ascii="Tahoma" w:hAnsi="Tahoma" w:cs="Tahoma"/>
                <w:color w:val="0000FF"/>
                <w:sz w:val="28"/>
                <w:szCs w:val="32"/>
              </w:rPr>
            </w:pPr>
            <w:bookmarkStart w:id="14" w:name="ExecSum"/>
            <w:bookmarkEnd w:id="14"/>
            <w:r w:rsidRPr="00AD624C">
              <w:rPr>
                <w:rFonts w:ascii="Tahoma" w:hAnsi="Tahoma" w:cs="Tahoma"/>
                <w:color w:val="0000FF"/>
                <w:sz w:val="28"/>
                <w:szCs w:val="32"/>
              </w:rPr>
              <w:t>K</w:t>
            </w:r>
            <w:r w:rsidR="00B77210" w:rsidRPr="00AD624C">
              <w:rPr>
                <w:rFonts w:ascii="Tahoma" w:hAnsi="Tahoma" w:cs="Tahoma"/>
                <w:color w:val="0000FF"/>
                <w:sz w:val="28"/>
                <w:szCs w:val="32"/>
              </w:rPr>
              <w:t>e</w:t>
            </w:r>
            <w:r w:rsidRPr="00AD624C">
              <w:rPr>
                <w:rFonts w:ascii="Tahoma" w:hAnsi="Tahoma" w:cs="Tahoma"/>
                <w:color w:val="0000FF"/>
                <w:sz w:val="28"/>
                <w:szCs w:val="32"/>
              </w:rPr>
              <w:t>y Points</w:t>
            </w:r>
            <w:r w:rsidR="00AD624C">
              <w:rPr>
                <w:rFonts w:ascii="Tahoma" w:hAnsi="Tahoma" w:cs="Tahoma"/>
                <w:color w:val="0000FF"/>
                <w:sz w:val="28"/>
                <w:szCs w:val="32"/>
              </w:rPr>
              <w:t xml:space="preserve"> / Executive Summary</w:t>
            </w:r>
          </w:p>
          <w:p w:rsidR="00B77210" w:rsidRPr="009A5DEA" w:rsidRDefault="00B77210" w:rsidP="00B77210">
            <w:pPr>
              <w:rPr>
                <w:rFonts w:ascii="Tahoma" w:hAnsi="Tahoma" w:cs="Tahoma"/>
                <w:color w:val="0000FF"/>
                <w:sz w:val="20"/>
                <w:szCs w:val="20"/>
              </w:rPr>
            </w:pPr>
          </w:p>
          <w:p w:rsidR="00B77210" w:rsidRPr="00775588" w:rsidRDefault="00C674BC" w:rsidP="00B77210">
            <w:pPr>
              <w:pStyle w:val="ListParagraph"/>
              <w:numPr>
                <w:ilvl w:val="0"/>
                <w:numId w:val="79"/>
              </w:numPr>
              <w:rPr>
                <w:rFonts w:ascii="Tahoma" w:hAnsi="Tahoma" w:cs="Tahoma"/>
                <w:sz w:val="20"/>
                <w:szCs w:val="20"/>
              </w:rPr>
            </w:pPr>
            <w:r w:rsidRPr="009F3FD2">
              <w:rPr>
                <w:rFonts w:ascii="Tahoma" w:hAnsi="Tahoma" w:cs="Tahoma"/>
                <w:sz w:val="20"/>
                <w:szCs w:val="20"/>
              </w:rPr>
              <w:t>CfC</w:t>
            </w:r>
            <w:r w:rsidR="00B77210" w:rsidRPr="00775588">
              <w:rPr>
                <w:rFonts w:ascii="Tahoma" w:hAnsi="Tahoma" w:cs="Tahoma"/>
                <w:sz w:val="20"/>
                <w:szCs w:val="20"/>
              </w:rPr>
              <w:t xml:space="preserve"> is doing well and remains highly relevant to Australia’s Aid Investment Plan </w:t>
            </w:r>
            <w:r w:rsidR="00B77210">
              <w:rPr>
                <w:rFonts w:ascii="Tahoma" w:hAnsi="Tahoma" w:cs="Tahoma"/>
                <w:sz w:val="20"/>
                <w:szCs w:val="20"/>
              </w:rPr>
              <w:t>for</w:t>
            </w:r>
            <w:r w:rsidR="00B77210" w:rsidRPr="00775588">
              <w:rPr>
                <w:rFonts w:ascii="Tahoma" w:hAnsi="Tahoma" w:cs="Tahoma"/>
                <w:sz w:val="20"/>
                <w:szCs w:val="20"/>
              </w:rPr>
              <w:t xml:space="preserve"> the Philippines</w:t>
            </w:r>
            <w:r w:rsidR="00B77210">
              <w:rPr>
                <w:rFonts w:ascii="Tahoma" w:hAnsi="Tahoma" w:cs="Tahoma"/>
                <w:sz w:val="20"/>
                <w:szCs w:val="20"/>
              </w:rPr>
              <w:t>. It is effective and efficient, and should lead to sustained outcomes. Joint governance arrangements are now solid, fit for purpose and effective.</w:t>
            </w:r>
          </w:p>
          <w:p w:rsidR="00B77210" w:rsidRDefault="00B77210" w:rsidP="00B77210">
            <w:pPr>
              <w:rPr>
                <w:rFonts w:ascii="Tahoma" w:hAnsi="Tahoma" w:cs="Tahoma"/>
                <w:color w:val="0000FF"/>
                <w:sz w:val="18"/>
                <w:szCs w:val="20"/>
              </w:rPr>
            </w:pPr>
          </w:p>
          <w:p w:rsidR="00B77210" w:rsidRDefault="00B77210" w:rsidP="00B77210">
            <w:pPr>
              <w:ind w:left="360"/>
              <w:rPr>
                <w:rFonts w:ascii="Tahoma" w:hAnsi="Tahoma" w:cs="Tahoma"/>
                <w:color w:val="0000FF"/>
                <w:sz w:val="18"/>
                <w:szCs w:val="20"/>
              </w:rPr>
            </w:pPr>
            <w:r w:rsidRPr="00D75234">
              <w:rPr>
                <w:rFonts w:ascii="Tahoma" w:hAnsi="Tahoma" w:cs="Tahoma"/>
                <w:b/>
                <w:i/>
                <w:sz w:val="20"/>
                <w:szCs w:val="20"/>
              </w:rPr>
              <w:t>On the basis of this review, investment in a further phase of CfC (which also takes into account the other recommendations of this review) is warranted</w:t>
            </w:r>
            <w:r>
              <w:rPr>
                <w:rFonts w:ascii="Tahoma" w:hAnsi="Tahoma" w:cs="Tahoma"/>
                <w:b/>
                <w:i/>
                <w:sz w:val="20"/>
                <w:szCs w:val="20"/>
              </w:rPr>
              <w:t>.</w:t>
            </w:r>
          </w:p>
          <w:p w:rsidR="00B77210" w:rsidRDefault="00B77210" w:rsidP="00B77210">
            <w:pPr>
              <w:rPr>
                <w:rFonts w:ascii="Tahoma" w:hAnsi="Tahoma" w:cs="Tahoma"/>
                <w:sz w:val="20"/>
                <w:szCs w:val="20"/>
              </w:rPr>
            </w:pPr>
          </w:p>
          <w:p w:rsidR="00B77210" w:rsidRPr="00775588" w:rsidRDefault="00B77210" w:rsidP="00B77210">
            <w:pPr>
              <w:pStyle w:val="ListParagraph"/>
              <w:numPr>
                <w:ilvl w:val="0"/>
                <w:numId w:val="79"/>
              </w:numPr>
              <w:rPr>
                <w:rFonts w:ascii="Tahoma" w:hAnsi="Tahoma" w:cs="Tahoma"/>
                <w:sz w:val="20"/>
                <w:szCs w:val="20"/>
              </w:rPr>
            </w:pPr>
            <w:r w:rsidRPr="00D75234">
              <w:rPr>
                <w:rFonts w:ascii="Tahoma" w:hAnsi="Tahoma" w:cs="Tahoma"/>
                <w:sz w:val="20"/>
                <w:szCs w:val="20"/>
              </w:rPr>
              <w:t>CfC needs</w:t>
            </w:r>
            <w:r>
              <w:rPr>
                <w:rFonts w:ascii="Tahoma" w:hAnsi="Tahoma" w:cs="Tahoma"/>
                <w:sz w:val="20"/>
                <w:szCs w:val="20"/>
              </w:rPr>
              <w:t>,</w:t>
            </w:r>
            <w:r w:rsidRPr="00D75234">
              <w:rPr>
                <w:rFonts w:ascii="Tahoma" w:hAnsi="Tahoma" w:cs="Tahoma"/>
                <w:sz w:val="20"/>
                <w:szCs w:val="20"/>
              </w:rPr>
              <w:t xml:space="preserve"> </w:t>
            </w:r>
            <w:r>
              <w:rPr>
                <w:rFonts w:ascii="Tahoma" w:hAnsi="Tahoma" w:cs="Tahoma"/>
                <w:sz w:val="20"/>
                <w:szCs w:val="20"/>
              </w:rPr>
              <w:t xml:space="preserve">unambiguously, </w:t>
            </w:r>
            <w:r w:rsidRPr="00D75234">
              <w:rPr>
                <w:rFonts w:ascii="Tahoma" w:hAnsi="Tahoma" w:cs="Tahoma"/>
                <w:sz w:val="20"/>
                <w:szCs w:val="20"/>
              </w:rPr>
              <w:t xml:space="preserve">to be seen </w:t>
            </w:r>
            <w:r>
              <w:rPr>
                <w:rFonts w:ascii="Tahoma" w:hAnsi="Tahoma" w:cs="Tahoma"/>
                <w:sz w:val="20"/>
                <w:szCs w:val="20"/>
              </w:rPr>
              <w:t xml:space="preserve">as an instrument in the </w:t>
            </w:r>
            <w:r w:rsidR="00C659B2">
              <w:rPr>
                <w:rFonts w:ascii="Tahoma" w:hAnsi="Tahoma" w:cs="Tahoma"/>
                <w:sz w:val="20"/>
                <w:szCs w:val="20"/>
              </w:rPr>
              <w:t xml:space="preserve">wider </w:t>
            </w:r>
            <w:r>
              <w:rPr>
                <w:rFonts w:ascii="Tahoma" w:hAnsi="Tahoma" w:cs="Tahoma"/>
                <w:sz w:val="20"/>
                <w:szCs w:val="20"/>
              </w:rPr>
              <w:t xml:space="preserve">aid program’s toolkit and as such should contribute to the achievement of the </w:t>
            </w:r>
            <w:r w:rsidR="00C659B2">
              <w:rPr>
                <w:rFonts w:ascii="Tahoma" w:hAnsi="Tahoma" w:cs="Tahoma"/>
                <w:sz w:val="20"/>
                <w:szCs w:val="20"/>
              </w:rPr>
              <w:t xml:space="preserve">country </w:t>
            </w:r>
            <w:r>
              <w:rPr>
                <w:rFonts w:ascii="Tahoma" w:hAnsi="Tahoma" w:cs="Tahoma"/>
                <w:sz w:val="20"/>
                <w:szCs w:val="20"/>
              </w:rPr>
              <w:t xml:space="preserve">program’s </w:t>
            </w:r>
            <w:r w:rsidR="00C659B2">
              <w:rPr>
                <w:rFonts w:ascii="Tahoma" w:hAnsi="Tahoma" w:cs="Tahoma"/>
                <w:sz w:val="20"/>
                <w:szCs w:val="20"/>
              </w:rPr>
              <w:t xml:space="preserve">broad </w:t>
            </w:r>
            <w:r>
              <w:rPr>
                <w:rFonts w:ascii="Tahoma" w:hAnsi="Tahoma" w:cs="Tahoma"/>
                <w:sz w:val="20"/>
                <w:szCs w:val="20"/>
              </w:rPr>
              <w:t>objectives.</w:t>
            </w:r>
            <w:r w:rsidRPr="00775588">
              <w:rPr>
                <w:rFonts w:ascii="Tahoma" w:hAnsi="Tahoma" w:cs="Tahoma"/>
                <w:sz w:val="20"/>
                <w:szCs w:val="20"/>
              </w:rPr>
              <w:t xml:space="preserve"> </w:t>
            </w:r>
            <w:r>
              <w:rPr>
                <w:rFonts w:ascii="Tahoma" w:hAnsi="Tahoma" w:cs="Tahoma"/>
                <w:sz w:val="20"/>
                <w:szCs w:val="20"/>
              </w:rPr>
              <w:t xml:space="preserve">However this does not mean that it should necessarily mirror the other elements of the </w:t>
            </w:r>
            <w:r w:rsidR="00C659B2">
              <w:rPr>
                <w:rFonts w:ascii="Tahoma" w:hAnsi="Tahoma" w:cs="Tahoma"/>
                <w:sz w:val="20"/>
                <w:szCs w:val="20"/>
              </w:rPr>
              <w:t>country program.</w:t>
            </w:r>
          </w:p>
          <w:p w:rsidR="00B77210" w:rsidRDefault="00B77210" w:rsidP="00B77210">
            <w:pPr>
              <w:rPr>
                <w:rFonts w:ascii="Tahoma" w:hAnsi="Tahoma" w:cs="Tahoma"/>
                <w:b/>
                <w:i/>
                <w:sz w:val="20"/>
                <w:szCs w:val="20"/>
              </w:rPr>
            </w:pPr>
          </w:p>
          <w:p w:rsidR="00B77210" w:rsidRPr="00775588" w:rsidRDefault="00B77210" w:rsidP="00B77210">
            <w:pPr>
              <w:ind w:left="360"/>
              <w:rPr>
                <w:rFonts w:ascii="Tahoma" w:hAnsi="Tahoma" w:cs="Tahoma"/>
                <w:sz w:val="20"/>
                <w:szCs w:val="20"/>
              </w:rPr>
            </w:pPr>
            <w:r w:rsidRPr="00D75234">
              <w:rPr>
                <w:rFonts w:ascii="Tahoma" w:hAnsi="Tahoma" w:cs="Tahoma"/>
                <w:b/>
                <w:i/>
                <w:sz w:val="20"/>
                <w:szCs w:val="20"/>
              </w:rPr>
              <w:t>But that requires real clarity of purpose, for its next phase, as to what are the objectives of the Australian aid program</w:t>
            </w:r>
            <w:r w:rsidR="00C659B2">
              <w:rPr>
                <w:rFonts w:ascii="Tahoma" w:hAnsi="Tahoma" w:cs="Tahoma"/>
                <w:b/>
                <w:i/>
                <w:sz w:val="20"/>
                <w:szCs w:val="20"/>
              </w:rPr>
              <w:t>’s</w:t>
            </w:r>
            <w:r w:rsidRPr="00D75234">
              <w:rPr>
                <w:rFonts w:ascii="Tahoma" w:hAnsi="Tahoma" w:cs="Tahoma"/>
                <w:b/>
                <w:i/>
                <w:sz w:val="20"/>
                <w:szCs w:val="20"/>
              </w:rPr>
              <w:t xml:space="preserve"> </w:t>
            </w:r>
            <w:r w:rsidR="00C659B2" w:rsidRPr="00D75234">
              <w:rPr>
                <w:rFonts w:ascii="Tahoma" w:hAnsi="Tahoma" w:cs="Tahoma"/>
                <w:b/>
                <w:i/>
                <w:sz w:val="20"/>
                <w:szCs w:val="20"/>
              </w:rPr>
              <w:t xml:space="preserve">presence and efforts </w:t>
            </w:r>
            <w:r w:rsidR="00C659B2">
              <w:rPr>
                <w:rFonts w:ascii="Tahoma" w:hAnsi="Tahoma" w:cs="Tahoma"/>
                <w:b/>
                <w:i/>
                <w:sz w:val="20"/>
                <w:szCs w:val="20"/>
              </w:rPr>
              <w:t>in t</w:t>
            </w:r>
            <w:r w:rsidR="00C659B2" w:rsidRPr="00D75234">
              <w:rPr>
                <w:rFonts w:ascii="Tahoma" w:hAnsi="Tahoma" w:cs="Tahoma"/>
                <w:b/>
                <w:i/>
                <w:sz w:val="20"/>
                <w:szCs w:val="20"/>
              </w:rPr>
              <w:t xml:space="preserve">he </w:t>
            </w:r>
            <w:r w:rsidR="00C659B2">
              <w:rPr>
                <w:rFonts w:ascii="Tahoma" w:hAnsi="Tahoma" w:cs="Tahoma"/>
                <w:b/>
                <w:i/>
                <w:sz w:val="20"/>
                <w:szCs w:val="20"/>
              </w:rPr>
              <w:t xml:space="preserve">country </w:t>
            </w:r>
            <w:r w:rsidRPr="00D75234">
              <w:rPr>
                <w:rFonts w:ascii="Tahoma" w:hAnsi="Tahoma" w:cs="Tahoma"/>
                <w:b/>
                <w:i/>
                <w:sz w:val="20"/>
                <w:szCs w:val="20"/>
              </w:rPr>
              <w:t>and what success looks like for it</w:t>
            </w:r>
            <w:r>
              <w:rPr>
                <w:rFonts w:ascii="Tahoma" w:hAnsi="Tahoma" w:cs="Tahoma"/>
                <w:b/>
                <w:i/>
                <w:sz w:val="20"/>
                <w:szCs w:val="20"/>
              </w:rPr>
              <w:t>.</w:t>
            </w:r>
          </w:p>
          <w:p w:rsidR="00B77210" w:rsidRPr="00775588" w:rsidRDefault="00B77210" w:rsidP="00B77210">
            <w:pPr>
              <w:rPr>
                <w:rFonts w:ascii="Tahoma" w:hAnsi="Tahoma" w:cs="Tahoma"/>
                <w:sz w:val="20"/>
                <w:szCs w:val="20"/>
              </w:rPr>
            </w:pPr>
          </w:p>
          <w:p w:rsidR="00B77210" w:rsidRDefault="00B77210" w:rsidP="00B77210">
            <w:pPr>
              <w:pStyle w:val="ListParagraph"/>
              <w:numPr>
                <w:ilvl w:val="0"/>
                <w:numId w:val="79"/>
              </w:numPr>
              <w:rPr>
                <w:rFonts w:ascii="Tahoma" w:hAnsi="Tahoma" w:cs="Tahoma"/>
                <w:sz w:val="20"/>
                <w:szCs w:val="20"/>
              </w:rPr>
            </w:pPr>
            <w:r>
              <w:rPr>
                <w:rFonts w:ascii="Tahoma" w:hAnsi="Tahoma" w:cs="Tahoma"/>
                <w:sz w:val="20"/>
                <w:szCs w:val="20"/>
              </w:rPr>
              <w:t xml:space="preserve">While there is little doubt as to CfC’s achievements, it has difficulty robustly describing its </w:t>
            </w:r>
            <w:r w:rsidRPr="002651CD">
              <w:rPr>
                <w:rFonts w:ascii="Tahoma" w:hAnsi="Tahoma" w:cs="Tahoma"/>
                <w:i/>
                <w:sz w:val="20"/>
                <w:szCs w:val="20"/>
              </w:rPr>
              <w:t>contribution</w:t>
            </w:r>
            <w:r>
              <w:rPr>
                <w:rFonts w:ascii="Tahoma" w:hAnsi="Tahoma" w:cs="Tahoma"/>
                <w:sz w:val="20"/>
                <w:szCs w:val="20"/>
              </w:rPr>
              <w:t xml:space="preserve"> to complex, multi-factorial, policy processes</w:t>
            </w:r>
            <w:r w:rsidR="00C659B2">
              <w:rPr>
                <w:rFonts w:ascii="Tahoma" w:hAnsi="Tahoma" w:cs="Tahoma"/>
                <w:sz w:val="20"/>
                <w:szCs w:val="20"/>
              </w:rPr>
              <w:t xml:space="preserve"> –</w:t>
            </w:r>
            <w:r>
              <w:rPr>
                <w:rFonts w:ascii="Tahoma" w:hAnsi="Tahoma" w:cs="Tahoma"/>
                <w:sz w:val="20"/>
                <w:szCs w:val="20"/>
              </w:rPr>
              <w:t xml:space="preserve"> </w:t>
            </w:r>
            <w:r w:rsidR="00C659B2">
              <w:rPr>
                <w:rFonts w:ascii="Tahoma" w:hAnsi="Tahoma" w:cs="Tahoma"/>
                <w:sz w:val="20"/>
                <w:szCs w:val="20"/>
              </w:rPr>
              <w:t>i</w:t>
            </w:r>
            <w:r>
              <w:rPr>
                <w:rFonts w:ascii="Tahoma" w:hAnsi="Tahoma" w:cs="Tahoma"/>
                <w:sz w:val="20"/>
                <w:szCs w:val="20"/>
              </w:rPr>
              <w:t xml:space="preserve">nstead erring towards bold </w:t>
            </w:r>
            <w:r w:rsidR="00C659B2">
              <w:rPr>
                <w:rFonts w:ascii="Tahoma" w:hAnsi="Tahoma" w:cs="Tahoma"/>
                <w:sz w:val="20"/>
                <w:szCs w:val="20"/>
              </w:rPr>
              <w:t>assertions of causation</w:t>
            </w:r>
            <w:r>
              <w:rPr>
                <w:rFonts w:ascii="Tahoma" w:hAnsi="Tahoma" w:cs="Tahoma"/>
                <w:sz w:val="20"/>
                <w:szCs w:val="20"/>
              </w:rPr>
              <w:t xml:space="preserve"> </w:t>
            </w:r>
            <w:r w:rsidR="00160207">
              <w:rPr>
                <w:rFonts w:ascii="Tahoma" w:hAnsi="Tahoma" w:cs="Tahoma"/>
                <w:sz w:val="20"/>
                <w:szCs w:val="20"/>
              </w:rPr>
              <w:t>(of</w:t>
            </w:r>
            <w:r>
              <w:rPr>
                <w:rFonts w:ascii="Tahoma" w:hAnsi="Tahoma" w:cs="Tahoma"/>
                <w:sz w:val="20"/>
                <w:szCs w:val="20"/>
              </w:rPr>
              <w:t xml:space="preserve"> higher level social and economic outcomes</w:t>
            </w:r>
            <w:r w:rsidR="00160207">
              <w:rPr>
                <w:rFonts w:ascii="Tahoma" w:hAnsi="Tahoma" w:cs="Tahoma"/>
                <w:sz w:val="20"/>
                <w:szCs w:val="20"/>
              </w:rPr>
              <w:t>)</w:t>
            </w:r>
            <w:r>
              <w:rPr>
                <w:rFonts w:ascii="Tahoma" w:hAnsi="Tahoma" w:cs="Tahoma"/>
                <w:sz w:val="20"/>
                <w:szCs w:val="20"/>
              </w:rPr>
              <w:t>.</w:t>
            </w:r>
            <w:r w:rsidR="00D41921">
              <w:rPr>
                <w:rFonts w:ascii="Tahoma" w:hAnsi="Tahoma" w:cs="Tahoma"/>
                <w:sz w:val="20"/>
                <w:szCs w:val="20"/>
              </w:rPr>
              <w:t xml:space="preserve"> </w:t>
            </w:r>
          </w:p>
          <w:p w:rsidR="00B77210" w:rsidRDefault="00B77210" w:rsidP="00B77210">
            <w:pPr>
              <w:rPr>
                <w:rFonts w:ascii="Tahoma" w:hAnsi="Tahoma" w:cs="Tahoma"/>
                <w:sz w:val="20"/>
                <w:szCs w:val="20"/>
              </w:rPr>
            </w:pPr>
          </w:p>
          <w:p w:rsidR="00B77210" w:rsidRPr="002651CD" w:rsidRDefault="00B77210" w:rsidP="00B77210">
            <w:pPr>
              <w:ind w:left="360"/>
              <w:rPr>
                <w:rFonts w:ascii="Tahoma" w:hAnsi="Tahoma" w:cs="Tahoma"/>
                <w:b/>
                <w:i/>
                <w:sz w:val="20"/>
                <w:szCs w:val="20"/>
              </w:rPr>
            </w:pPr>
            <w:r w:rsidRPr="002651CD">
              <w:rPr>
                <w:rFonts w:ascii="Tahoma" w:hAnsi="Tahoma" w:cs="Tahoma"/>
                <w:b/>
                <w:i/>
                <w:sz w:val="20"/>
                <w:szCs w:val="20"/>
              </w:rPr>
              <w:t xml:space="preserve">A new phase of CfC should </w:t>
            </w:r>
            <w:r>
              <w:rPr>
                <w:rFonts w:ascii="Tahoma" w:hAnsi="Tahoma" w:cs="Tahoma"/>
                <w:b/>
                <w:i/>
                <w:sz w:val="20"/>
                <w:szCs w:val="20"/>
              </w:rPr>
              <w:t xml:space="preserve">develop and </w:t>
            </w:r>
            <w:r w:rsidRPr="002651CD">
              <w:rPr>
                <w:rFonts w:ascii="Tahoma" w:hAnsi="Tahoma" w:cs="Tahoma"/>
                <w:b/>
                <w:i/>
                <w:sz w:val="20"/>
                <w:szCs w:val="20"/>
              </w:rPr>
              <w:t xml:space="preserve">institutionalise a more robust approach to analysing and succinctly reporting </w:t>
            </w:r>
            <w:r>
              <w:rPr>
                <w:rFonts w:ascii="Tahoma" w:hAnsi="Tahoma" w:cs="Tahoma"/>
                <w:b/>
                <w:i/>
                <w:sz w:val="20"/>
                <w:szCs w:val="20"/>
              </w:rPr>
              <w:t>its</w:t>
            </w:r>
            <w:r w:rsidRPr="002651CD">
              <w:rPr>
                <w:rFonts w:ascii="Tahoma" w:hAnsi="Tahoma" w:cs="Tahoma"/>
                <w:b/>
                <w:i/>
                <w:sz w:val="20"/>
                <w:szCs w:val="20"/>
              </w:rPr>
              <w:t xml:space="preserve"> </w:t>
            </w:r>
            <w:r w:rsidRPr="00160207">
              <w:rPr>
                <w:rFonts w:ascii="Tahoma" w:hAnsi="Tahoma" w:cs="Tahoma"/>
                <w:b/>
                <w:sz w:val="20"/>
                <w:szCs w:val="20"/>
              </w:rPr>
              <w:t>contribution</w:t>
            </w:r>
            <w:r w:rsidRPr="002651CD">
              <w:rPr>
                <w:rFonts w:ascii="Tahoma" w:hAnsi="Tahoma" w:cs="Tahoma"/>
                <w:b/>
                <w:i/>
                <w:sz w:val="20"/>
                <w:szCs w:val="20"/>
              </w:rPr>
              <w:t xml:space="preserve"> to significant policy reform processes</w:t>
            </w:r>
            <w:r>
              <w:rPr>
                <w:rFonts w:ascii="Tahoma" w:hAnsi="Tahoma" w:cs="Tahoma"/>
                <w:b/>
                <w:i/>
                <w:sz w:val="20"/>
                <w:szCs w:val="20"/>
              </w:rPr>
              <w:t xml:space="preserve"> (as opposed to asserting causal links to higher-level impacts)</w:t>
            </w:r>
            <w:r w:rsidRPr="002651CD">
              <w:rPr>
                <w:rFonts w:ascii="Tahoma" w:hAnsi="Tahoma" w:cs="Tahoma"/>
                <w:b/>
                <w:i/>
                <w:sz w:val="20"/>
                <w:szCs w:val="20"/>
              </w:rPr>
              <w:t>.</w:t>
            </w:r>
          </w:p>
          <w:p w:rsidR="00B77210" w:rsidRDefault="00B77210" w:rsidP="00B77210">
            <w:pPr>
              <w:rPr>
                <w:rFonts w:ascii="Tahoma" w:hAnsi="Tahoma" w:cs="Tahoma"/>
                <w:sz w:val="20"/>
                <w:szCs w:val="20"/>
              </w:rPr>
            </w:pPr>
          </w:p>
          <w:p w:rsidR="00B77210" w:rsidRDefault="00160207" w:rsidP="00AD624C">
            <w:pPr>
              <w:pStyle w:val="ListParagraph"/>
              <w:keepNext/>
              <w:numPr>
                <w:ilvl w:val="0"/>
                <w:numId w:val="79"/>
              </w:numPr>
              <w:ind w:left="357" w:hanging="357"/>
              <w:rPr>
                <w:rFonts w:ascii="Tahoma" w:hAnsi="Tahoma" w:cs="Tahoma"/>
                <w:sz w:val="20"/>
                <w:szCs w:val="20"/>
              </w:rPr>
            </w:pPr>
            <w:r>
              <w:rPr>
                <w:rFonts w:ascii="Tahoma" w:hAnsi="Tahoma" w:cs="Tahoma"/>
                <w:sz w:val="20"/>
                <w:szCs w:val="20"/>
              </w:rPr>
              <w:lastRenderedPageBreak/>
              <w:t>While CfC</w:t>
            </w:r>
            <w:r w:rsidR="00B77210">
              <w:rPr>
                <w:rFonts w:ascii="Tahoma" w:hAnsi="Tahoma" w:cs="Tahoma"/>
                <w:sz w:val="20"/>
                <w:szCs w:val="20"/>
              </w:rPr>
              <w:t xml:space="preserve"> is now thinking about g</w:t>
            </w:r>
            <w:r>
              <w:rPr>
                <w:rFonts w:ascii="Tahoma" w:hAnsi="Tahoma" w:cs="Tahoma"/>
                <w:sz w:val="20"/>
                <w:szCs w:val="20"/>
              </w:rPr>
              <w:t>ender in most of its activities</w:t>
            </w:r>
            <w:r w:rsidR="00B77210">
              <w:rPr>
                <w:rFonts w:ascii="Tahoma" w:hAnsi="Tahoma" w:cs="Tahoma"/>
                <w:sz w:val="20"/>
                <w:szCs w:val="20"/>
              </w:rPr>
              <w:t xml:space="preserve"> </w:t>
            </w:r>
            <w:r>
              <w:rPr>
                <w:rFonts w:ascii="Tahoma" w:hAnsi="Tahoma" w:cs="Tahoma"/>
                <w:sz w:val="20"/>
                <w:szCs w:val="20"/>
              </w:rPr>
              <w:t>it is</w:t>
            </w:r>
            <w:r w:rsidR="00B77210">
              <w:rPr>
                <w:rFonts w:ascii="Tahoma" w:hAnsi="Tahoma" w:cs="Tahoma"/>
                <w:sz w:val="20"/>
                <w:szCs w:val="20"/>
              </w:rPr>
              <w:t xml:space="preserve"> in the main relatively tokenistic. CfC is </w:t>
            </w:r>
            <w:r w:rsidR="00AD624C">
              <w:rPr>
                <w:rFonts w:ascii="Tahoma" w:hAnsi="Tahoma" w:cs="Tahoma"/>
                <w:sz w:val="20"/>
                <w:szCs w:val="20"/>
              </w:rPr>
              <w:t xml:space="preserve">still </w:t>
            </w:r>
            <w:r w:rsidR="00B77210">
              <w:rPr>
                <w:rFonts w:ascii="Tahoma" w:hAnsi="Tahoma" w:cs="Tahoma"/>
                <w:sz w:val="20"/>
                <w:szCs w:val="20"/>
              </w:rPr>
              <w:t>missing a</w:t>
            </w:r>
            <w:r w:rsidR="00AD624C">
              <w:rPr>
                <w:rFonts w:ascii="Tahoma" w:hAnsi="Tahoma" w:cs="Tahoma"/>
                <w:sz w:val="20"/>
                <w:szCs w:val="20"/>
              </w:rPr>
              <w:t>n important</w:t>
            </w:r>
            <w:r w:rsidR="00B77210">
              <w:rPr>
                <w:rFonts w:ascii="Tahoma" w:hAnsi="Tahoma" w:cs="Tahoma"/>
                <w:sz w:val="20"/>
                <w:szCs w:val="20"/>
              </w:rPr>
              <w:t xml:space="preserve"> opportunity: it could surely be proactively applying its considerable policy analysis and policy-influencing skills and ways of working to bigger and more significant policy issues surrounding gender </w:t>
            </w:r>
            <w:r w:rsidR="00AD624C">
              <w:rPr>
                <w:rFonts w:ascii="Tahoma" w:hAnsi="Tahoma" w:cs="Tahoma"/>
                <w:sz w:val="20"/>
                <w:szCs w:val="20"/>
              </w:rPr>
              <w:t xml:space="preserve">equality and women’s empowerment </w:t>
            </w:r>
            <w:r w:rsidR="00B77210">
              <w:rPr>
                <w:rFonts w:ascii="Tahoma" w:hAnsi="Tahoma" w:cs="Tahoma"/>
                <w:sz w:val="20"/>
                <w:szCs w:val="20"/>
              </w:rPr>
              <w:t>(and other issues of inclusivity) in the Philippines.</w:t>
            </w:r>
          </w:p>
          <w:p w:rsidR="00B77210" w:rsidRDefault="00B77210" w:rsidP="00B77210">
            <w:pPr>
              <w:rPr>
                <w:rFonts w:ascii="Tahoma" w:hAnsi="Tahoma" w:cs="Tahoma"/>
                <w:sz w:val="20"/>
                <w:szCs w:val="20"/>
              </w:rPr>
            </w:pPr>
          </w:p>
          <w:p w:rsidR="00B77210" w:rsidRPr="00D2274E" w:rsidRDefault="00B77210" w:rsidP="00B77210">
            <w:pPr>
              <w:ind w:left="357"/>
              <w:rPr>
                <w:rFonts w:ascii="Tahoma" w:hAnsi="Tahoma" w:cs="Tahoma"/>
                <w:b/>
                <w:i/>
                <w:sz w:val="20"/>
                <w:szCs w:val="20"/>
              </w:rPr>
            </w:pPr>
            <w:r w:rsidRPr="00D2274E">
              <w:rPr>
                <w:rFonts w:ascii="Tahoma" w:hAnsi="Tahoma" w:cs="Tahoma"/>
                <w:b/>
                <w:i/>
                <w:sz w:val="20"/>
                <w:szCs w:val="20"/>
              </w:rPr>
              <w:t xml:space="preserve">A new phase of CfC should proactively seek to address gender inequality </w:t>
            </w:r>
            <w:r w:rsidR="00AD624C">
              <w:rPr>
                <w:rFonts w:ascii="Tahoma" w:hAnsi="Tahoma" w:cs="Tahoma"/>
                <w:b/>
                <w:i/>
                <w:sz w:val="20"/>
                <w:szCs w:val="20"/>
              </w:rPr>
              <w:t xml:space="preserve">and women’s empowerment </w:t>
            </w:r>
            <w:r w:rsidRPr="00D2274E">
              <w:rPr>
                <w:rFonts w:ascii="Tahoma" w:hAnsi="Tahoma" w:cs="Tahoma"/>
                <w:b/>
                <w:i/>
                <w:sz w:val="20"/>
                <w:szCs w:val="20"/>
              </w:rPr>
              <w:t>through CfC’s analysis of, and support to, significant policy reform initiatives in this area (subject always to CfC’s usual ‘technically sound, politically possible’ filters).</w:t>
            </w:r>
          </w:p>
          <w:p w:rsidR="00B77210" w:rsidRPr="00D2274E" w:rsidRDefault="00B77210" w:rsidP="00B77210">
            <w:pPr>
              <w:rPr>
                <w:rFonts w:ascii="Tahoma" w:hAnsi="Tahoma" w:cs="Tahoma"/>
                <w:sz w:val="20"/>
                <w:szCs w:val="20"/>
              </w:rPr>
            </w:pPr>
          </w:p>
          <w:p w:rsidR="00B77210" w:rsidRDefault="00B77210" w:rsidP="00B77210">
            <w:pPr>
              <w:pStyle w:val="ListParagraph"/>
              <w:numPr>
                <w:ilvl w:val="0"/>
                <w:numId w:val="79"/>
              </w:numPr>
              <w:rPr>
                <w:rFonts w:ascii="Tahoma" w:hAnsi="Tahoma" w:cs="Tahoma"/>
                <w:sz w:val="20"/>
                <w:szCs w:val="20"/>
              </w:rPr>
            </w:pPr>
            <w:r>
              <w:rPr>
                <w:rFonts w:ascii="Tahoma" w:hAnsi="Tahoma" w:cs="Tahoma"/>
                <w:sz w:val="20"/>
                <w:szCs w:val="20"/>
              </w:rPr>
              <w:t xml:space="preserve">CfC’s success has to date depended to a large extent on the expertise and experience of a few individuals within The Asia Foundation. If its approaches are to be replicated and scaled up, it needs to </w:t>
            </w:r>
            <w:r w:rsidR="00AD624C">
              <w:rPr>
                <w:rFonts w:ascii="Tahoma" w:hAnsi="Tahoma" w:cs="Tahoma"/>
                <w:sz w:val="20"/>
                <w:szCs w:val="20"/>
              </w:rPr>
              <w:t xml:space="preserve">[continue to] </w:t>
            </w:r>
            <w:r>
              <w:rPr>
                <w:rFonts w:ascii="Tahoma" w:hAnsi="Tahoma" w:cs="Tahoma"/>
                <w:sz w:val="20"/>
                <w:szCs w:val="20"/>
              </w:rPr>
              <w:t>extend beyond its current confines.</w:t>
            </w:r>
          </w:p>
          <w:p w:rsidR="00B77210" w:rsidRDefault="00B77210" w:rsidP="00B77210">
            <w:pPr>
              <w:pStyle w:val="ListParagraph"/>
              <w:ind w:left="360"/>
              <w:rPr>
                <w:rFonts w:ascii="Tahoma" w:hAnsi="Tahoma" w:cs="Tahoma"/>
                <w:sz w:val="20"/>
                <w:szCs w:val="20"/>
              </w:rPr>
            </w:pPr>
          </w:p>
          <w:p w:rsidR="00B77210" w:rsidRPr="008A0031" w:rsidRDefault="00B77210" w:rsidP="00B77210">
            <w:pPr>
              <w:ind w:left="360"/>
              <w:rPr>
                <w:rFonts w:ascii="Tahoma" w:hAnsi="Tahoma" w:cs="Tahoma"/>
                <w:b/>
                <w:i/>
                <w:sz w:val="20"/>
                <w:szCs w:val="20"/>
              </w:rPr>
            </w:pPr>
            <w:r>
              <w:rPr>
                <w:rFonts w:ascii="Tahoma" w:hAnsi="Tahoma" w:cs="Tahoma"/>
                <w:b/>
                <w:i/>
                <w:sz w:val="20"/>
                <w:szCs w:val="20"/>
              </w:rPr>
              <w:t>The Phase 2 design should include a component to extend the ‘thinking and working politically’ concepts and approaches of CfC to other policy actors and organisations.</w:t>
            </w:r>
          </w:p>
          <w:p w:rsidR="00B77210" w:rsidRDefault="00B77210" w:rsidP="00B77210">
            <w:pPr>
              <w:pStyle w:val="ListParagraph"/>
              <w:ind w:left="360"/>
              <w:rPr>
                <w:rFonts w:ascii="Tahoma" w:hAnsi="Tahoma" w:cs="Tahoma"/>
                <w:sz w:val="20"/>
                <w:szCs w:val="20"/>
              </w:rPr>
            </w:pPr>
          </w:p>
          <w:p w:rsidR="00B77210" w:rsidRDefault="00B77210" w:rsidP="00B77210">
            <w:pPr>
              <w:pStyle w:val="ListParagraph"/>
              <w:numPr>
                <w:ilvl w:val="0"/>
                <w:numId w:val="79"/>
              </w:numPr>
              <w:rPr>
                <w:rFonts w:ascii="Tahoma" w:hAnsi="Tahoma" w:cs="Tahoma"/>
                <w:sz w:val="20"/>
                <w:szCs w:val="20"/>
              </w:rPr>
            </w:pPr>
            <w:r>
              <w:rPr>
                <w:rFonts w:ascii="Tahoma" w:hAnsi="Tahoma" w:cs="Tahoma"/>
                <w:sz w:val="20"/>
                <w:szCs w:val="20"/>
              </w:rPr>
              <w:t>Thinking and working politically within the context of a bilateral aid program implies several not insignificant technical, aid-alignment, risk-management and accountability issues. The original nervousness about some of these has largely been removed by improved governance arrangements, including a deeper level of engagement between DFAT and TAF.</w:t>
            </w:r>
          </w:p>
          <w:p w:rsidR="00B77210" w:rsidRDefault="00B77210" w:rsidP="00B77210">
            <w:pPr>
              <w:pStyle w:val="ListParagraph"/>
              <w:ind w:left="360"/>
              <w:rPr>
                <w:rFonts w:ascii="Tahoma" w:hAnsi="Tahoma" w:cs="Tahoma"/>
                <w:sz w:val="20"/>
                <w:szCs w:val="20"/>
              </w:rPr>
            </w:pPr>
          </w:p>
          <w:p w:rsidR="00B77210" w:rsidRDefault="00B77210" w:rsidP="00B77210">
            <w:pPr>
              <w:ind w:left="360"/>
              <w:rPr>
                <w:rFonts w:ascii="Tahoma" w:hAnsi="Tahoma" w:cs="Tahoma"/>
                <w:b/>
                <w:i/>
                <w:sz w:val="20"/>
                <w:szCs w:val="20"/>
              </w:rPr>
            </w:pPr>
            <w:r>
              <w:rPr>
                <w:rFonts w:ascii="Tahoma" w:hAnsi="Tahoma" w:cs="Tahoma"/>
                <w:b/>
                <w:i/>
                <w:sz w:val="20"/>
                <w:szCs w:val="20"/>
              </w:rPr>
              <w:t xml:space="preserve">Phase 2 will require a </w:t>
            </w:r>
            <w:r w:rsidRPr="00B9727B">
              <w:rPr>
                <w:rFonts w:ascii="Tahoma" w:hAnsi="Tahoma" w:cs="Tahoma"/>
                <w:b/>
                <w:i/>
                <w:sz w:val="20"/>
                <w:szCs w:val="20"/>
              </w:rPr>
              <w:t xml:space="preserve">continued and significant role in CfC’s governance and advisory structures for the DHOM and Counsellor at post, as well </w:t>
            </w:r>
            <w:r w:rsidR="00583790">
              <w:rPr>
                <w:rFonts w:ascii="Tahoma" w:hAnsi="Tahoma" w:cs="Tahoma"/>
                <w:b/>
                <w:i/>
                <w:sz w:val="20"/>
                <w:szCs w:val="20"/>
              </w:rPr>
              <w:t xml:space="preserve">– importantly – </w:t>
            </w:r>
            <w:r w:rsidRPr="00B9727B">
              <w:rPr>
                <w:rFonts w:ascii="Tahoma" w:hAnsi="Tahoma" w:cs="Tahoma"/>
                <w:b/>
                <w:i/>
                <w:sz w:val="20"/>
                <w:szCs w:val="20"/>
              </w:rPr>
              <w:t xml:space="preserve">as </w:t>
            </w:r>
            <w:r w:rsidR="00583790">
              <w:rPr>
                <w:rFonts w:ascii="Tahoma" w:hAnsi="Tahoma" w:cs="Tahoma"/>
                <w:b/>
                <w:i/>
                <w:sz w:val="20"/>
                <w:szCs w:val="20"/>
              </w:rPr>
              <w:t xml:space="preserve">the </w:t>
            </w:r>
            <w:r w:rsidRPr="00B9727B">
              <w:rPr>
                <w:rFonts w:ascii="Tahoma" w:hAnsi="Tahoma" w:cs="Tahoma"/>
                <w:b/>
                <w:i/>
                <w:sz w:val="20"/>
                <w:szCs w:val="20"/>
              </w:rPr>
              <w:t>yet-to-be-appointed DFAT governance adviser.</w:t>
            </w:r>
            <w:r>
              <w:rPr>
                <w:rFonts w:ascii="Tahoma" w:hAnsi="Tahoma" w:cs="Tahoma"/>
                <w:b/>
                <w:i/>
                <w:sz w:val="20"/>
                <w:szCs w:val="20"/>
              </w:rPr>
              <w:t xml:space="preserve"> But the return on such an investment is high. </w:t>
            </w:r>
          </w:p>
          <w:p w:rsidR="00B77210" w:rsidRDefault="00B77210" w:rsidP="00B77210">
            <w:pPr>
              <w:rPr>
                <w:rFonts w:ascii="Tahoma" w:hAnsi="Tahoma" w:cs="Tahoma"/>
                <w:sz w:val="20"/>
                <w:szCs w:val="20"/>
              </w:rPr>
            </w:pPr>
          </w:p>
          <w:p w:rsidR="00B77210" w:rsidRDefault="00B77210" w:rsidP="00B77210">
            <w:pPr>
              <w:pStyle w:val="ListParagraph"/>
              <w:numPr>
                <w:ilvl w:val="0"/>
                <w:numId w:val="79"/>
              </w:numPr>
              <w:rPr>
                <w:rFonts w:ascii="Tahoma" w:hAnsi="Tahoma" w:cs="Tahoma"/>
                <w:sz w:val="20"/>
                <w:szCs w:val="20"/>
              </w:rPr>
            </w:pPr>
            <w:r>
              <w:rPr>
                <w:rFonts w:ascii="Tahoma" w:hAnsi="Tahoma" w:cs="Tahoma"/>
                <w:sz w:val="20"/>
                <w:szCs w:val="20"/>
              </w:rPr>
              <w:t xml:space="preserve">CfC has deservedly won considerable interest and attention from the </w:t>
            </w:r>
            <w:r>
              <w:rPr>
                <w:rFonts w:ascii="Tahoma" w:hAnsi="Tahoma" w:cs="Tahoma"/>
                <w:i/>
                <w:sz w:val="20"/>
                <w:szCs w:val="20"/>
              </w:rPr>
              <w:t xml:space="preserve">thinking and working politically </w:t>
            </w:r>
            <w:r>
              <w:rPr>
                <w:rFonts w:ascii="Tahoma" w:hAnsi="Tahoma" w:cs="Tahoma"/>
                <w:sz w:val="20"/>
                <w:szCs w:val="20"/>
              </w:rPr>
              <w:t xml:space="preserve">community, including academia. This has been useful to CfC. </w:t>
            </w:r>
          </w:p>
          <w:p w:rsidR="00B77210" w:rsidRDefault="00B77210" w:rsidP="00B77210">
            <w:pPr>
              <w:pStyle w:val="ListParagraph"/>
              <w:ind w:left="360"/>
              <w:rPr>
                <w:rFonts w:ascii="Tahoma" w:hAnsi="Tahoma" w:cs="Tahoma"/>
                <w:sz w:val="20"/>
                <w:szCs w:val="20"/>
              </w:rPr>
            </w:pPr>
          </w:p>
          <w:p w:rsidR="005D7D63" w:rsidRPr="00E30F89" w:rsidRDefault="00B77210" w:rsidP="00E30F89">
            <w:pPr>
              <w:ind w:left="360"/>
              <w:rPr>
                <w:rFonts w:ascii="Tahoma" w:hAnsi="Tahoma" w:cs="Tahoma"/>
                <w:b/>
                <w:i/>
                <w:sz w:val="20"/>
                <w:szCs w:val="20"/>
              </w:rPr>
            </w:pPr>
            <w:r w:rsidRPr="000F122C">
              <w:rPr>
                <w:rFonts w:ascii="Tahoma" w:hAnsi="Tahoma" w:cs="Tahoma"/>
                <w:b/>
                <w:i/>
                <w:sz w:val="20"/>
                <w:szCs w:val="20"/>
              </w:rPr>
              <w:t xml:space="preserve">However, Phase 2 should seek to balance the specialist political science inputs with broader </w:t>
            </w:r>
            <w:r w:rsidR="00CA249B">
              <w:rPr>
                <w:rFonts w:ascii="Tahoma" w:hAnsi="Tahoma" w:cs="Tahoma"/>
                <w:b/>
                <w:i/>
                <w:sz w:val="20"/>
                <w:szCs w:val="20"/>
              </w:rPr>
              <w:t xml:space="preserve">technical, </w:t>
            </w:r>
            <w:r w:rsidRPr="000F122C">
              <w:rPr>
                <w:rFonts w:ascii="Tahoma" w:hAnsi="Tahoma" w:cs="Tahoma"/>
                <w:b/>
                <w:i/>
                <w:sz w:val="20"/>
                <w:szCs w:val="20"/>
              </w:rPr>
              <w:t>aid and development</w:t>
            </w:r>
            <w:r w:rsidR="00CA249B">
              <w:rPr>
                <w:rFonts w:ascii="Tahoma" w:hAnsi="Tahoma" w:cs="Tahoma"/>
                <w:b/>
                <w:i/>
                <w:sz w:val="20"/>
                <w:szCs w:val="20"/>
              </w:rPr>
              <w:t xml:space="preserve"> expertise</w:t>
            </w:r>
            <w:r>
              <w:rPr>
                <w:rFonts w:ascii="Tahoma" w:hAnsi="Tahoma" w:cs="Tahoma"/>
                <w:b/>
                <w:i/>
                <w:sz w:val="20"/>
                <w:szCs w:val="20"/>
              </w:rPr>
              <w:t>.</w:t>
            </w:r>
          </w:p>
          <w:p w:rsidR="005D7D63" w:rsidRDefault="005D7D63" w:rsidP="00785D8D">
            <w:pPr>
              <w:rPr>
                <w:rFonts w:ascii="Tahoma" w:hAnsi="Tahoma" w:cs="Tahoma"/>
                <w:color w:val="0000FF"/>
                <w:sz w:val="18"/>
                <w:szCs w:val="20"/>
              </w:rPr>
            </w:pPr>
          </w:p>
        </w:tc>
      </w:tr>
    </w:tbl>
    <w:p w:rsidR="005D7D63" w:rsidRDefault="005D7D63" w:rsidP="00187D0B">
      <w:pPr>
        <w:rPr>
          <w:rFonts w:ascii="Tahoma" w:hAnsi="Tahoma" w:cs="Tahoma"/>
          <w:color w:val="0000FF"/>
          <w:sz w:val="18"/>
          <w:szCs w:val="20"/>
        </w:rPr>
      </w:pPr>
    </w:p>
    <w:p w:rsidR="006306DB" w:rsidRPr="00B77210" w:rsidRDefault="006306DB" w:rsidP="00187D0B">
      <w:pPr>
        <w:keepNext/>
        <w:jc w:val="both"/>
        <w:outlineLvl w:val="0"/>
        <w:rPr>
          <w:rFonts w:ascii="Tahoma" w:hAnsi="Tahoma" w:cs="Tahoma"/>
          <w:color w:val="0000FF"/>
          <w:sz w:val="20"/>
          <w:szCs w:val="20"/>
        </w:rPr>
      </w:pPr>
      <w:bookmarkStart w:id="15" w:name="TheReview"/>
      <w:bookmarkEnd w:id="15"/>
    </w:p>
    <w:p w:rsidR="00360FB9" w:rsidRPr="00785D8D" w:rsidRDefault="00360FB9" w:rsidP="00187D0B">
      <w:pPr>
        <w:keepNext/>
        <w:spacing w:after="120"/>
        <w:jc w:val="both"/>
        <w:outlineLvl w:val="0"/>
        <w:rPr>
          <w:rFonts w:ascii="Tahoma" w:hAnsi="Tahoma" w:cs="Tahoma"/>
          <w:color w:val="0000FF"/>
          <w:sz w:val="28"/>
          <w:szCs w:val="32"/>
        </w:rPr>
      </w:pPr>
      <w:r w:rsidRPr="00785D8D">
        <w:rPr>
          <w:rFonts w:ascii="Tahoma" w:hAnsi="Tahoma" w:cs="Tahoma"/>
          <w:color w:val="0000FF"/>
          <w:sz w:val="28"/>
          <w:szCs w:val="32"/>
        </w:rPr>
        <w:t xml:space="preserve">The </w:t>
      </w:r>
      <w:r w:rsidR="000A3BD6" w:rsidRPr="00785D8D">
        <w:rPr>
          <w:rFonts w:ascii="Tahoma" w:hAnsi="Tahoma" w:cs="Tahoma"/>
          <w:color w:val="0000FF"/>
          <w:sz w:val="28"/>
          <w:szCs w:val="32"/>
        </w:rPr>
        <w:t>Review</w:t>
      </w:r>
    </w:p>
    <w:p w:rsidR="001E000E" w:rsidRPr="007020AA" w:rsidRDefault="00425F61" w:rsidP="00187D0B">
      <w:pPr>
        <w:numPr>
          <w:ilvl w:val="0"/>
          <w:numId w:val="76"/>
        </w:numPr>
        <w:tabs>
          <w:tab w:val="clear" w:pos="360"/>
          <w:tab w:val="num" w:pos="436"/>
        </w:tabs>
        <w:spacing w:after="120"/>
        <w:ind w:left="0" w:firstLine="0"/>
        <w:jc w:val="both"/>
        <w:rPr>
          <w:rFonts w:ascii="Tahoma" w:hAnsi="Tahoma" w:cs="Tahoma"/>
          <w:sz w:val="20"/>
          <w:szCs w:val="20"/>
        </w:rPr>
      </w:pPr>
      <w:r w:rsidRPr="007020AA">
        <w:rPr>
          <w:rFonts w:ascii="Tahoma" w:hAnsi="Tahoma" w:cs="Tahoma"/>
          <w:sz w:val="20"/>
          <w:szCs w:val="20"/>
        </w:rPr>
        <w:t xml:space="preserve">This was an Independent Completion Review (ICR) undertaken prior to the scheduled </w:t>
      </w:r>
      <w:r w:rsidR="007020AA">
        <w:rPr>
          <w:rFonts w:ascii="Tahoma" w:hAnsi="Tahoma" w:cs="Tahoma"/>
          <w:sz w:val="20"/>
          <w:szCs w:val="20"/>
        </w:rPr>
        <w:t>end</w:t>
      </w:r>
      <w:r w:rsidRPr="007020AA">
        <w:rPr>
          <w:rFonts w:ascii="Tahoma" w:hAnsi="Tahoma" w:cs="Tahoma"/>
          <w:sz w:val="20"/>
          <w:szCs w:val="20"/>
        </w:rPr>
        <w:t xml:space="preserve"> </w:t>
      </w:r>
      <w:r w:rsidR="002559E6" w:rsidRPr="007020AA">
        <w:rPr>
          <w:rFonts w:ascii="Tahoma" w:hAnsi="Tahoma" w:cs="Tahoma"/>
          <w:sz w:val="20"/>
          <w:szCs w:val="20"/>
        </w:rPr>
        <w:t xml:space="preserve">of </w:t>
      </w:r>
      <w:r w:rsidR="00F61410" w:rsidRPr="007020AA">
        <w:rPr>
          <w:rFonts w:ascii="Tahoma" w:hAnsi="Tahoma" w:cs="Tahoma"/>
          <w:sz w:val="20"/>
          <w:szCs w:val="20"/>
        </w:rPr>
        <w:t>the first phase of</w:t>
      </w:r>
      <w:r w:rsidR="002559E6" w:rsidRPr="007020AA">
        <w:rPr>
          <w:rFonts w:ascii="Tahoma" w:hAnsi="Tahoma" w:cs="Tahoma"/>
          <w:sz w:val="20"/>
          <w:szCs w:val="20"/>
        </w:rPr>
        <w:t xml:space="preserve"> the</w:t>
      </w:r>
      <w:r w:rsidRPr="007020AA">
        <w:rPr>
          <w:rFonts w:ascii="Tahoma" w:hAnsi="Tahoma" w:cs="Tahoma"/>
          <w:sz w:val="20"/>
          <w:szCs w:val="20"/>
        </w:rPr>
        <w:t xml:space="preserve"> </w:t>
      </w:r>
      <w:r w:rsidRPr="00C37073">
        <w:rPr>
          <w:rFonts w:ascii="Tahoma" w:hAnsi="Tahoma" w:cs="Tahoma"/>
          <w:i/>
          <w:sz w:val="20"/>
          <w:szCs w:val="20"/>
        </w:rPr>
        <w:t>Coalitions for Change</w:t>
      </w:r>
      <w:r w:rsidRPr="007020AA">
        <w:rPr>
          <w:rFonts w:ascii="Tahoma" w:hAnsi="Tahoma" w:cs="Tahoma"/>
          <w:sz w:val="20"/>
          <w:szCs w:val="20"/>
        </w:rPr>
        <w:t xml:space="preserve"> (CfC) program</w:t>
      </w:r>
      <w:r w:rsidR="002559E6" w:rsidRPr="007020AA">
        <w:rPr>
          <w:rFonts w:ascii="Tahoma" w:hAnsi="Tahoma" w:cs="Tahoma"/>
          <w:sz w:val="20"/>
          <w:szCs w:val="20"/>
        </w:rPr>
        <w:t xml:space="preserve">. </w:t>
      </w:r>
    </w:p>
    <w:p w:rsidR="00A04DEB" w:rsidRPr="00A04DEB" w:rsidRDefault="002559E6" w:rsidP="00187D0B">
      <w:pPr>
        <w:numPr>
          <w:ilvl w:val="0"/>
          <w:numId w:val="76"/>
        </w:numPr>
        <w:tabs>
          <w:tab w:val="clear" w:pos="360"/>
          <w:tab w:val="num" w:pos="436"/>
        </w:tabs>
        <w:spacing w:after="120"/>
        <w:ind w:left="0" w:firstLine="0"/>
        <w:jc w:val="both"/>
        <w:rPr>
          <w:rFonts w:ascii="Tahoma" w:hAnsi="Tahoma" w:cs="Tahoma"/>
          <w:sz w:val="20"/>
          <w:szCs w:val="20"/>
        </w:rPr>
      </w:pPr>
      <w:r w:rsidRPr="00A04DEB">
        <w:rPr>
          <w:rFonts w:ascii="Tahoma" w:hAnsi="Tahoma" w:cs="Tahoma"/>
          <w:sz w:val="20"/>
          <w:szCs w:val="20"/>
        </w:rPr>
        <w:t xml:space="preserve">CfC is </w:t>
      </w:r>
      <w:r w:rsidR="00AD2BB6" w:rsidRPr="00A04DEB">
        <w:rPr>
          <w:rFonts w:ascii="Tahoma" w:hAnsi="Tahoma" w:cs="Tahoma"/>
          <w:sz w:val="20"/>
          <w:szCs w:val="20"/>
        </w:rPr>
        <w:t>the main component</w:t>
      </w:r>
      <w:r w:rsidRPr="00A04DEB">
        <w:rPr>
          <w:rFonts w:ascii="Tahoma" w:hAnsi="Tahoma" w:cs="Tahoma"/>
          <w:sz w:val="20"/>
          <w:szCs w:val="20"/>
        </w:rPr>
        <w:t xml:space="preserve"> of a</w:t>
      </w:r>
      <w:r w:rsidR="00083F4D" w:rsidRPr="00A04DEB">
        <w:rPr>
          <w:rFonts w:ascii="Tahoma" w:hAnsi="Tahoma" w:cs="Tahoma"/>
          <w:sz w:val="20"/>
          <w:szCs w:val="20"/>
        </w:rPr>
        <w:t>n</w:t>
      </w:r>
      <w:r w:rsidR="00AD2BB6" w:rsidRPr="00A04DEB">
        <w:rPr>
          <w:rFonts w:ascii="Tahoma" w:hAnsi="Tahoma" w:cs="Tahoma"/>
          <w:sz w:val="20"/>
          <w:szCs w:val="20"/>
        </w:rPr>
        <w:t xml:space="preserve"> AUD</w:t>
      </w:r>
      <w:r w:rsidR="00D53A51" w:rsidRPr="00A04DEB">
        <w:rPr>
          <w:rFonts w:ascii="Tahoma" w:hAnsi="Tahoma" w:cs="Tahoma"/>
          <w:sz w:val="20"/>
          <w:szCs w:val="20"/>
        </w:rPr>
        <w:t> </w:t>
      </w:r>
      <w:r w:rsidR="00AD2BB6" w:rsidRPr="00A04DEB">
        <w:rPr>
          <w:rFonts w:ascii="Tahoma" w:hAnsi="Tahoma" w:cs="Tahoma"/>
          <w:sz w:val="20"/>
          <w:szCs w:val="20"/>
        </w:rPr>
        <w:t xml:space="preserve">44.1 million </w:t>
      </w:r>
      <w:r w:rsidRPr="00A04DEB">
        <w:rPr>
          <w:rFonts w:ascii="Tahoma" w:hAnsi="Tahoma" w:cs="Tahoma"/>
          <w:sz w:val="20"/>
          <w:szCs w:val="20"/>
        </w:rPr>
        <w:t xml:space="preserve">partnership established between Australia’s Department of Foreign Affairs and Trade (DFAT) and The Asia Foundation (TAF) in the Philippines. </w:t>
      </w:r>
      <w:r w:rsidR="001E000E" w:rsidRPr="00A04DEB">
        <w:rPr>
          <w:rFonts w:ascii="Tahoma" w:hAnsi="Tahoma" w:cs="Tahoma"/>
          <w:sz w:val="20"/>
          <w:szCs w:val="20"/>
        </w:rPr>
        <w:t xml:space="preserve">CfC commenced in </w:t>
      </w:r>
      <w:r w:rsidR="00F61410" w:rsidRPr="00A04DEB">
        <w:rPr>
          <w:rFonts w:ascii="Tahoma" w:hAnsi="Tahoma" w:cs="Tahoma"/>
          <w:sz w:val="20"/>
          <w:szCs w:val="20"/>
        </w:rPr>
        <w:t xml:space="preserve">late </w:t>
      </w:r>
      <w:r w:rsidR="001E000E" w:rsidRPr="00A04DEB">
        <w:rPr>
          <w:rFonts w:ascii="Tahoma" w:hAnsi="Tahoma" w:cs="Tahoma"/>
          <w:sz w:val="20"/>
          <w:szCs w:val="20"/>
        </w:rPr>
        <w:t>201</w:t>
      </w:r>
      <w:r w:rsidR="00F61410" w:rsidRPr="00A04DEB">
        <w:rPr>
          <w:rFonts w:ascii="Tahoma" w:hAnsi="Tahoma" w:cs="Tahoma"/>
          <w:sz w:val="20"/>
          <w:szCs w:val="20"/>
        </w:rPr>
        <w:t xml:space="preserve">1 </w:t>
      </w:r>
      <w:r w:rsidR="00AA0CBE" w:rsidRPr="00A04DEB">
        <w:rPr>
          <w:rFonts w:ascii="Tahoma" w:hAnsi="Tahoma" w:cs="Tahoma"/>
          <w:sz w:val="20"/>
          <w:szCs w:val="20"/>
        </w:rPr>
        <w:t>and</w:t>
      </w:r>
      <w:r w:rsidR="001E000E" w:rsidRPr="00A04DEB">
        <w:rPr>
          <w:rFonts w:ascii="Tahoma" w:hAnsi="Tahoma" w:cs="Tahoma"/>
          <w:sz w:val="20"/>
          <w:szCs w:val="20"/>
        </w:rPr>
        <w:t xml:space="preserve"> the current </w:t>
      </w:r>
      <w:r w:rsidR="002054D8" w:rsidRPr="00A04DEB">
        <w:rPr>
          <w:rFonts w:ascii="Tahoma" w:hAnsi="Tahoma" w:cs="Tahoma"/>
          <w:sz w:val="20"/>
          <w:szCs w:val="20"/>
        </w:rPr>
        <w:t>6½</w:t>
      </w:r>
      <w:r w:rsidR="00F61410" w:rsidRPr="00A04DEB">
        <w:rPr>
          <w:rFonts w:ascii="Tahoma" w:hAnsi="Tahoma" w:cs="Tahoma"/>
          <w:sz w:val="20"/>
          <w:szCs w:val="20"/>
        </w:rPr>
        <w:t>-year</w:t>
      </w:r>
      <w:r w:rsidR="00F61410" w:rsidRPr="00FD19C5">
        <w:rPr>
          <w:rFonts w:ascii="Tahoma" w:hAnsi="Tahoma" w:cs="Tahoma"/>
          <w:sz w:val="20"/>
          <w:szCs w:val="20"/>
          <w:vertAlign w:val="superscript"/>
        </w:rPr>
        <w:footnoteReference w:id="7"/>
      </w:r>
      <w:r w:rsidR="00F61410" w:rsidRPr="00FD19C5">
        <w:rPr>
          <w:rFonts w:ascii="Tahoma" w:hAnsi="Tahoma" w:cs="Tahoma"/>
          <w:sz w:val="20"/>
          <w:szCs w:val="20"/>
        </w:rPr>
        <w:t xml:space="preserve"> </w:t>
      </w:r>
      <w:r w:rsidR="00F61410" w:rsidRPr="00A04DEB">
        <w:rPr>
          <w:rFonts w:ascii="Tahoma" w:hAnsi="Tahoma" w:cs="Tahoma"/>
          <w:sz w:val="20"/>
          <w:szCs w:val="20"/>
        </w:rPr>
        <w:t>phase end</w:t>
      </w:r>
      <w:r w:rsidR="00AA0CBE" w:rsidRPr="00A04DEB">
        <w:rPr>
          <w:rFonts w:ascii="Tahoma" w:hAnsi="Tahoma" w:cs="Tahoma"/>
          <w:sz w:val="20"/>
          <w:szCs w:val="20"/>
        </w:rPr>
        <w:t>s</w:t>
      </w:r>
      <w:r w:rsidR="00F61410" w:rsidRPr="00A04DEB">
        <w:rPr>
          <w:rFonts w:ascii="Tahoma" w:hAnsi="Tahoma" w:cs="Tahoma"/>
          <w:sz w:val="20"/>
          <w:szCs w:val="20"/>
        </w:rPr>
        <w:t xml:space="preserve"> </w:t>
      </w:r>
      <w:r w:rsidR="001E000E" w:rsidRPr="00A04DEB">
        <w:rPr>
          <w:rFonts w:ascii="Tahoma" w:hAnsi="Tahoma" w:cs="Tahoma"/>
          <w:sz w:val="20"/>
          <w:szCs w:val="20"/>
        </w:rPr>
        <w:t xml:space="preserve">in </w:t>
      </w:r>
      <w:r w:rsidR="00AD2BB6" w:rsidRPr="00A04DEB">
        <w:rPr>
          <w:rFonts w:ascii="Tahoma" w:hAnsi="Tahoma" w:cs="Tahoma"/>
          <w:sz w:val="20"/>
          <w:szCs w:val="20"/>
        </w:rPr>
        <w:t>mid-</w:t>
      </w:r>
      <w:r w:rsidR="001E000E" w:rsidRPr="00A04DEB">
        <w:rPr>
          <w:rFonts w:ascii="Tahoma" w:hAnsi="Tahoma" w:cs="Tahoma"/>
          <w:sz w:val="20"/>
          <w:szCs w:val="20"/>
        </w:rPr>
        <w:t xml:space="preserve">2018. </w:t>
      </w:r>
      <w:r w:rsidR="00A04DEB" w:rsidRPr="00A04DEB">
        <w:rPr>
          <w:rFonts w:ascii="Tahoma" w:hAnsi="Tahoma" w:cs="Tahoma"/>
          <w:sz w:val="20"/>
          <w:szCs w:val="20"/>
        </w:rPr>
        <w:t xml:space="preserve">CfC has </w:t>
      </w:r>
      <w:r w:rsidR="007020AA" w:rsidRPr="00A04DEB">
        <w:rPr>
          <w:rFonts w:ascii="Tahoma" w:hAnsi="Tahoma" w:cs="Tahoma"/>
          <w:sz w:val="20"/>
          <w:szCs w:val="20"/>
        </w:rPr>
        <w:t>the transformative goal of enhancing the impact of evidence-based public policy-making and implementation</w:t>
      </w:r>
      <w:r w:rsidR="00A04DEB" w:rsidRPr="00A04DEB">
        <w:rPr>
          <w:rFonts w:ascii="Tahoma" w:hAnsi="Tahoma" w:cs="Tahoma"/>
          <w:sz w:val="20"/>
          <w:szCs w:val="20"/>
        </w:rPr>
        <w:t xml:space="preserve"> of priority development issues</w:t>
      </w:r>
      <w:r w:rsidR="007020AA" w:rsidRPr="00A04DEB">
        <w:rPr>
          <w:rFonts w:ascii="Tahoma" w:hAnsi="Tahoma" w:cs="Tahoma"/>
          <w:sz w:val="20"/>
          <w:szCs w:val="20"/>
        </w:rPr>
        <w:t>.</w:t>
      </w:r>
    </w:p>
    <w:p w:rsidR="00425F61" w:rsidRPr="00785D8D" w:rsidRDefault="002559E6"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 xml:space="preserve">At </w:t>
      </w:r>
      <w:r w:rsidR="00C37073" w:rsidRPr="00785D8D">
        <w:rPr>
          <w:rFonts w:ascii="Tahoma" w:hAnsi="Tahoma" w:cs="Tahoma"/>
          <w:sz w:val="20"/>
          <w:szCs w:val="20"/>
        </w:rPr>
        <w:t>DFAT</w:t>
      </w:r>
      <w:r w:rsidR="00C37073">
        <w:rPr>
          <w:rFonts w:ascii="Tahoma" w:hAnsi="Tahoma" w:cs="Tahoma"/>
          <w:sz w:val="20"/>
          <w:szCs w:val="20"/>
        </w:rPr>
        <w:t>’s</w:t>
      </w:r>
      <w:r w:rsidR="00C37073" w:rsidRPr="00785D8D">
        <w:rPr>
          <w:rFonts w:ascii="Tahoma" w:hAnsi="Tahoma" w:cs="Tahoma"/>
          <w:sz w:val="20"/>
          <w:szCs w:val="20"/>
        </w:rPr>
        <w:t xml:space="preserve"> </w:t>
      </w:r>
      <w:r w:rsidRPr="00785D8D">
        <w:rPr>
          <w:rFonts w:ascii="Tahoma" w:hAnsi="Tahoma" w:cs="Tahoma"/>
          <w:sz w:val="20"/>
          <w:szCs w:val="20"/>
        </w:rPr>
        <w:t xml:space="preserve">request, TAF is preparing a </w:t>
      </w:r>
      <w:r w:rsidR="00E573FF" w:rsidRPr="00785D8D">
        <w:rPr>
          <w:rFonts w:ascii="Tahoma" w:hAnsi="Tahoma" w:cs="Tahoma"/>
          <w:sz w:val="20"/>
          <w:szCs w:val="20"/>
        </w:rPr>
        <w:t xml:space="preserve">partner-led </w:t>
      </w:r>
      <w:r w:rsidRPr="00785D8D">
        <w:rPr>
          <w:rFonts w:ascii="Tahoma" w:hAnsi="Tahoma" w:cs="Tahoma"/>
          <w:sz w:val="20"/>
          <w:szCs w:val="20"/>
        </w:rPr>
        <w:t xml:space="preserve">design for a </w:t>
      </w:r>
      <w:r w:rsidR="001E3C8A">
        <w:rPr>
          <w:rFonts w:ascii="Tahoma" w:hAnsi="Tahoma" w:cs="Tahoma"/>
          <w:sz w:val="20"/>
          <w:szCs w:val="20"/>
        </w:rPr>
        <w:t>new</w:t>
      </w:r>
      <w:r w:rsidR="00AA0CBE" w:rsidRPr="00785D8D">
        <w:rPr>
          <w:rFonts w:ascii="Tahoma" w:hAnsi="Tahoma" w:cs="Tahoma"/>
          <w:sz w:val="20"/>
          <w:szCs w:val="20"/>
        </w:rPr>
        <w:t xml:space="preserve"> phase of CfC.</w:t>
      </w:r>
    </w:p>
    <w:p w:rsidR="00451E23" w:rsidRPr="00785D8D" w:rsidRDefault="00451E23" w:rsidP="00187D0B">
      <w:pPr>
        <w:jc w:val="both"/>
        <w:rPr>
          <w:rFonts w:ascii="Tahoma" w:hAnsi="Tahoma" w:cs="Tahoma"/>
          <w:sz w:val="20"/>
          <w:szCs w:val="20"/>
        </w:rPr>
      </w:pPr>
    </w:p>
    <w:p w:rsidR="0082184A" w:rsidRPr="00785D8D" w:rsidRDefault="0041714A" w:rsidP="00187D0B">
      <w:pPr>
        <w:keepNext/>
        <w:spacing w:after="120"/>
        <w:jc w:val="both"/>
        <w:rPr>
          <w:rFonts w:ascii="Tahoma" w:hAnsi="Tahoma" w:cs="Tahoma"/>
          <w:color w:val="0000FF"/>
          <w:sz w:val="20"/>
          <w:szCs w:val="20"/>
        </w:rPr>
      </w:pPr>
      <w:bookmarkStart w:id="16" w:name="Purpose"/>
      <w:bookmarkEnd w:id="16"/>
      <w:r w:rsidRPr="00785D8D">
        <w:rPr>
          <w:rFonts w:ascii="Tahoma" w:hAnsi="Tahoma" w:cs="Tahoma"/>
          <w:color w:val="0000FF"/>
          <w:sz w:val="20"/>
          <w:szCs w:val="20"/>
        </w:rPr>
        <w:t>P</w:t>
      </w:r>
      <w:r w:rsidR="0082184A" w:rsidRPr="00785D8D">
        <w:rPr>
          <w:rFonts w:ascii="Tahoma" w:hAnsi="Tahoma" w:cs="Tahoma"/>
          <w:color w:val="0000FF"/>
          <w:sz w:val="20"/>
          <w:szCs w:val="20"/>
        </w:rPr>
        <w:t>urpose</w:t>
      </w:r>
    </w:p>
    <w:p w:rsidR="002B57FF" w:rsidRPr="00462865" w:rsidRDefault="002B57FF"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My</w:t>
      </w:r>
      <w:r w:rsidR="00B06456" w:rsidRPr="00785D8D">
        <w:rPr>
          <w:rFonts w:ascii="Tahoma" w:hAnsi="Tahoma" w:cs="Tahoma"/>
          <w:sz w:val="20"/>
          <w:szCs w:val="20"/>
        </w:rPr>
        <w:t xml:space="preserve"> terms of reference are </w:t>
      </w:r>
      <w:r w:rsidR="00B06456" w:rsidRPr="00242401">
        <w:rPr>
          <w:rFonts w:ascii="Tahoma" w:hAnsi="Tahoma" w:cs="Tahoma"/>
          <w:sz w:val="20"/>
          <w:szCs w:val="20"/>
        </w:rPr>
        <w:t xml:space="preserve">at Annex </w:t>
      </w:r>
      <w:r w:rsidR="00242401" w:rsidRPr="00242401">
        <w:rPr>
          <w:rFonts w:ascii="Tahoma" w:hAnsi="Tahoma" w:cs="Tahoma"/>
          <w:sz w:val="20"/>
          <w:szCs w:val="20"/>
        </w:rPr>
        <w:t>7</w:t>
      </w:r>
      <w:r w:rsidR="00B06456" w:rsidRPr="00242401">
        <w:rPr>
          <w:rFonts w:ascii="Tahoma" w:hAnsi="Tahoma" w:cs="Tahoma"/>
          <w:sz w:val="20"/>
          <w:szCs w:val="20"/>
        </w:rPr>
        <w:t xml:space="preserve">. </w:t>
      </w:r>
    </w:p>
    <w:p w:rsidR="00C53393" w:rsidRPr="00462865" w:rsidRDefault="002B57FF"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 xml:space="preserve">The review’s </w:t>
      </w:r>
      <w:r w:rsidR="00C53393" w:rsidRPr="00785D8D">
        <w:rPr>
          <w:rFonts w:ascii="Tahoma" w:hAnsi="Tahoma" w:cs="Tahoma"/>
          <w:sz w:val="20"/>
          <w:szCs w:val="20"/>
        </w:rPr>
        <w:t xml:space="preserve">primary purpose is to inform </w:t>
      </w:r>
      <w:r w:rsidR="004E13F0" w:rsidRPr="00785D8D">
        <w:rPr>
          <w:rFonts w:ascii="Tahoma" w:hAnsi="Tahoma" w:cs="Tahoma"/>
          <w:sz w:val="20"/>
          <w:szCs w:val="20"/>
        </w:rPr>
        <w:t>a</w:t>
      </w:r>
      <w:r w:rsidR="00DF7A19" w:rsidRPr="00785D8D">
        <w:rPr>
          <w:rFonts w:ascii="Tahoma" w:hAnsi="Tahoma" w:cs="Tahoma"/>
          <w:sz w:val="20"/>
          <w:szCs w:val="20"/>
        </w:rPr>
        <w:t xml:space="preserve"> </w:t>
      </w:r>
      <w:r w:rsidR="00C53393" w:rsidRPr="00785D8D">
        <w:rPr>
          <w:rFonts w:ascii="Tahoma" w:hAnsi="Tahoma" w:cs="Tahoma"/>
          <w:sz w:val="20"/>
          <w:szCs w:val="20"/>
        </w:rPr>
        <w:t xml:space="preserve">new phase of </w:t>
      </w:r>
      <w:r w:rsidR="00DF7A19" w:rsidRPr="00462865">
        <w:rPr>
          <w:rFonts w:ascii="Tahoma" w:hAnsi="Tahoma" w:cs="Tahoma"/>
          <w:sz w:val="20"/>
          <w:szCs w:val="20"/>
        </w:rPr>
        <w:t>Coalitions for Change</w:t>
      </w:r>
      <w:r w:rsidR="00DF7A19" w:rsidRPr="00785D8D">
        <w:rPr>
          <w:rFonts w:ascii="Tahoma" w:hAnsi="Tahoma" w:cs="Tahoma"/>
          <w:sz w:val="20"/>
          <w:szCs w:val="20"/>
        </w:rPr>
        <w:t xml:space="preserve"> (</w:t>
      </w:r>
      <w:r w:rsidR="00C53393" w:rsidRPr="00785D8D">
        <w:rPr>
          <w:rFonts w:ascii="Tahoma" w:hAnsi="Tahoma" w:cs="Tahoma"/>
          <w:sz w:val="20"/>
          <w:szCs w:val="20"/>
        </w:rPr>
        <w:t>CfC</w:t>
      </w:r>
      <w:r w:rsidR="00DF7A19" w:rsidRPr="00785D8D">
        <w:rPr>
          <w:rFonts w:ascii="Tahoma" w:hAnsi="Tahoma" w:cs="Tahoma"/>
          <w:sz w:val="20"/>
          <w:szCs w:val="20"/>
        </w:rPr>
        <w:t>)</w:t>
      </w:r>
      <w:r w:rsidRPr="00785D8D">
        <w:rPr>
          <w:rFonts w:ascii="Tahoma" w:hAnsi="Tahoma" w:cs="Tahoma"/>
          <w:sz w:val="20"/>
          <w:szCs w:val="20"/>
        </w:rPr>
        <w:t xml:space="preserve"> by</w:t>
      </w:r>
      <w:r w:rsidR="00C53393" w:rsidRPr="00785D8D">
        <w:rPr>
          <w:rFonts w:ascii="Tahoma" w:hAnsi="Tahoma" w:cs="Tahoma"/>
          <w:sz w:val="20"/>
          <w:szCs w:val="20"/>
        </w:rPr>
        <w:t>:</w:t>
      </w:r>
    </w:p>
    <w:p w:rsidR="00C53393" w:rsidRPr="00AD727C" w:rsidRDefault="00F41950" w:rsidP="00187D0B">
      <w:pPr>
        <w:pStyle w:val="ListParagraph"/>
        <w:keepNext/>
        <w:numPr>
          <w:ilvl w:val="0"/>
          <w:numId w:val="37"/>
        </w:numPr>
        <w:spacing w:after="120"/>
        <w:ind w:left="506" w:hanging="357"/>
        <w:jc w:val="both"/>
        <w:rPr>
          <w:rFonts w:ascii="Tahoma" w:hAnsi="Tahoma" w:cs="Tahoma"/>
          <w:b/>
          <w:color w:val="000000" w:themeColor="text1"/>
          <w:sz w:val="20"/>
          <w:szCs w:val="20"/>
        </w:rPr>
      </w:pPr>
      <w:r w:rsidRPr="00AD727C">
        <w:rPr>
          <w:rFonts w:ascii="Tahoma" w:hAnsi="Tahoma" w:cs="Tahoma"/>
          <w:b/>
          <w:color w:val="000000" w:themeColor="text1"/>
          <w:sz w:val="20"/>
          <w:szCs w:val="20"/>
        </w:rPr>
        <w:lastRenderedPageBreak/>
        <w:t>U</w:t>
      </w:r>
      <w:r w:rsidR="00C53393" w:rsidRPr="00AD727C">
        <w:rPr>
          <w:rFonts w:ascii="Tahoma" w:hAnsi="Tahoma" w:cs="Tahoma"/>
          <w:b/>
          <w:color w:val="000000" w:themeColor="text1"/>
          <w:sz w:val="20"/>
          <w:szCs w:val="20"/>
        </w:rPr>
        <w:t xml:space="preserve">nderstanding how </w:t>
      </w:r>
      <w:r w:rsidR="00834376" w:rsidRPr="00AD727C">
        <w:rPr>
          <w:rFonts w:ascii="Tahoma" w:hAnsi="Tahoma" w:cs="Tahoma"/>
          <w:b/>
          <w:color w:val="000000" w:themeColor="text1"/>
          <w:sz w:val="20"/>
          <w:szCs w:val="20"/>
        </w:rPr>
        <w:t>CfC</w:t>
      </w:r>
      <w:r w:rsidR="00C53393" w:rsidRPr="00AD727C">
        <w:rPr>
          <w:rFonts w:ascii="Tahoma" w:hAnsi="Tahoma" w:cs="Tahoma"/>
          <w:b/>
          <w:color w:val="000000" w:themeColor="text1"/>
          <w:sz w:val="20"/>
          <w:szCs w:val="20"/>
        </w:rPr>
        <w:t xml:space="preserve"> contributed to </w:t>
      </w:r>
      <w:r w:rsidR="00834376" w:rsidRPr="00AD727C">
        <w:rPr>
          <w:rFonts w:ascii="Tahoma" w:hAnsi="Tahoma" w:cs="Tahoma"/>
          <w:b/>
          <w:color w:val="000000" w:themeColor="text1"/>
          <w:sz w:val="20"/>
          <w:szCs w:val="20"/>
        </w:rPr>
        <w:t>a</w:t>
      </w:r>
      <w:r w:rsidR="00C53393" w:rsidRPr="00AD727C">
        <w:rPr>
          <w:rFonts w:ascii="Tahoma" w:hAnsi="Tahoma" w:cs="Tahoma"/>
          <w:b/>
          <w:color w:val="000000" w:themeColor="text1"/>
          <w:sz w:val="20"/>
          <w:szCs w:val="20"/>
        </w:rPr>
        <w:t xml:space="preserve"> process of change to achieve high</w:t>
      </w:r>
      <w:r w:rsidRPr="00AD727C">
        <w:rPr>
          <w:rFonts w:ascii="Tahoma" w:hAnsi="Tahoma" w:cs="Tahoma"/>
          <w:b/>
          <w:color w:val="000000" w:themeColor="text1"/>
          <w:sz w:val="20"/>
          <w:szCs w:val="20"/>
        </w:rPr>
        <w:t xml:space="preserve"> impact reform outcomes</w:t>
      </w:r>
      <w:r w:rsidR="00DF7A19" w:rsidRPr="00AD727C">
        <w:rPr>
          <w:rFonts w:ascii="Tahoma" w:hAnsi="Tahoma" w:cs="Tahoma"/>
          <w:color w:val="000000" w:themeColor="text1"/>
          <w:sz w:val="20"/>
          <w:szCs w:val="20"/>
        </w:rPr>
        <w:t xml:space="preserve">, </w:t>
      </w:r>
      <w:r w:rsidRPr="00AD727C">
        <w:rPr>
          <w:rFonts w:ascii="Tahoma" w:hAnsi="Tahoma" w:cs="Tahoma"/>
          <w:color w:val="000000" w:themeColor="text1"/>
          <w:sz w:val="20"/>
          <w:szCs w:val="20"/>
        </w:rPr>
        <w:t>with the following key questions asked by DFAT:</w:t>
      </w:r>
    </w:p>
    <w:p w:rsidR="00F41950" w:rsidRPr="00785D8D" w:rsidRDefault="00F41950" w:rsidP="00187D0B">
      <w:pPr>
        <w:pStyle w:val="ListParagraph"/>
        <w:keepNext/>
        <w:numPr>
          <w:ilvl w:val="0"/>
          <w:numId w:val="42"/>
        </w:numPr>
        <w:spacing w:after="120" w:line="259" w:lineRule="auto"/>
        <w:ind w:left="860" w:hanging="357"/>
        <w:rPr>
          <w:rFonts w:ascii="Tahoma" w:hAnsi="Tahoma" w:cs="Tahoma"/>
          <w:i/>
          <w:sz w:val="20"/>
          <w:szCs w:val="20"/>
        </w:rPr>
      </w:pPr>
      <w:r w:rsidRPr="00785D8D">
        <w:rPr>
          <w:rFonts w:ascii="Tahoma" w:hAnsi="Tahoma" w:cs="Tahoma"/>
          <w:i/>
          <w:sz w:val="20"/>
          <w:szCs w:val="20"/>
        </w:rPr>
        <w:t>How did CfC bring about transformative change in key reform areas?</w:t>
      </w:r>
    </w:p>
    <w:p w:rsidR="00F41950" w:rsidRPr="00785D8D" w:rsidRDefault="00F41950" w:rsidP="00187D0B">
      <w:pPr>
        <w:pStyle w:val="ListParagraph"/>
        <w:keepNext/>
        <w:numPr>
          <w:ilvl w:val="0"/>
          <w:numId w:val="42"/>
        </w:numPr>
        <w:spacing w:after="120" w:line="259" w:lineRule="auto"/>
        <w:ind w:left="866"/>
        <w:rPr>
          <w:rFonts w:ascii="Tahoma" w:hAnsi="Tahoma" w:cs="Tahoma"/>
          <w:i/>
          <w:sz w:val="20"/>
          <w:szCs w:val="20"/>
        </w:rPr>
      </w:pPr>
      <w:r w:rsidRPr="00785D8D">
        <w:rPr>
          <w:rFonts w:ascii="Tahoma" w:hAnsi="Tahoma" w:cs="Tahoma"/>
          <w:i/>
          <w:sz w:val="20"/>
          <w:szCs w:val="20"/>
        </w:rPr>
        <w:t>To what degree did CfC make a difference to gender equality and empowerment of women and girls through its activities?</w:t>
      </w:r>
    </w:p>
    <w:p w:rsidR="00C53393" w:rsidRPr="00AD727C" w:rsidRDefault="00F41950" w:rsidP="00AD727C">
      <w:pPr>
        <w:pStyle w:val="ListParagraph"/>
        <w:keepNext/>
        <w:numPr>
          <w:ilvl w:val="0"/>
          <w:numId w:val="37"/>
        </w:numPr>
        <w:spacing w:after="120"/>
        <w:ind w:left="506" w:hanging="357"/>
        <w:jc w:val="both"/>
        <w:rPr>
          <w:rFonts w:ascii="Tahoma" w:hAnsi="Tahoma" w:cs="Tahoma"/>
          <w:b/>
          <w:color w:val="000000" w:themeColor="text1"/>
          <w:sz w:val="20"/>
          <w:szCs w:val="20"/>
        </w:rPr>
      </w:pPr>
      <w:r w:rsidRPr="00AD727C">
        <w:rPr>
          <w:rFonts w:ascii="Tahoma" w:hAnsi="Tahoma" w:cs="Tahoma"/>
          <w:b/>
          <w:color w:val="000000" w:themeColor="text1"/>
          <w:sz w:val="20"/>
          <w:szCs w:val="20"/>
        </w:rPr>
        <w:t>A</w:t>
      </w:r>
      <w:r w:rsidR="00C53393" w:rsidRPr="00AD727C">
        <w:rPr>
          <w:rFonts w:ascii="Tahoma" w:hAnsi="Tahoma" w:cs="Tahoma"/>
          <w:b/>
          <w:color w:val="000000" w:themeColor="text1"/>
          <w:sz w:val="20"/>
          <w:szCs w:val="20"/>
        </w:rPr>
        <w:t>ssessing the effectiveness and efficiency of governance and management arrangements</w:t>
      </w:r>
      <w:r w:rsidR="00DF7A19" w:rsidRPr="00AD727C">
        <w:rPr>
          <w:rFonts w:ascii="Tahoma" w:hAnsi="Tahoma" w:cs="Tahoma"/>
          <w:color w:val="000000" w:themeColor="text1"/>
          <w:sz w:val="20"/>
          <w:szCs w:val="20"/>
        </w:rPr>
        <w:t>,</w:t>
      </w:r>
      <w:r w:rsidRPr="00AD727C">
        <w:rPr>
          <w:rFonts w:ascii="Tahoma" w:hAnsi="Tahoma" w:cs="Tahoma"/>
          <w:color w:val="000000" w:themeColor="text1"/>
          <w:sz w:val="20"/>
          <w:szCs w:val="20"/>
        </w:rPr>
        <w:t xml:space="preserve"> with the following key questions asked by DFAT:</w:t>
      </w:r>
    </w:p>
    <w:p w:rsidR="00C53393" w:rsidRPr="00785D8D" w:rsidRDefault="00C53393" w:rsidP="00187D0B">
      <w:pPr>
        <w:pStyle w:val="ListParagraph"/>
        <w:keepNext/>
        <w:numPr>
          <w:ilvl w:val="0"/>
          <w:numId w:val="42"/>
        </w:numPr>
        <w:spacing w:after="120" w:line="259" w:lineRule="auto"/>
        <w:ind w:left="866"/>
        <w:rPr>
          <w:rFonts w:ascii="Tahoma" w:hAnsi="Tahoma" w:cs="Tahoma"/>
          <w:i/>
          <w:sz w:val="20"/>
          <w:szCs w:val="20"/>
        </w:rPr>
      </w:pPr>
      <w:r w:rsidRPr="00785D8D">
        <w:rPr>
          <w:rFonts w:ascii="Tahoma" w:hAnsi="Tahoma" w:cs="Tahoma"/>
          <w:i/>
          <w:sz w:val="20"/>
          <w:szCs w:val="20"/>
        </w:rPr>
        <w:t>How effective has CfC been in targeting high impact reform areas and remaining flexible in responding to strategic opportunities?</w:t>
      </w:r>
    </w:p>
    <w:p w:rsidR="00C53393" w:rsidRPr="00785D8D" w:rsidRDefault="00C53393" w:rsidP="00187D0B">
      <w:pPr>
        <w:pStyle w:val="ListParagraph"/>
        <w:keepNext/>
        <w:numPr>
          <w:ilvl w:val="0"/>
          <w:numId w:val="42"/>
        </w:numPr>
        <w:spacing w:after="120" w:line="259" w:lineRule="auto"/>
        <w:ind w:left="866"/>
        <w:rPr>
          <w:rFonts w:ascii="Tahoma" w:hAnsi="Tahoma" w:cs="Tahoma"/>
          <w:i/>
          <w:sz w:val="20"/>
          <w:szCs w:val="20"/>
        </w:rPr>
      </w:pPr>
      <w:r w:rsidRPr="00785D8D">
        <w:rPr>
          <w:rFonts w:ascii="Tahoma" w:hAnsi="Tahoma" w:cs="Tahoma"/>
          <w:i/>
          <w:sz w:val="20"/>
          <w:szCs w:val="20"/>
        </w:rPr>
        <w:t>How efficient have the governance and management arrangements of Coalitions for Change been in enabling program impact?</w:t>
      </w:r>
    </w:p>
    <w:p w:rsidR="006A3005" w:rsidRPr="00785D8D" w:rsidRDefault="00425F61"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I</w:t>
      </w:r>
      <w:r w:rsidR="00B06456" w:rsidRPr="00785D8D">
        <w:rPr>
          <w:rFonts w:ascii="Tahoma" w:hAnsi="Tahoma" w:cs="Tahoma"/>
          <w:sz w:val="20"/>
          <w:szCs w:val="20"/>
        </w:rPr>
        <w:t xml:space="preserve"> was also </w:t>
      </w:r>
      <w:r w:rsidRPr="00785D8D">
        <w:rPr>
          <w:rFonts w:ascii="Tahoma" w:hAnsi="Tahoma" w:cs="Tahoma"/>
          <w:sz w:val="20"/>
          <w:szCs w:val="20"/>
        </w:rPr>
        <w:t>asked</w:t>
      </w:r>
      <w:r w:rsidR="00B06456" w:rsidRPr="00785D8D">
        <w:rPr>
          <w:rFonts w:ascii="Tahoma" w:hAnsi="Tahoma" w:cs="Tahoma"/>
          <w:sz w:val="20"/>
          <w:szCs w:val="20"/>
        </w:rPr>
        <w:t xml:space="preserve"> to provide a </w:t>
      </w:r>
      <w:r w:rsidR="00B06456" w:rsidRPr="00462865">
        <w:rPr>
          <w:rFonts w:ascii="Tahoma" w:hAnsi="Tahoma" w:cs="Tahoma"/>
          <w:b/>
          <w:sz w:val="20"/>
          <w:szCs w:val="20"/>
        </w:rPr>
        <w:t xml:space="preserve">commentary against the established OECD DAC </w:t>
      </w:r>
      <w:r w:rsidR="00C40157" w:rsidRPr="00462865">
        <w:rPr>
          <w:rFonts w:ascii="Tahoma" w:hAnsi="Tahoma" w:cs="Tahoma"/>
          <w:b/>
          <w:sz w:val="20"/>
          <w:szCs w:val="20"/>
        </w:rPr>
        <w:t>and</w:t>
      </w:r>
      <w:r w:rsidR="00B06456" w:rsidRPr="00462865">
        <w:rPr>
          <w:rFonts w:ascii="Tahoma" w:hAnsi="Tahoma" w:cs="Tahoma"/>
          <w:b/>
          <w:sz w:val="20"/>
          <w:szCs w:val="20"/>
        </w:rPr>
        <w:t xml:space="preserve"> DFAT evaluation criteria</w:t>
      </w:r>
      <w:r w:rsidR="00B06456" w:rsidRPr="00785D8D">
        <w:rPr>
          <w:rFonts w:ascii="Tahoma" w:hAnsi="Tahoma" w:cs="Tahoma"/>
          <w:sz w:val="20"/>
          <w:szCs w:val="20"/>
        </w:rPr>
        <w:t xml:space="preserve"> of Relevance, Effectiveness, Efficiency, and Sustainability, as well as DFAT’s additional criteria of Monitoring &amp; Evaluation and Gender Equality</w:t>
      </w:r>
      <w:r w:rsidR="00B06456" w:rsidRPr="00031F79">
        <w:rPr>
          <w:rFonts w:ascii="Tahoma" w:hAnsi="Tahoma" w:cs="Tahoma"/>
          <w:sz w:val="20"/>
          <w:szCs w:val="20"/>
        </w:rPr>
        <w:t xml:space="preserve">. </w:t>
      </w:r>
      <w:r w:rsidR="00761B3D" w:rsidRPr="00031F79">
        <w:rPr>
          <w:rFonts w:ascii="Tahoma" w:hAnsi="Tahoma" w:cs="Tahoma"/>
          <w:sz w:val="20"/>
          <w:szCs w:val="20"/>
        </w:rPr>
        <w:t>(P</w:t>
      </w:r>
      <w:r w:rsidR="00A336F0" w:rsidRPr="00031F79">
        <w:rPr>
          <w:rFonts w:ascii="Tahoma" w:hAnsi="Tahoma" w:cs="Tahoma"/>
          <w:sz w:val="20"/>
          <w:szCs w:val="20"/>
        </w:rPr>
        <w:t xml:space="preserve">aras </w:t>
      </w:r>
      <w:r w:rsidR="00031F79" w:rsidRPr="00031F79">
        <w:rPr>
          <w:rFonts w:ascii="Tahoma" w:hAnsi="Tahoma" w:cs="Tahoma"/>
          <w:sz w:val="20"/>
          <w:szCs w:val="20"/>
        </w:rPr>
        <w:fldChar w:fldCharType="begin"/>
      </w:r>
      <w:r w:rsidR="00031F79" w:rsidRPr="00031F79">
        <w:rPr>
          <w:rFonts w:ascii="Tahoma" w:hAnsi="Tahoma" w:cs="Tahoma"/>
          <w:sz w:val="20"/>
          <w:szCs w:val="20"/>
        </w:rPr>
        <w:instrText xml:space="preserve"> REF _Ref503710323 \r </w:instrText>
      </w:r>
      <w:r w:rsidR="00031F79">
        <w:rPr>
          <w:rFonts w:ascii="Tahoma" w:hAnsi="Tahoma" w:cs="Tahoma"/>
          <w:sz w:val="20"/>
          <w:szCs w:val="20"/>
        </w:rPr>
        <w:instrText xml:space="preserve"> \* MERGEFORMAT </w:instrText>
      </w:r>
      <w:r w:rsidR="00031F79" w:rsidRPr="00031F79">
        <w:rPr>
          <w:rFonts w:ascii="Tahoma" w:hAnsi="Tahoma" w:cs="Tahoma"/>
          <w:sz w:val="20"/>
          <w:szCs w:val="20"/>
        </w:rPr>
        <w:fldChar w:fldCharType="separate"/>
      </w:r>
      <w:r w:rsidR="000475BF">
        <w:rPr>
          <w:rFonts w:ascii="Tahoma" w:hAnsi="Tahoma" w:cs="Tahoma"/>
          <w:sz w:val="20"/>
          <w:szCs w:val="20"/>
        </w:rPr>
        <w:t>64</w:t>
      </w:r>
      <w:r w:rsidR="00031F79" w:rsidRPr="00031F79">
        <w:rPr>
          <w:rFonts w:ascii="Tahoma" w:hAnsi="Tahoma" w:cs="Tahoma"/>
          <w:sz w:val="20"/>
          <w:szCs w:val="20"/>
        </w:rPr>
        <w:fldChar w:fldCharType="end"/>
      </w:r>
      <w:r w:rsidR="00031F79" w:rsidRPr="00031F79">
        <w:rPr>
          <w:rFonts w:ascii="Tahoma" w:hAnsi="Tahoma" w:cs="Tahoma"/>
          <w:sz w:val="20"/>
          <w:szCs w:val="20"/>
        </w:rPr>
        <w:t xml:space="preserve"> to </w:t>
      </w:r>
      <w:r w:rsidR="00031F79" w:rsidRPr="00031F79">
        <w:rPr>
          <w:rFonts w:ascii="Tahoma" w:hAnsi="Tahoma" w:cs="Tahoma"/>
          <w:sz w:val="20"/>
          <w:szCs w:val="20"/>
        </w:rPr>
        <w:fldChar w:fldCharType="begin"/>
      </w:r>
      <w:r w:rsidR="00031F79" w:rsidRPr="00031F79">
        <w:rPr>
          <w:rFonts w:ascii="Tahoma" w:hAnsi="Tahoma" w:cs="Tahoma"/>
          <w:sz w:val="20"/>
          <w:szCs w:val="20"/>
        </w:rPr>
        <w:instrText xml:space="preserve"> REF _Ref503710331 \r \p </w:instrText>
      </w:r>
      <w:r w:rsidR="00031F79">
        <w:rPr>
          <w:rFonts w:ascii="Tahoma" w:hAnsi="Tahoma" w:cs="Tahoma"/>
          <w:sz w:val="20"/>
          <w:szCs w:val="20"/>
        </w:rPr>
        <w:instrText xml:space="preserve"> \* MERGEFORMAT </w:instrText>
      </w:r>
      <w:r w:rsidR="00031F79" w:rsidRPr="00031F79">
        <w:rPr>
          <w:rFonts w:ascii="Tahoma" w:hAnsi="Tahoma" w:cs="Tahoma"/>
          <w:sz w:val="20"/>
          <w:szCs w:val="20"/>
        </w:rPr>
        <w:fldChar w:fldCharType="separate"/>
      </w:r>
      <w:r w:rsidR="000475BF">
        <w:rPr>
          <w:rFonts w:ascii="Tahoma" w:hAnsi="Tahoma" w:cs="Tahoma"/>
          <w:sz w:val="20"/>
          <w:szCs w:val="20"/>
        </w:rPr>
        <w:t>91 below</w:t>
      </w:r>
      <w:r w:rsidR="00031F79" w:rsidRPr="00031F79">
        <w:rPr>
          <w:rFonts w:ascii="Tahoma" w:hAnsi="Tahoma" w:cs="Tahoma"/>
          <w:sz w:val="20"/>
          <w:szCs w:val="20"/>
        </w:rPr>
        <w:fldChar w:fldCharType="end"/>
      </w:r>
      <w:r w:rsidR="00A336F0" w:rsidRPr="00031F79">
        <w:rPr>
          <w:rFonts w:ascii="Tahoma" w:hAnsi="Tahoma" w:cs="Tahoma"/>
          <w:sz w:val="20"/>
          <w:szCs w:val="20"/>
        </w:rPr>
        <w:t>.</w:t>
      </w:r>
      <w:r w:rsidR="00761B3D" w:rsidRPr="00031F79">
        <w:rPr>
          <w:rFonts w:ascii="Tahoma" w:hAnsi="Tahoma" w:cs="Tahoma"/>
          <w:sz w:val="20"/>
          <w:szCs w:val="20"/>
        </w:rPr>
        <w:t>)</w:t>
      </w:r>
      <w:r w:rsidR="00A336F0" w:rsidRPr="00031F79">
        <w:rPr>
          <w:rFonts w:ascii="Tahoma" w:hAnsi="Tahoma" w:cs="Tahoma"/>
          <w:sz w:val="20"/>
          <w:szCs w:val="20"/>
        </w:rPr>
        <w:t xml:space="preserve"> I</w:t>
      </w:r>
      <w:r w:rsidR="00761B3D" w:rsidRPr="00031F79">
        <w:rPr>
          <w:rFonts w:ascii="Tahoma" w:hAnsi="Tahoma" w:cs="Tahoma"/>
          <w:sz w:val="20"/>
          <w:szCs w:val="20"/>
        </w:rPr>
        <w:t>n</w:t>
      </w:r>
      <w:r w:rsidR="00A336F0" w:rsidRPr="00031F79">
        <w:rPr>
          <w:rFonts w:ascii="Tahoma" w:hAnsi="Tahoma" w:cs="Tahoma"/>
          <w:sz w:val="20"/>
          <w:szCs w:val="20"/>
        </w:rPr>
        <w:t xml:space="preserve"> addition</w:t>
      </w:r>
      <w:r w:rsidR="00A336F0" w:rsidRPr="00785D8D">
        <w:rPr>
          <w:rFonts w:ascii="Tahoma" w:hAnsi="Tahoma" w:cs="Tahoma"/>
          <w:sz w:val="20"/>
          <w:szCs w:val="20"/>
        </w:rPr>
        <w:t xml:space="preserve"> </w:t>
      </w:r>
      <w:r w:rsidR="001D3054" w:rsidRPr="00785D8D">
        <w:rPr>
          <w:rFonts w:ascii="Tahoma" w:hAnsi="Tahoma" w:cs="Tahoma"/>
          <w:sz w:val="20"/>
          <w:szCs w:val="20"/>
        </w:rPr>
        <w:t xml:space="preserve">TAF’s </w:t>
      </w:r>
      <w:r w:rsidR="00761B3D" w:rsidRPr="00785D8D">
        <w:rPr>
          <w:rFonts w:ascii="Tahoma" w:hAnsi="Tahoma" w:cs="Tahoma"/>
          <w:sz w:val="20"/>
          <w:szCs w:val="20"/>
        </w:rPr>
        <w:t xml:space="preserve">facilitated </w:t>
      </w:r>
      <w:r w:rsidR="001D3054" w:rsidRPr="00785D8D">
        <w:rPr>
          <w:rFonts w:ascii="Tahoma" w:hAnsi="Tahoma" w:cs="Tahoma"/>
          <w:sz w:val="20"/>
          <w:szCs w:val="20"/>
        </w:rPr>
        <w:t xml:space="preserve">self-assessment (at the review workshop) against these criteria </w:t>
      </w:r>
      <w:r w:rsidR="00264157">
        <w:rPr>
          <w:rFonts w:ascii="Tahoma" w:hAnsi="Tahoma" w:cs="Tahoma"/>
          <w:sz w:val="20"/>
          <w:szCs w:val="20"/>
        </w:rPr>
        <w:t>is</w:t>
      </w:r>
      <w:r w:rsidR="00B06456" w:rsidRPr="00785D8D">
        <w:rPr>
          <w:rFonts w:ascii="Tahoma" w:hAnsi="Tahoma" w:cs="Tahoma"/>
          <w:sz w:val="20"/>
          <w:szCs w:val="20"/>
        </w:rPr>
        <w:t xml:space="preserve"> presented in </w:t>
      </w:r>
      <w:r w:rsidR="00264157">
        <w:rPr>
          <w:rFonts w:ascii="Tahoma" w:hAnsi="Tahoma" w:cs="Tahoma"/>
          <w:sz w:val="20"/>
          <w:szCs w:val="20"/>
        </w:rPr>
        <w:t>Annex </w:t>
      </w:r>
      <w:r w:rsidR="00242401" w:rsidRPr="00242401">
        <w:rPr>
          <w:rFonts w:ascii="Tahoma" w:hAnsi="Tahoma" w:cs="Tahoma"/>
          <w:sz w:val="20"/>
          <w:szCs w:val="20"/>
        </w:rPr>
        <w:t>4</w:t>
      </w:r>
      <w:r w:rsidR="001D3054" w:rsidRPr="00242401">
        <w:rPr>
          <w:rFonts w:ascii="Tahoma" w:hAnsi="Tahoma" w:cs="Tahoma"/>
          <w:sz w:val="20"/>
          <w:szCs w:val="20"/>
        </w:rPr>
        <w:t>.</w:t>
      </w:r>
      <w:r w:rsidR="001D3054" w:rsidRPr="00785D8D">
        <w:rPr>
          <w:rFonts w:ascii="Tahoma" w:hAnsi="Tahoma" w:cs="Tahoma"/>
          <w:sz w:val="20"/>
          <w:szCs w:val="20"/>
        </w:rPr>
        <w:t xml:space="preserve"> T</w:t>
      </w:r>
      <w:r w:rsidRPr="00785D8D">
        <w:rPr>
          <w:rFonts w:ascii="Tahoma" w:hAnsi="Tahoma" w:cs="Tahoma"/>
          <w:sz w:val="20"/>
          <w:szCs w:val="20"/>
        </w:rPr>
        <w:t>he</w:t>
      </w:r>
      <w:r w:rsidR="003040C4" w:rsidRPr="00785D8D">
        <w:rPr>
          <w:rFonts w:ascii="Tahoma" w:hAnsi="Tahoma" w:cs="Tahoma"/>
          <w:sz w:val="20"/>
          <w:szCs w:val="20"/>
        </w:rPr>
        <w:t>re is cross</w:t>
      </w:r>
      <w:r w:rsidRPr="00785D8D">
        <w:rPr>
          <w:rFonts w:ascii="Tahoma" w:hAnsi="Tahoma" w:cs="Tahoma"/>
          <w:sz w:val="20"/>
          <w:szCs w:val="20"/>
        </w:rPr>
        <w:t xml:space="preserve">over </w:t>
      </w:r>
      <w:r w:rsidR="00A336F0" w:rsidRPr="00785D8D">
        <w:rPr>
          <w:rFonts w:ascii="Tahoma" w:hAnsi="Tahoma" w:cs="Tahoma"/>
          <w:sz w:val="20"/>
          <w:szCs w:val="20"/>
        </w:rPr>
        <w:t xml:space="preserve">between these performance criteria and </w:t>
      </w:r>
      <w:r w:rsidRPr="00785D8D">
        <w:rPr>
          <w:rFonts w:ascii="Tahoma" w:hAnsi="Tahoma" w:cs="Tahoma"/>
          <w:sz w:val="20"/>
          <w:szCs w:val="20"/>
        </w:rPr>
        <w:t>the review’</w:t>
      </w:r>
      <w:r w:rsidR="00652F91" w:rsidRPr="00785D8D">
        <w:rPr>
          <w:rFonts w:ascii="Tahoma" w:hAnsi="Tahoma" w:cs="Tahoma"/>
          <w:sz w:val="20"/>
          <w:szCs w:val="20"/>
        </w:rPr>
        <w:t xml:space="preserve">s core questions: one </w:t>
      </w:r>
      <w:r w:rsidR="003040C4" w:rsidRPr="00785D8D">
        <w:rPr>
          <w:rFonts w:ascii="Tahoma" w:hAnsi="Tahoma" w:cs="Tahoma"/>
          <w:sz w:val="20"/>
          <w:szCs w:val="20"/>
        </w:rPr>
        <w:t xml:space="preserve">set of </w:t>
      </w:r>
      <w:r w:rsidR="00652F91" w:rsidRPr="00785D8D">
        <w:rPr>
          <w:rFonts w:ascii="Tahoma" w:hAnsi="Tahoma" w:cs="Tahoma"/>
          <w:sz w:val="20"/>
          <w:szCs w:val="20"/>
        </w:rPr>
        <w:t>analys</w:t>
      </w:r>
      <w:r w:rsidR="003040C4" w:rsidRPr="00785D8D">
        <w:rPr>
          <w:rFonts w:ascii="Tahoma" w:hAnsi="Tahoma" w:cs="Tahoma"/>
          <w:sz w:val="20"/>
          <w:szCs w:val="20"/>
        </w:rPr>
        <w:t>e</w:t>
      </w:r>
      <w:r w:rsidR="00652F91" w:rsidRPr="00785D8D">
        <w:rPr>
          <w:rFonts w:ascii="Tahoma" w:hAnsi="Tahoma" w:cs="Tahoma"/>
          <w:sz w:val="20"/>
          <w:szCs w:val="20"/>
        </w:rPr>
        <w:t xml:space="preserve">s </w:t>
      </w:r>
      <w:r w:rsidR="003040C4" w:rsidRPr="00785D8D">
        <w:rPr>
          <w:rFonts w:ascii="Tahoma" w:hAnsi="Tahoma" w:cs="Tahoma"/>
          <w:sz w:val="20"/>
          <w:szCs w:val="20"/>
        </w:rPr>
        <w:t>are in part founded on</w:t>
      </w:r>
      <w:r w:rsidR="00652F91" w:rsidRPr="00785D8D">
        <w:rPr>
          <w:rFonts w:ascii="Tahoma" w:hAnsi="Tahoma" w:cs="Tahoma"/>
          <w:sz w:val="20"/>
          <w:szCs w:val="20"/>
        </w:rPr>
        <w:t xml:space="preserve"> the other</w:t>
      </w:r>
      <w:r w:rsidRPr="00785D8D">
        <w:rPr>
          <w:rFonts w:ascii="Tahoma" w:hAnsi="Tahoma" w:cs="Tahoma"/>
          <w:sz w:val="20"/>
          <w:szCs w:val="20"/>
        </w:rPr>
        <w:t>.</w:t>
      </w:r>
    </w:p>
    <w:p w:rsidR="00EE5B21" w:rsidRPr="00785D8D" w:rsidRDefault="00EE5B21"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 xml:space="preserve">Given its </w:t>
      </w:r>
      <w:r w:rsidR="002B57FF" w:rsidRPr="00785D8D">
        <w:rPr>
          <w:rFonts w:ascii="Tahoma" w:hAnsi="Tahoma" w:cs="Tahoma"/>
          <w:sz w:val="20"/>
          <w:szCs w:val="20"/>
        </w:rPr>
        <w:t xml:space="preserve">primary purpose </w:t>
      </w:r>
      <w:r w:rsidRPr="00785D8D">
        <w:rPr>
          <w:rFonts w:ascii="Tahoma" w:hAnsi="Tahoma" w:cs="Tahoma"/>
          <w:sz w:val="20"/>
          <w:szCs w:val="20"/>
        </w:rPr>
        <w:t xml:space="preserve">of informing the design of a second phase, which will likely engage over time with different reform areas and different actors in different contexts, the emphasis of the review was on generic, bigger-picture, </w:t>
      </w:r>
      <w:r w:rsidR="00C40157">
        <w:rPr>
          <w:rFonts w:ascii="Tahoma" w:hAnsi="Tahoma" w:cs="Tahoma"/>
          <w:sz w:val="20"/>
          <w:szCs w:val="20"/>
        </w:rPr>
        <w:t xml:space="preserve">issues. </w:t>
      </w:r>
    </w:p>
    <w:p w:rsidR="00EE5B21" w:rsidRPr="00785D8D" w:rsidRDefault="002B57FF"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 xml:space="preserve">The review was </w:t>
      </w:r>
      <w:r w:rsidR="00E15612">
        <w:rPr>
          <w:rFonts w:ascii="Tahoma" w:hAnsi="Tahoma" w:cs="Tahoma"/>
          <w:sz w:val="20"/>
          <w:szCs w:val="20"/>
        </w:rPr>
        <w:t>of</w:t>
      </w:r>
      <w:r w:rsidRPr="00785D8D">
        <w:rPr>
          <w:rFonts w:ascii="Tahoma" w:hAnsi="Tahoma" w:cs="Tahoma"/>
          <w:sz w:val="20"/>
          <w:szCs w:val="20"/>
        </w:rPr>
        <w:t xml:space="preserve"> CfC Phase 1 but with a focus on the period following the 2013/14 IPR (</w:t>
      </w:r>
      <w:r w:rsidR="00561607" w:rsidRPr="00031F79">
        <w:rPr>
          <w:rFonts w:ascii="Tahoma" w:hAnsi="Tahoma" w:cs="Tahoma"/>
          <w:i/>
          <w:sz w:val="20"/>
          <w:szCs w:val="20"/>
        </w:rPr>
        <w:t>i.e.</w:t>
      </w:r>
      <w:r w:rsidR="00561607">
        <w:rPr>
          <w:rFonts w:ascii="Tahoma" w:hAnsi="Tahoma" w:cs="Tahoma"/>
          <w:sz w:val="20"/>
          <w:szCs w:val="20"/>
        </w:rPr>
        <w:t xml:space="preserve"> </w:t>
      </w:r>
      <w:r w:rsidRPr="00785D8D">
        <w:rPr>
          <w:rFonts w:ascii="Tahoma" w:hAnsi="Tahoma" w:cs="Tahoma"/>
          <w:sz w:val="20"/>
          <w:szCs w:val="20"/>
        </w:rPr>
        <w:t>2014 to present) and the degree to which recommendations of that review</w:t>
      </w:r>
      <w:r w:rsidR="00E939D3" w:rsidRPr="00433E52">
        <w:rPr>
          <w:rFonts w:asciiTheme="minorHAnsi" w:hAnsiTheme="minorHAnsi"/>
          <w:sz w:val="20"/>
          <w:szCs w:val="20"/>
          <w:vertAlign w:val="superscript"/>
        </w:rPr>
        <w:footnoteReference w:id="8"/>
      </w:r>
      <w:r w:rsidRPr="00785D8D">
        <w:rPr>
          <w:rFonts w:ascii="Tahoma" w:hAnsi="Tahoma" w:cs="Tahoma"/>
          <w:sz w:val="20"/>
          <w:szCs w:val="20"/>
        </w:rPr>
        <w:t xml:space="preserve"> were actioned.</w:t>
      </w:r>
    </w:p>
    <w:p w:rsidR="008D45E0" w:rsidRPr="00785D8D" w:rsidRDefault="008D45E0" w:rsidP="008D45E0">
      <w:pPr>
        <w:jc w:val="both"/>
        <w:rPr>
          <w:rFonts w:ascii="Tahoma" w:hAnsi="Tahoma" w:cs="Tahoma"/>
          <w:sz w:val="20"/>
          <w:szCs w:val="20"/>
        </w:rPr>
      </w:pPr>
    </w:p>
    <w:p w:rsidR="00DF7A19" w:rsidRPr="00785D8D" w:rsidRDefault="00DF7A19" w:rsidP="00187D0B">
      <w:pPr>
        <w:keepNext/>
        <w:spacing w:after="120"/>
        <w:jc w:val="both"/>
        <w:rPr>
          <w:rFonts w:ascii="Tahoma" w:hAnsi="Tahoma" w:cs="Tahoma"/>
          <w:color w:val="0000FF"/>
          <w:sz w:val="20"/>
          <w:szCs w:val="20"/>
        </w:rPr>
      </w:pPr>
      <w:bookmarkStart w:id="17" w:name="MethodLimitations"/>
      <w:bookmarkEnd w:id="17"/>
      <w:r w:rsidRPr="00785D8D">
        <w:rPr>
          <w:rFonts w:ascii="Tahoma" w:hAnsi="Tahoma" w:cs="Tahoma"/>
          <w:color w:val="0000FF"/>
          <w:sz w:val="20"/>
          <w:szCs w:val="20"/>
        </w:rPr>
        <w:t xml:space="preserve">Method and </w:t>
      </w:r>
      <w:r w:rsidR="0041714A" w:rsidRPr="00785D8D">
        <w:rPr>
          <w:rFonts w:ascii="Tahoma" w:hAnsi="Tahoma" w:cs="Tahoma"/>
          <w:color w:val="0000FF"/>
          <w:sz w:val="20"/>
          <w:szCs w:val="20"/>
        </w:rPr>
        <w:t>Limit</w:t>
      </w:r>
      <w:r w:rsidRPr="00785D8D">
        <w:rPr>
          <w:rFonts w:ascii="Tahoma" w:hAnsi="Tahoma" w:cs="Tahoma"/>
          <w:color w:val="0000FF"/>
          <w:sz w:val="20"/>
          <w:szCs w:val="20"/>
        </w:rPr>
        <w:t>a</w:t>
      </w:r>
      <w:r w:rsidR="0041714A" w:rsidRPr="00785D8D">
        <w:rPr>
          <w:rFonts w:ascii="Tahoma" w:hAnsi="Tahoma" w:cs="Tahoma"/>
          <w:color w:val="0000FF"/>
          <w:sz w:val="20"/>
          <w:szCs w:val="20"/>
        </w:rPr>
        <w:t>t</w:t>
      </w:r>
      <w:r w:rsidRPr="00785D8D">
        <w:rPr>
          <w:rFonts w:ascii="Tahoma" w:hAnsi="Tahoma" w:cs="Tahoma"/>
          <w:color w:val="0000FF"/>
          <w:sz w:val="20"/>
          <w:szCs w:val="20"/>
        </w:rPr>
        <w:t>ions</w:t>
      </w:r>
    </w:p>
    <w:p w:rsidR="009B4923" w:rsidRPr="00785D8D" w:rsidRDefault="009B4923" w:rsidP="00187D0B">
      <w:pPr>
        <w:numPr>
          <w:ilvl w:val="0"/>
          <w:numId w:val="76"/>
        </w:numPr>
        <w:tabs>
          <w:tab w:val="clear" w:pos="360"/>
          <w:tab w:val="num" w:pos="436"/>
        </w:tabs>
        <w:spacing w:after="120"/>
        <w:ind w:left="0" w:firstLine="0"/>
        <w:jc w:val="both"/>
        <w:rPr>
          <w:rFonts w:ascii="Tahoma" w:hAnsi="Tahoma" w:cs="Tahoma"/>
          <w:sz w:val="20"/>
          <w:szCs w:val="20"/>
        </w:rPr>
      </w:pPr>
      <w:r w:rsidRPr="00785D8D">
        <w:rPr>
          <w:rFonts w:ascii="Tahoma" w:hAnsi="Tahoma" w:cs="Tahoma"/>
          <w:sz w:val="20"/>
          <w:szCs w:val="20"/>
        </w:rPr>
        <w:t xml:space="preserve">In the limited </w:t>
      </w:r>
      <w:r w:rsidR="00FD5B1E" w:rsidRPr="00785D8D">
        <w:rPr>
          <w:rFonts w:ascii="Tahoma" w:hAnsi="Tahoma" w:cs="Tahoma"/>
          <w:sz w:val="20"/>
          <w:szCs w:val="20"/>
        </w:rPr>
        <w:t xml:space="preserve">amount of </w:t>
      </w:r>
      <w:r w:rsidRPr="00785D8D">
        <w:rPr>
          <w:rFonts w:ascii="Tahoma" w:hAnsi="Tahoma" w:cs="Tahoma"/>
          <w:sz w:val="20"/>
          <w:szCs w:val="20"/>
        </w:rPr>
        <w:t>time between contracting and the</w:t>
      </w:r>
      <w:r w:rsidR="00BB450E" w:rsidRPr="00785D8D">
        <w:rPr>
          <w:rFonts w:ascii="Tahoma" w:hAnsi="Tahoma" w:cs="Tahoma"/>
          <w:sz w:val="20"/>
          <w:szCs w:val="20"/>
        </w:rPr>
        <w:t xml:space="preserve"> in-country</w:t>
      </w:r>
      <w:r w:rsidRPr="00785D8D">
        <w:rPr>
          <w:rFonts w:ascii="Tahoma" w:hAnsi="Tahoma" w:cs="Tahoma"/>
          <w:sz w:val="20"/>
          <w:szCs w:val="20"/>
        </w:rPr>
        <w:t xml:space="preserve"> review:</w:t>
      </w:r>
    </w:p>
    <w:p w:rsidR="00425F61" w:rsidRPr="00785D8D" w:rsidRDefault="00CD5398" w:rsidP="00875B87">
      <w:pPr>
        <w:pStyle w:val="ListParagraph"/>
        <w:numPr>
          <w:ilvl w:val="0"/>
          <w:numId w:val="36"/>
        </w:numPr>
        <w:spacing w:after="120"/>
        <w:ind w:hanging="357"/>
        <w:jc w:val="both"/>
        <w:rPr>
          <w:rFonts w:ascii="Tahoma" w:hAnsi="Tahoma" w:cs="Tahoma"/>
          <w:sz w:val="20"/>
          <w:szCs w:val="20"/>
        </w:rPr>
      </w:pPr>
      <w:r w:rsidRPr="00785D8D">
        <w:rPr>
          <w:rFonts w:ascii="Tahoma" w:hAnsi="Tahoma" w:cs="Tahoma"/>
          <w:sz w:val="20"/>
          <w:szCs w:val="20"/>
        </w:rPr>
        <w:t xml:space="preserve">A </w:t>
      </w:r>
      <w:r w:rsidR="009B4923" w:rsidRPr="00785D8D">
        <w:rPr>
          <w:rFonts w:ascii="Tahoma" w:hAnsi="Tahoma" w:cs="Tahoma"/>
          <w:sz w:val="20"/>
          <w:szCs w:val="20"/>
        </w:rPr>
        <w:t>DFAT-</w:t>
      </w:r>
      <w:r w:rsidR="00425F61" w:rsidRPr="002B6984">
        <w:rPr>
          <w:rFonts w:ascii="Tahoma" w:hAnsi="Tahoma" w:cs="Tahoma"/>
          <w:sz w:val="20"/>
          <w:szCs w:val="20"/>
        </w:rPr>
        <w:t>agreed ‘</w:t>
      </w:r>
      <w:r w:rsidR="00DF7A19" w:rsidRPr="002B6984">
        <w:rPr>
          <w:rFonts w:ascii="Tahoma" w:hAnsi="Tahoma" w:cs="Tahoma"/>
          <w:sz w:val="20"/>
          <w:szCs w:val="20"/>
        </w:rPr>
        <w:t>evaluation plan</w:t>
      </w:r>
      <w:r w:rsidR="00425F61" w:rsidRPr="002B6984">
        <w:rPr>
          <w:rFonts w:ascii="Tahoma" w:hAnsi="Tahoma" w:cs="Tahoma"/>
          <w:sz w:val="20"/>
          <w:szCs w:val="20"/>
        </w:rPr>
        <w:t xml:space="preserve">’ was </w:t>
      </w:r>
      <w:r w:rsidR="009B4923" w:rsidRPr="002B6984">
        <w:rPr>
          <w:rFonts w:ascii="Tahoma" w:hAnsi="Tahoma" w:cs="Tahoma"/>
          <w:sz w:val="20"/>
          <w:szCs w:val="20"/>
        </w:rPr>
        <w:t>drafted</w:t>
      </w:r>
      <w:r w:rsidR="009B4923" w:rsidRPr="00785D8D">
        <w:rPr>
          <w:rFonts w:ascii="Tahoma" w:hAnsi="Tahoma" w:cs="Tahoma"/>
          <w:sz w:val="20"/>
          <w:szCs w:val="20"/>
        </w:rPr>
        <w:t xml:space="preserve"> and </w:t>
      </w:r>
      <w:r w:rsidR="00425F61" w:rsidRPr="00785D8D">
        <w:rPr>
          <w:rFonts w:ascii="Tahoma" w:hAnsi="Tahoma" w:cs="Tahoma"/>
          <w:sz w:val="20"/>
          <w:szCs w:val="20"/>
        </w:rPr>
        <w:t>circulated to those involved with the review in advance, setting out scope</w:t>
      </w:r>
      <w:r w:rsidR="009B4923" w:rsidRPr="00785D8D">
        <w:rPr>
          <w:rFonts w:ascii="Tahoma" w:hAnsi="Tahoma" w:cs="Tahoma"/>
          <w:sz w:val="20"/>
          <w:szCs w:val="20"/>
        </w:rPr>
        <w:t>,</w:t>
      </w:r>
      <w:r w:rsidR="00425F61" w:rsidRPr="00785D8D">
        <w:rPr>
          <w:rFonts w:ascii="Tahoma" w:hAnsi="Tahoma" w:cs="Tahoma"/>
          <w:sz w:val="20"/>
          <w:szCs w:val="20"/>
        </w:rPr>
        <w:t xml:space="preserve"> methodology and expectations.</w:t>
      </w:r>
    </w:p>
    <w:p w:rsidR="009B4923" w:rsidRPr="00785D8D" w:rsidRDefault="009B4923" w:rsidP="00875B87">
      <w:pPr>
        <w:pStyle w:val="ListParagraph"/>
        <w:numPr>
          <w:ilvl w:val="0"/>
          <w:numId w:val="36"/>
        </w:numPr>
        <w:spacing w:after="120"/>
        <w:ind w:hanging="357"/>
        <w:jc w:val="both"/>
        <w:rPr>
          <w:rFonts w:ascii="Tahoma" w:hAnsi="Tahoma" w:cs="Tahoma"/>
          <w:sz w:val="20"/>
          <w:szCs w:val="20"/>
        </w:rPr>
      </w:pPr>
      <w:r w:rsidRPr="00785D8D">
        <w:rPr>
          <w:rFonts w:ascii="Tahoma" w:hAnsi="Tahoma" w:cs="Tahoma"/>
          <w:sz w:val="20"/>
          <w:szCs w:val="20"/>
        </w:rPr>
        <w:t>Insofar as time allowed,</w:t>
      </w:r>
      <w:r w:rsidR="00CD5398" w:rsidRPr="00785D8D">
        <w:rPr>
          <w:rFonts w:ascii="Tahoma" w:hAnsi="Tahoma" w:cs="Tahoma"/>
          <w:sz w:val="20"/>
          <w:szCs w:val="20"/>
        </w:rPr>
        <w:t xml:space="preserve"> I studied</w:t>
      </w:r>
      <w:r w:rsidRPr="00785D8D">
        <w:rPr>
          <w:rFonts w:ascii="Tahoma" w:hAnsi="Tahoma" w:cs="Tahoma"/>
          <w:sz w:val="20"/>
          <w:szCs w:val="20"/>
        </w:rPr>
        <w:t xml:space="preserve"> a selection of the </w:t>
      </w:r>
      <w:r w:rsidR="006D78B4" w:rsidRPr="00785D8D">
        <w:rPr>
          <w:rFonts w:ascii="Tahoma" w:hAnsi="Tahoma" w:cs="Tahoma"/>
          <w:sz w:val="20"/>
          <w:szCs w:val="20"/>
        </w:rPr>
        <w:t>many</w:t>
      </w:r>
      <w:r w:rsidRPr="00785D8D">
        <w:rPr>
          <w:rFonts w:ascii="Tahoma" w:hAnsi="Tahoma" w:cs="Tahoma"/>
          <w:sz w:val="20"/>
          <w:szCs w:val="20"/>
        </w:rPr>
        <w:t xml:space="preserve"> reports and d</w:t>
      </w:r>
      <w:r w:rsidR="003040C4" w:rsidRPr="00785D8D">
        <w:rPr>
          <w:rFonts w:ascii="Tahoma" w:hAnsi="Tahoma" w:cs="Tahoma"/>
          <w:sz w:val="20"/>
          <w:szCs w:val="20"/>
        </w:rPr>
        <w:t>ocuments on CfC provided by TAF</w:t>
      </w:r>
      <w:r w:rsidR="006D78B4" w:rsidRPr="00785D8D">
        <w:rPr>
          <w:rFonts w:ascii="Tahoma" w:hAnsi="Tahoma" w:cs="Tahoma"/>
          <w:sz w:val="20"/>
          <w:szCs w:val="20"/>
        </w:rPr>
        <w:t xml:space="preserve"> and</w:t>
      </w:r>
      <w:r w:rsidR="003040C4" w:rsidRPr="00785D8D">
        <w:rPr>
          <w:rFonts w:ascii="Tahoma" w:hAnsi="Tahoma" w:cs="Tahoma"/>
          <w:sz w:val="20"/>
          <w:szCs w:val="20"/>
        </w:rPr>
        <w:t xml:space="preserve"> </w:t>
      </w:r>
      <w:r w:rsidRPr="00785D8D">
        <w:rPr>
          <w:rFonts w:ascii="Tahoma" w:hAnsi="Tahoma" w:cs="Tahoma"/>
          <w:sz w:val="20"/>
          <w:szCs w:val="20"/>
        </w:rPr>
        <w:t>DFAT</w:t>
      </w:r>
      <w:r w:rsidR="006D78B4" w:rsidRPr="00785D8D">
        <w:rPr>
          <w:rFonts w:ascii="Tahoma" w:hAnsi="Tahoma" w:cs="Tahoma"/>
          <w:sz w:val="20"/>
          <w:szCs w:val="20"/>
        </w:rPr>
        <w:t>.</w:t>
      </w:r>
    </w:p>
    <w:p w:rsidR="009B4923" w:rsidRPr="009F3FD2" w:rsidRDefault="00CD5398" w:rsidP="00187D0B">
      <w:pPr>
        <w:numPr>
          <w:ilvl w:val="0"/>
          <w:numId w:val="76"/>
        </w:numPr>
        <w:tabs>
          <w:tab w:val="clear" w:pos="360"/>
          <w:tab w:val="num" w:pos="436"/>
        </w:tabs>
        <w:spacing w:after="120"/>
        <w:ind w:left="0" w:firstLine="0"/>
        <w:jc w:val="both"/>
        <w:rPr>
          <w:rFonts w:ascii="Tahoma" w:hAnsi="Tahoma" w:cs="Tahoma"/>
          <w:sz w:val="20"/>
          <w:szCs w:val="20"/>
        </w:rPr>
      </w:pPr>
      <w:r w:rsidRPr="009F3FD2">
        <w:rPr>
          <w:rFonts w:ascii="Tahoma" w:hAnsi="Tahoma" w:cs="Tahoma"/>
          <w:sz w:val="20"/>
          <w:szCs w:val="20"/>
        </w:rPr>
        <w:t>I visited M</w:t>
      </w:r>
      <w:r w:rsidR="009B4923" w:rsidRPr="009F3FD2">
        <w:rPr>
          <w:rFonts w:ascii="Tahoma" w:hAnsi="Tahoma" w:cs="Tahoma"/>
          <w:sz w:val="20"/>
          <w:szCs w:val="20"/>
        </w:rPr>
        <w:t xml:space="preserve">anila </w:t>
      </w:r>
      <w:r w:rsidR="00031F79">
        <w:rPr>
          <w:rFonts w:ascii="Tahoma" w:hAnsi="Tahoma" w:cs="Tahoma"/>
          <w:sz w:val="20"/>
          <w:szCs w:val="20"/>
        </w:rPr>
        <w:t>in</w:t>
      </w:r>
      <w:r w:rsidR="009B4923" w:rsidRPr="009F3FD2">
        <w:rPr>
          <w:rFonts w:ascii="Tahoma" w:hAnsi="Tahoma" w:cs="Tahoma"/>
          <w:sz w:val="20"/>
          <w:szCs w:val="20"/>
        </w:rPr>
        <w:t xml:space="preserve"> November</w:t>
      </w:r>
      <w:r w:rsidR="00031F79">
        <w:rPr>
          <w:rFonts w:ascii="Tahoma" w:hAnsi="Tahoma" w:cs="Tahoma"/>
          <w:sz w:val="20"/>
          <w:szCs w:val="20"/>
        </w:rPr>
        <w:t>/</w:t>
      </w:r>
      <w:r w:rsidR="009B4923" w:rsidRPr="009F3FD2">
        <w:rPr>
          <w:rFonts w:ascii="Tahoma" w:hAnsi="Tahoma" w:cs="Tahoma"/>
          <w:sz w:val="20"/>
          <w:szCs w:val="20"/>
        </w:rPr>
        <w:t xml:space="preserve">December 2017 </w:t>
      </w:r>
      <w:r w:rsidR="00BB450E" w:rsidRPr="009F3FD2">
        <w:rPr>
          <w:rFonts w:ascii="Tahoma" w:hAnsi="Tahoma" w:cs="Tahoma"/>
          <w:sz w:val="20"/>
          <w:szCs w:val="20"/>
        </w:rPr>
        <w:t xml:space="preserve">(schedule </w:t>
      </w:r>
      <w:r w:rsidR="00BB450E" w:rsidRPr="00242401">
        <w:rPr>
          <w:rFonts w:ascii="Tahoma" w:hAnsi="Tahoma" w:cs="Tahoma"/>
          <w:sz w:val="20"/>
          <w:szCs w:val="20"/>
        </w:rPr>
        <w:t xml:space="preserve">at Annex </w:t>
      </w:r>
      <w:r w:rsidR="00242401" w:rsidRPr="00242401">
        <w:rPr>
          <w:rFonts w:ascii="Tahoma" w:hAnsi="Tahoma" w:cs="Tahoma"/>
          <w:sz w:val="20"/>
          <w:szCs w:val="20"/>
        </w:rPr>
        <w:t>6</w:t>
      </w:r>
      <w:r w:rsidR="00BB450E" w:rsidRPr="00242401">
        <w:rPr>
          <w:rFonts w:ascii="Tahoma" w:hAnsi="Tahoma" w:cs="Tahoma"/>
          <w:sz w:val="20"/>
          <w:szCs w:val="20"/>
        </w:rPr>
        <w:t>)</w:t>
      </w:r>
      <w:r w:rsidR="00BB450E" w:rsidRPr="009F3FD2">
        <w:rPr>
          <w:rFonts w:ascii="Tahoma" w:hAnsi="Tahoma" w:cs="Tahoma"/>
          <w:sz w:val="20"/>
          <w:szCs w:val="20"/>
        </w:rPr>
        <w:t xml:space="preserve"> </w:t>
      </w:r>
      <w:r w:rsidR="009B4923" w:rsidRPr="009F3FD2">
        <w:rPr>
          <w:rFonts w:ascii="Tahoma" w:hAnsi="Tahoma" w:cs="Tahoma"/>
          <w:sz w:val="20"/>
          <w:szCs w:val="20"/>
        </w:rPr>
        <w:t>and:</w:t>
      </w:r>
    </w:p>
    <w:p w:rsidR="009B4923" w:rsidRPr="009F3FD2" w:rsidRDefault="009B4923"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 xml:space="preserve">Was briefed by management teams </w:t>
      </w:r>
      <w:r w:rsidR="00AD1D35" w:rsidRPr="009F3FD2">
        <w:rPr>
          <w:rFonts w:ascii="Tahoma" w:hAnsi="Tahoma" w:cs="Tahoma"/>
          <w:sz w:val="20"/>
          <w:szCs w:val="20"/>
        </w:rPr>
        <w:t xml:space="preserve">and senior executives </w:t>
      </w:r>
      <w:r w:rsidRPr="009F3FD2">
        <w:rPr>
          <w:rFonts w:ascii="Tahoma" w:hAnsi="Tahoma" w:cs="Tahoma"/>
          <w:sz w:val="20"/>
          <w:szCs w:val="20"/>
        </w:rPr>
        <w:t>from DFAT and TAF;</w:t>
      </w:r>
    </w:p>
    <w:p w:rsidR="009B4923" w:rsidRPr="009F3FD2" w:rsidRDefault="009B4923"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Conducted a briefing and self-assessment workshop with TAF;</w:t>
      </w:r>
    </w:p>
    <w:p w:rsidR="009B4923" w:rsidRPr="009F3FD2" w:rsidRDefault="009B4923"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Met with current and past executives and CfC advisers in DFAT</w:t>
      </w:r>
      <w:r w:rsidR="00C40157">
        <w:rPr>
          <w:rFonts w:ascii="Tahoma" w:hAnsi="Tahoma" w:cs="Tahoma"/>
          <w:sz w:val="20"/>
          <w:szCs w:val="20"/>
        </w:rPr>
        <w:t xml:space="preserve"> and</w:t>
      </w:r>
      <w:r w:rsidRPr="009F3FD2">
        <w:rPr>
          <w:rFonts w:ascii="Tahoma" w:hAnsi="Tahoma" w:cs="Tahoma"/>
          <w:sz w:val="20"/>
          <w:szCs w:val="20"/>
        </w:rPr>
        <w:t xml:space="preserve"> in The Asia Foundation</w:t>
      </w:r>
      <w:r w:rsidR="00C40157">
        <w:rPr>
          <w:rFonts w:ascii="Tahoma" w:hAnsi="Tahoma" w:cs="Tahoma"/>
          <w:sz w:val="20"/>
          <w:szCs w:val="20"/>
        </w:rPr>
        <w:t>, as well as external observers and analysts</w:t>
      </w:r>
      <w:r w:rsidRPr="009F3FD2">
        <w:rPr>
          <w:rFonts w:ascii="Tahoma" w:hAnsi="Tahoma" w:cs="Tahoma"/>
          <w:sz w:val="20"/>
          <w:szCs w:val="20"/>
        </w:rPr>
        <w:t>. (Including by phone those in Australia, the USA, the UK and Canada</w:t>
      </w:r>
      <w:r w:rsidR="00C40157">
        <w:rPr>
          <w:rFonts w:ascii="Tahoma" w:hAnsi="Tahoma" w:cs="Tahoma"/>
          <w:sz w:val="20"/>
          <w:szCs w:val="20"/>
        </w:rPr>
        <w:t>.</w:t>
      </w:r>
      <w:r w:rsidRPr="009F3FD2">
        <w:rPr>
          <w:rFonts w:ascii="Tahoma" w:hAnsi="Tahoma" w:cs="Tahoma"/>
          <w:sz w:val="20"/>
          <w:szCs w:val="20"/>
        </w:rPr>
        <w:t>)</w:t>
      </w:r>
    </w:p>
    <w:p w:rsidR="00FD5B1E" w:rsidRPr="009F3FD2" w:rsidRDefault="009B4923"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 xml:space="preserve">Conducted semi-structured interviews with stakeholders at country-program, program management, partner-organisation </w:t>
      </w:r>
      <w:r w:rsidR="00322BF2" w:rsidRPr="009F3FD2">
        <w:rPr>
          <w:rFonts w:ascii="Tahoma" w:hAnsi="Tahoma" w:cs="Tahoma"/>
          <w:sz w:val="20"/>
          <w:szCs w:val="20"/>
        </w:rPr>
        <w:t xml:space="preserve">(grantee) and government levels; </w:t>
      </w:r>
    </w:p>
    <w:p w:rsidR="009B4923" w:rsidRPr="009F3FD2" w:rsidRDefault="00FD5B1E"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 xml:space="preserve">Continued to </w:t>
      </w:r>
      <w:r w:rsidR="00F574F0" w:rsidRPr="009F3FD2">
        <w:rPr>
          <w:rFonts w:ascii="Tahoma" w:hAnsi="Tahoma" w:cs="Tahoma"/>
          <w:sz w:val="20"/>
          <w:szCs w:val="20"/>
        </w:rPr>
        <w:t>browse</w:t>
      </w:r>
      <w:r w:rsidRPr="009F3FD2">
        <w:rPr>
          <w:rFonts w:ascii="Tahoma" w:hAnsi="Tahoma" w:cs="Tahoma"/>
          <w:sz w:val="20"/>
          <w:szCs w:val="20"/>
        </w:rPr>
        <w:t xml:space="preserve"> an ever-increasing volume (</w:t>
      </w:r>
      <w:r w:rsidR="00DC0176">
        <w:rPr>
          <w:rFonts w:ascii="Tahoma" w:hAnsi="Tahoma" w:cs="Tahoma"/>
          <w:sz w:val="20"/>
          <w:szCs w:val="20"/>
        </w:rPr>
        <w:t xml:space="preserve">well </w:t>
      </w:r>
      <w:r w:rsidRPr="009F3FD2">
        <w:rPr>
          <w:rFonts w:ascii="Tahoma" w:hAnsi="Tahoma" w:cs="Tahoma"/>
          <w:sz w:val="20"/>
          <w:szCs w:val="20"/>
        </w:rPr>
        <w:t>over 200) of CfC reports and other contextual documents</w:t>
      </w:r>
      <w:r w:rsidR="00EA6BE8" w:rsidRPr="009F3FD2">
        <w:rPr>
          <w:rFonts w:ascii="Tahoma" w:hAnsi="Tahoma" w:cs="Tahoma"/>
          <w:sz w:val="20"/>
          <w:szCs w:val="20"/>
        </w:rPr>
        <w:t xml:space="preserve"> presented to me</w:t>
      </w:r>
      <w:r w:rsidRPr="009F3FD2">
        <w:rPr>
          <w:rFonts w:ascii="Tahoma" w:hAnsi="Tahoma" w:cs="Tahoma"/>
          <w:sz w:val="20"/>
          <w:szCs w:val="20"/>
        </w:rPr>
        <w:t xml:space="preserve">; </w:t>
      </w:r>
      <w:r w:rsidR="00322BF2" w:rsidRPr="009F3FD2">
        <w:rPr>
          <w:rFonts w:ascii="Tahoma" w:hAnsi="Tahoma" w:cs="Tahoma"/>
          <w:sz w:val="20"/>
          <w:szCs w:val="20"/>
        </w:rPr>
        <w:t>and</w:t>
      </w:r>
    </w:p>
    <w:p w:rsidR="00322BF2" w:rsidRPr="009F3FD2" w:rsidRDefault="00974B64"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 xml:space="preserve">Debriefed </w:t>
      </w:r>
      <w:r w:rsidR="00AD1D35" w:rsidRPr="009F3FD2">
        <w:rPr>
          <w:rFonts w:ascii="Tahoma" w:hAnsi="Tahoma" w:cs="Tahoma"/>
          <w:sz w:val="20"/>
          <w:szCs w:val="20"/>
        </w:rPr>
        <w:t xml:space="preserve">the </w:t>
      </w:r>
      <w:r w:rsidR="00322BF2" w:rsidRPr="009F3FD2">
        <w:rPr>
          <w:rFonts w:ascii="Tahoma" w:hAnsi="Tahoma" w:cs="Tahoma"/>
          <w:sz w:val="20"/>
          <w:szCs w:val="20"/>
        </w:rPr>
        <w:t>DFAT and TAF teams.</w:t>
      </w:r>
    </w:p>
    <w:p w:rsidR="009B4923" w:rsidRPr="009F3FD2" w:rsidRDefault="009B4923" w:rsidP="00875B87">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I also participated in Phase II design discussions with both TAF and DFAT.</w:t>
      </w:r>
    </w:p>
    <w:p w:rsidR="0082184A" w:rsidRPr="004E13F0" w:rsidRDefault="00425F61" w:rsidP="00187D0B">
      <w:pPr>
        <w:numPr>
          <w:ilvl w:val="0"/>
          <w:numId w:val="76"/>
        </w:numPr>
        <w:tabs>
          <w:tab w:val="clear" w:pos="360"/>
          <w:tab w:val="num" w:pos="436"/>
        </w:tabs>
        <w:spacing w:after="120"/>
        <w:ind w:left="0" w:firstLine="0"/>
        <w:jc w:val="both"/>
        <w:rPr>
          <w:rFonts w:ascii="Tahoma" w:hAnsi="Tahoma" w:cs="Tahoma"/>
          <w:sz w:val="20"/>
          <w:szCs w:val="20"/>
        </w:rPr>
      </w:pPr>
      <w:r w:rsidRPr="009F3FD2">
        <w:rPr>
          <w:rFonts w:ascii="Tahoma" w:hAnsi="Tahoma" w:cs="Tahoma"/>
          <w:sz w:val="20"/>
          <w:szCs w:val="20"/>
        </w:rPr>
        <w:t xml:space="preserve">As </w:t>
      </w:r>
      <w:r w:rsidR="0082184A" w:rsidRPr="009F3FD2">
        <w:rPr>
          <w:rFonts w:ascii="Tahoma" w:hAnsi="Tahoma" w:cs="Tahoma"/>
          <w:sz w:val="20"/>
          <w:szCs w:val="20"/>
        </w:rPr>
        <w:t xml:space="preserve">a short (10 weekday days of information-gathering), single-person, Manila-based </w:t>
      </w:r>
      <w:r w:rsidRPr="009F3FD2">
        <w:rPr>
          <w:rFonts w:ascii="Tahoma" w:hAnsi="Tahoma" w:cs="Tahoma"/>
          <w:sz w:val="20"/>
          <w:szCs w:val="20"/>
        </w:rPr>
        <w:t xml:space="preserve">review, </w:t>
      </w:r>
      <w:r w:rsidR="00CD5398" w:rsidRPr="009F3FD2">
        <w:rPr>
          <w:rFonts w:ascii="Tahoma" w:hAnsi="Tahoma" w:cs="Tahoma"/>
          <w:sz w:val="20"/>
          <w:szCs w:val="20"/>
        </w:rPr>
        <w:t>I</w:t>
      </w:r>
      <w:r w:rsidR="0082184A" w:rsidRPr="009F3FD2">
        <w:rPr>
          <w:rFonts w:ascii="Tahoma" w:hAnsi="Tahoma" w:cs="Tahoma"/>
          <w:sz w:val="20"/>
          <w:szCs w:val="20"/>
        </w:rPr>
        <w:t xml:space="preserve"> had no opportunity to undertake primary data collection or analysis</w:t>
      </w:r>
      <w:r w:rsidR="00CF1DBA" w:rsidRPr="009F3FD2">
        <w:rPr>
          <w:rFonts w:ascii="Tahoma" w:hAnsi="Tahoma" w:cs="Tahoma"/>
          <w:sz w:val="20"/>
          <w:szCs w:val="20"/>
        </w:rPr>
        <w:t>. I</w:t>
      </w:r>
      <w:r w:rsidR="0082184A" w:rsidRPr="009F3FD2">
        <w:rPr>
          <w:rFonts w:ascii="Tahoma" w:hAnsi="Tahoma" w:cs="Tahoma"/>
          <w:sz w:val="20"/>
          <w:szCs w:val="20"/>
        </w:rPr>
        <w:t xml:space="preserve"> relied on accounts provided by DFAT </w:t>
      </w:r>
      <w:r w:rsidR="0082184A" w:rsidRPr="009F3FD2">
        <w:rPr>
          <w:rFonts w:ascii="Tahoma" w:hAnsi="Tahoma" w:cs="Tahoma"/>
          <w:sz w:val="20"/>
          <w:szCs w:val="20"/>
        </w:rPr>
        <w:lastRenderedPageBreak/>
        <w:t>and TAF management</w:t>
      </w:r>
      <w:r w:rsidR="00974B64" w:rsidRPr="009F3FD2">
        <w:rPr>
          <w:rFonts w:ascii="Tahoma" w:hAnsi="Tahoma" w:cs="Tahoma"/>
          <w:sz w:val="20"/>
          <w:szCs w:val="20"/>
        </w:rPr>
        <w:t xml:space="preserve"> and other observers</w:t>
      </w:r>
      <w:r w:rsidR="0082184A" w:rsidRPr="009F3FD2">
        <w:rPr>
          <w:rFonts w:ascii="Tahoma" w:hAnsi="Tahoma" w:cs="Tahoma"/>
          <w:sz w:val="20"/>
          <w:szCs w:val="20"/>
        </w:rPr>
        <w:t xml:space="preserve">, triangulated </w:t>
      </w:r>
      <w:r w:rsidR="00657251">
        <w:rPr>
          <w:rFonts w:ascii="Tahoma" w:hAnsi="Tahoma" w:cs="Tahoma"/>
          <w:sz w:val="20"/>
          <w:szCs w:val="20"/>
        </w:rPr>
        <w:t xml:space="preserve">through interviews with others </w:t>
      </w:r>
      <w:r w:rsidR="0082184A" w:rsidRPr="009F3FD2">
        <w:rPr>
          <w:rFonts w:ascii="Tahoma" w:hAnsi="Tahoma" w:cs="Tahoma"/>
          <w:sz w:val="20"/>
          <w:szCs w:val="20"/>
        </w:rPr>
        <w:t xml:space="preserve">where possible. I was unable to conduct in-depth analysis across the multiple targets of reform or sub-programs, but did meet with CfC’s </w:t>
      </w:r>
      <w:r w:rsidRPr="009F3FD2">
        <w:rPr>
          <w:rFonts w:ascii="Tahoma" w:hAnsi="Tahoma" w:cs="Tahoma"/>
          <w:sz w:val="20"/>
          <w:szCs w:val="20"/>
        </w:rPr>
        <w:t xml:space="preserve">main </w:t>
      </w:r>
      <w:r w:rsidR="0082184A" w:rsidRPr="009F3FD2">
        <w:rPr>
          <w:rFonts w:ascii="Tahoma" w:hAnsi="Tahoma" w:cs="Tahoma"/>
          <w:sz w:val="20"/>
          <w:szCs w:val="20"/>
        </w:rPr>
        <w:t>implementing partners.</w:t>
      </w:r>
      <w:r w:rsidR="004E13F0">
        <w:rPr>
          <w:rFonts w:ascii="Tahoma" w:hAnsi="Tahoma" w:cs="Tahoma"/>
          <w:sz w:val="20"/>
          <w:szCs w:val="20"/>
        </w:rPr>
        <w:t xml:space="preserve"> </w:t>
      </w:r>
      <w:r w:rsidR="00C40157">
        <w:rPr>
          <w:rFonts w:ascii="Tahoma" w:hAnsi="Tahoma" w:cs="Tahoma"/>
          <w:sz w:val="20"/>
          <w:szCs w:val="20"/>
        </w:rPr>
        <w:t>This was a broad-brush high-level review, not an evaluation</w:t>
      </w:r>
      <w:r w:rsidR="004E13F0" w:rsidRPr="002B57FF">
        <w:rPr>
          <w:rFonts w:ascii="Tahoma" w:hAnsi="Tahoma" w:cs="Tahoma"/>
          <w:sz w:val="20"/>
          <w:szCs w:val="20"/>
        </w:rPr>
        <w:t xml:space="preserve"> </w:t>
      </w:r>
      <w:r w:rsidR="00C40157">
        <w:rPr>
          <w:rFonts w:ascii="Tahoma" w:hAnsi="Tahoma" w:cs="Tahoma"/>
          <w:sz w:val="20"/>
          <w:szCs w:val="20"/>
        </w:rPr>
        <w:t xml:space="preserve">at </w:t>
      </w:r>
      <w:r w:rsidR="004E13F0">
        <w:rPr>
          <w:rFonts w:ascii="Tahoma" w:hAnsi="Tahoma" w:cs="Tahoma"/>
          <w:sz w:val="20"/>
          <w:szCs w:val="20"/>
        </w:rPr>
        <w:t>input</w:t>
      </w:r>
      <w:r w:rsidR="00C40157">
        <w:rPr>
          <w:rFonts w:ascii="Tahoma" w:hAnsi="Tahoma" w:cs="Tahoma"/>
          <w:sz w:val="20"/>
          <w:szCs w:val="20"/>
        </w:rPr>
        <w:t xml:space="preserve">, </w:t>
      </w:r>
      <w:r w:rsidR="004E13F0">
        <w:rPr>
          <w:rFonts w:ascii="Tahoma" w:hAnsi="Tahoma" w:cs="Tahoma"/>
          <w:sz w:val="20"/>
          <w:szCs w:val="20"/>
        </w:rPr>
        <w:t xml:space="preserve">activity </w:t>
      </w:r>
      <w:r w:rsidR="00C40157">
        <w:rPr>
          <w:rFonts w:ascii="Tahoma" w:hAnsi="Tahoma" w:cs="Tahoma"/>
          <w:sz w:val="20"/>
          <w:szCs w:val="20"/>
        </w:rPr>
        <w:t>or output level</w:t>
      </w:r>
      <w:r w:rsidR="004E13F0">
        <w:rPr>
          <w:rFonts w:ascii="Tahoma" w:hAnsi="Tahoma" w:cs="Tahoma"/>
          <w:sz w:val="20"/>
          <w:szCs w:val="20"/>
        </w:rPr>
        <w:t>.</w:t>
      </w:r>
    </w:p>
    <w:p w:rsidR="008D45E0" w:rsidRPr="009F3FD2" w:rsidRDefault="008D45E0" w:rsidP="00187D0B">
      <w:pPr>
        <w:jc w:val="both"/>
        <w:rPr>
          <w:rFonts w:ascii="Tahoma" w:hAnsi="Tahoma" w:cs="Tahoma"/>
          <w:sz w:val="20"/>
          <w:szCs w:val="20"/>
        </w:rPr>
      </w:pPr>
    </w:p>
    <w:p w:rsidR="0082184A" w:rsidRPr="009F3FD2" w:rsidRDefault="0082184A" w:rsidP="00187D0B">
      <w:pPr>
        <w:keepNext/>
        <w:spacing w:after="120"/>
        <w:jc w:val="both"/>
        <w:rPr>
          <w:rFonts w:ascii="Tahoma" w:hAnsi="Tahoma" w:cs="Tahoma"/>
          <w:sz w:val="20"/>
          <w:szCs w:val="20"/>
        </w:rPr>
      </w:pPr>
      <w:bookmarkStart w:id="18" w:name="Independence"/>
      <w:bookmarkEnd w:id="18"/>
      <w:r w:rsidRPr="009F3FD2">
        <w:rPr>
          <w:rFonts w:ascii="Tahoma" w:hAnsi="Tahoma" w:cs="Tahoma"/>
          <w:color w:val="0000FF"/>
          <w:sz w:val="20"/>
          <w:szCs w:val="20"/>
        </w:rPr>
        <w:t>Independence</w:t>
      </w:r>
    </w:p>
    <w:p w:rsidR="00B33245" w:rsidRPr="00462865" w:rsidRDefault="0082184A" w:rsidP="00187D0B">
      <w:pPr>
        <w:numPr>
          <w:ilvl w:val="0"/>
          <w:numId w:val="76"/>
        </w:numPr>
        <w:tabs>
          <w:tab w:val="clear" w:pos="360"/>
          <w:tab w:val="num" w:pos="436"/>
        </w:tabs>
        <w:spacing w:after="120"/>
        <w:ind w:left="0" w:firstLine="0"/>
        <w:jc w:val="both"/>
        <w:rPr>
          <w:rFonts w:ascii="Tahoma" w:hAnsi="Tahoma" w:cs="Tahoma"/>
          <w:sz w:val="20"/>
          <w:szCs w:val="20"/>
        </w:rPr>
      </w:pPr>
      <w:r w:rsidRPr="00462865">
        <w:rPr>
          <w:rFonts w:ascii="Tahoma" w:hAnsi="Tahoma" w:cs="Tahoma"/>
          <w:sz w:val="20"/>
          <w:szCs w:val="20"/>
        </w:rPr>
        <w:t>I am an independent aid effectiveness and development-strategy specialist who has worked on the design, configuration and performance of Australian (and others’) aid programs at sector and country-program level across Asia and the Pacific, as well as on agency-wide strategy and performance issues. I have a particular interest in the role of aid in</w:t>
      </w:r>
      <w:r w:rsidR="00B33245" w:rsidRPr="00462865">
        <w:rPr>
          <w:rFonts w:ascii="Tahoma" w:hAnsi="Tahoma" w:cs="Tahoma"/>
          <w:sz w:val="20"/>
          <w:szCs w:val="20"/>
        </w:rPr>
        <w:t xml:space="preserve"> supporting </w:t>
      </w:r>
      <w:r w:rsidRPr="00462865">
        <w:rPr>
          <w:rFonts w:ascii="Tahoma" w:hAnsi="Tahoma" w:cs="Tahoma"/>
          <w:sz w:val="20"/>
          <w:szCs w:val="20"/>
        </w:rPr>
        <w:t>policy and institutional reform, not least through ‘thinking and working politically’.</w:t>
      </w:r>
    </w:p>
    <w:p w:rsidR="0082184A" w:rsidRPr="00462865" w:rsidRDefault="0082184A" w:rsidP="00187D0B">
      <w:pPr>
        <w:numPr>
          <w:ilvl w:val="0"/>
          <w:numId w:val="76"/>
        </w:numPr>
        <w:tabs>
          <w:tab w:val="clear" w:pos="360"/>
          <w:tab w:val="num" w:pos="436"/>
        </w:tabs>
        <w:spacing w:after="120"/>
        <w:ind w:left="0" w:firstLine="0"/>
        <w:jc w:val="both"/>
        <w:rPr>
          <w:rFonts w:ascii="Tahoma" w:hAnsi="Tahoma" w:cs="Tahoma"/>
          <w:sz w:val="20"/>
          <w:szCs w:val="20"/>
        </w:rPr>
      </w:pPr>
      <w:r w:rsidRPr="00462865">
        <w:rPr>
          <w:rFonts w:ascii="Tahoma" w:hAnsi="Tahoma" w:cs="Tahoma"/>
          <w:sz w:val="20"/>
          <w:szCs w:val="20"/>
        </w:rPr>
        <w:t>My Review was independent in that I have had no prior management or implementation role in CfC. However I have played a role in earlier review and design processes of both CfC and some of its predecessor programs</w:t>
      </w:r>
      <w:r w:rsidR="0054688F" w:rsidRPr="00462865">
        <w:rPr>
          <w:rFonts w:ascii="Tahoma" w:hAnsi="Tahoma" w:cs="Tahoma"/>
          <w:sz w:val="20"/>
          <w:szCs w:val="20"/>
        </w:rPr>
        <w:t xml:space="preserve"> in the Philippines</w:t>
      </w:r>
      <w:r w:rsidRPr="00462865">
        <w:rPr>
          <w:rFonts w:ascii="Tahoma" w:hAnsi="Tahoma" w:cs="Tahoma"/>
          <w:sz w:val="20"/>
          <w:szCs w:val="20"/>
        </w:rPr>
        <w:t xml:space="preserve">. These provided relevant historical and institutional insights. </w:t>
      </w:r>
    </w:p>
    <w:p w:rsidR="0082184A" w:rsidRPr="009F3FD2" w:rsidRDefault="0082184A" w:rsidP="008D45E0">
      <w:pPr>
        <w:jc w:val="both"/>
        <w:rPr>
          <w:rFonts w:ascii="Tahoma" w:hAnsi="Tahoma" w:cs="Tahoma"/>
          <w:sz w:val="20"/>
          <w:szCs w:val="20"/>
        </w:rPr>
      </w:pPr>
    </w:p>
    <w:p w:rsidR="00E67916" w:rsidRPr="009F3FD2" w:rsidRDefault="00E67916" w:rsidP="008D45E0">
      <w:pPr>
        <w:jc w:val="both"/>
        <w:rPr>
          <w:rFonts w:ascii="Tahoma" w:hAnsi="Tahoma" w:cs="Tahoma"/>
          <w:sz w:val="20"/>
          <w:szCs w:val="20"/>
        </w:rPr>
      </w:pPr>
    </w:p>
    <w:p w:rsidR="006A3005" w:rsidRPr="009F3FD2" w:rsidRDefault="00D04018" w:rsidP="00187D0B">
      <w:pPr>
        <w:pStyle w:val="ListParagraph"/>
        <w:keepNext/>
        <w:spacing w:after="160"/>
        <w:ind w:left="0"/>
        <w:rPr>
          <w:rFonts w:ascii="Tahoma" w:hAnsi="Tahoma" w:cs="Tahoma"/>
        </w:rPr>
      </w:pPr>
      <w:r w:rsidRPr="00416F0D">
        <w:rPr>
          <w:rFonts w:ascii="Tahoma" w:hAnsi="Tahoma" w:cs="Tahoma"/>
          <w:color w:val="0000FF"/>
          <w:sz w:val="28"/>
          <w:szCs w:val="32"/>
        </w:rPr>
        <w:t xml:space="preserve">The </w:t>
      </w:r>
      <w:bookmarkStart w:id="19" w:name="ProgramAndContext"/>
      <w:bookmarkEnd w:id="19"/>
      <w:r w:rsidRPr="00416F0D">
        <w:rPr>
          <w:rFonts w:ascii="Tahoma" w:hAnsi="Tahoma" w:cs="Tahoma"/>
          <w:color w:val="0000FF"/>
          <w:sz w:val="28"/>
          <w:szCs w:val="32"/>
        </w:rPr>
        <w:t xml:space="preserve">Program and </w:t>
      </w:r>
      <w:r w:rsidR="00BD6029" w:rsidRPr="00416F0D">
        <w:rPr>
          <w:rFonts w:ascii="Tahoma" w:hAnsi="Tahoma" w:cs="Tahoma"/>
          <w:color w:val="0000FF"/>
          <w:sz w:val="28"/>
          <w:szCs w:val="32"/>
        </w:rPr>
        <w:t>its</w:t>
      </w:r>
      <w:r w:rsidR="00E57FA6" w:rsidRPr="00416F0D">
        <w:rPr>
          <w:rFonts w:ascii="Tahoma" w:hAnsi="Tahoma" w:cs="Tahoma"/>
          <w:color w:val="0000FF"/>
          <w:sz w:val="28"/>
          <w:szCs w:val="32"/>
        </w:rPr>
        <w:t xml:space="preserve"> </w:t>
      </w:r>
      <w:r w:rsidRPr="00416F0D">
        <w:rPr>
          <w:rFonts w:ascii="Tahoma" w:hAnsi="Tahoma" w:cs="Tahoma"/>
          <w:color w:val="0000FF"/>
          <w:sz w:val="28"/>
          <w:szCs w:val="32"/>
        </w:rPr>
        <w:t>C</w:t>
      </w:r>
      <w:r w:rsidR="006A3005" w:rsidRPr="00416F0D">
        <w:rPr>
          <w:rFonts w:ascii="Tahoma" w:hAnsi="Tahoma" w:cs="Tahoma"/>
          <w:color w:val="0000FF"/>
          <w:sz w:val="28"/>
          <w:szCs w:val="32"/>
        </w:rPr>
        <w:t>ontext</w:t>
      </w:r>
    </w:p>
    <w:bookmarkStart w:id="20" w:name="_Ref500579446"/>
    <w:p w:rsidR="006A3005" w:rsidRPr="00462865" w:rsidRDefault="00730CC8" w:rsidP="00187D0B">
      <w:pPr>
        <w:numPr>
          <w:ilvl w:val="0"/>
          <w:numId w:val="76"/>
        </w:numPr>
        <w:tabs>
          <w:tab w:val="clear" w:pos="360"/>
          <w:tab w:val="num" w:pos="436"/>
        </w:tabs>
        <w:spacing w:after="120"/>
        <w:ind w:left="0" w:firstLine="0"/>
        <w:jc w:val="both"/>
        <w:rPr>
          <w:rFonts w:ascii="Tahoma" w:hAnsi="Tahoma" w:cs="Tahoma"/>
          <w:sz w:val="20"/>
          <w:szCs w:val="20"/>
        </w:rPr>
      </w:pPr>
      <w:r w:rsidRPr="00462865">
        <w:rPr>
          <w:rFonts w:ascii="Tahoma" w:hAnsi="Tahoma" w:cs="Tahoma"/>
          <w:noProof/>
          <w:sz w:val="20"/>
          <w:szCs w:val="20"/>
          <w:lang w:val="en-AU" w:eastAsia="en-AU"/>
        </w:rPr>
        <mc:AlternateContent>
          <mc:Choice Requires="wps">
            <w:drawing>
              <wp:anchor distT="0" distB="0" distL="114300" distR="114300" simplePos="0" relativeHeight="251670528" behindDoc="0" locked="0" layoutInCell="1" allowOverlap="1" wp14:anchorId="6136626D" wp14:editId="7E6AE768">
                <wp:simplePos x="0" y="0"/>
                <wp:positionH relativeFrom="margin">
                  <wp:align>right</wp:align>
                </wp:positionH>
                <wp:positionV relativeFrom="paragraph">
                  <wp:posOffset>20955</wp:posOffset>
                </wp:positionV>
                <wp:extent cx="2564765" cy="2094230"/>
                <wp:effectExtent l="0" t="0" r="26035" b="203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094230"/>
                        </a:xfrm>
                        <a:prstGeom prst="rect">
                          <a:avLst/>
                        </a:prstGeom>
                        <a:solidFill>
                          <a:schemeClr val="tx2">
                            <a:lumMod val="20000"/>
                            <a:lumOff val="80000"/>
                          </a:schemeClr>
                        </a:solidFill>
                        <a:ln w="9525">
                          <a:solidFill>
                            <a:srgbClr val="000000"/>
                          </a:solidFill>
                          <a:miter lim="800000"/>
                          <a:headEnd/>
                          <a:tailEnd/>
                        </a:ln>
                      </wps:spPr>
                      <wps:txbx>
                        <w:txbxContent>
                          <w:p w:rsidR="00336DD1" w:rsidRPr="00BC7A2B" w:rsidRDefault="00336DD1" w:rsidP="00F24295">
                            <w:pPr>
                              <w:shd w:val="clear" w:color="auto" w:fill="C6D9F1" w:themeFill="text2" w:themeFillTint="33"/>
                              <w:spacing w:before="120" w:after="60"/>
                              <w:rPr>
                                <w:sz w:val="20"/>
                                <w:szCs w:val="22"/>
                              </w:rPr>
                            </w:pPr>
                            <w:bookmarkStart w:id="21" w:name="ODEreformTextBox"/>
                            <w:bookmarkEnd w:id="21"/>
                            <w:r w:rsidRPr="00BC7A2B">
                              <w:rPr>
                                <w:sz w:val="20"/>
                                <w:szCs w:val="22"/>
                              </w:rPr>
                              <w:t xml:space="preserve">“The minor role played by aid in the Philippines, together with a difficult governance environment, means that supporting national-level reform through the aid program is challenging. This is reflected in the limited success of the Australian aid program support for top-down reforms to date. </w:t>
                            </w:r>
                          </w:p>
                          <w:p w:rsidR="00336DD1" w:rsidRPr="00BC7A2B" w:rsidRDefault="00336DD1" w:rsidP="00933D41">
                            <w:pPr>
                              <w:shd w:val="clear" w:color="auto" w:fill="C6D9F1" w:themeFill="text2" w:themeFillTint="33"/>
                              <w:rPr>
                                <w:sz w:val="20"/>
                                <w:szCs w:val="22"/>
                              </w:rPr>
                            </w:pPr>
                            <w:r>
                              <w:rPr>
                                <w:sz w:val="20"/>
                                <w:szCs w:val="22"/>
                              </w:rPr>
                              <w:t>“</w:t>
                            </w:r>
                            <w:r w:rsidRPr="00BC7A2B">
                              <w:rPr>
                                <w:sz w:val="20"/>
                                <w:szCs w:val="22"/>
                              </w:rPr>
                              <w:t>However, when conditions are right, reform is possible.”</w:t>
                            </w:r>
                          </w:p>
                          <w:p w:rsidR="00336DD1" w:rsidRPr="00BC7A2B" w:rsidRDefault="00336DD1" w:rsidP="00DD10D6">
                            <w:pPr>
                              <w:shd w:val="clear" w:color="auto" w:fill="C6D9F1" w:themeFill="text2" w:themeFillTint="33"/>
                              <w:spacing w:before="120" w:after="60"/>
                              <w:rPr>
                                <w:i/>
                                <w:sz w:val="20"/>
                                <w:szCs w:val="22"/>
                              </w:rPr>
                            </w:pPr>
                            <w:r w:rsidRPr="00BC7A2B">
                              <w:rPr>
                                <w:i/>
                                <w:sz w:val="20"/>
                                <w:szCs w:val="22"/>
                              </w:rPr>
                              <w:t>ODE Mid-Term Evaluation of the Australia-Philippines Development Assistance Strategy, March 2012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6626D" id="_x0000_t202" coordsize="21600,21600" o:spt="202" path="m,l,21600r21600,l21600,xe">
                <v:stroke joinstyle="miter"/>
                <v:path gradientshapeok="t" o:connecttype="rect"/>
              </v:shapetype>
              <v:shape id="Text Box 2" o:spid="_x0000_s1026" type="#_x0000_t202" style="position:absolute;left:0;text-align:left;margin-left:150.75pt;margin-top:1.65pt;width:201.95pt;height:164.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" fillcolor="#c6d9f1 [671]">
                <v:textbox style="mso-fit-shape-to-text:t">
                  <w:txbxContent>
                    <w:p w:rsidR="00336DD1" w:rsidRPr="00BC7A2B" w:rsidRDefault="00336DD1" w:rsidP="00F24295">
                      <w:pPr>
                        <w:shd w:val="clear" w:color="auto" w:fill="C6D9F1" w:themeFill="text2" w:themeFillTint="33"/>
                        <w:spacing w:before="120" w:after="60"/>
                        <w:rPr>
                          <w:sz w:val="20"/>
                          <w:szCs w:val="22"/>
                        </w:rPr>
                      </w:pPr>
                      <w:bookmarkStart w:id="22" w:name="ODEreformTextBox"/>
                      <w:bookmarkEnd w:id="22"/>
                      <w:r w:rsidRPr="00BC7A2B">
                        <w:rPr>
                          <w:sz w:val="20"/>
                          <w:szCs w:val="22"/>
                        </w:rPr>
                        <w:t xml:space="preserve">“The minor role played by aid in the Philippines, together with a difficult governance environment, means that supporting national-level reform through the aid program is challenging. This is reflected in the limited success of the Australian aid program support for top-down reforms to date. </w:t>
                      </w:r>
                    </w:p>
                    <w:p w:rsidR="00336DD1" w:rsidRPr="00BC7A2B" w:rsidRDefault="00336DD1" w:rsidP="00933D41">
                      <w:pPr>
                        <w:shd w:val="clear" w:color="auto" w:fill="C6D9F1" w:themeFill="text2" w:themeFillTint="33"/>
                        <w:rPr>
                          <w:sz w:val="20"/>
                          <w:szCs w:val="22"/>
                        </w:rPr>
                      </w:pPr>
                      <w:r>
                        <w:rPr>
                          <w:sz w:val="20"/>
                          <w:szCs w:val="22"/>
                        </w:rPr>
                        <w:t>“</w:t>
                      </w:r>
                      <w:r w:rsidRPr="00BC7A2B">
                        <w:rPr>
                          <w:sz w:val="20"/>
                          <w:szCs w:val="22"/>
                        </w:rPr>
                        <w:t>However, when conditions are right, reform is possible.”</w:t>
                      </w:r>
                    </w:p>
                    <w:p w:rsidR="00336DD1" w:rsidRPr="00BC7A2B" w:rsidRDefault="00336DD1" w:rsidP="00DD10D6">
                      <w:pPr>
                        <w:shd w:val="clear" w:color="auto" w:fill="C6D9F1" w:themeFill="text2" w:themeFillTint="33"/>
                        <w:spacing w:before="120" w:after="60"/>
                        <w:rPr>
                          <w:i/>
                          <w:sz w:val="20"/>
                          <w:szCs w:val="22"/>
                        </w:rPr>
                      </w:pPr>
                      <w:r w:rsidRPr="00BC7A2B">
                        <w:rPr>
                          <w:i/>
                          <w:sz w:val="20"/>
                          <w:szCs w:val="22"/>
                        </w:rPr>
                        <w:t>ODE Mid-Term Evaluation of the Australia-Philippines Development Assistance Strategy, March 2012</w:t>
                      </w:r>
                    </w:p>
                  </w:txbxContent>
                </v:textbox>
                <w10:wrap type="square" anchorx="margin"/>
              </v:shape>
            </w:pict>
          </mc:Fallback>
        </mc:AlternateContent>
      </w:r>
      <w:r w:rsidR="006A3005" w:rsidRPr="00462865">
        <w:rPr>
          <w:rFonts w:ascii="Tahoma" w:hAnsi="Tahoma" w:cs="Tahoma"/>
          <w:sz w:val="20"/>
          <w:szCs w:val="20"/>
        </w:rPr>
        <w:t xml:space="preserve">This large middle-income country is enjoying robust economic growth and is not dependent on aid. </w:t>
      </w:r>
      <w:r w:rsidR="00461018" w:rsidRPr="00462865">
        <w:rPr>
          <w:rFonts w:ascii="Tahoma" w:hAnsi="Tahoma" w:cs="Tahoma"/>
          <w:sz w:val="20"/>
          <w:szCs w:val="20"/>
        </w:rPr>
        <w:t>However</w:t>
      </w:r>
      <w:r w:rsidR="006A3005" w:rsidRPr="00462865">
        <w:rPr>
          <w:rFonts w:ascii="Tahoma" w:hAnsi="Tahoma" w:cs="Tahoma"/>
          <w:sz w:val="20"/>
          <w:szCs w:val="20"/>
        </w:rPr>
        <w:t xml:space="preserve"> ensuring </w:t>
      </w:r>
      <w:r w:rsidR="00461018" w:rsidRPr="00462865">
        <w:rPr>
          <w:rFonts w:ascii="Tahoma" w:hAnsi="Tahoma" w:cs="Tahoma"/>
          <w:sz w:val="20"/>
          <w:szCs w:val="20"/>
        </w:rPr>
        <w:t xml:space="preserve">the </w:t>
      </w:r>
      <w:r w:rsidR="006A3005" w:rsidRPr="00462865">
        <w:rPr>
          <w:rFonts w:ascii="Tahoma" w:hAnsi="Tahoma" w:cs="Tahoma"/>
          <w:sz w:val="20"/>
          <w:szCs w:val="20"/>
        </w:rPr>
        <w:t>quality</w:t>
      </w:r>
      <w:r w:rsidRPr="004A1CDD">
        <w:rPr>
          <w:rFonts w:ascii="Tahoma" w:hAnsi="Tahoma" w:cs="Tahoma"/>
          <w:sz w:val="20"/>
          <w:szCs w:val="20"/>
          <w:vertAlign w:val="superscript"/>
        </w:rPr>
        <w:footnoteReference w:id="9"/>
      </w:r>
      <w:r w:rsidR="004A1CDD">
        <w:rPr>
          <w:rFonts w:ascii="Tahoma" w:hAnsi="Tahoma" w:cs="Tahoma"/>
          <w:sz w:val="20"/>
          <w:szCs w:val="20"/>
        </w:rPr>
        <w:t xml:space="preserve"> a</w:t>
      </w:r>
      <w:r w:rsidR="006A3005" w:rsidRPr="00462865">
        <w:rPr>
          <w:rFonts w:ascii="Tahoma" w:hAnsi="Tahoma" w:cs="Tahoma"/>
          <w:sz w:val="20"/>
          <w:szCs w:val="20"/>
        </w:rPr>
        <w:t>nd sustainability of growth, and greater equality</w:t>
      </w:r>
      <w:r w:rsidRPr="00146730">
        <w:rPr>
          <w:rFonts w:ascii="Tahoma" w:hAnsi="Tahoma" w:cs="Tahoma"/>
          <w:sz w:val="20"/>
          <w:szCs w:val="20"/>
          <w:vertAlign w:val="superscript"/>
        </w:rPr>
        <w:footnoteReference w:id="10"/>
      </w:r>
      <w:r w:rsidR="006A3005" w:rsidRPr="00462865">
        <w:rPr>
          <w:rFonts w:ascii="Tahoma" w:hAnsi="Tahoma" w:cs="Tahoma"/>
          <w:sz w:val="20"/>
          <w:szCs w:val="20"/>
        </w:rPr>
        <w:t xml:space="preserve"> in access to the benefits of growth, is a challenge – not least in the context of complex political constructs, governance arrangements and security issues. Australia’s Aid Investment Plan </w:t>
      </w:r>
      <w:r w:rsidR="001632FB">
        <w:rPr>
          <w:rFonts w:ascii="Tahoma" w:hAnsi="Tahoma" w:cs="Tahoma"/>
          <w:sz w:val="20"/>
          <w:szCs w:val="20"/>
        </w:rPr>
        <w:t xml:space="preserve">(AIP) </w:t>
      </w:r>
      <w:r w:rsidR="006A3005" w:rsidRPr="00462865">
        <w:rPr>
          <w:rFonts w:ascii="Tahoma" w:hAnsi="Tahoma" w:cs="Tahoma"/>
          <w:sz w:val="20"/>
          <w:szCs w:val="20"/>
        </w:rPr>
        <w:t>for the Philippines</w:t>
      </w:r>
      <w:r w:rsidR="00461018" w:rsidRPr="00462865">
        <w:rPr>
          <w:rFonts w:ascii="Tahoma" w:hAnsi="Tahoma" w:cs="Tahoma"/>
          <w:sz w:val="20"/>
          <w:szCs w:val="20"/>
        </w:rPr>
        <w:t xml:space="preserve"> –</w:t>
      </w:r>
      <w:r w:rsidR="006A3005" w:rsidRPr="00462865">
        <w:rPr>
          <w:rFonts w:ascii="Tahoma" w:hAnsi="Tahoma" w:cs="Tahoma"/>
          <w:sz w:val="20"/>
          <w:szCs w:val="20"/>
        </w:rPr>
        <w:t xml:space="preserve"> focusing on economic growth, institutions for transparent and accountable governance, and conditions for peace and stability – is therefore relevant. But what does the unique political, economic and institutional context of the country imply for the </w:t>
      </w:r>
      <w:r w:rsidR="00E55F56" w:rsidRPr="00462865">
        <w:rPr>
          <w:rFonts w:ascii="Tahoma" w:hAnsi="Tahoma" w:cs="Tahoma"/>
          <w:sz w:val="20"/>
          <w:szCs w:val="20"/>
        </w:rPr>
        <w:t xml:space="preserve">design and </w:t>
      </w:r>
      <w:r w:rsidR="006A3005" w:rsidRPr="00462865">
        <w:rPr>
          <w:rFonts w:ascii="Tahoma" w:hAnsi="Tahoma" w:cs="Tahoma"/>
          <w:sz w:val="20"/>
          <w:szCs w:val="20"/>
        </w:rPr>
        <w:t>configuration of a medium-sized bilateral aid program seeking real impact for its investment?</w:t>
      </w:r>
      <w:bookmarkEnd w:id="20"/>
    </w:p>
    <w:p w:rsidR="006A3005" w:rsidRPr="00462865" w:rsidRDefault="006A3005" w:rsidP="00187D0B">
      <w:pPr>
        <w:numPr>
          <w:ilvl w:val="0"/>
          <w:numId w:val="76"/>
        </w:numPr>
        <w:tabs>
          <w:tab w:val="clear" w:pos="360"/>
          <w:tab w:val="num" w:pos="436"/>
        </w:tabs>
        <w:spacing w:after="120"/>
        <w:ind w:left="0" w:firstLine="0"/>
        <w:jc w:val="both"/>
        <w:rPr>
          <w:rFonts w:ascii="Tahoma" w:hAnsi="Tahoma" w:cs="Tahoma"/>
          <w:sz w:val="20"/>
          <w:szCs w:val="20"/>
        </w:rPr>
      </w:pPr>
      <w:bookmarkStart w:id="22" w:name="_Ref500579454"/>
      <w:r w:rsidRPr="00462865">
        <w:rPr>
          <w:rFonts w:ascii="Tahoma" w:hAnsi="Tahoma" w:cs="Tahoma"/>
          <w:sz w:val="20"/>
          <w:szCs w:val="20"/>
        </w:rPr>
        <w:t xml:space="preserve">This was the question being deliberated when CfC was first conceived, 2009-2011. The result was a shift from Australia’s long-standing support for transactional civil society service-delivery programs to something more transformational: something that sought to help reform the policies and </w:t>
      </w:r>
      <w:r w:rsidRPr="00FE0C3A">
        <w:rPr>
          <w:rFonts w:ascii="Tahoma" w:hAnsi="Tahoma" w:cs="Tahoma"/>
          <w:i/>
          <w:sz w:val="20"/>
          <w:szCs w:val="20"/>
        </w:rPr>
        <w:t>institutions</w:t>
      </w:r>
      <w:r w:rsidR="004F2AD6" w:rsidRPr="00462865">
        <w:rPr>
          <w:rFonts w:ascii="Tahoma" w:hAnsi="Tahoma" w:cs="Tahoma"/>
          <w:sz w:val="20"/>
          <w:szCs w:val="20"/>
        </w:rPr>
        <w:t xml:space="preserve"> (definition page </w:t>
      </w:r>
      <w:r w:rsidR="004F2AD6" w:rsidRPr="00462865">
        <w:rPr>
          <w:rFonts w:ascii="Tahoma" w:hAnsi="Tahoma" w:cs="Tahoma"/>
          <w:sz w:val="20"/>
          <w:szCs w:val="20"/>
        </w:rPr>
        <w:fldChar w:fldCharType="begin"/>
      </w:r>
      <w:r w:rsidR="004F2AD6" w:rsidRPr="00462865">
        <w:rPr>
          <w:rFonts w:ascii="Tahoma" w:hAnsi="Tahoma" w:cs="Tahoma"/>
          <w:sz w:val="20"/>
          <w:szCs w:val="20"/>
        </w:rPr>
        <w:instrText xml:space="preserve"> PAGEREF Institutions </w:instrText>
      </w:r>
      <w:r w:rsidR="004F2AD6" w:rsidRPr="00462865">
        <w:rPr>
          <w:rFonts w:ascii="Tahoma" w:hAnsi="Tahoma" w:cs="Tahoma"/>
          <w:sz w:val="20"/>
          <w:szCs w:val="20"/>
        </w:rPr>
        <w:fldChar w:fldCharType="separate"/>
      </w:r>
      <w:r w:rsidR="000475BF">
        <w:rPr>
          <w:rFonts w:ascii="Tahoma" w:hAnsi="Tahoma" w:cs="Tahoma"/>
          <w:noProof/>
          <w:sz w:val="20"/>
          <w:szCs w:val="20"/>
        </w:rPr>
        <w:t>v</w:t>
      </w:r>
      <w:r w:rsidR="004F2AD6" w:rsidRPr="00462865">
        <w:rPr>
          <w:rFonts w:ascii="Tahoma" w:hAnsi="Tahoma" w:cs="Tahoma"/>
          <w:sz w:val="20"/>
          <w:szCs w:val="20"/>
        </w:rPr>
        <w:fldChar w:fldCharType="end"/>
      </w:r>
      <w:r w:rsidR="004F2AD6" w:rsidRPr="00462865">
        <w:rPr>
          <w:rFonts w:ascii="Tahoma" w:hAnsi="Tahoma" w:cs="Tahoma"/>
          <w:sz w:val="20"/>
          <w:szCs w:val="20"/>
        </w:rPr>
        <w:t>)</w:t>
      </w:r>
      <w:r w:rsidRPr="00462865">
        <w:rPr>
          <w:rFonts w:ascii="Tahoma" w:hAnsi="Tahoma" w:cs="Tahoma"/>
          <w:sz w:val="20"/>
          <w:szCs w:val="20"/>
        </w:rPr>
        <w:t xml:space="preserve"> that shape the quality of economic growth and the efficiency and effectiveness of governance.</w:t>
      </w:r>
      <w:bookmarkEnd w:id="22"/>
    </w:p>
    <w:p w:rsidR="006A3005" w:rsidRPr="009F3FD2" w:rsidRDefault="006A3005" w:rsidP="00187D0B">
      <w:pPr>
        <w:numPr>
          <w:ilvl w:val="0"/>
          <w:numId w:val="76"/>
        </w:numPr>
        <w:tabs>
          <w:tab w:val="clear" w:pos="360"/>
          <w:tab w:val="num" w:pos="436"/>
        </w:tabs>
        <w:spacing w:after="120"/>
        <w:ind w:left="0" w:firstLine="0"/>
        <w:jc w:val="both"/>
        <w:rPr>
          <w:rFonts w:ascii="Tahoma" w:hAnsi="Tahoma" w:cs="Tahoma"/>
          <w:sz w:val="20"/>
          <w:szCs w:val="22"/>
        </w:rPr>
      </w:pPr>
      <w:r w:rsidRPr="00462865">
        <w:rPr>
          <w:rFonts w:ascii="Tahoma" w:hAnsi="Tahoma" w:cs="Tahoma"/>
          <w:sz w:val="20"/>
          <w:szCs w:val="20"/>
        </w:rPr>
        <w:t>The mechanism chosen was a partnership with a respected international NGO (The Asia Foundation</w:t>
      </w:r>
      <w:r w:rsidR="00146730">
        <w:rPr>
          <w:rFonts w:ascii="Tahoma" w:hAnsi="Tahoma" w:cs="Tahoma"/>
          <w:sz w:val="20"/>
          <w:szCs w:val="20"/>
        </w:rPr>
        <w:t xml:space="preserve"> – TAF</w:t>
      </w:r>
      <w:r w:rsidRPr="00462865">
        <w:rPr>
          <w:rFonts w:ascii="Tahoma" w:hAnsi="Tahoma" w:cs="Tahoma"/>
          <w:sz w:val="20"/>
          <w:szCs w:val="20"/>
        </w:rPr>
        <w:t xml:space="preserve">) in the Philippines, through which grants could be made available, and other forms of support given, for </w:t>
      </w:r>
      <w:r w:rsidRPr="009F3FD2">
        <w:rPr>
          <w:rFonts w:ascii="Tahoma" w:hAnsi="Tahoma" w:cs="Tahoma"/>
          <w:sz w:val="20"/>
          <w:szCs w:val="22"/>
        </w:rPr>
        <w:t>“</w:t>
      </w:r>
      <w:r w:rsidRPr="009F3FD2">
        <w:rPr>
          <w:rFonts w:ascii="Tahoma" w:hAnsi="Tahoma" w:cs="Tahoma"/>
          <w:b/>
          <w:sz w:val="20"/>
          <w:szCs w:val="22"/>
        </w:rPr>
        <w:t>advocacy and the negotiation of better outcomes through political processes</w:t>
      </w:r>
      <w:r w:rsidRPr="00735A50">
        <w:rPr>
          <w:rFonts w:ascii="Tahoma" w:hAnsi="Tahoma" w:cs="Tahoma"/>
          <w:sz w:val="20"/>
          <w:szCs w:val="22"/>
        </w:rPr>
        <w:t>” </w:t>
      </w:r>
      <w:bookmarkStart w:id="23" w:name="_Ref505858028"/>
      <w:r w:rsidRPr="00735A50">
        <w:rPr>
          <w:sz w:val="20"/>
          <w:vertAlign w:val="superscript"/>
        </w:rPr>
        <w:footnoteReference w:id="11"/>
      </w:r>
      <w:bookmarkEnd w:id="23"/>
      <w:r w:rsidRPr="00735A50">
        <w:rPr>
          <w:rFonts w:ascii="Tahoma" w:hAnsi="Tahoma" w:cs="Tahoma"/>
          <w:sz w:val="20"/>
          <w:szCs w:val="22"/>
        </w:rPr>
        <w:t xml:space="preserve">. </w:t>
      </w:r>
    </w:p>
    <w:p w:rsidR="006A3005" w:rsidRPr="00462865" w:rsidRDefault="006A3005" w:rsidP="00187D0B">
      <w:pPr>
        <w:numPr>
          <w:ilvl w:val="0"/>
          <w:numId w:val="76"/>
        </w:numPr>
        <w:tabs>
          <w:tab w:val="clear" w:pos="360"/>
          <w:tab w:val="num" w:pos="436"/>
        </w:tabs>
        <w:spacing w:after="120"/>
        <w:ind w:left="0" w:firstLine="0"/>
        <w:jc w:val="both"/>
        <w:rPr>
          <w:rFonts w:ascii="Tahoma" w:hAnsi="Tahoma" w:cs="Tahoma"/>
          <w:sz w:val="20"/>
          <w:szCs w:val="20"/>
        </w:rPr>
      </w:pPr>
      <w:r w:rsidRPr="00462865">
        <w:rPr>
          <w:rFonts w:ascii="Tahoma" w:hAnsi="Tahoma" w:cs="Tahoma"/>
          <w:sz w:val="20"/>
          <w:szCs w:val="20"/>
        </w:rPr>
        <w:t>The modality, or ways of working, assumed by TAF were derived from its considerable experience</w:t>
      </w:r>
      <w:r w:rsidR="00E55F56" w:rsidRPr="00462865">
        <w:rPr>
          <w:rFonts w:ascii="Tahoma" w:hAnsi="Tahoma" w:cs="Tahoma"/>
          <w:sz w:val="20"/>
          <w:szCs w:val="20"/>
        </w:rPr>
        <w:t xml:space="preserve"> and established networks</w:t>
      </w:r>
      <w:r w:rsidRPr="00462865">
        <w:rPr>
          <w:rFonts w:ascii="Tahoma" w:hAnsi="Tahoma" w:cs="Tahoma"/>
          <w:sz w:val="20"/>
          <w:szCs w:val="20"/>
        </w:rPr>
        <w:t xml:space="preserve"> in the field and from contemporary thinking about ‘thinking and working politically’ and ‘doing development differently’</w:t>
      </w:r>
      <w:r w:rsidR="005C64AB" w:rsidRPr="00462865">
        <w:rPr>
          <w:rFonts w:ascii="Tahoma" w:hAnsi="Tahoma" w:cs="Tahoma"/>
          <w:sz w:val="20"/>
          <w:szCs w:val="20"/>
        </w:rPr>
        <w:t> </w:t>
      </w:r>
      <w:r w:rsidRPr="00146730">
        <w:rPr>
          <w:rFonts w:ascii="Tahoma" w:hAnsi="Tahoma" w:cs="Tahoma"/>
          <w:sz w:val="20"/>
          <w:szCs w:val="20"/>
          <w:vertAlign w:val="superscript"/>
        </w:rPr>
        <w:footnoteReference w:id="12"/>
      </w:r>
      <w:r w:rsidRPr="00462865">
        <w:rPr>
          <w:rFonts w:ascii="Tahoma" w:hAnsi="Tahoma" w:cs="Tahoma"/>
          <w:sz w:val="20"/>
          <w:szCs w:val="20"/>
        </w:rPr>
        <w:t>. It focuses on its own brand of ‘development entrepreneurship’, flexible ‘</w:t>
      </w:r>
      <w:r w:rsidR="00E57FA6" w:rsidRPr="00462865">
        <w:rPr>
          <w:rFonts w:ascii="Tahoma" w:hAnsi="Tahoma" w:cs="Tahoma"/>
          <w:sz w:val="20"/>
          <w:szCs w:val="20"/>
        </w:rPr>
        <w:t>strategic</w:t>
      </w:r>
      <w:r w:rsidRPr="00462865">
        <w:rPr>
          <w:rFonts w:ascii="Tahoma" w:hAnsi="Tahoma" w:cs="Tahoma"/>
          <w:sz w:val="20"/>
          <w:szCs w:val="20"/>
        </w:rPr>
        <w:t xml:space="preserve"> opportunism’ and supporting ‘coalitions’ of players and reform champions. (Drawn from </w:t>
      </w:r>
      <w:r w:rsidR="001E0804">
        <w:rPr>
          <w:rFonts w:ascii="Tahoma" w:hAnsi="Tahoma" w:cs="Tahoma"/>
          <w:sz w:val="20"/>
          <w:szCs w:val="20"/>
        </w:rPr>
        <w:t xml:space="preserve">a diverse range of actors or groups working on policy actions and reforms: </w:t>
      </w:r>
      <w:r w:rsidRPr="00462865">
        <w:rPr>
          <w:rFonts w:ascii="Tahoma" w:hAnsi="Tahoma" w:cs="Tahoma"/>
          <w:sz w:val="20"/>
          <w:szCs w:val="20"/>
        </w:rPr>
        <w:lastRenderedPageBreak/>
        <w:t>civil society organisations, formal and informal advocacy groups, political elites, individuals, academics, the private sector and the media, and the formal institutions of government.)</w:t>
      </w:r>
    </w:p>
    <w:p w:rsidR="00735A50" w:rsidRPr="00462865" w:rsidRDefault="00735A50" w:rsidP="00187D0B">
      <w:pPr>
        <w:numPr>
          <w:ilvl w:val="0"/>
          <w:numId w:val="76"/>
        </w:numPr>
        <w:tabs>
          <w:tab w:val="clear" w:pos="360"/>
          <w:tab w:val="num" w:pos="436"/>
        </w:tabs>
        <w:spacing w:after="120"/>
        <w:ind w:left="0" w:firstLine="0"/>
        <w:jc w:val="both"/>
        <w:rPr>
          <w:rFonts w:ascii="Tahoma" w:hAnsi="Tahoma" w:cs="Tahoma"/>
          <w:sz w:val="20"/>
          <w:szCs w:val="20"/>
        </w:rPr>
      </w:pPr>
      <w:r w:rsidRPr="00462865">
        <w:rPr>
          <w:rFonts w:ascii="Tahoma" w:hAnsi="Tahoma" w:cs="Tahoma"/>
          <w:sz w:val="20"/>
          <w:szCs w:val="20"/>
        </w:rPr>
        <w:t xml:space="preserve">CfC </w:t>
      </w:r>
      <w:r w:rsidR="006D78B4" w:rsidRPr="00462865">
        <w:rPr>
          <w:rFonts w:ascii="Tahoma" w:hAnsi="Tahoma" w:cs="Tahoma"/>
          <w:sz w:val="20"/>
          <w:szCs w:val="20"/>
        </w:rPr>
        <w:t xml:space="preserve">thus </w:t>
      </w:r>
      <w:r w:rsidRPr="00462865">
        <w:rPr>
          <w:rFonts w:ascii="Tahoma" w:hAnsi="Tahoma" w:cs="Tahoma"/>
          <w:sz w:val="20"/>
          <w:szCs w:val="20"/>
        </w:rPr>
        <w:t xml:space="preserve">pushes </w:t>
      </w:r>
      <w:r w:rsidR="00EE5B21" w:rsidRPr="00462865">
        <w:rPr>
          <w:rFonts w:ascii="Tahoma" w:hAnsi="Tahoma" w:cs="Tahoma"/>
          <w:sz w:val="20"/>
          <w:szCs w:val="20"/>
        </w:rPr>
        <w:t xml:space="preserve">out </w:t>
      </w:r>
      <w:r w:rsidRPr="00462865">
        <w:rPr>
          <w:rFonts w:ascii="Tahoma" w:hAnsi="Tahoma" w:cs="Tahoma"/>
          <w:sz w:val="20"/>
          <w:szCs w:val="20"/>
        </w:rPr>
        <w:t>the boundaries in terms how a bilateral donor such as Australia might operate in a country such as the Philippines to achieve significant impact in a context of complex governance and other social and economic challenges.</w:t>
      </w:r>
      <w:r w:rsidR="00EE5B21" w:rsidRPr="00462865">
        <w:rPr>
          <w:rFonts w:ascii="Tahoma" w:hAnsi="Tahoma" w:cs="Tahoma"/>
          <w:sz w:val="20"/>
          <w:szCs w:val="20"/>
        </w:rPr>
        <w:t xml:space="preserve"> </w:t>
      </w:r>
      <w:r w:rsidRPr="00462865">
        <w:rPr>
          <w:rFonts w:ascii="Tahoma" w:hAnsi="Tahoma" w:cs="Tahoma"/>
          <w:sz w:val="20"/>
          <w:szCs w:val="20"/>
        </w:rPr>
        <w:t>Unsurprisingly</w:t>
      </w:r>
      <w:r w:rsidR="00EE5B21" w:rsidRPr="00462865">
        <w:rPr>
          <w:rFonts w:ascii="Tahoma" w:hAnsi="Tahoma" w:cs="Tahoma"/>
          <w:sz w:val="20"/>
          <w:szCs w:val="20"/>
        </w:rPr>
        <w:t xml:space="preserve"> therefore</w:t>
      </w:r>
      <w:r w:rsidRPr="00462865">
        <w:rPr>
          <w:rFonts w:ascii="Tahoma" w:hAnsi="Tahoma" w:cs="Tahoma"/>
          <w:sz w:val="20"/>
          <w:szCs w:val="20"/>
        </w:rPr>
        <w:t>, the partnership – being at the vanguard of new development approaches – has had to work out new rules of operation, especially in terms of donor-implementer governance and management arrangements, risk management, and how progress is monitored and evaluated within the important – if sometimes inelastic – context of donor accountabilities and performance systems</w:t>
      </w:r>
      <w:r w:rsidR="00EE5B21" w:rsidRPr="00462865">
        <w:rPr>
          <w:rFonts w:ascii="Tahoma" w:hAnsi="Tahoma" w:cs="Tahoma"/>
          <w:sz w:val="20"/>
          <w:szCs w:val="20"/>
        </w:rPr>
        <w:t>.</w:t>
      </w:r>
    </w:p>
    <w:p w:rsidR="009D79B0" w:rsidRPr="00462865" w:rsidRDefault="009D79B0" w:rsidP="00187D0B">
      <w:pPr>
        <w:numPr>
          <w:ilvl w:val="0"/>
          <w:numId w:val="76"/>
        </w:numPr>
        <w:tabs>
          <w:tab w:val="clear" w:pos="360"/>
          <w:tab w:val="num" w:pos="436"/>
        </w:tabs>
        <w:spacing w:after="120"/>
        <w:ind w:left="0" w:firstLine="0"/>
        <w:jc w:val="both"/>
        <w:rPr>
          <w:rFonts w:ascii="Tahoma" w:hAnsi="Tahoma" w:cs="Tahoma"/>
          <w:sz w:val="20"/>
          <w:szCs w:val="20"/>
        </w:rPr>
      </w:pPr>
      <w:r w:rsidRPr="00462865">
        <w:rPr>
          <w:rFonts w:ascii="Tahoma" w:hAnsi="Tahoma" w:cs="Tahoma"/>
          <w:sz w:val="20"/>
          <w:szCs w:val="20"/>
        </w:rPr>
        <w:t xml:space="preserve">Given </w:t>
      </w:r>
      <w:r w:rsidR="00671458" w:rsidRPr="00462865">
        <w:rPr>
          <w:rFonts w:ascii="Tahoma" w:hAnsi="Tahoma" w:cs="Tahoma"/>
          <w:sz w:val="20"/>
          <w:szCs w:val="20"/>
        </w:rPr>
        <w:t>both its substance and its process,</w:t>
      </w:r>
      <w:r w:rsidRPr="00462865">
        <w:rPr>
          <w:rFonts w:ascii="Tahoma" w:hAnsi="Tahoma" w:cs="Tahoma"/>
          <w:sz w:val="20"/>
          <w:szCs w:val="20"/>
        </w:rPr>
        <w:t xml:space="preserve"> </w:t>
      </w:r>
      <w:r w:rsidR="006D78B4" w:rsidRPr="00462865">
        <w:rPr>
          <w:rFonts w:ascii="Tahoma" w:hAnsi="Tahoma" w:cs="Tahoma"/>
          <w:sz w:val="20"/>
          <w:szCs w:val="20"/>
        </w:rPr>
        <w:t>there is potentially some political and reputational risk (as well as some potentially big prizes) associated with thinking and working politically</w:t>
      </w:r>
      <w:r w:rsidR="00671458" w:rsidRPr="00462865">
        <w:rPr>
          <w:rFonts w:ascii="Tahoma" w:hAnsi="Tahoma" w:cs="Tahoma"/>
          <w:sz w:val="20"/>
          <w:szCs w:val="20"/>
        </w:rPr>
        <w:t xml:space="preserve">. </w:t>
      </w:r>
      <w:r w:rsidR="00461018" w:rsidRPr="00462865">
        <w:rPr>
          <w:rFonts w:ascii="Tahoma" w:hAnsi="Tahoma" w:cs="Tahoma"/>
          <w:sz w:val="20"/>
          <w:szCs w:val="20"/>
        </w:rPr>
        <w:t xml:space="preserve">DFAT has positioned CfC </w:t>
      </w:r>
      <w:r w:rsidR="006D78B4" w:rsidRPr="00462865">
        <w:rPr>
          <w:rFonts w:ascii="Tahoma" w:hAnsi="Tahoma" w:cs="Tahoma"/>
          <w:sz w:val="20"/>
          <w:szCs w:val="20"/>
        </w:rPr>
        <w:t xml:space="preserve">so </w:t>
      </w:r>
      <w:r w:rsidR="00461018" w:rsidRPr="00462865">
        <w:rPr>
          <w:rFonts w:ascii="Tahoma" w:hAnsi="Tahoma" w:cs="Tahoma"/>
          <w:sz w:val="20"/>
          <w:szCs w:val="20"/>
        </w:rPr>
        <w:t>that it is</w:t>
      </w:r>
      <w:r w:rsidR="00671458" w:rsidRPr="00146730">
        <w:rPr>
          <w:rFonts w:ascii="Tahoma" w:hAnsi="Tahoma" w:cs="Tahoma"/>
          <w:sz w:val="20"/>
          <w:szCs w:val="20"/>
          <w:vertAlign w:val="superscript"/>
        </w:rPr>
        <w:footnoteReference w:id="13"/>
      </w:r>
      <w:r w:rsidR="00146730">
        <w:rPr>
          <w:rFonts w:ascii="Tahoma" w:hAnsi="Tahoma" w:cs="Tahoma"/>
          <w:sz w:val="20"/>
          <w:szCs w:val="20"/>
        </w:rPr>
        <w:t xml:space="preserve">, </w:t>
      </w:r>
      <w:r w:rsidR="00461018" w:rsidRPr="00462865">
        <w:rPr>
          <w:rFonts w:ascii="Tahoma" w:hAnsi="Tahoma" w:cs="Tahoma"/>
          <w:sz w:val="20"/>
          <w:szCs w:val="20"/>
        </w:rPr>
        <w:t xml:space="preserve">and can be seen to be, working at arm’s length to </w:t>
      </w:r>
      <w:r w:rsidR="00FE0C3A">
        <w:rPr>
          <w:rFonts w:ascii="Tahoma" w:hAnsi="Tahoma" w:cs="Tahoma"/>
          <w:sz w:val="20"/>
          <w:szCs w:val="20"/>
        </w:rPr>
        <w:t>other engagements</w:t>
      </w:r>
      <w:r w:rsidR="00146730">
        <w:rPr>
          <w:rFonts w:ascii="Tahoma" w:hAnsi="Tahoma" w:cs="Tahoma"/>
          <w:sz w:val="20"/>
          <w:szCs w:val="20"/>
        </w:rPr>
        <w:t xml:space="preserve"> of the Australian government or embassy</w:t>
      </w:r>
      <w:r w:rsidR="00461018" w:rsidRPr="00462865">
        <w:rPr>
          <w:rFonts w:ascii="Tahoma" w:hAnsi="Tahoma" w:cs="Tahoma"/>
          <w:sz w:val="20"/>
          <w:szCs w:val="20"/>
        </w:rPr>
        <w:t>.</w:t>
      </w:r>
      <w:r w:rsidRPr="00462865">
        <w:rPr>
          <w:rFonts w:ascii="Tahoma" w:hAnsi="Tahoma" w:cs="Tahoma"/>
          <w:sz w:val="20"/>
          <w:szCs w:val="20"/>
        </w:rPr>
        <w:t xml:space="preserve"> </w:t>
      </w:r>
      <w:r w:rsidR="00671458" w:rsidRPr="00462865">
        <w:rPr>
          <w:rFonts w:ascii="Tahoma" w:hAnsi="Tahoma" w:cs="Tahoma"/>
          <w:sz w:val="20"/>
          <w:szCs w:val="20"/>
        </w:rPr>
        <w:t>Furthermore, f</w:t>
      </w:r>
      <w:r w:rsidRPr="00462865">
        <w:rPr>
          <w:rFonts w:ascii="Tahoma" w:hAnsi="Tahoma" w:cs="Tahoma"/>
          <w:sz w:val="20"/>
          <w:szCs w:val="20"/>
        </w:rPr>
        <w:t xml:space="preserve">alling under Australia’s program of independent support to civil society in the Philippines, </w:t>
      </w:r>
      <w:r w:rsidR="00461018" w:rsidRPr="00462865">
        <w:rPr>
          <w:rFonts w:ascii="Tahoma" w:hAnsi="Tahoma" w:cs="Tahoma"/>
          <w:sz w:val="20"/>
          <w:szCs w:val="20"/>
        </w:rPr>
        <w:t xml:space="preserve">CfC </w:t>
      </w:r>
      <w:r w:rsidRPr="00462865">
        <w:rPr>
          <w:rFonts w:ascii="Tahoma" w:hAnsi="Tahoma" w:cs="Tahoma"/>
          <w:sz w:val="20"/>
          <w:szCs w:val="20"/>
        </w:rPr>
        <w:t xml:space="preserve">is not subject to a specific government-to-government agreement. </w:t>
      </w:r>
      <w:r w:rsidR="006D78B4" w:rsidRPr="00462865">
        <w:rPr>
          <w:rFonts w:ascii="Tahoma" w:hAnsi="Tahoma" w:cs="Tahoma"/>
          <w:sz w:val="20"/>
          <w:szCs w:val="20"/>
        </w:rPr>
        <w:t>However</w:t>
      </w:r>
      <w:r w:rsidR="00671458" w:rsidRPr="00462865">
        <w:rPr>
          <w:rFonts w:ascii="Tahoma" w:hAnsi="Tahoma" w:cs="Tahoma"/>
          <w:sz w:val="20"/>
          <w:szCs w:val="20"/>
        </w:rPr>
        <w:t>,</w:t>
      </w:r>
      <w:r w:rsidR="006D78B4" w:rsidRPr="00462865">
        <w:rPr>
          <w:rFonts w:ascii="Tahoma" w:hAnsi="Tahoma" w:cs="Tahoma"/>
          <w:sz w:val="20"/>
          <w:szCs w:val="20"/>
        </w:rPr>
        <w:t xml:space="preserve"> </w:t>
      </w:r>
      <w:r w:rsidRPr="00462865">
        <w:rPr>
          <w:rFonts w:ascii="Tahoma" w:hAnsi="Tahoma" w:cs="Tahoma"/>
          <w:sz w:val="20"/>
          <w:szCs w:val="20"/>
        </w:rPr>
        <w:t xml:space="preserve">for </w:t>
      </w:r>
      <w:r w:rsidR="00671458" w:rsidRPr="00462865">
        <w:rPr>
          <w:rFonts w:ascii="Tahoma" w:hAnsi="Tahoma" w:cs="Tahoma"/>
          <w:sz w:val="20"/>
          <w:szCs w:val="20"/>
        </w:rPr>
        <w:t xml:space="preserve">the same reasons, </w:t>
      </w:r>
      <w:r w:rsidRPr="00462865">
        <w:rPr>
          <w:rFonts w:ascii="Tahoma" w:hAnsi="Tahoma" w:cs="Tahoma"/>
          <w:sz w:val="20"/>
          <w:szCs w:val="20"/>
        </w:rPr>
        <w:t xml:space="preserve">DFAT maintains a close </w:t>
      </w:r>
      <w:r w:rsidR="004C495F" w:rsidRPr="00462865">
        <w:rPr>
          <w:rFonts w:ascii="Tahoma" w:hAnsi="Tahoma" w:cs="Tahoma"/>
          <w:sz w:val="20"/>
          <w:szCs w:val="20"/>
        </w:rPr>
        <w:t>and relatively (to more traditionally-configured</w:t>
      </w:r>
      <w:r w:rsidR="00FE0C3A">
        <w:rPr>
          <w:rFonts w:ascii="Tahoma" w:hAnsi="Tahoma" w:cs="Tahoma"/>
          <w:sz w:val="20"/>
          <w:szCs w:val="20"/>
        </w:rPr>
        <w:t>, externally-managed,</w:t>
      </w:r>
      <w:r w:rsidR="004C495F" w:rsidRPr="00462865">
        <w:rPr>
          <w:rFonts w:ascii="Tahoma" w:hAnsi="Tahoma" w:cs="Tahoma"/>
          <w:sz w:val="20"/>
          <w:szCs w:val="20"/>
        </w:rPr>
        <w:t xml:space="preserve"> programs) intensive </w:t>
      </w:r>
      <w:r w:rsidRPr="00462865">
        <w:rPr>
          <w:rFonts w:ascii="Tahoma" w:hAnsi="Tahoma" w:cs="Tahoma"/>
          <w:sz w:val="20"/>
          <w:szCs w:val="20"/>
        </w:rPr>
        <w:t xml:space="preserve">involvement </w:t>
      </w:r>
      <w:r w:rsidR="004C495F" w:rsidRPr="00462865">
        <w:rPr>
          <w:rFonts w:ascii="Tahoma" w:hAnsi="Tahoma" w:cs="Tahoma"/>
          <w:sz w:val="20"/>
          <w:szCs w:val="20"/>
        </w:rPr>
        <w:t>in</w:t>
      </w:r>
      <w:r w:rsidRPr="00462865">
        <w:rPr>
          <w:rFonts w:ascii="Tahoma" w:hAnsi="Tahoma" w:cs="Tahoma"/>
          <w:sz w:val="20"/>
          <w:szCs w:val="20"/>
        </w:rPr>
        <w:t xml:space="preserve"> the governance of the program.</w:t>
      </w:r>
    </w:p>
    <w:p w:rsidR="00BE3DEC" w:rsidRPr="004E13F0" w:rsidRDefault="00DF755C" w:rsidP="00187D0B">
      <w:pPr>
        <w:numPr>
          <w:ilvl w:val="0"/>
          <w:numId w:val="76"/>
        </w:numPr>
        <w:tabs>
          <w:tab w:val="clear" w:pos="360"/>
          <w:tab w:val="num" w:pos="436"/>
        </w:tabs>
        <w:spacing w:after="120"/>
        <w:ind w:left="0" w:firstLine="0"/>
        <w:jc w:val="both"/>
        <w:rPr>
          <w:rFonts w:ascii="Tahoma" w:hAnsi="Tahoma" w:cs="Tahoma"/>
          <w:sz w:val="20"/>
          <w:szCs w:val="20"/>
        </w:rPr>
      </w:pPr>
      <w:r w:rsidRPr="00BE3DEC">
        <w:rPr>
          <w:rFonts w:ascii="Tahoma" w:hAnsi="Tahoma" w:cs="Tahoma"/>
          <w:sz w:val="20"/>
          <w:szCs w:val="20"/>
        </w:rPr>
        <w:t>N</w:t>
      </w:r>
      <w:r w:rsidR="006A3005" w:rsidRPr="00BE3DEC">
        <w:rPr>
          <w:rFonts w:ascii="Tahoma" w:hAnsi="Tahoma" w:cs="Tahoma"/>
          <w:sz w:val="20"/>
          <w:szCs w:val="20"/>
        </w:rPr>
        <w:t xml:space="preserve">otwithstanding </w:t>
      </w:r>
      <w:r w:rsidR="00D456DC" w:rsidRPr="00BE3DEC">
        <w:rPr>
          <w:rFonts w:ascii="Tahoma" w:hAnsi="Tahoma" w:cs="Tahoma"/>
          <w:sz w:val="20"/>
          <w:szCs w:val="20"/>
        </w:rPr>
        <w:t xml:space="preserve">its construct as a grant-based </w:t>
      </w:r>
      <w:r w:rsidR="006A3005" w:rsidRPr="00BE3DEC">
        <w:rPr>
          <w:rFonts w:ascii="Tahoma" w:hAnsi="Tahoma" w:cs="Tahoma"/>
          <w:sz w:val="20"/>
          <w:szCs w:val="20"/>
        </w:rPr>
        <w:t xml:space="preserve">partnership with an independent NGO, CfC was always intended to be an important instrument in the Australian aid program’s </w:t>
      </w:r>
      <w:r w:rsidR="001B2F10" w:rsidRPr="00BE3DEC">
        <w:rPr>
          <w:rFonts w:ascii="Tahoma" w:hAnsi="Tahoma" w:cs="Tahoma"/>
          <w:sz w:val="20"/>
          <w:szCs w:val="20"/>
        </w:rPr>
        <w:t xml:space="preserve">Philippines </w:t>
      </w:r>
      <w:r w:rsidR="006A3005" w:rsidRPr="00BE3DEC">
        <w:rPr>
          <w:rFonts w:ascii="Tahoma" w:hAnsi="Tahoma" w:cs="Tahoma"/>
          <w:sz w:val="20"/>
          <w:szCs w:val="20"/>
        </w:rPr>
        <w:t xml:space="preserve">toolkit, contributing </w:t>
      </w:r>
      <w:r w:rsidR="001B2F10" w:rsidRPr="00BE3DEC">
        <w:rPr>
          <w:rFonts w:ascii="Tahoma" w:hAnsi="Tahoma" w:cs="Tahoma"/>
          <w:sz w:val="20"/>
          <w:szCs w:val="20"/>
        </w:rPr>
        <w:t xml:space="preserve">effectively </w:t>
      </w:r>
      <w:r w:rsidR="006A3005" w:rsidRPr="00BE3DEC">
        <w:rPr>
          <w:rFonts w:ascii="Tahoma" w:hAnsi="Tahoma" w:cs="Tahoma"/>
          <w:sz w:val="20"/>
          <w:szCs w:val="20"/>
        </w:rPr>
        <w:t>to higher-level aid investment objectives. Relevance to the delivery of the aid program th</w:t>
      </w:r>
      <w:r w:rsidR="00A56249">
        <w:rPr>
          <w:rFonts w:ascii="Tahoma" w:hAnsi="Tahoma" w:cs="Tahoma"/>
          <w:sz w:val="20"/>
          <w:szCs w:val="20"/>
        </w:rPr>
        <w:t>us</w:t>
      </w:r>
      <w:r w:rsidR="006A3005" w:rsidRPr="00BE3DEC">
        <w:rPr>
          <w:rFonts w:ascii="Tahoma" w:hAnsi="Tahoma" w:cs="Tahoma"/>
          <w:sz w:val="20"/>
          <w:szCs w:val="20"/>
        </w:rPr>
        <w:t xml:space="preserve"> becomes an important consideration for any review of CfC.</w:t>
      </w:r>
      <w:bookmarkStart w:id="24" w:name="Progress"/>
      <w:bookmarkEnd w:id="24"/>
      <w:r w:rsidR="00BE3DEC" w:rsidRPr="00BE3DEC">
        <w:rPr>
          <w:rFonts w:ascii="Tahoma" w:hAnsi="Tahoma" w:cs="Tahoma"/>
          <w:sz w:val="20"/>
          <w:szCs w:val="20"/>
        </w:rPr>
        <w:t xml:space="preserve"> </w:t>
      </w:r>
    </w:p>
    <w:p w:rsidR="00BE3DEC" w:rsidRPr="009F3FD2" w:rsidRDefault="00BE3DEC" w:rsidP="00187D0B">
      <w:pPr>
        <w:jc w:val="both"/>
        <w:rPr>
          <w:rFonts w:ascii="Tahoma" w:hAnsi="Tahoma" w:cs="Tahoma"/>
          <w:sz w:val="20"/>
          <w:szCs w:val="20"/>
        </w:rPr>
      </w:pPr>
    </w:p>
    <w:p w:rsidR="00BE3DEC" w:rsidRPr="00BE3DEC" w:rsidRDefault="00BE3DEC" w:rsidP="00187D0B">
      <w:pPr>
        <w:keepNext/>
        <w:spacing w:after="120"/>
        <w:jc w:val="both"/>
        <w:rPr>
          <w:rFonts w:ascii="Tahoma" w:hAnsi="Tahoma" w:cs="Tahoma"/>
          <w:color w:val="0000FF"/>
          <w:sz w:val="20"/>
          <w:szCs w:val="20"/>
        </w:rPr>
      </w:pPr>
      <w:bookmarkStart w:id="25" w:name="financing"/>
      <w:bookmarkEnd w:id="25"/>
      <w:r w:rsidRPr="00BE3DEC">
        <w:rPr>
          <w:rFonts w:ascii="Tahoma" w:hAnsi="Tahoma" w:cs="Tahoma"/>
          <w:color w:val="0000FF"/>
          <w:sz w:val="20"/>
          <w:szCs w:val="20"/>
        </w:rPr>
        <w:t>Financing</w:t>
      </w:r>
    </w:p>
    <w:p w:rsidR="00415E98" w:rsidRPr="00415E98" w:rsidRDefault="00461018" w:rsidP="00187D0B">
      <w:pPr>
        <w:numPr>
          <w:ilvl w:val="0"/>
          <w:numId w:val="76"/>
        </w:numPr>
        <w:tabs>
          <w:tab w:val="clear" w:pos="360"/>
          <w:tab w:val="num" w:pos="436"/>
        </w:tabs>
        <w:spacing w:after="120"/>
        <w:ind w:left="0" w:firstLine="0"/>
        <w:jc w:val="both"/>
        <w:rPr>
          <w:rFonts w:ascii="Tahoma" w:hAnsi="Tahoma" w:cs="Tahoma"/>
          <w:sz w:val="20"/>
          <w:szCs w:val="20"/>
        </w:rPr>
      </w:pPr>
      <w:r w:rsidRPr="00415E98">
        <w:rPr>
          <w:rFonts w:ascii="Tahoma" w:hAnsi="Tahoma" w:cs="Tahoma"/>
          <w:sz w:val="20"/>
          <w:szCs w:val="20"/>
        </w:rPr>
        <w:t xml:space="preserve">DFAT has allocated a total of AUD 44.1 million to the current </w:t>
      </w:r>
      <w:r w:rsidR="00513084" w:rsidRPr="00415E98">
        <w:rPr>
          <w:rFonts w:ascii="Tahoma" w:hAnsi="Tahoma" w:cs="Tahoma"/>
          <w:sz w:val="20"/>
          <w:szCs w:val="20"/>
        </w:rPr>
        <w:t xml:space="preserve">6½-year </w:t>
      </w:r>
      <w:r w:rsidR="00F61410" w:rsidRPr="00415E98">
        <w:rPr>
          <w:rFonts w:ascii="Tahoma" w:hAnsi="Tahoma" w:cs="Tahoma"/>
          <w:sz w:val="20"/>
          <w:szCs w:val="20"/>
        </w:rPr>
        <w:t>(2011</w:t>
      </w:r>
      <w:r w:rsidRPr="00415E98">
        <w:rPr>
          <w:rFonts w:ascii="Tahoma" w:hAnsi="Tahoma" w:cs="Tahoma"/>
          <w:sz w:val="20"/>
          <w:szCs w:val="20"/>
        </w:rPr>
        <w:t xml:space="preserve">-2018) phase of </w:t>
      </w:r>
      <w:r w:rsidR="006271CC" w:rsidRPr="00415E98">
        <w:rPr>
          <w:rFonts w:ascii="Tahoma" w:hAnsi="Tahoma" w:cs="Tahoma"/>
          <w:sz w:val="20"/>
          <w:szCs w:val="20"/>
        </w:rPr>
        <w:t>the DFAT-TAF p</w:t>
      </w:r>
      <w:r w:rsidRPr="00415E98">
        <w:rPr>
          <w:rFonts w:ascii="Tahoma" w:hAnsi="Tahoma" w:cs="Tahoma"/>
          <w:sz w:val="20"/>
          <w:szCs w:val="20"/>
        </w:rPr>
        <w:t>artnership</w:t>
      </w:r>
      <w:r w:rsidR="000E0BE8" w:rsidRPr="00415E98">
        <w:rPr>
          <w:rFonts w:ascii="Tahoma" w:hAnsi="Tahoma" w:cs="Tahoma"/>
          <w:sz w:val="20"/>
          <w:szCs w:val="20"/>
        </w:rPr>
        <w:t xml:space="preserve"> (which also includes </w:t>
      </w:r>
      <w:r w:rsidR="002B601A" w:rsidRPr="00415E98">
        <w:rPr>
          <w:rFonts w:ascii="Tahoma" w:hAnsi="Tahoma" w:cs="Tahoma"/>
          <w:sz w:val="20"/>
          <w:szCs w:val="20"/>
        </w:rPr>
        <w:t>some</w:t>
      </w:r>
      <w:r w:rsidR="000E0BE8" w:rsidRPr="00415E98">
        <w:rPr>
          <w:rFonts w:ascii="Tahoma" w:hAnsi="Tahoma" w:cs="Tahoma"/>
          <w:sz w:val="20"/>
          <w:szCs w:val="20"/>
        </w:rPr>
        <w:t xml:space="preserve"> non-CfC activities)</w:t>
      </w:r>
      <w:r w:rsidR="006271CC" w:rsidRPr="00415E98">
        <w:rPr>
          <w:rFonts w:ascii="Tahoma" w:hAnsi="Tahoma" w:cs="Tahoma"/>
          <w:sz w:val="20"/>
          <w:szCs w:val="20"/>
        </w:rPr>
        <w:t>. A</w:t>
      </w:r>
      <w:r w:rsidRPr="00415E98">
        <w:rPr>
          <w:rFonts w:ascii="Tahoma" w:hAnsi="Tahoma" w:cs="Tahoma"/>
          <w:sz w:val="20"/>
          <w:szCs w:val="20"/>
        </w:rPr>
        <w:t xml:space="preserve"> proportion </w:t>
      </w:r>
      <w:r w:rsidR="006271CC" w:rsidRPr="00415E98">
        <w:rPr>
          <w:rFonts w:ascii="Tahoma" w:hAnsi="Tahoma" w:cs="Tahoma"/>
          <w:sz w:val="20"/>
          <w:szCs w:val="20"/>
        </w:rPr>
        <w:t xml:space="preserve">is </w:t>
      </w:r>
      <w:r w:rsidRPr="00415E98">
        <w:rPr>
          <w:rFonts w:ascii="Tahoma" w:hAnsi="Tahoma" w:cs="Tahoma"/>
          <w:sz w:val="20"/>
          <w:szCs w:val="20"/>
        </w:rPr>
        <w:t>retained by DFAT for </w:t>
      </w:r>
      <w:r w:rsidR="00415E98" w:rsidRPr="00415E98">
        <w:rPr>
          <w:rFonts w:ascii="Tahoma" w:hAnsi="Tahoma" w:cs="Tahoma"/>
          <w:sz w:val="20"/>
          <w:szCs w:val="20"/>
        </w:rPr>
        <w:t>Post-initiated activities, program oversight</w:t>
      </w:r>
      <w:r w:rsidR="00A56249">
        <w:rPr>
          <w:rFonts w:ascii="Tahoma" w:hAnsi="Tahoma" w:cs="Tahoma"/>
          <w:sz w:val="20"/>
          <w:szCs w:val="20"/>
        </w:rPr>
        <w:t xml:space="preserve"> </w:t>
      </w:r>
      <w:r w:rsidR="00415E98" w:rsidRPr="00415E98">
        <w:rPr>
          <w:rFonts w:ascii="Tahoma" w:hAnsi="Tahoma" w:cs="Tahoma"/>
          <w:sz w:val="20"/>
          <w:szCs w:val="20"/>
        </w:rPr>
        <w:t xml:space="preserve">and other aid management functions (reviews, evaluations </w:t>
      </w:r>
      <w:r w:rsidR="00415E98" w:rsidRPr="00415E98">
        <w:rPr>
          <w:rFonts w:ascii="Tahoma" w:hAnsi="Tahoma" w:cs="Tahoma"/>
          <w:i/>
          <w:sz w:val="20"/>
          <w:szCs w:val="20"/>
        </w:rPr>
        <w:t>etc.</w:t>
      </w:r>
      <w:r w:rsidR="00415E98" w:rsidRPr="00415E98">
        <w:rPr>
          <w:rFonts w:ascii="Tahoma" w:hAnsi="Tahoma" w:cs="Tahoma"/>
          <w:sz w:val="20"/>
          <w:szCs w:val="20"/>
        </w:rPr>
        <w:t>)</w:t>
      </w:r>
      <w:r w:rsidR="00A56249">
        <w:rPr>
          <w:rFonts w:ascii="Tahoma" w:hAnsi="Tahoma" w:cs="Tahoma"/>
          <w:sz w:val="20"/>
          <w:szCs w:val="20"/>
        </w:rPr>
        <w:t>,</w:t>
      </w:r>
      <w:r w:rsidR="00415E98" w:rsidRPr="00415E98">
        <w:rPr>
          <w:rFonts w:ascii="Tahoma" w:hAnsi="Tahoma" w:cs="Tahoma"/>
          <w:sz w:val="20"/>
          <w:szCs w:val="20"/>
        </w:rPr>
        <w:t xml:space="preserve"> but the majority of the partnership’s budget – AUD 42.5 million – is managed by TAF under a grant agreement.</w:t>
      </w:r>
    </w:p>
    <w:p w:rsidR="005B4F04" w:rsidRPr="00415E98" w:rsidRDefault="006271CC" w:rsidP="00187D0B">
      <w:pPr>
        <w:numPr>
          <w:ilvl w:val="0"/>
          <w:numId w:val="76"/>
        </w:numPr>
        <w:tabs>
          <w:tab w:val="clear" w:pos="360"/>
          <w:tab w:val="num" w:pos="436"/>
        </w:tabs>
        <w:spacing w:after="120"/>
        <w:ind w:left="0" w:firstLine="0"/>
        <w:jc w:val="both"/>
        <w:rPr>
          <w:rFonts w:ascii="Tahoma" w:hAnsi="Tahoma" w:cs="Tahoma"/>
          <w:sz w:val="20"/>
          <w:szCs w:val="20"/>
        </w:rPr>
      </w:pPr>
      <w:r w:rsidRPr="00415E98">
        <w:rPr>
          <w:rFonts w:ascii="Tahoma" w:hAnsi="Tahoma" w:cs="Tahoma"/>
          <w:sz w:val="20"/>
          <w:szCs w:val="20"/>
        </w:rPr>
        <w:t xml:space="preserve">Of the </w:t>
      </w:r>
      <w:r w:rsidR="00684E20" w:rsidRPr="00415E98">
        <w:rPr>
          <w:rFonts w:ascii="Tahoma" w:hAnsi="Tahoma" w:cs="Tahoma"/>
          <w:sz w:val="20"/>
          <w:szCs w:val="20"/>
        </w:rPr>
        <w:t>AUD 42.5 million</w:t>
      </w:r>
      <w:r w:rsidR="006C6E57">
        <w:rPr>
          <w:rStyle w:val="FootnoteReference"/>
          <w:rFonts w:ascii="Tahoma" w:hAnsi="Tahoma" w:cs="Tahoma"/>
          <w:sz w:val="20"/>
          <w:szCs w:val="20"/>
        </w:rPr>
        <w:footnoteReference w:id="14"/>
      </w:r>
      <w:r w:rsidR="00684E20" w:rsidRPr="00415E98">
        <w:rPr>
          <w:rFonts w:ascii="Tahoma" w:hAnsi="Tahoma" w:cs="Tahoma"/>
          <w:sz w:val="20"/>
          <w:szCs w:val="20"/>
        </w:rPr>
        <w:t xml:space="preserve"> </w:t>
      </w:r>
      <w:r w:rsidRPr="00415E98">
        <w:rPr>
          <w:rFonts w:ascii="Tahoma" w:hAnsi="Tahoma" w:cs="Tahoma"/>
          <w:sz w:val="20"/>
          <w:szCs w:val="20"/>
        </w:rPr>
        <w:t>TAF</w:t>
      </w:r>
      <w:r w:rsidR="005B4F04" w:rsidRPr="00415E98">
        <w:rPr>
          <w:rFonts w:ascii="Tahoma" w:hAnsi="Tahoma" w:cs="Tahoma"/>
          <w:sz w:val="20"/>
          <w:szCs w:val="20"/>
        </w:rPr>
        <w:t>-man</w:t>
      </w:r>
      <w:r w:rsidR="006E7B67" w:rsidRPr="00415E98">
        <w:rPr>
          <w:rFonts w:ascii="Tahoma" w:hAnsi="Tahoma" w:cs="Tahoma"/>
          <w:sz w:val="20"/>
          <w:szCs w:val="20"/>
        </w:rPr>
        <w:t>a</w:t>
      </w:r>
      <w:r w:rsidR="005B4F04" w:rsidRPr="00415E98">
        <w:rPr>
          <w:rFonts w:ascii="Tahoma" w:hAnsi="Tahoma" w:cs="Tahoma"/>
          <w:sz w:val="20"/>
          <w:szCs w:val="20"/>
        </w:rPr>
        <w:t>ged</w:t>
      </w:r>
      <w:r w:rsidRPr="00415E98">
        <w:rPr>
          <w:rFonts w:ascii="Tahoma" w:hAnsi="Tahoma" w:cs="Tahoma"/>
          <w:sz w:val="20"/>
          <w:szCs w:val="20"/>
        </w:rPr>
        <w:t xml:space="preserve"> </w:t>
      </w:r>
      <w:r w:rsidR="005B4F04" w:rsidRPr="00415E98">
        <w:rPr>
          <w:rFonts w:ascii="Tahoma" w:hAnsi="Tahoma" w:cs="Tahoma"/>
          <w:sz w:val="20"/>
          <w:szCs w:val="20"/>
        </w:rPr>
        <w:t>funds:</w:t>
      </w:r>
    </w:p>
    <w:p w:rsidR="00415E98" w:rsidRPr="00187D0B" w:rsidRDefault="00415E98" w:rsidP="00187D0B">
      <w:pPr>
        <w:pStyle w:val="ListParagraph"/>
        <w:numPr>
          <w:ilvl w:val="0"/>
          <w:numId w:val="84"/>
        </w:numPr>
        <w:spacing w:after="60"/>
        <w:ind w:left="357" w:hanging="357"/>
        <w:jc w:val="both"/>
        <w:rPr>
          <w:rFonts w:ascii="Tahoma" w:hAnsi="Tahoma" w:cs="Tahoma"/>
          <w:sz w:val="20"/>
          <w:szCs w:val="22"/>
        </w:rPr>
      </w:pPr>
      <w:r w:rsidRPr="00187D0B">
        <w:rPr>
          <w:rFonts w:ascii="Tahoma" w:hAnsi="Tahoma" w:cs="Tahoma"/>
          <w:sz w:val="20"/>
          <w:szCs w:val="22"/>
        </w:rPr>
        <w:t>Approximately AUD 30 million is budgeted for direct program costs</w:t>
      </w:r>
      <w:r w:rsidR="006C6E57" w:rsidRPr="003056EB">
        <w:rPr>
          <w:rFonts w:asciiTheme="minorHAnsi" w:hAnsiTheme="minorHAnsi"/>
          <w:sz w:val="20"/>
          <w:szCs w:val="20"/>
          <w:vertAlign w:val="superscript"/>
        </w:rPr>
        <w:footnoteReference w:id="15"/>
      </w:r>
      <w:r w:rsidRPr="00187D0B">
        <w:rPr>
          <w:rFonts w:ascii="Tahoma" w:hAnsi="Tahoma" w:cs="Tahoma"/>
          <w:sz w:val="20"/>
          <w:szCs w:val="22"/>
        </w:rPr>
        <w:t>, of which</w:t>
      </w:r>
    </w:p>
    <w:p w:rsidR="00415E98" w:rsidRPr="00187D0B" w:rsidRDefault="00415E98" w:rsidP="00187D0B">
      <w:pPr>
        <w:pStyle w:val="ListParagraph"/>
        <w:numPr>
          <w:ilvl w:val="1"/>
          <w:numId w:val="84"/>
        </w:numPr>
        <w:spacing w:after="60"/>
        <w:jc w:val="both"/>
        <w:rPr>
          <w:rFonts w:ascii="Tahoma" w:hAnsi="Tahoma" w:cs="Tahoma"/>
          <w:sz w:val="20"/>
          <w:szCs w:val="22"/>
        </w:rPr>
      </w:pPr>
      <w:r w:rsidRPr="00187D0B">
        <w:rPr>
          <w:rFonts w:ascii="Tahoma" w:hAnsi="Tahoma" w:cs="Tahoma"/>
          <w:sz w:val="20"/>
          <w:szCs w:val="22"/>
        </w:rPr>
        <w:t>AUD 21 million is allocated to CfC grants and various forms of support and technical assistance to CfC partner organisations;</w:t>
      </w:r>
    </w:p>
    <w:p w:rsidR="00415E98" w:rsidRPr="00187D0B" w:rsidRDefault="00415E98" w:rsidP="00187D0B">
      <w:pPr>
        <w:pStyle w:val="ListParagraph"/>
        <w:numPr>
          <w:ilvl w:val="1"/>
          <w:numId w:val="84"/>
        </w:numPr>
        <w:spacing w:after="60"/>
        <w:jc w:val="both"/>
        <w:rPr>
          <w:rFonts w:ascii="Tahoma" w:hAnsi="Tahoma" w:cs="Tahoma"/>
          <w:sz w:val="20"/>
          <w:szCs w:val="22"/>
        </w:rPr>
      </w:pPr>
      <w:r w:rsidRPr="00187D0B">
        <w:rPr>
          <w:rFonts w:ascii="Tahoma" w:hAnsi="Tahoma" w:cs="Tahoma"/>
          <w:sz w:val="20"/>
          <w:szCs w:val="22"/>
        </w:rPr>
        <w:t>AUD 9 million is allocated to non-CfC components of the DFAT-TAF partnership (‘other related activities’, PACAP and child protection);</w:t>
      </w:r>
    </w:p>
    <w:p w:rsidR="00415E98" w:rsidRPr="00187D0B" w:rsidRDefault="00415E98" w:rsidP="00187D0B">
      <w:pPr>
        <w:pStyle w:val="ListParagraph"/>
        <w:numPr>
          <w:ilvl w:val="0"/>
          <w:numId w:val="84"/>
        </w:numPr>
        <w:spacing w:after="60"/>
        <w:ind w:left="357" w:hanging="357"/>
        <w:jc w:val="both"/>
        <w:rPr>
          <w:rFonts w:ascii="Tahoma" w:hAnsi="Tahoma" w:cs="Tahoma"/>
          <w:sz w:val="20"/>
          <w:szCs w:val="22"/>
        </w:rPr>
      </w:pPr>
      <w:r w:rsidRPr="00187D0B">
        <w:rPr>
          <w:rFonts w:ascii="Tahoma" w:hAnsi="Tahoma" w:cs="Tahoma"/>
          <w:sz w:val="20"/>
          <w:szCs w:val="22"/>
        </w:rPr>
        <w:t>Approximately AUD 1.8 million is allocated to funding the partnership’s Program Support Unit in Manila</w:t>
      </w:r>
    </w:p>
    <w:p w:rsidR="00415E98" w:rsidRPr="00187D0B" w:rsidRDefault="00415E98" w:rsidP="00187D0B">
      <w:pPr>
        <w:pStyle w:val="ListParagraph"/>
        <w:numPr>
          <w:ilvl w:val="0"/>
          <w:numId w:val="84"/>
        </w:numPr>
        <w:spacing w:after="60"/>
        <w:ind w:left="357" w:hanging="357"/>
        <w:jc w:val="both"/>
        <w:rPr>
          <w:rFonts w:ascii="Tahoma" w:hAnsi="Tahoma" w:cs="Tahoma"/>
          <w:sz w:val="20"/>
          <w:szCs w:val="22"/>
        </w:rPr>
      </w:pPr>
      <w:r w:rsidRPr="00187D0B">
        <w:rPr>
          <w:rFonts w:ascii="Tahoma" w:hAnsi="Tahoma" w:cs="Tahoma"/>
          <w:sz w:val="20"/>
          <w:szCs w:val="22"/>
        </w:rPr>
        <w:t xml:space="preserve">Approximately AUD 10.7 million is allocated to TAF Philippines implementing office costs (AUD 5.8 million) and TAF headquarters (San Francisco) indirect costs (AUD 4.9 million). </w:t>
      </w:r>
    </w:p>
    <w:p w:rsidR="00415E98" w:rsidRDefault="00415E98" w:rsidP="00D64BAB">
      <w:pPr>
        <w:jc w:val="both"/>
        <w:rPr>
          <w:rFonts w:ascii="Tahoma" w:hAnsi="Tahoma" w:cs="Tahoma"/>
          <w:sz w:val="20"/>
          <w:szCs w:val="20"/>
        </w:rPr>
      </w:pPr>
    </w:p>
    <w:p w:rsidR="00D64BAB" w:rsidRPr="00415E98" w:rsidRDefault="00D64BAB" w:rsidP="00D64BAB">
      <w:pPr>
        <w:jc w:val="both"/>
        <w:rPr>
          <w:rFonts w:ascii="Tahoma" w:hAnsi="Tahoma" w:cs="Tahoma"/>
          <w:sz w:val="20"/>
          <w:szCs w:val="20"/>
        </w:rPr>
      </w:pPr>
    </w:p>
    <w:p w:rsidR="000A3BD6" w:rsidRPr="009F3FD2" w:rsidRDefault="00D245E0" w:rsidP="0051781E">
      <w:pPr>
        <w:keepNext/>
        <w:spacing w:after="120"/>
        <w:jc w:val="both"/>
        <w:rPr>
          <w:rFonts w:ascii="Tahoma" w:hAnsi="Tahoma" w:cs="Tahoma"/>
          <w:color w:val="0000FF"/>
          <w:sz w:val="28"/>
          <w:szCs w:val="32"/>
        </w:rPr>
      </w:pPr>
      <w:r w:rsidRPr="00B01F90">
        <w:rPr>
          <w:rFonts w:ascii="Tahoma" w:hAnsi="Tahoma" w:cs="Tahoma"/>
          <w:noProof/>
          <w:color w:val="0000FF"/>
          <w:sz w:val="20"/>
          <w:szCs w:val="20"/>
          <w:lang w:val="en-AU" w:eastAsia="en-AU"/>
        </w:rPr>
        <w:lastRenderedPageBreak/>
        <mc:AlternateContent>
          <mc:Choice Requires="wps">
            <w:drawing>
              <wp:anchor distT="45720" distB="45720" distL="114300" distR="114300" simplePos="0" relativeHeight="251680768" behindDoc="0" locked="0" layoutInCell="1" allowOverlap="1">
                <wp:simplePos x="0" y="0"/>
                <wp:positionH relativeFrom="margin">
                  <wp:align>right</wp:align>
                </wp:positionH>
                <wp:positionV relativeFrom="paragraph">
                  <wp:posOffset>384810</wp:posOffset>
                </wp:positionV>
                <wp:extent cx="5726430" cy="1404620"/>
                <wp:effectExtent l="0" t="0" r="7620" b="7620"/>
                <wp:wrapTopAndBottom/>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404620"/>
                        </a:xfrm>
                        <a:prstGeom prst="rect">
                          <a:avLst/>
                        </a:prstGeom>
                        <a:solidFill>
                          <a:schemeClr val="tx2">
                            <a:lumMod val="20000"/>
                            <a:lumOff val="80000"/>
                          </a:schemeClr>
                        </a:solidFill>
                        <a:ln w="9525">
                          <a:noFill/>
                          <a:miter lim="800000"/>
                          <a:headEnd/>
                          <a:tailEnd/>
                        </a:ln>
                      </wps:spPr>
                      <wps:txbx>
                        <w:txbxContent>
                          <w:p w:rsidR="00336DD1" w:rsidRPr="00D245E0" w:rsidRDefault="00336DD1" w:rsidP="00603F86">
                            <w:pPr>
                              <w:rPr>
                                <w:rFonts w:ascii="Tahoma" w:hAnsi="Tahoma" w:cs="Tahoma"/>
                                <w:sz w:val="20"/>
                                <w:szCs w:val="20"/>
                              </w:rPr>
                            </w:pPr>
                            <w:r w:rsidRPr="00D245E0">
                              <w:rPr>
                                <w:rFonts w:ascii="Tahoma" w:hAnsi="Tahoma" w:cs="Tahoma"/>
                                <w:sz w:val="20"/>
                                <w:szCs w:val="20"/>
                              </w:rPr>
                              <w:t xml:space="preserve">The </w:t>
                            </w:r>
                            <w:r>
                              <w:rPr>
                                <w:rFonts w:ascii="Tahoma" w:hAnsi="Tahoma" w:cs="Tahoma"/>
                                <w:sz w:val="20"/>
                                <w:szCs w:val="20"/>
                              </w:rPr>
                              <w:t>Asia Foundation</w:t>
                            </w:r>
                            <w:r w:rsidRPr="00D245E0">
                              <w:rPr>
                                <w:rFonts w:ascii="Tahoma" w:hAnsi="Tahoma" w:cs="Tahoma"/>
                                <w:sz w:val="20"/>
                                <w:szCs w:val="20"/>
                              </w:rPr>
                              <w:t xml:space="preserve"> team’s own thoughts about these key questions, discussed at the ICR workshop, are summarised at </w:t>
                            </w:r>
                            <w:r w:rsidRPr="002B6984">
                              <w:rPr>
                                <w:rFonts w:ascii="Tahoma" w:hAnsi="Tahoma" w:cs="Tahoma"/>
                                <w:sz w:val="20"/>
                                <w:szCs w:val="20"/>
                              </w:rPr>
                              <w:t>Annex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99.7pt;margin-top:30.3pt;width:450.9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" fillcolor="#c6d9f1 [671]" stroked="f">
                <v:textbox style="mso-fit-shape-to-text:t">
                  <w:txbxContent>
                    <w:p w:rsidR="00336DD1" w:rsidRPr="00D245E0" w:rsidRDefault="00336DD1" w:rsidP="00603F86">
                      <w:pPr>
                        <w:rPr>
                          <w:rFonts w:ascii="Tahoma" w:hAnsi="Tahoma" w:cs="Tahoma"/>
                          <w:sz w:val="20"/>
                          <w:szCs w:val="20"/>
                        </w:rPr>
                      </w:pPr>
                      <w:r w:rsidRPr="00D245E0">
                        <w:rPr>
                          <w:rFonts w:ascii="Tahoma" w:hAnsi="Tahoma" w:cs="Tahoma"/>
                          <w:sz w:val="20"/>
                          <w:szCs w:val="20"/>
                        </w:rPr>
                        <w:t xml:space="preserve">The </w:t>
                      </w:r>
                      <w:r>
                        <w:rPr>
                          <w:rFonts w:ascii="Tahoma" w:hAnsi="Tahoma" w:cs="Tahoma"/>
                          <w:sz w:val="20"/>
                          <w:szCs w:val="20"/>
                        </w:rPr>
                        <w:t>Asia Foundation</w:t>
                      </w:r>
                      <w:r w:rsidRPr="00D245E0">
                        <w:rPr>
                          <w:rFonts w:ascii="Tahoma" w:hAnsi="Tahoma" w:cs="Tahoma"/>
                          <w:sz w:val="20"/>
                          <w:szCs w:val="20"/>
                        </w:rPr>
                        <w:t xml:space="preserve"> team’s own thoughts about these key questions, discussed at the ICR workshop, are summarised at </w:t>
                      </w:r>
                      <w:r w:rsidRPr="002B6984">
                        <w:rPr>
                          <w:rFonts w:ascii="Tahoma" w:hAnsi="Tahoma" w:cs="Tahoma"/>
                          <w:sz w:val="20"/>
                          <w:szCs w:val="20"/>
                        </w:rPr>
                        <w:t>Annex 3.</w:t>
                      </w:r>
                    </w:p>
                  </w:txbxContent>
                </v:textbox>
                <w10:wrap type="topAndBottom" anchorx="margin"/>
              </v:shape>
            </w:pict>
          </mc:Fallback>
        </mc:AlternateContent>
      </w:r>
      <w:r w:rsidR="00451E23" w:rsidRPr="00B01F90">
        <w:rPr>
          <w:rFonts w:ascii="Tahoma" w:hAnsi="Tahoma" w:cs="Tahoma"/>
          <w:color w:val="0000FF"/>
          <w:sz w:val="28"/>
          <w:szCs w:val="32"/>
        </w:rPr>
        <w:t xml:space="preserve">Findings: </w:t>
      </w:r>
      <w:bookmarkStart w:id="26" w:name="FindDFAT"/>
      <w:bookmarkEnd w:id="26"/>
      <w:r w:rsidR="00834376" w:rsidRPr="00B01F90">
        <w:rPr>
          <w:rFonts w:ascii="Tahoma" w:hAnsi="Tahoma" w:cs="Tahoma"/>
          <w:color w:val="0000FF"/>
          <w:sz w:val="28"/>
          <w:szCs w:val="32"/>
        </w:rPr>
        <w:t xml:space="preserve">DFAT’s </w:t>
      </w:r>
      <w:r w:rsidR="002E4C0E" w:rsidRPr="00B01F90">
        <w:rPr>
          <w:rFonts w:ascii="Tahoma" w:hAnsi="Tahoma" w:cs="Tahoma"/>
          <w:color w:val="0000FF"/>
          <w:sz w:val="28"/>
          <w:szCs w:val="32"/>
        </w:rPr>
        <w:t>Key Questions</w:t>
      </w:r>
    </w:p>
    <w:p w:rsidR="00A0240B" w:rsidRDefault="00A0240B" w:rsidP="0051781E">
      <w:pPr>
        <w:keepNext/>
        <w:jc w:val="both"/>
        <w:rPr>
          <w:rFonts w:ascii="Tahoma" w:hAnsi="Tahoma" w:cs="Tahoma"/>
          <w:color w:val="0000FF"/>
          <w:sz w:val="20"/>
          <w:szCs w:val="20"/>
        </w:rPr>
      </w:pPr>
    </w:p>
    <w:p w:rsidR="00834376" w:rsidRPr="009808FE" w:rsidRDefault="00834376" w:rsidP="0051781E">
      <w:pPr>
        <w:pStyle w:val="ListParagraph"/>
        <w:keepNext/>
        <w:numPr>
          <w:ilvl w:val="0"/>
          <w:numId w:val="43"/>
        </w:numPr>
        <w:spacing w:after="120"/>
        <w:jc w:val="both"/>
        <w:rPr>
          <w:rFonts w:ascii="Tahoma" w:hAnsi="Tahoma" w:cs="Tahoma"/>
          <w:b/>
          <w:color w:val="000000" w:themeColor="text1"/>
          <w:sz w:val="20"/>
          <w:szCs w:val="20"/>
        </w:rPr>
      </w:pPr>
      <w:r w:rsidRPr="009808FE">
        <w:rPr>
          <w:rFonts w:ascii="Tahoma" w:hAnsi="Tahoma" w:cs="Tahoma"/>
          <w:b/>
          <w:color w:val="000000" w:themeColor="text1"/>
          <w:sz w:val="20"/>
          <w:szCs w:val="20"/>
        </w:rPr>
        <w:t>Understanding how CfC contributed to a process of change to achieve high impact reform outcomes</w:t>
      </w:r>
      <w:r w:rsidRPr="009808FE">
        <w:rPr>
          <w:rFonts w:ascii="Tahoma" w:hAnsi="Tahoma" w:cs="Tahoma"/>
          <w:color w:val="000000" w:themeColor="text1"/>
          <w:sz w:val="20"/>
          <w:szCs w:val="20"/>
        </w:rPr>
        <w:t>, with the following key questions asked by DFAT:</w:t>
      </w:r>
    </w:p>
    <w:p w:rsidR="00834376" w:rsidRPr="00A86D9F" w:rsidRDefault="00834376" w:rsidP="0051781E">
      <w:pPr>
        <w:pStyle w:val="ListParagraph"/>
        <w:keepNext/>
        <w:numPr>
          <w:ilvl w:val="0"/>
          <w:numId w:val="44"/>
        </w:numPr>
        <w:spacing w:after="120"/>
        <w:rPr>
          <w:rFonts w:ascii="Tahoma" w:hAnsi="Tahoma" w:cs="Tahoma"/>
          <w:b/>
          <w:i/>
          <w:color w:val="0000FF"/>
          <w:sz w:val="20"/>
          <w:szCs w:val="20"/>
        </w:rPr>
      </w:pPr>
      <w:r w:rsidRPr="00A86D9F">
        <w:rPr>
          <w:rFonts w:ascii="Tahoma" w:hAnsi="Tahoma" w:cs="Tahoma"/>
          <w:b/>
          <w:i/>
          <w:color w:val="0000FF"/>
          <w:sz w:val="20"/>
          <w:szCs w:val="20"/>
        </w:rPr>
        <w:t>How did CfC bring about transformative</w:t>
      </w:r>
      <w:r w:rsidR="007B4521">
        <w:rPr>
          <w:rStyle w:val="FootnoteReference"/>
          <w:rFonts w:ascii="Tahoma" w:hAnsi="Tahoma" w:cs="Tahoma"/>
          <w:b/>
          <w:i/>
          <w:color w:val="0000FF"/>
          <w:sz w:val="20"/>
          <w:szCs w:val="20"/>
        </w:rPr>
        <w:footnoteReference w:id="16"/>
      </w:r>
      <w:r w:rsidRPr="00A86D9F">
        <w:rPr>
          <w:rFonts w:ascii="Tahoma" w:hAnsi="Tahoma" w:cs="Tahoma"/>
          <w:b/>
          <w:i/>
          <w:color w:val="0000FF"/>
          <w:sz w:val="20"/>
          <w:szCs w:val="20"/>
        </w:rPr>
        <w:t xml:space="preserve"> </w:t>
      </w:r>
      <w:bookmarkStart w:id="27" w:name="Change"/>
      <w:bookmarkEnd w:id="27"/>
      <w:r w:rsidRPr="00A86D9F">
        <w:rPr>
          <w:rFonts w:ascii="Tahoma" w:hAnsi="Tahoma" w:cs="Tahoma"/>
          <w:b/>
          <w:i/>
          <w:color w:val="0000FF"/>
          <w:sz w:val="20"/>
          <w:szCs w:val="20"/>
        </w:rPr>
        <w:t>change in key reform areas?</w:t>
      </w:r>
    </w:p>
    <w:bookmarkStart w:id="28" w:name="_Ref503693550"/>
    <w:p w:rsidR="002E4C0E" w:rsidRPr="00462865" w:rsidRDefault="001614EE"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noProof/>
          <w:sz w:val="20"/>
          <w:szCs w:val="20"/>
          <w:lang w:val="en-AU" w:eastAsia="en-AU"/>
        </w:rPr>
        <mc:AlternateContent>
          <mc:Choice Requires="wps">
            <w:drawing>
              <wp:anchor distT="45720" distB="45720" distL="114300" distR="114300" simplePos="0" relativeHeight="251672576" behindDoc="0" locked="0" layoutInCell="1" allowOverlap="1">
                <wp:simplePos x="0" y="0"/>
                <wp:positionH relativeFrom="margin">
                  <wp:posOffset>2726055</wp:posOffset>
                </wp:positionH>
                <wp:positionV relativeFrom="margin">
                  <wp:posOffset>1628775</wp:posOffset>
                </wp:positionV>
                <wp:extent cx="3015615" cy="564642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5646420"/>
                        </a:xfrm>
                        <a:prstGeom prst="rect">
                          <a:avLst/>
                        </a:prstGeom>
                        <a:solidFill>
                          <a:schemeClr val="tx2">
                            <a:lumMod val="20000"/>
                            <a:lumOff val="80000"/>
                          </a:schemeClr>
                        </a:solidFill>
                        <a:ln w="9525">
                          <a:solidFill>
                            <a:srgbClr val="000000"/>
                          </a:solidFill>
                          <a:miter lim="800000"/>
                          <a:headEnd/>
                          <a:tailEnd/>
                        </a:ln>
                      </wps:spPr>
                      <wps:txbx>
                        <w:txbxContent>
                          <w:p w:rsidR="00336DD1" w:rsidRPr="004F41AC" w:rsidRDefault="00336DD1" w:rsidP="004F41AC">
                            <w:pPr>
                              <w:pStyle w:val="ListParagraph"/>
                              <w:spacing w:before="60" w:after="120"/>
                              <w:ind w:left="0"/>
                              <w:jc w:val="center"/>
                              <w:rPr>
                                <w:b/>
                                <w:sz w:val="20"/>
                              </w:rPr>
                            </w:pPr>
                            <w:r>
                              <w:rPr>
                                <w:b/>
                                <w:sz w:val="20"/>
                              </w:rPr>
                              <w:t>TAF</w:t>
                            </w:r>
                            <w:r w:rsidRPr="004F41AC">
                              <w:rPr>
                                <w:b/>
                                <w:sz w:val="20"/>
                              </w:rPr>
                              <w:t xml:space="preserve">’s </w:t>
                            </w:r>
                            <w:r w:rsidRPr="004F41AC">
                              <w:rPr>
                                <w:b/>
                                <w:i/>
                                <w:sz w:val="20"/>
                              </w:rPr>
                              <w:t>Development Entrepreneurship</w:t>
                            </w:r>
                            <w:r w:rsidRPr="004F41AC">
                              <w:rPr>
                                <w:b/>
                                <w:sz w:val="20"/>
                              </w:rPr>
                              <w:t xml:space="preserve"> Model</w:t>
                            </w:r>
                          </w:p>
                          <w:p w:rsidR="00336DD1" w:rsidRPr="004F41AC" w:rsidRDefault="00336DD1" w:rsidP="006068B9">
                            <w:pPr>
                              <w:pStyle w:val="ListParagraph"/>
                              <w:spacing w:after="120"/>
                              <w:ind w:left="0"/>
                              <w:rPr>
                                <w:sz w:val="20"/>
                              </w:rPr>
                            </w:pPr>
                            <w:r w:rsidRPr="004F41AC">
                              <w:rPr>
                                <w:sz w:val="20"/>
                              </w:rPr>
                              <w:t xml:space="preserve">The goal of </w:t>
                            </w:r>
                            <w:r w:rsidRPr="004F41AC">
                              <w:rPr>
                                <w:i/>
                                <w:sz w:val="20"/>
                              </w:rPr>
                              <w:t>development entrepreneurship</w:t>
                            </w:r>
                            <w:r w:rsidRPr="004F41AC">
                              <w:rPr>
                                <w:sz w:val="20"/>
                              </w:rPr>
                              <w:t xml:space="preserve"> is to find “technically sound, politically possible” reforms. </w:t>
                            </w:r>
                          </w:p>
                          <w:p w:rsidR="00336DD1" w:rsidRPr="004F41AC" w:rsidRDefault="00336DD1" w:rsidP="006068B9">
                            <w:pPr>
                              <w:pStyle w:val="ListParagraph"/>
                              <w:spacing w:after="120"/>
                              <w:ind w:left="0"/>
                              <w:rPr>
                                <w:sz w:val="20"/>
                              </w:rPr>
                            </w:pPr>
                            <w:r w:rsidRPr="004F41AC">
                              <w:rPr>
                                <w:sz w:val="20"/>
                              </w:rPr>
                              <w:t>“</w:t>
                            </w:r>
                            <w:r w:rsidRPr="004F41AC">
                              <w:rPr>
                                <w:b/>
                                <w:sz w:val="20"/>
                              </w:rPr>
                              <w:t>Technically sound</w:t>
                            </w:r>
                            <w:r>
                              <w:rPr>
                                <w:sz w:val="20"/>
                              </w:rPr>
                              <w:t xml:space="preserve">” is defined </w:t>
                            </w:r>
                            <w:r w:rsidRPr="004F41AC">
                              <w:rPr>
                                <w:sz w:val="20"/>
                              </w:rPr>
                              <w:t xml:space="preserve">by three characteristics: </w:t>
                            </w:r>
                          </w:p>
                          <w:p w:rsidR="00336DD1" w:rsidRPr="004F41AC" w:rsidRDefault="00336DD1" w:rsidP="008D45E0">
                            <w:pPr>
                              <w:pStyle w:val="ListParagraph"/>
                              <w:numPr>
                                <w:ilvl w:val="0"/>
                                <w:numId w:val="85"/>
                              </w:numPr>
                              <w:spacing w:after="120"/>
                              <w:rPr>
                                <w:sz w:val="20"/>
                              </w:rPr>
                            </w:pPr>
                            <w:r w:rsidRPr="004F41AC">
                              <w:rPr>
                                <w:sz w:val="20"/>
                              </w:rPr>
                              <w:t xml:space="preserve">Transformative. The proposed reform has the possibility of changing the incentives and behaviour of the majority of people and organizations. As a result of that change, the interplay will likely lead to better development outcomes. </w:t>
                            </w:r>
                          </w:p>
                          <w:p w:rsidR="00336DD1" w:rsidRPr="004F41AC" w:rsidRDefault="00336DD1" w:rsidP="008D45E0">
                            <w:pPr>
                              <w:pStyle w:val="ListParagraph"/>
                              <w:numPr>
                                <w:ilvl w:val="0"/>
                                <w:numId w:val="85"/>
                              </w:numPr>
                              <w:spacing w:after="120"/>
                              <w:rPr>
                                <w:sz w:val="20"/>
                              </w:rPr>
                            </w:pPr>
                            <w:r w:rsidRPr="004F41AC">
                              <w:rPr>
                                <w:sz w:val="20"/>
                              </w:rPr>
                              <w:t xml:space="preserve">Institutionalisation. The proposed reform has the possibility of becoming part of and being incorporated into one of two structures: as part of structured and formalised bureaucratic practices or as part of responses to market signals. In both cases, the purpose of the change is to make reform the “new” status quo and thereby ensuring policy sustainability. </w:t>
                            </w:r>
                          </w:p>
                          <w:p w:rsidR="00336DD1" w:rsidRPr="004F41AC" w:rsidRDefault="00336DD1" w:rsidP="008D45E0">
                            <w:pPr>
                              <w:pStyle w:val="ListParagraph"/>
                              <w:numPr>
                                <w:ilvl w:val="0"/>
                                <w:numId w:val="85"/>
                              </w:numPr>
                              <w:spacing w:after="120"/>
                              <w:rPr>
                                <w:sz w:val="20"/>
                              </w:rPr>
                            </w:pPr>
                            <w:r w:rsidRPr="004F41AC">
                              <w:rPr>
                                <w:sz w:val="20"/>
                              </w:rPr>
                              <w:t xml:space="preserve">Scale. With limited funding or support, the proposed reform has the possibility of expanding beyond the specific project intervention site or agency. </w:t>
                            </w:r>
                          </w:p>
                          <w:p w:rsidR="00336DD1" w:rsidRPr="004F41AC" w:rsidRDefault="00336DD1" w:rsidP="006068B9">
                            <w:pPr>
                              <w:pStyle w:val="ListParagraph"/>
                              <w:spacing w:after="120"/>
                              <w:ind w:left="0"/>
                              <w:rPr>
                                <w:sz w:val="20"/>
                              </w:rPr>
                            </w:pPr>
                            <w:r w:rsidRPr="004F41AC">
                              <w:rPr>
                                <w:sz w:val="20"/>
                              </w:rPr>
                              <w:t>“</w:t>
                            </w:r>
                            <w:r w:rsidRPr="004F41AC">
                              <w:rPr>
                                <w:b/>
                                <w:sz w:val="20"/>
                              </w:rPr>
                              <w:t>Politically possible</w:t>
                            </w:r>
                            <w:r w:rsidRPr="004F41AC">
                              <w:rPr>
                                <w:sz w:val="20"/>
                              </w:rPr>
                              <w:t>” is a situation when the political environment favours reform. Because people, emotions and interests are involved, determining “politically possible” is a difficult endeavour. In a world too complex to model, there is no empirical test to determine this condition. Instead experience and educated guesses are our tools. We turn to the “how to” and “who will” find technically sound, politically possible reforms.</w:t>
                            </w:r>
                          </w:p>
                          <w:p w:rsidR="00336DD1" w:rsidRPr="004F41AC" w:rsidRDefault="00336DD1" w:rsidP="001A10F4">
                            <w:pPr>
                              <w:pStyle w:val="ListParagraph"/>
                              <w:ind w:left="0"/>
                              <w:rPr>
                                <w:rFonts w:ascii="Tahoma" w:hAnsi="Tahoma" w:cs="Tahoma"/>
                                <w:i/>
                                <w:sz w:val="18"/>
                                <w:szCs w:val="22"/>
                              </w:rPr>
                            </w:pPr>
                            <w:r w:rsidRPr="004F41AC">
                              <w:rPr>
                                <w:i/>
                                <w:sz w:val="20"/>
                              </w:rPr>
                              <w:t>Source</w:t>
                            </w:r>
                            <w:r w:rsidRPr="004F41AC">
                              <w:rPr>
                                <w:sz w:val="20"/>
                              </w:rPr>
                              <w:t xml:space="preserve">: </w:t>
                            </w:r>
                            <w:r w:rsidRPr="004F41AC">
                              <w:rPr>
                                <w:i/>
                                <w:sz w:val="20"/>
                              </w:rPr>
                              <w:t>adapted from The Asia Foundation Occasional Paper No.12.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4.65pt;margin-top:128.25pt;width:237.45pt;height:444.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" fillcolor="#c6d9f1 [671]">
                <v:textbox>
                  <w:txbxContent>
                    <w:p w:rsidR="00336DD1" w:rsidRPr="004F41AC" w:rsidRDefault="00336DD1" w:rsidP="004F41AC">
                      <w:pPr>
                        <w:pStyle w:val="ListParagraph"/>
                        <w:spacing w:before="60" w:after="120"/>
                        <w:ind w:left="0"/>
                        <w:jc w:val="center"/>
                        <w:rPr>
                          <w:b/>
                          <w:sz w:val="20"/>
                        </w:rPr>
                      </w:pPr>
                      <w:r>
                        <w:rPr>
                          <w:b/>
                          <w:sz w:val="20"/>
                        </w:rPr>
                        <w:t>TAF</w:t>
                      </w:r>
                      <w:r w:rsidRPr="004F41AC">
                        <w:rPr>
                          <w:b/>
                          <w:sz w:val="20"/>
                        </w:rPr>
                        <w:t xml:space="preserve">’s </w:t>
                      </w:r>
                      <w:r w:rsidRPr="004F41AC">
                        <w:rPr>
                          <w:b/>
                          <w:i/>
                          <w:sz w:val="20"/>
                        </w:rPr>
                        <w:t>Development Entrepreneurship</w:t>
                      </w:r>
                      <w:r w:rsidRPr="004F41AC">
                        <w:rPr>
                          <w:b/>
                          <w:sz w:val="20"/>
                        </w:rPr>
                        <w:t xml:space="preserve"> Model</w:t>
                      </w:r>
                    </w:p>
                    <w:p w:rsidR="00336DD1" w:rsidRPr="004F41AC" w:rsidRDefault="00336DD1" w:rsidP="006068B9">
                      <w:pPr>
                        <w:pStyle w:val="ListParagraph"/>
                        <w:spacing w:after="120"/>
                        <w:ind w:left="0"/>
                        <w:rPr>
                          <w:sz w:val="20"/>
                        </w:rPr>
                      </w:pPr>
                      <w:r w:rsidRPr="004F41AC">
                        <w:rPr>
                          <w:sz w:val="20"/>
                        </w:rPr>
                        <w:t xml:space="preserve">The goal of </w:t>
                      </w:r>
                      <w:r w:rsidRPr="004F41AC">
                        <w:rPr>
                          <w:i/>
                          <w:sz w:val="20"/>
                        </w:rPr>
                        <w:t>development entrepreneurship</w:t>
                      </w:r>
                      <w:r w:rsidRPr="004F41AC">
                        <w:rPr>
                          <w:sz w:val="20"/>
                        </w:rPr>
                        <w:t xml:space="preserve"> is to find “technically sound, politically possible” reforms. </w:t>
                      </w:r>
                    </w:p>
                    <w:p w:rsidR="00336DD1" w:rsidRPr="004F41AC" w:rsidRDefault="00336DD1" w:rsidP="006068B9">
                      <w:pPr>
                        <w:pStyle w:val="ListParagraph"/>
                        <w:spacing w:after="120"/>
                        <w:ind w:left="0"/>
                        <w:rPr>
                          <w:sz w:val="20"/>
                        </w:rPr>
                      </w:pPr>
                      <w:r w:rsidRPr="004F41AC">
                        <w:rPr>
                          <w:sz w:val="20"/>
                        </w:rPr>
                        <w:t>“</w:t>
                      </w:r>
                      <w:r w:rsidRPr="004F41AC">
                        <w:rPr>
                          <w:b/>
                          <w:sz w:val="20"/>
                        </w:rPr>
                        <w:t>Technically sound</w:t>
                      </w:r>
                      <w:r>
                        <w:rPr>
                          <w:sz w:val="20"/>
                        </w:rPr>
                        <w:t xml:space="preserve">” is defined </w:t>
                      </w:r>
                      <w:r w:rsidRPr="004F41AC">
                        <w:rPr>
                          <w:sz w:val="20"/>
                        </w:rPr>
                        <w:t xml:space="preserve">by three characteristics: </w:t>
                      </w:r>
                    </w:p>
                    <w:p w:rsidR="00336DD1" w:rsidRPr="004F41AC" w:rsidRDefault="00336DD1" w:rsidP="008D45E0">
                      <w:pPr>
                        <w:pStyle w:val="ListParagraph"/>
                        <w:numPr>
                          <w:ilvl w:val="0"/>
                          <w:numId w:val="85"/>
                        </w:numPr>
                        <w:spacing w:after="120"/>
                        <w:rPr>
                          <w:sz w:val="20"/>
                        </w:rPr>
                      </w:pPr>
                      <w:r w:rsidRPr="004F41AC">
                        <w:rPr>
                          <w:sz w:val="20"/>
                        </w:rPr>
                        <w:t xml:space="preserve">Transformative. The proposed reform has the possibility of changing the incentives and behaviour of the majority of people and organizations. As a result of that change, the interplay will likely lead to better development outcomes. </w:t>
                      </w:r>
                    </w:p>
                    <w:p w:rsidR="00336DD1" w:rsidRPr="004F41AC" w:rsidRDefault="00336DD1" w:rsidP="008D45E0">
                      <w:pPr>
                        <w:pStyle w:val="ListParagraph"/>
                        <w:numPr>
                          <w:ilvl w:val="0"/>
                          <w:numId w:val="85"/>
                        </w:numPr>
                        <w:spacing w:after="120"/>
                        <w:rPr>
                          <w:sz w:val="20"/>
                        </w:rPr>
                      </w:pPr>
                      <w:r w:rsidRPr="004F41AC">
                        <w:rPr>
                          <w:sz w:val="20"/>
                        </w:rPr>
                        <w:t xml:space="preserve">Institutionalisation. The proposed reform has the possibility of becoming part of and being incorporated into one of two structures: as part of structured and formalised bureaucratic practices or as part of responses to market signals. In both cases, the purpose of the change is to make reform the “new” status quo and thereby ensuring policy sustainability. </w:t>
                      </w:r>
                    </w:p>
                    <w:p w:rsidR="00336DD1" w:rsidRPr="004F41AC" w:rsidRDefault="00336DD1" w:rsidP="008D45E0">
                      <w:pPr>
                        <w:pStyle w:val="ListParagraph"/>
                        <w:numPr>
                          <w:ilvl w:val="0"/>
                          <w:numId w:val="85"/>
                        </w:numPr>
                        <w:spacing w:after="120"/>
                        <w:rPr>
                          <w:sz w:val="20"/>
                        </w:rPr>
                      </w:pPr>
                      <w:r w:rsidRPr="004F41AC">
                        <w:rPr>
                          <w:sz w:val="20"/>
                        </w:rPr>
                        <w:t xml:space="preserve">Scale. With limited funding or support, the proposed reform has the possibility of expanding beyond the specific project intervention site or agency. </w:t>
                      </w:r>
                    </w:p>
                    <w:p w:rsidR="00336DD1" w:rsidRPr="004F41AC" w:rsidRDefault="00336DD1" w:rsidP="006068B9">
                      <w:pPr>
                        <w:pStyle w:val="ListParagraph"/>
                        <w:spacing w:after="120"/>
                        <w:ind w:left="0"/>
                        <w:rPr>
                          <w:sz w:val="20"/>
                        </w:rPr>
                      </w:pPr>
                      <w:r w:rsidRPr="004F41AC">
                        <w:rPr>
                          <w:sz w:val="20"/>
                        </w:rPr>
                        <w:t>“</w:t>
                      </w:r>
                      <w:r w:rsidRPr="004F41AC">
                        <w:rPr>
                          <w:b/>
                          <w:sz w:val="20"/>
                        </w:rPr>
                        <w:t>Politically possible</w:t>
                      </w:r>
                      <w:r w:rsidRPr="004F41AC">
                        <w:rPr>
                          <w:sz w:val="20"/>
                        </w:rPr>
                        <w:t>” is a situation when the political environment favours reform. Because people, emotions and interests are involved, determining “politically possible” is a difficult endeavour. In a world too complex to model, there is no empirical test to determine this condition. Instead experience and educated guesses are our tools. We turn to the “how to” and “who will” find technically sound, politically possible reforms.</w:t>
                      </w:r>
                    </w:p>
                    <w:p w:rsidR="00336DD1" w:rsidRPr="004F41AC" w:rsidRDefault="00336DD1" w:rsidP="001A10F4">
                      <w:pPr>
                        <w:pStyle w:val="ListParagraph"/>
                        <w:ind w:left="0"/>
                        <w:rPr>
                          <w:rFonts w:ascii="Tahoma" w:hAnsi="Tahoma" w:cs="Tahoma"/>
                          <w:i/>
                          <w:sz w:val="18"/>
                          <w:szCs w:val="22"/>
                        </w:rPr>
                      </w:pPr>
                      <w:r w:rsidRPr="004F41AC">
                        <w:rPr>
                          <w:i/>
                          <w:sz w:val="20"/>
                        </w:rPr>
                        <w:t>Source</w:t>
                      </w:r>
                      <w:r w:rsidRPr="004F41AC">
                        <w:rPr>
                          <w:sz w:val="20"/>
                        </w:rPr>
                        <w:t xml:space="preserve">: </w:t>
                      </w:r>
                      <w:r w:rsidRPr="004F41AC">
                        <w:rPr>
                          <w:i/>
                          <w:sz w:val="20"/>
                        </w:rPr>
                        <w:t>adapted from The Asia Foundation Occasional Paper No.12.</w:t>
                      </w:r>
                    </w:p>
                  </w:txbxContent>
                </v:textbox>
                <w10:wrap type="square" anchorx="margin" anchory="margin"/>
              </v:shape>
            </w:pict>
          </mc:Fallback>
        </mc:AlternateContent>
      </w:r>
      <w:r w:rsidR="002E4C0E" w:rsidRPr="00462865">
        <w:rPr>
          <w:rFonts w:ascii="Tahoma" w:hAnsi="Tahoma" w:cs="Tahoma"/>
          <w:sz w:val="20"/>
          <w:szCs w:val="20"/>
        </w:rPr>
        <w:t xml:space="preserve">CfC’s </w:t>
      </w:r>
      <w:r w:rsidR="002E4C0E" w:rsidRPr="003124E9">
        <w:rPr>
          <w:rFonts w:ascii="Tahoma" w:hAnsi="Tahoma" w:cs="Tahoma"/>
          <w:i/>
          <w:sz w:val="20"/>
          <w:szCs w:val="20"/>
        </w:rPr>
        <w:t>modus operandi</w:t>
      </w:r>
      <w:r w:rsidR="002E4C0E" w:rsidRPr="00462865">
        <w:rPr>
          <w:rFonts w:ascii="Tahoma" w:hAnsi="Tahoma" w:cs="Tahoma"/>
          <w:sz w:val="20"/>
          <w:szCs w:val="20"/>
        </w:rPr>
        <w:t xml:space="preserve">, cited in international </w:t>
      </w:r>
      <w:r w:rsidR="003124E9">
        <w:rPr>
          <w:rFonts w:ascii="Tahoma" w:hAnsi="Tahoma" w:cs="Tahoma"/>
          <w:i/>
          <w:sz w:val="20"/>
          <w:szCs w:val="20"/>
        </w:rPr>
        <w:t>t</w:t>
      </w:r>
      <w:r w:rsidR="002E4C0E" w:rsidRPr="003124E9">
        <w:rPr>
          <w:rFonts w:ascii="Tahoma" w:hAnsi="Tahoma" w:cs="Tahoma"/>
          <w:i/>
          <w:sz w:val="20"/>
          <w:szCs w:val="20"/>
        </w:rPr>
        <w:t xml:space="preserve">hinking and </w:t>
      </w:r>
      <w:r w:rsidR="003124E9">
        <w:rPr>
          <w:rFonts w:ascii="Tahoma" w:hAnsi="Tahoma" w:cs="Tahoma"/>
          <w:i/>
          <w:sz w:val="20"/>
          <w:szCs w:val="20"/>
        </w:rPr>
        <w:t>working p</w:t>
      </w:r>
      <w:r w:rsidR="002E4C0E" w:rsidRPr="003124E9">
        <w:rPr>
          <w:rFonts w:ascii="Tahoma" w:hAnsi="Tahoma" w:cs="Tahoma"/>
          <w:i/>
          <w:sz w:val="20"/>
          <w:szCs w:val="20"/>
        </w:rPr>
        <w:t>olitically</w:t>
      </w:r>
      <w:r w:rsidR="002E4C0E" w:rsidRPr="00462865">
        <w:rPr>
          <w:rFonts w:ascii="Tahoma" w:hAnsi="Tahoma" w:cs="Tahoma"/>
          <w:sz w:val="20"/>
          <w:szCs w:val="20"/>
        </w:rPr>
        <w:t xml:space="preserve"> debates, is an amalgam of approaches. At the centre is TAF’s ‘Development Entrepreneurship’ model</w:t>
      </w:r>
      <w:r w:rsidR="00CD26D4" w:rsidRPr="00245C25">
        <w:rPr>
          <w:rFonts w:ascii="Tahoma" w:hAnsi="Tahoma" w:cs="Tahoma"/>
          <w:sz w:val="20"/>
          <w:szCs w:val="20"/>
          <w:vertAlign w:val="superscript"/>
        </w:rPr>
        <w:footnoteReference w:id="17"/>
      </w:r>
      <w:r w:rsidR="000456E1">
        <w:rPr>
          <w:rFonts w:ascii="Tahoma" w:hAnsi="Tahoma" w:cs="Tahoma"/>
          <w:sz w:val="20"/>
          <w:szCs w:val="20"/>
          <w:vertAlign w:val="superscript"/>
        </w:rPr>
        <w:t xml:space="preserve"> </w:t>
      </w:r>
      <w:r w:rsidR="00C15AB6" w:rsidRPr="00E01F1E">
        <w:rPr>
          <w:rFonts w:ascii="Tahoma" w:hAnsi="Tahoma" w:cs="Tahoma"/>
          <w:sz w:val="20"/>
          <w:szCs w:val="20"/>
        </w:rPr>
        <w:t xml:space="preserve">(text </w:t>
      </w:r>
      <w:r w:rsidR="00CC2D6D" w:rsidRPr="000E0BE8">
        <w:rPr>
          <w:rFonts w:ascii="Tahoma" w:hAnsi="Tahoma" w:cs="Tahoma"/>
          <w:sz w:val="20"/>
          <w:szCs w:val="20"/>
        </w:rPr>
        <w:t>box</w:t>
      </w:r>
      <w:r w:rsidR="00CC2D6D" w:rsidRPr="00E01F1E">
        <w:rPr>
          <w:rFonts w:ascii="Tahoma" w:hAnsi="Tahoma" w:cs="Tahoma"/>
          <w:sz w:val="20"/>
          <w:szCs w:val="20"/>
        </w:rPr>
        <w:t>, right</w:t>
      </w:r>
      <w:r w:rsidR="000456E1">
        <w:rPr>
          <w:rFonts w:ascii="Tahoma" w:hAnsi="Tahoma" w:cs="Tahoma"/>
          <w:sz w:val="20"/>
          <w:szCs w:val="20"/>
        </w:rPr>
        <w:t xml:space="preserve"> – but note also footnote</w:t>
      </w:r>
      <w:r w:rsidR="000456E1">
        <w:rPr>
          <w:rStyle w:val="FootnoteReference"/>
          <w:rFonts w:ascii="Tahoma" w:hAnsi="Tahoma" w:cs="Tahoma"/>
          <w:sz w:val="20"/>
          <w:szCs w:val="20"/>
        </w:rPr>
        <w:footnoteReference w:id="18"/>
      </w:r>
      <w:r w:rsidR="000456E1">
        <w:rPr>
          <w:rFonts w:ascii="Tahoma" w:hAnsi="Tahoma" w:cs="Tahoma"/>
          <w:sz w:val="20"/>
          <w:szCs w:val="20"/>
        </w:rPr>
        <w:t xml:space="preserve"> below</w:t>
      </w:r>
      <w:r w:rsidR="00CC2D6D" w:rsidRPr="00E01F1E">
        <w:rPr>
          <w:rFonts w:ascii="Tahoma" w:hAnsi="Tahoma" w:cs="Tahoma"/>
          <w:sz w:val="20"/>
          <w:szCs w:val="20"/>
        </w:rPr>
        <w:t>)</w:t>
      </w:r>
      <w:r w:rsidR="00C15AB6" w:rsidRPr="00E01F1E">
        <w:rPr>
          <w:rFonts w:ascii="Tahoma" w:hAnsi="Tahoma" w:cs="Tahoma"/>
          <w:sz w:val="20"/>
          <w:szCs w:val="20"/>
        </w:rPr>
        <w:t>.</w:t>
      </w:r>
      <w:r w:rsidR="002E4C0E" w:rsidRPr="00462865">
        <w:rPr>
          <w:rFonts w:ascii="Tahoma" w:hAnsi="Tahoma" w:cs="Tahoma"/>
          <w:sz w:val="20"/>
          <w:szCs w:val="20"/>
        </w:rPr>
        <w:t xml:space="preserve"> </w:t>
      </w:r>
      <w:r w:rsidR="00C15AB6" w:rsidRPr="00462865">
        <w:rPr>
          <w:rFonts w:ascii="Tahoma" w:hAnsi="Tahoma" w:cs="Tahoma"/>
          <w:sz w:val="20"/>
          <w:szCs w:val="20"/>
        </w:rPr>
        <w:t>B</w:t>
      </w:r>
      <w:r w:rsidR="002E4C0E" w:rsidRPr="00462865">
        <w:rPr>
          <w:rFonts w:ascii="Tahoma" w:hAnsi="Tahoma" w:cs="Tahoma"/>
          <w:sz w:val="20"/>
          <w:szCs w:val="20"/>
        </w:rPr>
        <w:t>ut much is also drawn – or has parallels in – elements of well-described</w:t>
      </w:r>
      <w:r w:rsidR="00C15AB6" w:rsidRPr="00462865">
        <w:rPr>
          <w:rFonts w:ascii="Tahoma" w:hAnsi="Tahoma" w:cs="Tahoma"/>
          <w:sz w:val="20"/>
          <w:szCs w:val="20"/>
        </w:rPr>
        <w:t>,</w:t>
      </w:r>
      <w:r w:rsidR="002E4C0E" w:rsidRPr="00462865">
        <w:rPr>
          <w:rFonts w:ascii="Tahoma" w:hAnsi="Tahoma" w:cs="Tahoma"/>
          <w:sz w:val="20"/>
          <w:szCs w:val="20"/>
        </w:rPr>
        <w:t xml:space="preserve"> contemporary</w:t>
      </w:r>
      <w:r w:rsidR="00C15AB6" w:rsidRPr="00462865">
        <w:rPr>
          <w:rFonts w:ascii="Tahoma" w:hAnsi="Tahoma" w:cs="Tahoma"/>
          <w:sz w:val="20"/>
          <w:szCs w:val="20"/>
        </w:rPr>
        <w:t>,</w:t>
      </w:r>
      <w:r w:rsidR="002E4C0E" w:rsidRPr="00462865">
        <w:rPr>
          <w:rFonts w:ascii="Tahoma" w:hAnsi="Tahoma" w:cs="Tahoma"/>
          <w:sz w:val="20"/>
          <w:szCs w:val="20"/>
        </w:rPr>
        <w:t xml:space="preserve"> politically-savvy approaches to development such as ‘Problem Driven Iterative Adaption’, ‘Thinking and Working Politically’, ‘Politically Smart and Locally Led Development’ and ‘Doing Development Differently’.</w:t>
      </w:r>
      <w:r w:rsidR="00242401" w:rsidRPr="00462865">
        <w:rPr>
          <w:rFonts w:ascii="Tahoma" w:hAnsi="Tahoma" w:cs="Tahoma"/>
          <w:sz w:val="20"/>
          <w:szCs w:val="20"/>
        </w:rPr>
        <w:t xml:space="preserve"> Annex 1</w:t>
      </w:r>
      <w:r w:rsidR="001D14BE" w:rsidRPr="00462865">
        <w:rPr>
          <w:rFonts w:ascii="Tahoma" w:hAnsi="Tahoma" w:cs="Tahoma"/>
          <w:sz w:val="20"/>
          <w:szCs w:val="20"/>
        </w:rPr>
        <w:t xml:space="preserve"> provides a synopsis of these </w:t>
      </w:r>
      <w:r w:rsidR="00C3616C" w:rsidRPr="00462865">
        <w:rPr>
          <w:rFonts w:ascii="Tahoma" w:hAnsi="Tahoma" w:cs="Tahoma"/>
          <w:sz w:val="20"/>
          <w:szCs w:val="20"/>
        </w:rPr>
        <w:t xml:space="preserve">other </w:t>
      </w:r>
      <w:r w:rsidR="001D14BE" w:rsidRPr="00462865">
        <w:rPr>
          <w:rFonts w:ascii="Tahoma" w:hAnsi="Tahoma" w:cs="Tahoma"/>
          <w:sz w:val="20"/>
          <w:szCs w:val="20"/>
        </w:rPr>
        <w:t>concepts.</w:t>
      </w:r>
      <w:bookmarkEnd w:id="28"/>
    </w:p>
    <w:p w:rsidR="002E4C0E" w:rsidRPr="00462865" w:rsidRDefault="002E4C0E"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CfC has pursued many of the</w:t>
      </w:r>
      <w:r w:rsidR="00242401" w:rsidRPr="00462865">
        <w:rPr>
          <w:rFonts w:ascii="Tahoma" w:hAnsi="Tahoma" w:cs="Tahoma"/>
          <w:sz w:val="20"/>
          <w:szCs w:val="20"/>
        </w:rPr>
        <w:t>se principles</w:t>
      </w:r>
      <w:r w:rsidRPr="00462865">
        <w:rPr>
          <w:rFonts w:ascii="Tahoma" w:hAnsi="Tahoma" w:cs="Tahoma"/>
          <w:sz w:val="20"/>
          <w:szCs w:val="20"/>
        </w:rPr>
        <w:t>, which typically revolve around:</w:t>
      </w:r>
    </w:p>
    <w:p w:rsidR="00834376" w:rsidRPr="004924B0" w:rsidRDefault="00BE71FD" w:rsidP="00503BF3">
      <w:pPr>
        <w:pStyle w:val="ListParagraph"/>
        <w:numPr>
          <w:ilvl w:val="0"/>
          <w:numId w:val="36"/>
        </w:numPr>
        <w:spacing w:after="120"/>
        <w:ind w:hanging="357"/>
        <w:jc w:val="both"/>
        <w:rPr>
          <w:rFonts w:ascii="Tahoma" w:hAnsi="Tahoma" w:cs="Tahoma"/>
          <w:sz w:val="20"/>
          <w:szCs w:val="20"/>
        </w:rPr>
      </w:pPr>
      <w:r w:rsidRPr="004924B0">
        <w:rPr>
          <w:rFonts w:ascii="Tahoma" w:hAnsi="Tahoma" w:cs="Tahoma"/>
          <w:sz w:val="20"/>
          <w:szCs w:val="20"/>
        </w:rPr>
        <w:t>Political savviness</w:t>
      </w:r>
    </w:p>
    <w:p w:rsidR="00BE71FD" w:rsidRPr="004924B0" w:rsidRDefault="00222BF3" w:rsidP="00503BF3">
      <w:pPr>
        <w:pStyle w:val="ListParagraph"/>
        <w:numPr>
          <w:ilvl w:val="0"/>
          <w:numId w:val="48"/>
        </w:numPr>
        <w:spacing w:after="120"/>
        <w:ind w:hanging="357"/>
        <w:jc w:val="both"/>
        <w:rPr>
          <w:rFonts w:ascii="Tahoma" w:hAnsi="Tahoma" w:cs="Tahoma"/>
          <w:sz w:val="20"/>
          <w:szCs w:val="20"/>
        </w:rPr>
      </w:pPr>
      <w:r w:rsidRPr="004924B0">
        <w:rPr>
          <w:rFonts w:ascii="Tahoma" w:hAnsi="Tahoma" w:cs="Tahoma"/>
          <w:sz w:val="20"/>
          <w:szCs w:val="20"/>
        </w:rPr>
        <w:t>Including u</w:t>
      </w:r>
      <w:r w:rsidR="00BE71FD" w:rsidRPr="004924B0">
        <w:rPr>
          <w:rFonts w:ascii="Tahoma" w:hAnsi="Tahoma" w:cs="Tahoma"/>
          <w:sz w:val="20"/>
          <w:szCs w:val="20"/>
        </w:rPr>
        <w:t xml:space="preserve">nderstanding where the </w:t>
      </w:r>
      <w:r w:rsidR="00BE71FD" w:rsidRPr="004924B0">
        <w:rPr>
          <w:rFonts w:ascii="Tahoma" w:hAnsi="Tahoma" w:cs="Tahoma"/>
          <w:i/>
          <w:sz w:val="20"/>
          <w:szCs w:val="20"/>
        </w:rPr>
        <w:t xml:space="preserve">political capital </w:t>
      </w:r>
      <w:r w:rsidR="00BE71FD" w:rsidRPr="004924B0">
        <w:rPr>
          <w:rFonts w:ascii="Tahoma" w:hAnsi="Tahoma" w:cs="Tahoma"/>
          <w:sz w:val="20"/>
          <w:szCs w:val="20"/>
        </w:rPr>
        <w:t>lies</w:t>
      </w:r>
      <w:r w:rsidRPr="004924B0">
        <w:rPr>
          <w:rFonts w:ascii="Tahoma" w:hAnsi="Tahoma" w:cs="Tahoma"/>
          <w:sz w:val="20"/>
          <w:szCs w:val="20"/>
        </w:rPr>
        <w:t xml:space="preserve"> and w</w:t>
      </w:r>
      <w:r w:rsidR="00BE71FD" w:rsidRPr="004924B0">
        <w:rPr>
          <w:rFonts w:ascii="Tahoma" w:hAnsi="Tahoma" w:cs="Tahoma"/>
          <w:sz w:val="20"/>
          <w:szCs w:val="20"/>
        </w:rPr>
        <w:t xml:space="preserve">ho are the decision-makers, reformers </w:t>
      </w:r>
      <w:r w:rsidR="00AA442B" w:rsidRPr="004924B0">
        <w:rPr>
          <w:rFonts w:ascii="Tahoma" w:hAnsi="Tahoma" w:cs="Tahoma"/>
          <w:sz w:val="20"/>
          <w:szCs w:val="20"/>
        </w:rPr>
        <w:t xml:space="preserve">and </w:t>
      </w:r>
      <w:r w:rsidR="00BE71FD" w:rsidRPr="004924B0">
        <w:rPr>
          <w:rFonts w:ascii="Tahoma" w:hAnsi="Tahoma" w:cs="Tahoma"/>
          <w:sz w:val="20"/>
          <w:szCs w:val="20"/>
        </w:rPr>
        <w:t>anti-reformers</w:t>
      </w:r>
      <w:r w:rsidR="00AA442B" w:rsidRPr="004924B0">
        <w:rPr>
          <w:rFonts w:ascii="Tahoma" w:hAnsi="Tahoma" w:cs="Tahoma"/>
          <w:sz w:val="20"/>
          <w:szCs w:val="20"/>
        </w:rPr>
        <w:t>, and what external forces and events can be harnessed to encourage reform.</w:t>
      </w:r>
    </w:p>
    <w:p w:rsidR="002E4C0E" w:rsidRPr="004924B0" w:rsidRDefault="002E4C0E" w:rsidP="00503BF3">
      <w:pPr>
        <w:pStyle w:val="ListParagraph"/>
        <w:numPr>
          <w:ilvl w:val="0"/>
          <w:numId w:val="36"/>
        </w:numPr>
        <w:spacing w:after="120"/>
        <w:ind w:hanging="357"/>
        <w:jc w:val="both"/>
        <w:rPr>
          <w:rFonts w:ascii="Tahoma" w:hAnsi="Tahoma" w:cs="Tahoma"/>
          <w:sz w:val="20"/>
          <w:szCs w:val="20"/>
        </w:rPr>
      </w:pPr>
      <w:r w:rsidRPr="004924B0">
        <w:rPr>
          <w:rFonts w:ascii="Tahoma" w:hAnsi="Tahoma" w:cs="Tahoma"/>
          <w:sz w:val="20"/>
          <w:szCs w:val="20"/>
        </w:rPr>
        <w:t>‘Working with the grain’ of reform – or ‘chasing change’</w:t>
      </w:r>
      <w:r w:rsidR="00907317" w:rsidRPr="004924B0">
        <w:rPr>
          <w:rFonts w:ascii="Tahoma" w:hAnsi="Tahoma" w:cs="Tahoma"/>
          <w:sz w:val="20"/>
          <w:szCs w:val="20"/>
        </w:rPr>
        <w:t xml:space="preserve"> (page </w:t>
      </w:r>
      <w:r w:rsidR="00907317" w:rsidRPr="004924B0">
        <w:rPr>
          <w:rFonts w:ascii="Tahoma" w:hAnsi="Tahoma" w:cs="Tahoma"/>
          <w:sz w:val="20"/>
          <w:szCs w:val="20"/>
        </w:rPr>
        <w:fldChar w:fldCharType="begin"/>
      </w:r>
      <w:r w:rsidR="00907317" w:rsidRPr="004924B0">
        <w:rPr>
          <w:rFonts w:ascii="Tahoma" w:hAnsi="Tahoma" w:cs="Tahoma"/>
          <w:sz w:val="20"/>
          <w:szCs w:val="20"/>
        </w:rPr>
        <w:instrText xml:space="preserve"> PAGEREF ChasingChange </w:instrText>
      </w:r>
      <w:r w:rsidR="00907317" w:rsidRPr="004924B0">
        <w:rPr>
          <w:rFonts w:ascii="Tahoma" w:hAnsi="Tahoma" w:cs="Tahoma"/>
          <w:sz w:val="20"/>
          <w:szCs w:val="20"/>
        </w:rPr>
        <w:fldChar w:fldCharType="separate"/>
      </w:r>
      <w:r w:rsidR="000475BF">
        <w:rPr>
          <w:rFonts w:ascii="Tahoma" w:hAnsi="Tahoma" w:cs="Tahoma"/>
          <w:noProof/>
          <w:sz w:val="20"/>
          <w:szCs w:val="20"/>
        </w:rPr>
        <w:t>v</w:t>
      </w:r>
      <w:r w:rsidR="00907317" w:rsidRPr="004924B0">
        <w:rPr>
          <w:rFonts w:ascii="Tahoma" w:hAnsi="Tahoma" w:cs="Tahoma"/>
          <w:sz w:val="20"/>
          <w:szCs w:val="20"/>
        </w:rPr>
        <w:fldChar w:fldCharType="end"/>
      </w:r>
      <w:r w:rsidR="00907317" w:rsidRPr="004924B0">
        <w:rPr>
          <w:rFonts w:ascii="Tahoma" w:hAnsi="Tahoma" w:cs="Tahoma"/>
          <w:sz w:val="20"/>
          <w:szCs w:val="20"/>
        </w:rPr>
        <w:t>)</w:t>
      </w:r>
      <w:r w:rsidRPr="004924B0">
        <w:rPr>
          <w:rFonts w:ascii="Tahoma" w:hAnsi="Tahoma" w:cs="Tahoma"/>
          <w:sz w:val="20"/>
          <w:szCs w:val="20"/>
        </w:rPr>
        <w:t>;</w:t>
      </w:r>
    </w:p>
    <w:p w:rsidR="002E4C0E" w:rsidRPr="004924B0" w:rsidRDefault="002E4C0E" w:rsidP="00503BF3">
      <w:pPr>
        <w:pStyle w:val="ListParagraph"/>
        <w:numPr>
          <w:ilvl w:val="0"/>
          <w:numId w:val="36"/>
        </w:numPr>
        <w:spacing w:after="120"/>
        <w:ind w:hanging="357"/>
        <w:jc w:val="both"/>
        <w:rPr>
          <w:rFonts w:ascii="Tahoma" w:hAnsi="Tahoma" w:cs="Tahoma"/>
          <w:sz w:val="20"/>
          <w:szCs w:val="20"/>
        </w:rPr>
      </w:pPr>
      <w:r w:rsidRPr="004924B0">
        <w:rPr>
          <w:rFonts w:ascii="Tahoma" w:hAnsi="Tahoma" w:cs="Tahoma"/>
          <w:sz w:val="20"/>
          <w:szCs w:val="20"/>
        </w:rPr>
        <w:t xml:space="preserve">Identifying and supporting local champions – </w:t>
      </w:r>
      <w:r w:rsidR="003124E9">
        <w:rPr>
          <w:rFonts w:ascii="Tahoma" w:hAnsi="Tahoma" w:cs="Tahoma"/>
          <w:sz w:val="20"/>
          <w:szCs w:val="20"/>
        </w:rPr>
        <w:t xml:space="preserve">whoever they are </w:t>
      </w:r>
      <w:r w:rsidRPr="004924B0">
        <w:rPr>
          <w:rFonts w:ascii="Tahoma" w:hAnsi="Tahoma" w:cs="Tahoma"/>
          <w:sz w:val="20"/>
          <w:szCs w:val="20"/>
        </w:rPr>
        <w:t>wherever they are to be found;</w:t>
      </w:r>
    </w:p>
    <w:p w:rsidR="002E4C0E" w:rsidRPr="009F3FD2" w:rsidRDefault="002E4C0E" w:rsidP="00503BF3">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The centrality of indigenous solutions;</w:t>
      </w:r>
    </w:p>
    <w:p w:rsidR="002E4C0E" w:rsidRPr="009F3FD2" w:rsidRDefault="002E4C0E" w:rsidP="00503BF3">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 xml:space="preserve">Flexibility and adaptability through continuous learning; and </w:t>
      </w:r>
    </w:p>
    <w:p w:rsidR="00BE71FD" w:rsidRPr="00BE71FD" w:rsidRDefault="002E4C0E" w:rsidP="00503BF3">
      <w:pPr>
        <w:pStyle w:val="ListParagraph"/>
        <w:numPr>
          <w:ilvl w:val="0"/>
          <w:numId w:val="36"/>
        </w:numPr>
        <w:spacing w:after="120"/>
        <w:ind w:hanging="357"/>
        <w:jc w:val="both"/>
        <w:rPr>
          <w:rFonts w:ascii="Tahoma" w:hAnsi="Tahoma" w:cs="Tahoma"/>
          <w:sz w:val="20"/>
          <w:szCs w:val="20"/>
        </w:rPr>
      </w:pPr>
      <w:r w:rsidRPr="009F3FD2">
        <w:rPr>
          <w:rFonts w:ascii="Tahoma" w:hAnsi="Tahoma" w:cs="Tahoma"/>
          <w:sz w:val="20"/>
          <w:szCs w:val="20"/>
        </w:rPr>
        <w:t xml:space="preserve">Taking ‘small bets’ – pursuing </w:t>
      </w:r>
      <w:r w:rsidR="00242401">
        <w:rPr>
          <w:rFonts w:ascii="Tahoma" w:hAnsi="Tahoma" w:cs="Tahoma"/>
          <w:sz w:val="20"/>
          <w:szCs w:val="20"/>
        </w:rPr>
        <w:t xml:space="preserve">a range </w:t>
      </w:r>
      <w:r w:rsidRPr="009F3FD2">
        <w:rPr>
          <w:rFonts w:ascii="Tahoma" w:hAnsi="Tahoma" w:cs="Tahoma"/>
          <w:sz w:val="20"/>
          <w:szCs w:val="20"/>
        </w:rPr>
        <w:t xml:space="preserve">promising activities and dropping others. </w:t>
      </w:r>
    </w:p>
    <w:p w:rsidR="002E4C0E" w:rsidRPr="00462865" w:rsidRDefault="00633CBD" w:rsidP="00503BF3">
      <w:pPr>
        <w:numPr>
          <w:ilvl w:val="0"/>
          <w:numId w:val="76"/>
        </w:numPr>
        <w:tabs>
          <w:tab w:val="clear" w:pos="360"/>
          <w:tab w:val="num" w:pos="644"/>
        </w:tabs>
        <w:spacing w:after="120"/>
        <w:ind w:left="0" w:firstLine="0"/>
        <w:jc w:val="both"/>
        <w:rPr>
          <w:rFonts w:ascii="Tahoma" w:hAnsi="Tahoma" w:cs="Tahoma"/>
          <w:sz w:val="20"/>
          <w:szCs w:val="20"/>
        </w:rPr>
      </w:pPr>
      <w:bookmarkStart w:id="29" w:name="_Ref505867320"/>
      <w:r w:rsidRPr="00462865">
        <w:rPr>
          <w:rFonts w:ascii="Tahoma" w:hAnsi="Tahoma" w:cs="Tahoma"/>
          <w:sz w:val="20"/>
          <w:szCs w:val="20"/>
        </w:rPr>
        <w:lastRenderedPageBreak/>
        <w:t xml:space="preserve">However, these are essentially the generic descriptors of the </w:t>
      </w:r>
      <w:r w:rsidRPr="0051781E">
        <w:rPr>
          <w:rFonts w:ascii="Tahoma" w:hAnsi="Tahoma" w:cs="Tahoma"/>
          <w:i/>
          <w:sz w:val="20"/>
          <w:szCs w:val="20"/>
        </w:rPr>
        <w:t>thinking and working politically</w:t>
      </w:r>
      <w:r w:rsidRPr="00462865">
        <w:rPr>
          <w:rFonts w:ascii="Tahoma" w:hAnsi="Tahoma" w:cs="Tahoma"/>
          <w:sz w:val="20"/>
          <w:szCs w:val="20"/>
        </w:rPr>
        <w:t xml:space="preserve"> modality. All the </w:t>
      </w:r>
      <w:r w:rsidR="002E4C0E" w:rsidRPr="00462865">
        <w:rPr>
          <w:rFonts w:ascii="Tahoma" w:hAnsi="Tahoma" w:cs="Tahoma"/>
          <w:sz w:val="20"/>
          <w:szCs w:val="20"/>
        </w:rPr>
        <w:t xml:space="preserve">razzmatazz </w:t>
      </w:r>
      <w:r w:rsidRPr="00462865">
        <w:rPr>
          <w:rFonts w:ascii="Tahoma" w:hAnsi="Tahoma" w:cs="Tahoma"/>
          <w:sz w:val="20"/>
          <w:szCs w:val="20"/>
        </w:rPr>
        <w:t>surrounding t</w:t>
      </w:r>
      <w:r w:rsidR="002E4C0E" w:rsidRPr="00462865">
        <w:rPr>
          <w:rFonts w:ascii="Tahoma" w:hAnsi="Tahoma" w:cs="Tahoma"/>
          <w:sz w:val="20"/>
          <w:szCs w:val="20"/>
        </w:rPr>
        <w:t xml:space="preserve">hinking &amp; </w:t>
      </w:r>
      <w:r w:rsidRPr="00462865">
        <w:rPr>
          <w:rFonts w:ascii="Tahoma" w:hAnsi="Tahoma" w:cs="Tahoma"/>
          <w:sz w:val="20"/>
          <w:szCs w:val="20"/>
        </w:rPr>
        <w:t>w</w:t>
      </w:r>
      <w:r w:rsidR="002E4C0E" w:rsidRPr="00462865">
        <w:rPr>
          <w:rFonts w:ascii="Tahoma" w:hAnsi="Tahoma" w:cs="Tahoma"/>
          <w:sz w:val="20"/>
          <w:szCs w:val="20"/>
        </w:rPr>
        <w:t xml:space="preserve">orking </w:t>
      </w:r>
      <w:r w:rsidRPr="00462865">
        <w:rPr>
          <w:rFonts w:ascii="Tahoma" w:hAnsi="Tahoma" w:cs="Tahoma"/>
          <w:sz w:val="20"/>
          <w:szCs w:val="20"/>
        </w:rPr>
        <w:t>p</w:t>
      </w:r>
      <w:r w:rsidR="002E4C0E" w:rsidRPr="00462865">
        <w:rPr>
          <w:rFonts w:ascii="Tahoma" w:hAnsi="Tahoma" w:cs="Tahoma"/>
          <w:sz w:val="20"/>
          <w:szCs w:val="20"/>
        </w:rPr>
        <w:t>olitically narratives has served to obscure a simple description of what CfC actually does, or spends its money on. I boil this down to:</w:t>
      </w:r>
      <w:bookmarkEnd w:id="29"/>
    </w:p>
    <w:p w:rsidR="00633CBD" w:rsidRDefault="00633CBD" w:rsidP="00503BF3">
      <w:pPr>
        <w:pStyle w:val="ListParagraph"/>
        <w:keepNext/>
        <w:numPr>
          <w:ilvl w:val="0"/>
          <w:numId w:val="36"/>
        </w:numPr>
        <w:spacing w:after="120"/>
        <w:ind w:left="714" w:hanging="357"/>
        <w:jc w:val="both"/>
        <w:rPr>
          <w:rFonts w:ascii="Tahoma" w:hAnsi="Tahoma" w:cs="Tahoma"/>
          <w:sz w:val="20"/>
          <w:szCs w:val="20"/>
        </w:rPr>
      </w:pPr>
      <w:r w:rsidRPr="009F3FD2">
        <w:rPr>
          <w:rFonts w:ascii="Tahoma" w:hAnsi="Tahoma" w:cs="Tahoma"/>
          <w:sz w:val="20"/>
          <w:szCs w:val="20"/>
        </w:rPr>
        <w:t xml:space="preserve">Identifying </w:t>
      </w:r>
      <w:r>
        <w:rPr>
          <w:rFonts w:ascii="Tahoma" w:hAnsi="Tahoma" w:cs="Tahoma"/>
          <w:sz w:val="20"/>
          <w:szCs w:val="20"/>
        </w:rPr>
        <w:t xml:space="preserve">relevant and </w:t>
      </w:r>
      <w:r w:rsidRPr="009F3FD2">
        <w:rPr>
          <w:rFonts w:ascii="Tahoma" w:hAnsi="Tahoma" w:cs="Tahoma"/>
          <w:sz w:val="20"/>
          <w:szCs w:val="20"/>
        </w:rPr>
        <w:t xml:space="preserve">important policy </w:t>
      </w:r>
      <w:r>
        <w:rPr>
          <w:rFonts w:ascii="Tahoma" w:hAnsi="Tahoma" w:cs="Tahoma"/>
          <w:sz w:val="20"/>
          <w:szCs w:val="20"/>
        </w:rPr>
        <w:t xml:space="preserve">reform </w:t>
      </w:r>
      <w:r w:rsidRPr="009F3FD2">
        <w:rPr>
          <w:rFonts w:ascii="Tahoma" w:hAnsi="Tahoma" w:cs="Tahoma"/>
          <w:sz w:val="20"/>
          <w:szCs w:val="20"/>
        </w:rPr>
        <w:t>areas</w:t>
      </w:r>
      <w:r>
        <w:rPr>
          <w:rFonts w:ascii="Tahoma" w:hAnsi="Tahoma" w:cs="Tahoma"/>
          <w:sz w:val="20"/>
          <w:szCs w:val="20"/>
        </w:rPr>
        <w:t xml:space="preserve"> through a </w:t>
      </w:r>
      <w:r w:rsidRPr="009F3FD2">
        <w:rPr>
          <w:rFonts w:ascii="Tahoma" w:hAnsi="Tahoma" w:cs="Tahoma"/>
          <w:sz w:val="20"/>
          <w:szCs w:val="20"/>
        </w:rPr>
        <w:t>‘technically sound</w:t>
      </w:r>
      <w:r>
        <w:rPr>
          <w:rFonts w:ascii="Tahoma" w:hAnsi="Tahoma" w:cs="Tahoma"/>
          <w:sz w:val="20"/>
          <w:szCs w:val="20"/>
        </w:rPr>
        <w:t xml:space="preserve">, </w:t>
      </w:r>
      <w:r w:rsidRPr="009F3FD2">
        <w:rPr>
          <w:rFonts w:ascii="Tahoma" w:hAnsi="Tahoma" w:cs="Tahoma"/>
          <w:sz w:val="20"/>
          <w:szCs w:val="20"/>
        </w:rPr>
        <w:t xml:space="preserve">politically </w:t>
      </w:r>
      <w:r>
        <w:rPr>
          <w:rFonts w:ascii="Tahoma" w:hAnsi="Tahoma" w:cs="Tahoma"/>
          <w:sz w:val="20"/>
          <w:szCs w:val="20"/>
        </w:rPr>
        <w:t>possi</w:t>
      </w:r>
      <w:r w:rsidRPr="009F3FD2">
        <w:rPr>
          <w:rFonts w:ascii="Tahoma" w:hAnsi="Tahoma" w:cs="Tahoma"/>
          <w:sz w:val="20"/>
          <w:szCs w:val="20"/>
        </w:rPr>
        <w:t>ble</w:t>
      </w:r>
      <w:r>
        <w:rPr>
          <w:rFonts w:ascii="Tahoma" w:hAnsi="Tahoma" w:cs="Tahoma"/>
          <w:sz w:val="20"/>
          <w:szCs w:val="20"/>
        </w:rPr>
        <w:t>’</w:t>
      </w:r>
      <w:r w:rsidRPr="009F3FD2">
        <w:rPr>
          <w:rFonts w:ascii="Tahoma" w:hAnsi="Tahoma" w:cs="Tahoma"/>
          <w:sz w:val="20"/>
          <w:szCs w:val="20"/>
        </w:rPr>
        <w:t xml:space="preserve"> lens</w:t>
      </w:r>
      <w:r>
        <w:rPr>
          <w:rFonts w:ascii="Tahoma" w:hAnsi="Tahoma" w:cs="Tahoma"/>
          <w:sz w:val="20"/>
          <w:szCs w:val="20"/>
        </w:rPr>
        <w:t>.</w:t>
      </w:r>
    </w:p>
    <w:p w:rsidR="00633CBD" w:rsidRPr="00633CBD" w:rsidRDefault="00633CBD" w:rsidP="00503BF3">
      <w:pPr>
        <w:pStyle w:val="ListParagraph"/>
        <w:keepNext/>
        <w:numPr>
          <w:ilvl w:val="0"/>
          <w:numId w:val="41"/>
        </w:numPr>
        <w:spacing w:after="120"/>
        <w:ind w:left="1077" w:hanging="357"/>
        <w:rPr>
          <w:rFonts w:ascii="Tahoma" w:hAnsi="Tahoma" w:cs="Tahoma"/>
          <w:sz w:val="20"/>
          <w:szCs w:val="20"/>
        </w:rPr>
      </w:pPr>
      <w:r>
        <w:rPr>
          <w:rFonts w:ascii="Tahoma" w:hAnsi="Tahoma" w:cs="Tahoma"/>
          <w:sz w:val="20"/>
          <w:szCs w:val="20"/>
        </w:rPr>
        <w:t>Sometimes in response to request</w:t>
      </w:r>
      <w:r w:rsidR="00E71E2B">
        <w:rPr>
          <w:rFonts w:ascii="Tahoma" w:hAnsi="Tahoma" w:cs="Tahoma"/>
          <w:sz w:val="20"/>
          <w:szCs w:val="20"/>
        </w:rPr>
        <w:t>s</w:t>
      </w:r>
      <w:r>
        <w:rPr>
          <w:rFonts w:ascii="Tahoma" w:hAnsi="Tahoma" w:cs="Tahoma"/>
          <w:sz w:val="20"/>
          <w:szCs w:val="20"/>
        </w:rPr>
        <w:t xml:space="preserve"> for assistance from existing reform champions; sometimes the product of ongoing TAF analysis and engagement.</w:t>
      </w:r>
    </w:p>
    <w:p w:rsidR="002E4C0E" w:rsidRPr="009F3FD2" w:rsidRDefault="002E4C0E" w:rsidP="00503BF3">
      <w:pPr>
        <w:pStyle w:val="ListParagraph"/>
        <w:keepNext/>
        <w:numPr>
          <w:ilvl w:val="0"/>
          <w:numId w:val="36"/>
        </w:numPr>
        <w:spacing w:after="120"/>
        <w:ind w:left="714" w:hanging="357"/>
        <w:jc w:val="both"/>
        <w:rPr>
          <w:rFonts w:ascii="Tahoma" w:hAnsi="Tahoma" w:cs="Tahoma"/>
          <w:sz w:val="20"/>
          <w:szCs w:val="20"/>
        </w:rPr>
      </w:pPr>
      <w:r w:rsidRPr="009F3FD2">
        <w:rPr>
          <w:rFonts w:ascii="Tahoma" w:hAnsi="Tahoma" w:cs="Tahoma"/>
          <w:sz w:val="20"/>
          <w:szCs w:val="20"/>
        </w:rPr>
        <w:t xml:space="preserve">Identifying committed champions </w:t>
      </w:r>
      <w:r w:rsidR="00C01D5C">
        <w:rPr>
          <w:rFonts w:ascii="Tahoma" w:hAnsi="Tahoma" w:cs="Tahoma"/>
          <w:sz w:val="20"/>
          <w:szCs w:val="20"/>
        </w:rPr>
        <w:t xml:space="preserve">(and anti-champions) </w:t>
      </w:r>
      <w:r w:rsidRPr="009F3FD2">
        <w:rPr>
          <w:rFonts w:ascii="Tahoma" w:hAnsi="Tahoma" w:cs="Tahoma"/>
          <w:sz w:val="20"/>
          <w:szCs w:val="20"/>
        </w:rPr>
        <w:t>of change in important policy areas</w:t>
      </w:r>
      <w:r w:rsidR="00633CBD">
        <w:rPr>
          <w:rFonts w:ascii="Tahoma" w:hAnsi="Tahoma" w:cs="Tahoma"/>
          <w:sz w:val="20"/>
          <w:szCs w:val="20"/>
        </w:rPr>
        <w:t>.</w:t>
      </w:r>
    </w:p>
    <w:p w:rsidR="00633CBD" w:rsidRDefault="002E4C0E" w:rsidP="00503BF3">
      <w:pPr>
        <w:pStyle w:val="ListParagraph"/>
        <w:keepNext/>
        <w:numPr>
          <w:ilvl w:val="0"/>
          <w:numId w:val="41"/>
        </w:numPr>
        <w:spacing w:after="120"/>
        <w:ind w:left="1077" w:hanging="357"/>
        <w:contextualSpacing/>
        <w:rPr>
          <w:rFonts w:ascii="Tahoma" w:hAnsi="Tahoma" w:cs="Tahoma"/>
          <w:sz w:val="20"/>
          <w:szCs w:val="20"/>
        </w:rPr>
      </w:pPr>
      <w:r w:rsidRPr="009F3FD2">
        <w:rPr>
          <w:rFonts w:ascii="Tahoma" w:hAnsi="Tahoma" w:cs="Tahoma"/>
          <w:sz w:val="20"/>
          <w:szCs w:val="20"/>
        </w:rPr>
        <w:t>Usually through TAF’s longstanding connections and networks of Philippines policy advocates</w:t>
      </w:r>
      <w:r w:rsidR="000071EC">
        <w:rPr>
          <w:rFonts w:ascii="Tahoma" w:hAnsi="Tahoma" w:cs="Tahoma"/>
          <w:sz w:val="20"/>
          <w:szCs w:val="20"/>
        </w:rPr>
        <w:t>.</w:t>
      </w:r>
    </w:p>
    <w:p w:rsidR="002E4C0E" w:rsidRPr="00633CBD" w:rsidRDefault="002E4C0E" w:rsidP="00503BF3">
      <w:pPr>
        <w:pStyle w:val="ListParagraph"/>
        <w:keepNext/>
        <w:numPr>
          <w:ilvl w:val="0"/>
          <w:numId w:val="41"/>
        </w:numPr>
        <w:spacing w:after="120"/>
        <w:ind w:left="1077" w:hanging="357"/>
        <w:rPr>
          <w:rFonts w:ascii="Tahoma" w:hAnsi="Tahoma" w:cs="Tahoma"/>
          <w:sz w:val="20"/>
          <w:szCs w:val="20"/>
        </w:rPr>
      </w:pPr>
      <w:r w:rsidRPr="00633CBD">
        <w:rPr>
          <w:rFonts w:ascii="Tahoma" w:hAnsi="Tahoma" w:cs="Tahoma"/>
          <w:sz w:val="20"/>
          <w:szCs w:val="20"/>
        </w:rPr>
        <w:t xml:space="preserve">Drawn from a multiplicity of backgrounds and organisational contexts; sometimes temporary, sometimes enduring; </w:t>
      </w:r>
      <w:r w:rsidR="00C34B12">
        <w:rPr>
          <w:rFonts w:ascii="Tahoma" w:hAnsi="Tahoma" w:cs="Tahoma"/>
          <w:sz w:val="20"/>
          <w:szCs w:val="20"/>
        </w:rPr>
        <w:t xml:space="preserve">sometimes </w:t>
      </w:r>
      <w:r w:rsidRPr="00633CBD">
        <w:rPr>
          <w:rFonts w:ascii="Tahoma" w:hAnsi="Tahoma" w:cs="Tahoma"/>
          <w:sz w:val="20"/>
          <w:szCs w:val="20"/>
        </w:rPr>
        <w:t xml:space="preserve">formal </w:t>
      </w:r>
      <w:r w:rsidR="00C34B12">
        <w:rPr>
          <w:rFonts w:ascii="Tahoma" w:hAnsi="Tahoma" w:cs="Tahoma"/>
          <w:sz w:val="20"/>
          <w:szCs w:val="20"/>
        </w:rPr>
        <w:t xml:space="preserve">coalitions, sometimes </w:t>
      </w:r>
      <w:r w:rsidRPr="00633CBD">
        <w:rPr>
          <w:rFonts w:ascii="Tahoma" w:hAnsi="Tahoma" w:cs="Tahoma"/>
          <w:sz w:val="20"/>
          <w:szCs w:val="20"/>
        </w:rPr>
        <w:t>informal</w:t>
      </w:r>
      <w:r w:rsidR="00C34B12">
        <w:rPr>
          <w:rFonts w:ascii="Tahoma" w:hAnsi="Tahoma" w:cs="Tahoma"/>
          <w:sz w:val="20"/>
          <w:szCs w:val="20"/>
        </w:rPr>
        <w:t xml:space="preserve"> networks</w:t>
      </w:r>
      <w:r w:rsidR="000071EC">
        <w:rPr>
          <w:rFonts w:ascii="Tahoma" w:hAnsi="Tahoma" w:cs="Tahoma"/>
          <w:sz w:val="20"/>
          <w:szCs w:val="20"/>
        </w:rPr>
        <w:t>.</w:t>
      </w:r>
    </w:p>
    <w:p w:rsidR="002E4C0E" w:rsidRPr="009F3FD2" w:rsidRDefault="002E4C0E" w:rsidP="00503BF3">
      <w:pPr>
        <w:pStyle w:val="ListParagraph"/>
        <w:numPr>
          <w:ilvl w:val="0"/>
          <w:numId w:val="36"/>
        </w:numPr>
        <w:spacing w:after="120"/>
        <w:ind w:left="714" w:hanging="357"/>
        <w:jc w:val="both"/>
        <w:rPr>
          <w:rFonts w:ascii="Tahoma" w:hAnsi="Tahoma" w:cs="Tahoma"/>
          <w:sz w:val="20"/>
          <w:szCs w:val="20"/>
        </w:rPr>
      </w:pPr>
      <w:r w:rsidRPr="009F3FD2">
        <w:rPr>
          <w:rFonts w:ascii="Tahoma" w:hAnsi="Tahoma" w:cs="Tahoma"/>
          <w:sz w:val="20"/>
          <w:szCs w:val="20"/>
        </w:rPr>
        <w:t xml:space="preserve">Analysing the political and technical context and developing </w:t>
      </w:r>
      <w:r w:rsidR="000071EC">
        <w:rPr>
          <w:rFonts w:ascii="Tahoma" w:hAnsi="Tahoma" w:cs="Tahoma"/>
          <w:sz w:val="20"/>
          <w:szCs w:val="20"/>
        </w:rPr>
        <w:t>an</w:t>
      </w:r>
      <w:r w:rsidRPr="009F3FD2">
        <w:rPr>
          <w:rFonts w:ascii="Tahoma" w:hAnsi="Tahoma" w:cs="Tahoma"/>
          <w:sz w:val="20"/>
          <w:szCs w:val="20"/>
        </w:rPr>
        <w:t xml:space="preserve"> evidence base for reform</w:t>
      </w:r>
      <w:r w:rsidR="000071EC">
        <w:rPr>
          <w:rFonts w:ascii="Tahoma" w:hAnsi="Tahoma" w:cs="Tahoma"/>
          <w:sz w:val="20"/>
          <w:szCs w:val="20"/>
        </w:rPr>
        <w:t>.</w:t>
      </w:r>
    </w:p>
    <w:p w:rsidR="002E4C0E" w:rsidRDefault="002E4C0E" w:rsidP="00503BF3">
      <w:pPr>
        <w:pStyle w:val="ListParagraph"/>
        <w:numPr>
          <w:ilvl w:val="0"/>
          <w:numId w:val="41"/>
        </w:numPr>
        <w:spacing w:after="120"/>
        <w:ind w:left="1077" w:hanging="357"/>
        <w:rPr>
          <w:rFonts w:ascii="Tahoma" w:hAnsi="Tahoma" w:cs="Tahoma"/>
          <w:sz w:val="20"/>
          <w:szCs w:val="20"/>
        </w:rPr>
      </w:pPr>
      <w:r w:rsidRPr="009F3FD2">
        <w:rPr>
          <w:rFonts w:ascii="Tahoma" w:hAnsi="Tahoma" w:cs="Tahoma"/>
          <w:sz w:val="20"/>
          <w:szCs w:val="20"/>
        </w:rPr>
        <w:t>Either through TAF’s in-house resources or by contracting them in</w:t>
      </w:r>
      <w:r w:rsidR="000071EC">
        <w:rPr>
          <w:rFonts w:ascii="Tahoma" w:hAnsi="Tahoma" w:cs="Tahoma"/>
          <w:sz w:val="20"/>
          <w:szCs w:val="20"/>
        </w:rPr>
        <w:t>.</w:t>
      </w:r>
    </w:p>
    <w:p w:rsidR="001D42E6" w:rsidRPr="009F3FD2" w:rsidRDefault="001D42E6" w:rsidP="00503BF3">
      <w:pPr>
        <w:pStyle w:val="ListParagraph"/>
        <w:numPr>
          <w:ilvl w:val="0"/>
          <w:numId w:val="41"/>
        </w:numPr>
        <w:spacing w:after="120"/>
        <w:ind w:left="1077" w:hanging="357"/>
        <w:rPr>
          <w:rFonts w:ascii="Tahoma" w:hAnsi="Tahoma" w:cs="Tahoma"/>
          <w:sz w:val="20"/>
          <w:szCs w:val="20"/>
        </w:rPr>
      </w:pPr>
      <w:r>
        <w:rPr>
          <w:rFonts w:ascii="Tahoma" w:hAnsi="Tahoma" w:cs="Tahoma"/>
          <w:sz w:val="20"/>
          <w:szCs w:val="20"/>
        </w:rPr>
        <w:t xml:space="preserve">Including the identification of entry points into policy debates and processes – whether they be people, organisations, </w:t>
      </w:r>
      <w:r w:rsidR="000071EC">
        <w:rPr>
          <w:rFonts w:ascii="Tahoma" w:hAnsi="Tahoma" w:cs="Tahoma"/>
          <w:sz w:val="20"/>
          <w:szCs w:val="20"/>
        </w:rPr>
        <w:t>events (</w:t>
      </w:r>
      <w:r>
        <w:rPr>
          <w:rFonts w:ascii="Tahoma" w:hAnsi="Tahoma" w:cs="Tahoma"/>
          <w:sz w:val="20"/>
          <w:szCs w:val="20"/>
        </w:rPr>
        <w:t>political</w:t>
      </w:r>
      <w:r w:rsidR="000071EC">
        <w:rPr>
          <w:rFonts w:ascii="Tahoma" w:hAnsi="Tahoma" w:cs="Tahoma"/>
          <w:sz w:val="20"/>
          <w:szCs w:val="20"/>
        </w:rPr>
        <w:t xml:space="preserve">, </w:t>
      </w:r>
      <w:r>
        <w:rPr>
          <w:rFonts w:ascii="Tahoma" w:hAnsi="Tahoma" w:cs="Tahoma"/>
          <w:sz w:val="20"/>
          <w:szCs w:val="20"/>
        </w:rPr>
        <w:t>economic</w:t>
      </w:r>
      <w:r w:rsidR="000071EC">
        <w:rPr>
          <w:rFonts w:ascii="Tahoma" w:hAnsi="Tahoma" w:cs="Tahoma"/>
          <w:sz w:val="20"/>
          <w:szCs w:val="20"/>
        </w:rPr>
        <w:t xml:space="preserve"> </w:t>
      </w:r>
      <w:r w:rsidR="000071EC" w:rsidRPr="000071EC">
        <w:rPr>
          <w:rFonts w:ascii="Tahoma" w:hAnsi="Tahoma" w:cs="Tahoma"/>
          <w:i/>
          <w:sz w:val="20"/>
          <w:szCs w:val="20"/>
        </w:rPr>
        <w:t>etc.</w:t>
      </w:r>
      <w:r w:rsidR="000071EC">
        <w:rPr>
          <w:rFonts w:ascii="Tahoma" w:hAnsi="Tahoma" w:cs="Tahoma"/>
          <w:sz w:val="20"/>
          <w:szCs w:val="20"/>
        </w:rPr>
        <w:t xml:space="preserve">) </w:t>
      </w:r>
      <w:r>
        <w:rPr>
          <w:rFonts w:ascii="Tahoma" w:hAnsi="Tahoma" w:cs="Tahoma"/>
          <w:sz w:val="20"/>
          <w:szCs w:val="20"/>
        </w:rPr>
        <w:t xml:space="preserve">or </w:t>
      </w:r>
      <w:r w:rsidR="00633CBD">
        <w:rPr>
          <w:rFonts w:ascii="Tahoma" w:hAnsi="Tahoma" w:cs="Tahoma"/>
          <w:sz w:val="20"/>
          <w:szCs w:val="20"/>
        </w:rPr>
        <w:t xml:space="preserve">contemporaneous </w:t>
      </w:r>
      <w:r>
        <w:rPr>
          <w:rFonts w:ascii="Tahoma" w:hAnsi="Tahoma" w:cs="Tahoma"/>
          <w:sz w:val="20"/>
          <w:szCs w:val="20"/>
        </w:rPr>
        <w:t xml:space="preserve">external </w:t>
      </w:r>
      <w:r w:rsidR="003124E9">
        <w:rPr>
          <w:rFonts w:ascii="Tahoma" w:hAnsi="Tahoma" w:cs="Tahoma"/>
          <w:sz w:val="20"/>
          <w:szCs w:val="20"/>
        </w:rPr>
        <w:t xml:space="preserve">trends, </w:t>
      </w:r>
      <w:r>
        <w:rPr>
          <w:rFonts w:ascii="Tahoma" w:hAnsi="Tahoma" w:cs="Tahoma"/>
          <w:sz w:val="20"/>
          <w:szCs w:val="20"/>
        </w:rPr>
        <w:t>influences and forces.</w:t>
      </w:r>
    </w:p>
    <w:p w:rsidR="002E4C0E" w:rsidRPr="009F3FD2" w:rsidRDefault="002E4C0E" w:rsidP="00503BF3">
      <w:pPr>
        <w:pStyle w:val="ListParagraph"/>
        <w:numPr>
          <w:ilvl w:val="0"/>
          <w:numId w:val="36"/>
        </w:numPr>
        <w:spacing w:after="120"/>
        <w:ind w:left="714" w:hanging="357"/>
        <w:jc w:val="both"/>
        <w:rPr>
          <w:rFonts w:ascii="Tahoma" w:hAnsi="Tahoma" w:cs="Tahoma"/>
          <w:sz w:val="20"/>
          <w:szCs w:val="20"/>
        </w:rPr>
      </w:pPr>
      <w:r w:rsidRPr="009F3FD2">
        <w:rPr>
          <w:rFonts w:ascii="Tahoma" w:hAnsi="Tahoma" w:cs="Tahoma"/>
          <w:sz w:val="20"/>
          <w:szCs w:val="20"/>
        </w:rPr>
        <w:t>Me</w:t>
      </w:r>
      <w:r w:rsidR="0002300A">
        <w:rPr>
          <w:rFonts w:ascii="Tahoma" w:hAnsi="Tahoma" w:cs="Tahoma"/>
          <w:sz w:val="20"/>
          <w:szCs w:val="20"/>
        </w:rPr>
        <w:t>ntoring partners on politically-</w:t>
      </w:r>
      <w:r w:rsidRPr="009F3FD2">
        <w:rPr>
          <w:rFonts w:ascii="Tahoma" w:hAnsi="Tahoma" w:cs="Tahoma"/>
          <w:sz w:val="20"/>
          <w:szCs w:val="20"/>
        </w:rPr>
        <w:t>savvy strategy and process</w:t>
      </w:r>
    </w:p>
    <w:p w:rsidR="002E4C0E" w:rsidRPr="009F3FD2" w:rsidRDefault="002E4C0E" w:rsidP="00503BF3">
      <w:pPr>
        <w:pStyle w:val="ListParagraph"/>
        <w:numPr>
          <w:ilvl w:val="0"/>
          <w:numId w:val="41"/>
        </w:numPr>
        <w:spacing w:after="120"/>
        <w:contextualSpacing/>
        <w:rPr>
          <w:rFonts w:ascii="Tahoma" w:hAnsi="Tahoma" w:cs="Tahoma"/>
          <w:sz w:val="20"/>
          <w:szCs w:val="20"/>
        </w:rPr>
      </w:pPr>
      <w:r w:rsidRPr="009F3FD2">
        <w:rPr>
          <w:rFonts w:ascii="Tahoma" w:hAnsi="Tahoma" w:cs="Tahoma"/>
          <w:sz w:val="20"/>
          <w:szCs w:val="20"/>
        </w:rPr>
        <w:t>Using proven political-</w:t>
      </w:r>
      <w:r w:rsidR="00633CBD">
        <w:rPr>
          <w:rFonts w:ascii="Tahoma" w:hAnsi="Tahoma" w:cs="Tahoma"/>
          <w:sz w:val="20"/>
          <w:szCs w:val="20"/>
        </w:rPr>
        <w:t xml:space="preserve"> and policy-</w:t>
      </w:r>
      <w:r w:rsidRPr="009F3FD2">
        <w:rPr>
          <w:rFonts w:ascii="Tahoma" w:hAnsi="Tahoma" w:cs="Tahoma"/>
          <w:sz w:val="20"/>
          <w:szCs w:val="20"/>
        </w:rPr>
        <w:t>analysis methodologies</w:t>
      </w:r>
      <w:r w:rsidR="001A10F4">
        <w:rPr>
          <w:rFonts w:ascii="Tahoma" w:hAnsi="Tahoma" w:cs="Tahoma"/>
          <w:sz w:val="20"/>
          <w:szCs w:val="20"/>
        </w:rPr>
        <w:t>.</w:t>
      </w:r>
    </w:p>
    <w:p w:rsidR="002E4C0E" w:rsidRPr="0002300A" w:rsidRDefault="002E4C0E" w:rsidP="00503BF3">
      <w:pPr>
        <w:pStyle w:val="ListParagraph"/>
        <w:numPr>
          <w:ilvl w:val="0"/>
          <w:numId w:val="41"/>
        </w:numPr>
        <w:spacing w:after="120"/>
        <w:ind w:left="1077" w:hanging="357"/>
        <w:rPr>
          <w:rFonts w:ascii="Tahoma" w:hAnsi="Tahoma" w:cs="Tahoma"/>
          <w:i/>
          <w:sz w:val="20"/>
          <w:szCs w:val="20"/>
        </w:rPr>
      </w:pPr>
      <w:r w:rsidRPr="009F3FD2">
        <w:rPr>
          <w:rFonts w:ascii="Tahoma" w:hAnsi="Tahoma" w:cs="Tahoma"/>
          <w:sz w:val="20"/>
          <w:szCs w:val="20"/>
        </w:rPr>
        <w:t xml:space="preserve">Including technical assistance in areas such as legislative drafting, </w:t>
      </w:r>
      <w:r w:rsidRPr="0002300A">
        <w:rPr>
          <w:rFonts w:ascii="Tahoma" w:hAnsi="Tahoma" w:cs="Tahoma"/>
          <w:i/>
          <w:sz w:val="20"/>
          <w:szCs w:val="20"/>
        </w:rPr>
        <w:t>etc.</w:t>
      </w:r>
    </w:p>
    <w:p w:rsidR="002E4C0E" w:rsidRPr="009F3FD2" w:rsidRDefault="002E4C0E" w:rsidP="00503BF3">
      <w:pPr>
        <w:pStyle w:val="ListParagraph"/>
        <w:numPr>
          <w:ilvl w:val="0"/>
          <w:numId w:val="36"/>
        </w:numPr>
        <w:spacing w:after="120"/>
        <w:ind w:left="714" w:hanging="357"/>
        <w:jc w:val="both"/>
        <w:rPr>
          <w:rFonts w:ascii="Tahoma" w:hAnsi="Tahoma" w:cs="Tahoma"/>
          <w:sz w:val="20"/>
          <w:szCs w:val="20"/>
        </w:rPr>
      </w:pPr>
      <w:r w:rsidRPr="009F3FD2">
        <w:rPr>
          <w:rFonts w:ascii="Tahoma" w:hAnsi="Tahoma" w:cs="Tahoma"/>
          <w:sz w:val="20"/>
          <w:szCs w:val="20"/>
        </w:rPr>
        <w:t xml:space="preserve">Convening power </w:t>
      </w:r>
      <w:r w:rsidR="008422E6">
        <w:rPr>
          <w:rFonts w:ascii="Tahoma" w:hAnsi="Tahoma" w:cs="Tahoma"/>
          <w:sz w:val="20"/>
          <w:szCs w:val="20"/>
        </w:rPr>
        <w:t xml:space="preserve">and process facilitation </w:t>
      </w:r>
      <w:r w:rsidRPr="009F3FD2">
        <w:rPr>
          <w:rFonts w:ascii="Tahoma" w:hAnsi="Tahoma" w:cs="Tahoma"/>
          <w:sz w:val="20"/>
          <w:szCs w:val="20"/>
        </w:rPr>
        <w:t>– promoting and suppo</w:t>
      </w:r>
      <w:r w:rsidR="001A10F4">
        <w:rPr>
          <w:rFonts w:ascii="Tahoma" w:hAnsi="Tahoma" w:cs="Tahoma"/>
          <w:sz w:val="20"/>
          <w:szCs w:val="20"/>
        </w:rPr>
        <w:t>rting policy dialogue</w:t>
      </w:r>
      <w:r w:rsidR="001E0804">
        <w:rPr>
          <w:rFonts w:ascii="Tahoma" w:hAnsi="Tahoma" w:cs="Tahoma"/>
          <w:sz w:val="20"/>
          <w:szCs w:val="20"/>
        </w:rPr>
        <w:t xml:space="preserve"> and</w:t>
      </w:r>
      <w:r w:rsidR="001A10F4">
        <w:rPr>
          <w:rFonts w:ascii="Tahoma" w:hAnsi="Tahoma" w:cs="Tahoma"/>
          <w:sz w:val="20"/>
          <w:szCs w:val="20"/>
        </w:rPr>
        <w:t xml:space="preserve"> advocacy</w:t>
      </w:r>
      <w:r w:rsidR="001E0804">
        <w:rPr>
          <w:rFonts w:ascii="Tahoma" w:hAnsi="Tahoma" w:cs="Tahoma"/>
          <w:sz w:val="20"/>
          <w:szCs w:val="20"/>
        </w:rPr>
        <w:t xml:space="preserve"> and providing practical support to</w:t>
      </w:r>
      <w:r w:rsidR="001E0804" w:rsidRPr="001E0804">
        <w:rPr>
          <w:rFonts w:ascii="Tahoma" w:hAnsi="Tahoma" w:cs="Tahoma"/>
          <w:sz w:val="20"/>
          <w:szCs w:val="20"/>
        </w:rPr>
        <w:t xml:space="preserve"> actors or groups work</w:t>
      </w:r>
      <w:r w:rsidR="001E0804">
        <w:rPr>
          <w:rFonts w:ascii="Tahoma" w:hAnsi="Tahoma" w:cs="Tahoma"/>
          <w:sz w:val="20"/>
          <w:szCs w:val="20"/>
        </w:rPr>
        <w:t>ing</w:t>
      </w:r>
      <w:r w:rsidR="001E0804" w:rsidRPr="001E0804">
        <w:rPr>
          <w:rFonts w:ascii="Tahoma" w:hAnsi="Tahoma" w:cs="Tahoma"/>
          <w:sz w:val="20"/>
          <w:szCs w:val="20"/>
        </w:rPr>
        <w:t xml:space="preserve"> on policy actions and reforms</w:t>
      </w:r>
      <w:r w:rsidR="001A10F4">
        <w:rPr>
          <w:rFonts w:ascii="Tahoma" w:hAnsi="Tahoma" w:cs="Tahoma"/>
          <w:sz w:val="20"/>
          <w:szCs w:val="20"/>
        </w:rPr>
        <w:t xml:space="preserve"> … </w:t>
      </w:r>
      <w:r w:rsidR="001E0804">
        <w:rPr>
          <w:rFonts w:ascii="Tahoma" w:hAnsi="Tahoma" w:cs="Tahoma"/>
          <w:sz w:val="20"/>
          <w:szCs w:val="20"/>
        </w:rPr>
        <w:t xml:space="preserve">including </w:t>
      </w:r>
      <w:r w:rsidR="00336DD1">
        <w:rPr>
          <w:rFonts w:ascii="Tahoma" w:hAnsi="Tahoma" w:cs="Tahoma"/>
          <w:sz w:val="20"/>
          <w:szCs w:val="20"/>
        </w:rPr>
        <w:t xml:space="preserve">hands-on </w:t>
      </w:r>
      <w:r w:rsidR="00E421A5">
        <w:rPr>
          <w:rFonts w:ascii="Tahoma" w:hAnsi="Tahoma" w:cs="Tahoma"/>
          <w:sz w:val="20"/>
          <w:szCs w:val="20"/>
        </w:rPr>
        <w:t>help</w:t>
      </w:r>
      <w:r w:rsidR="001A10F4">
        <w:rPr>
          <w:rFonts w:ascii="Tahoma" w:hAnsi="Tahoma" w:cs="Tahoma"/>
          <w:sz w:val="20"/>
          <w:szCs w:val="20"/>
        </w:rPr>
        <w:t xml:space="preserve"> </w:t>
      </w:r>
      <w:r w:rsidR="001E0804">
        <w:rPr>
          <w:rFonts w:ascii="Tahoma" w:hAnsi="Tahoma" w:cs="Tahoma"/>
          <w:sz w:val="20"/>
          <w:szCs w:val="20"/>
        </w:rPr>
        <w:t xml:space="preserve">in </w:t>
      </w:r>
      <w:r w:rsidR="001A10F4">
        <w:rPr>
          <w:rFonts w:ascii="Tahoma" w:hAnsi="Tahoma" w:cs="Tahoma"/>
          <w:sz w:val="20"/>
          <w:szCs w:val="20"/>
        </w:rPr>
        <w:t>‘getting things done</w:t>
      </w:r>
      <w:r w:rsidR="00E421A5">
        <w:rPr>
          <w:rFonts w:ascii="Tahoma" w:hAnsi="Tahoma" w:cs="Tahoma"/>
          <w:sz w:val="20"/>
          <w:szCs w:val="20"/>
        </w:rPr>
        <w:t xml:space="preserve"> and making things happen</w:t>
      </w:r>
      <w:r w:rsidR="001A10F4">
        <w:rPr>
          <w:rFonts w:ascii="Tahoma" w:hAnsi="Tahoma" w:cs="Tahoma"/>
          <w:sz w:val="20"/>
          <w:szCs w:val="20"/>
        </w:rPr>
        <w:t>’.</w:t>
      </w:r>
    </w:p>
    <w:p w:rsidR="002E4C0E" w:rsidRPr="004E41ED" w:rsidRDefault="002E4C0E" w:rsidP="00503BF3">
      <w:pPr>
        <w:pStyle w:val="ListParagraph"/>
        <w:numPr>
          <w:ilvl w:val="0"/>
          <w:numId w:val="41"/>
        </w:numPr>
        <w:spacing w:after="120"/>
        <w:ind w:left="1077" w:hanging="357"/>
        <w:rPr>
          <w:rFonts w:ascii="Tahoma" w:hAnsi="Tahoma" w:cs="Tahoma"/>
          <w:sz w:val="20"/>
          <w:szCs w:val="20"/>
        </w:rPr>
      </w:pPr>
      <w:r w:rsidRPr="004E41ED">
        <w:rPr>
          <w:rFonts w:ascii="Tahoma" w:hAnsi="Tahoma" w:cs="Tahoma"/>
          <w:sz w:val="20"/>
          <w:szCs w:val="20"/>
        </w:rPr>
        <w:t xml:space="preserve">With sensitivity </w:t>
      </w:r>
      <w:r w:rsidR="008422E6" w:rsidRPr="004E41ED">
        <w:rPr>
          <w:rFonts w:ascii="Tahoma" w:hAnsi="Tahoma" w:cs="Tahoma"/>
          <w:sz w:val="20"/>
          <w:szCs w:val="20"/>
        </w:rPr>
        <w:t xml:space="preserve">about </w:t>
      </w:r>
      <w:r w:rsidR="00E421A5" w:rsidRPr="004E41ED">
        <w:rPr>
          <w:rFonts w:ascii="Tahoma" w:hAnsi="Tahoma" w:cs="Tahoma"/>
          <w:sz w:val="20"/>
          <w:szCs w:val="20"/>
        </w:rPr>
        <w:t xml:space="preserve">the subtlety of any </w:t>
      </w:r>
      <w:r w:rsidRPr="004E41ED">
        <w:rPr>
          <w:rFonts w:ascii="Tahoma" w:hAnsi="Tahoma" w:cs="Tahoma"/>
          <w:sz w:val="20"/>
          <w:szCs w:val="20"/>
        </w:rPr>
        <w:t>connection</w:t>
      </w:r>
      <w:r w:rsidR="008422E6" w:rsidRPr="004E41ED">
        <w:rPr>
          <w:rFonts w:ascii="Tahoma" w:hAnsi="Tahoma" w:cs="Tahoma"/>
          <w:sz w:val="20"/>
          <w:szCs w:val="20"/>
        </w:rPr>
        <w:t>s</w:t>
      </w:r>
      <w:r w:rsidRPr="004E41ED">
        <w:rPr>
          <w:rFonts w:ascii="Tahoma" w:hAnsi="Tahoma" w:cs="Tahoma"/>
          <w:sz w:val="20"/>
          <w:szCs w:val="20"/>
        </w:rPr>
        <w:t xml:space="preserve"> to external resourcing</w:t>
      </w:r>
      <w:r w:rsidR="004E41ED" w:rsidRPr="004E41ED">
        <w:rPr>
          <w:rStyle w:val="FootnoteReference"/>
          <w:rFonts w:ascii="Tahoma" w:hAnsi="Tahoma" w:cs="Tahoma"/>
          <w:sz w:val="20"/>
          <w:szCs w:val="20"/>
        </w:rPr>
        <w:footnoteReference w:id="19"/>
      </w:r>
      <w:r w:rsidR="008422E6" w:rsidRPr="004E41ED">
        <w:rPr>
          <w:rFonts w:ascii="Tahoma" w:hAnsi="Tahoma" w:cs="Tahoma"/>
          <w:sz w:val="20"/>
          <w:szCs w:val="20"/>
        </w:rPr>
        <w:t>.</w:t>
      </w:r>
    </w:p>
    <w:p w:rsidR="002E4C0E" w:rsidRPr="009F3FD2" w:rsidRDefault="002E4C0E" w:rsidP="00503BF3">
      <w:pPr>
        <w:pStyle w:val="ListParagraph"/>
        <w:numPr>
          <w:ilvl w:val="0"/>
          <w:numId w:val="36"/>
        </w:numPr>
        <w:spacing w:after="120"/>
        <w:ind w:left="714" w:hanging="357"/>
        <w:jc w:val="both"/>
        <w:rPr>
          <w:rFonts w:ascii="Tahoma" w:hAnsi="Tahoma" w:cs="Tahoma"/>
          <w:sz w:val="20"/>
          <w:szCs w:val="20"/>
        </w:rPr>
      </w:pPr>
      <w:r w:rsidRPr="009F3FD2">
        <w:rPr>
          <w:rFonts w:ascii="Tahoma" w:hAnsi="Tahoma" w:cs="Tahoma"/>
          <w:sz w:val="20"/>
          <w:szCs w:val="20"/>
        </w:rPr>
        <w:t>Iteratively analysing progress, and adjusting strategy accordingly</w:t>
      </w:r>
      <w:r w:rsidR="002B6984">
        <w:rPr>
          <w:rFonts w:ascii="Tahoma" w:hAnsi="Tahoma" w:cs="Tahoma"/>
          <w:sz w:val="20"/>
          <w:szCs w:val="20"/>
        </w:rPr>
        <w:t>.</w:t>
      </w:r>
    </w:p>
    <w:p w:rsidR="002E4C0E" w:rsidRPr="009F3FD2" w:rsidRDefault="002E4C0E" w:rsidP="00503BF3">
      <w:pPr>
        <w:pStyle w:val="ListParagraph"/>
        <w:numPr>
          <w:ilvl w:val="0"/>
          <w:numId w:val="41"/>
        </w:numPr>
        <w:spacing w:after="120"/>
        <w:contextualSpacing/>
        <w:rPr>
          <w:rFonts w:ascii="Tahoma" w:hAnsi="Tahoma" w:cs="Tahoma"/>
          <w:sz w:val="20"/>
          <w:szCs w:val="20"/>
        </w:rPr>
      </w:pPr>
      <w:r w:rsidRPr="009F3FD2">
        <w:rPr>
          <w:rFonts w:ascii="Tahoma" w:hAnsi="Tahoma" w:cs="Tahoma"/>
          <w:sz w:val="20"/>
          <w:szCs w:val="20"/>
        </w:rPr>
        <w:t>Which might include dropping the initiative if it’s not showing promise.</w:t>
      </w:r>
    </w:p>
    <w:p w:rsidR="004827B4" w:rsidRPr="00E01F1E" w:rsidRDefault="00522649" w:rsidP="00503BF3">
      <w:pPr>
        <w:numPr>
          <w:ilvl w:val="0"/>
          <w:numId w:val="76"/>
        </w:numPr>
        <w:tabs>
          <w:tab w:val="clear" w:pos="360"/>
          <w:tab w:val="num" w:pos="644"/>
        </w:tabs>
        <w:spacing w:after="120"/>
        <w:ind w:left="0" w:firstLine="0"/>
        <w:jc w:val="both"/>
        <w:rPr>
          <w:rFonts w:ascii="Tahoma" w:hAnsi="Tahoma" w:cs="Tahoma"/>
          <w:sz w:val="20"/>
          <w:szCs w:val="20"/>
        </w:rPr>
      </w:pPr>
      <w:bookmarkStart w:id="30" w:name="_Ref503686820"/>
      <w:r w:rsidRPr="00462865">
        <w:rPr>
          <w:rFonts w:ascii="Tahoma" w:hAnsi="Tahoma" w:cs="Tahoma"/>
          <w:sz w:val="20"/>
          <w:szCs w:val="20"/>
        </w:rPr>
        <w:t>T</w:t>
      </w:r>
      <w:r w:rsidR="004827B4" w:rsidRPr="00462865">
        <w:rPr>
          <w:rFonts w:ascii="Tahoma" w:hAnsi="Tahoma" w:cs="Tahoma"/>
          <w:sz w:val="20"/>
          <w:szCs w:val="20"/>
        </w:rPr>
        <w:t>he</w:t>
      </w:r>
      <w:r w:rsidR="00BC1F30" w:rsidRPr="00462865">
        <w:rPr>
          <w:rFonts w:ascii="Tahoma" w:hAnsi="Tahoma" w:cs="Tahoma"/>
          <w:sz w:val="20"/>
          <w:szCs w:val="20"/>
        </w:rPr>
        <w:t>se</w:t>
      </w:r>
      <w:r w:rsidR="004827B4" w:rsidRPr="00462865">
        <w:rPr>
          <w:rFonts w:ascii="Tahoma" w:hAnsi="Tahoma" w:cs="Tahoma"/>
          <w:sz w:val="20"/>
          <w:szCs w:val="20"/>
        </w:rPr>
        <w:t xml:space="preserve"> concepts </w:t>
      </w:r>
      <w:r w:rsidR="004F41AC" w:rsidRPr="00462865">
        <w:rPr>
          <w:rFonts w:ascii="Tahoma" w:hAnsi="Tahoma" w:cs="Tahoma"/>
          <w:sz w:val="20"/>
          <w:szCs w:val="20"/>
        </w:rPr>
        <w:t xml:space="preserve">and ways of working </w:t>
      </w:r>
      <w:r w:rsidR="00BC1F30" w:rsidRPr="00462865">
        <w:rPr>
          <w:rFonts w:ascii="Tahoma" w:hAnsi="Tahoma" w:cs="Tahoma"/>
          <w:sz w:val="20"/>
          <w:szCs w:val="20"/>
        </w:rPr>
        <w:t>are inherently attractive in terms of thinking about how, in real</w:t>
      </w:r>
      <w:r w:rsidR="009A7027" w:rsidRPr="00462865">
        <w:rPr>
          <w:rFonts w:ascii="Tahoma" w:hAnsi="Tahoma" w:cs="Tahoma"/>
          <w:sz w:val="20"/>
          <w:szCs w:val="20"/>
        </w:rPr>
        <w:t>ity</w:t>
      </w:r>
      <w:r w:rsidR="00BC1F30" w:rsidRPr="00462865">
        <w:rPr>
          <w:rFonts w:ascii="Tahoma" w:hAnsi="Tahoma" w:cs="Tahoma"/>
          <w:sz w:val="20"/>
          <w:szCs w:val="20"/>
        </w:rPr>
        <w:t xml:space="preserve">, a development initiative might gain sufficient traction to contribute </w:t>
      </w:r>
      <w:r w:rsidR="009A7027" w:rsidRPr="00462865">
        <w:rPr>
          <w:rFonts w:ascii="Tahoma" w:hAnsi="Tahoma" w:cs="Tahoma"/>
          <w:sz w:val="20"/>
          <w:szCs w:val="20"/>
        </w:rPr>
        <w:t>meaningfully</w:t>
      </w:r>
      <w:r w:rsidR="00BC1F30" w:rsidRPr="00462865">
        <w:rPr>
          <w:rFonts w:ascii="Tahoma" w:hAnsi="Tahoma" w:cs="Tahoma"/>
          <w:sz w:val="20"/>
          <w:szCs w:val="20"/>
        </w:rPr>
        <w:t xml:space="preserve"> to significant </w:t>
      </w:r>
      <w:r w:rsidR="009A7027" w:rsidRPr="00462865">
        <w:rPr>
          <w:rFonts w:ascii="Tahoma" w:hAnsi="Tahoma" w:cs="Tahoma"/>
          <w:sz w:val="20"/>
          <w:szCs w:val="20"/>
        </w:rPr>
        <w:t>reform</w:t>
      </w:r>
      <w:r w:rsidR="00BC1F30" w:rsidRPr="00462865">
        <w:rPr>
          <w:rFonts w:ascii="Tahoma" w:hAnsi="Tahoma" w:cs="Tahoma"/>
          <w:sz w:val="20"/>
          <w:szCs w:val="20"/>
        </w:rPr>
        <w:t xml:space="preserve"> in a political and institutional context as large and complex as that of the Philippines. </w:t>
      </w:r>
      <w:r w:rsidR="00546E3E">
        <w:rPr>
          <w:rFonts w:ascii="Tahoma" w:hAnsi="Tahoma" w:cs="Tahoma"/>
          <w:sz w:val="20"/>
          <w:szCs w:val="20"/>
        </w:rPr>
        <w:t>It i</w:t>
      </w:r>
      <w:r w:rsidR="001A0D54" w:rsidRPr="00462865">
        <w:rPr>
          <w:rFonts w:ascii="Tahoma" w:hAnsi="Tahoma" w:cs="Tahoma"/>
          <w:sz w:val="20"/>
          <w:szCs w:val="20"/>
        </w:rPr>
        <w:t>s not</w:t>
      </w:r>
      <w:r w:rsidR="00C15AB6" w:rsidRPr="00462865">
        <w:rPr>
          <w:rFonts w:ascii="Tahoma" w:hAnsi="Tahoma" w:cs="Tahoma"/>
          <w:sz w:val="20"/>
          <w:szCs w:val="20"/>
        </w:rPr>
        <w:t>, after all,</w:t>
      </w:r>
      <w:r w:rsidR="001A0D54" w:rsidRPr="00462865">
        <w:rPr>
          <w:rFonts w:ascii="Tahoma" w:hAnsi="Tahoma" w:cs="Tahoma"/>
          <w:sz w:val="20"/>
          <w:szCs w:val="20"/>
        </w:rPr>
        <w:t xml:space="preserve"> a shortage of money or skills that hampers development in the country: it</w:t>
      </w:r>
      <w:r w:rsidR="00546E3E">
        <w:rPr>
          <w:rFonts w:ascii="Tahoma" w:hAnsi="Tahoma" w:cs="Tahoma"/>
          <w:sz w:val="20"/>
          <w:szCs w:val="20"/>
        </w:rPr>
        <w:t xml:space="preserve"> i</w:t>
      </w:r>
      <w:r w:rsidR="001A0D54" w:rsidRPr="00462865">
        <w:rPr>
          <w:rFonts w:ascii="Tahoma" w:hAnsi="Tahoma" w:cs="Tahoma"/>
          <w:sz w:val="20"/>
          <w:szCs w:val="20"/>
        </w:rPr>
        <w:t>s the institutions and how individuals and organisations respond to incentives and disincentives to behav</w:t>
      </w:r>
      <w:r w:rsidR="001438AC" w:rsidRPr="00462865">
        <w:rPr>
          <w:rFonts w:ascii="Tahoma" w:hAnsi="Tahoma" w:cs="Tahoma"/>
          <w:sz w:val="20"/>
          <w:szCs w:val="20"/>
        </w:rPr>
        <w:t>e differently. “Wicked” problems</w:t>
      </w:r>
      <w:r w:rsidR="00C15AB6" w:rsidRPr="00462865">
        <w:rPr>
          <w:rFonts w:ascii="Tahoma" w:hAnsi="Tahoma" w:cs="Tahoma"/>
          <w:sz w:val="20"/>
          <w:szCs w:val="20"/>
        </w:rPr>
        <w:t xml:space="preserve">, as some describe </w:t>
      </w:r>
      <w:r w:rsidR="002049D3" w:rsidRPr="00462865">
        <w:rPr>
          <w:rFonts w:ascii="Tahoma" w:hAnsi="Tahoma" w:cs="Tahoma"/>
          <w:sz w:val="20"/>
          <w:szCs w:val="20"/>
        </w:rPr>
        <w:t>such</w:t>
      </w:r>
      <w:r w:rsidR="00C15AB6" w:rsidRPr="00462865">
        <w:rPr>
          <w:rFonts w:ascii="Tahoma" w:hAnsi="Tahoma" w:cs="Tahoma"/>
          <w:sz w:val="20"/>
          <w:szCs w:val="20"/>
        </w:rPr>
        <w:t xml:space="preserve"> </w:t>
      </w:r>
      <w:r w:rsidR="002049D3" w:rsidRPr="00462865">
        <w:rPr>
          <w:rFonts w:ascii="Tahoma" w:hAnsi="Tahoma" w:cs="Tahoma"/>
          <w:sz w:val="20"/>
          <w:szCs w:val="20"/>
        </w:rPr>
        <w:t>policy conundrums</w:t>
      </w:r>
      <w:r w:rsidR="00C15AB6" w:rsidRPr="00E01F1E">
        <w:rPr>
          <w:rFonts w:ascii="Tahoma" w:hAnsi="Tahoma" w:cs="Tahoma"/>
          <w:sz w:val="20"/>
          <w:szCs w:val="20"/>
        </w:rPr>
        <w:t>.</w:t>
      </w:r>
      <w:r w:rsidR="00472BDC" w:rsidRPr="00E01F1E">
        <w:rPr>
          <w:rFonts w:ascii="Tahoma" w:hAnsi="Tahoma" w:cs="Tahoma"/>
          <w:sz w:val="20"/>
          <w:szCs w:val="20"/>
        </w:rPr>
        <w:t xml:space="preserve"> (</w:t>
      </w:r>
      <w:r w:rsidR="00C15AB6" w:rsidRPr="000E0BE8">
        <w:rPr>
          <w:rFonts w:ascii="Tahoma" w:hAnsi="Tahoma" w:cs="Tahoma"/>
          <w:sz w:val="20"/>
          <w:szCs w:val="20"/>
        </w:rPr>
        <w:t xml:space="preserve">Text box, </w:t>
      </w:r>
      <w:r w:rsidR="00AE004C" w:rsidRPr="000E0BE8">
        <w:rPr>
          <w:rFonts w:ascii="Tahoma" w:hAnsi="Tahoma" w:cs="Tahoma"/>
          <w:sz w:val="20"/>
          <w:szCs w:val="20"/>
        </w:rPr>
        <w:t>below</w:t>
      </w:r>
      <w:r w:rsidR="00472BDC" w:rsidRPr="000E0BE8">
        <w:rPr>
          <w:rFonts w:ascii="Tahoma" w:hAnsi="Tahoma" w:cs="Tahoma"/>
          <w:sz w:val="20"/>
          <w:szCs w:val="20"/>
        </w:rPr>
        <w:t>).</w:t>
      </w:r>
      <w:bookmarkEnd w:id="30"/>
    </w:p>
    <w:p w:rsidR="003F3AEC" w:rsidRPr="00462865" w:rsidRDefault="00C15AB6" w:rsidP="00503BF3">
      <w:pPr>
        <w:numPr>
          <w:ilvl w:val="0"/>
          <w:numId w:val="76"/>
        </w:numPr>
        <w:tabs>
          <w:tab w:val="clear" w:pos="360"/>
          <w:tab w:val="num" w:pos="644"/>
        </w:tabs>
        <w:spacing w:after="120"/>
        <w:ind w:left="0" w:firstLine="0"/>
        <w:jc w:val="both"/>
        <w:rPr>
          <w:rFonts w:ascii="Tahoma" w:hAnsi="Tahoma" w:cs="Tahoma"/>
          <w:sz w:val="20"/>
          <w:szCs w:val="20"/>
        </w:rPr>
      </w:pPr>
      <w:bookmarkStart w:id="31" w:name="_Ref503693555"/>
      <w:r w:rsidRPr="00462865">
        <w:rPr>
          <w:rFonts w:ascii="Tahoma" w:hAnsi="Tahoma" w:cs="Tahoma"/>
          <w:sz w:val="20"/>
          <w:szCs w:val="20"/>
        </w:rPr>
        <w:t>From</w:t>
      </w:r>
      <w:r w:rsidR="00AE004C" w:rsidRPr="00462865">
        <w:rPr>
          <w:rFonts w:ascii="Tahoma" w:hAnsi="Tahoma" w:cs="Tahoma"/>
          <w:sz w:val="20"/>
          <w:szCs w:val="20"/>
        </w:rPr>
        <w:t xml:space="preserve"> a number of external analyses</w:t>
      </w:r>
      <w:r w:rsidR="00AE004C" w:rsidRPr="00874ED8">
        <w:rPr>
          <w:sz w:val="20"/>
          <w:szCs w:val="20"/>
          <w:vertAlign w:val="superscript"/>
        </w:rPr>
        <w:footnoteReference w:id="20"/>
      </w:r>
      <w:r w:rsidRPr="00462865">
        <w:rPr>
          <w:rFonts w:ascii="Tahoma" w:hAnsi="Tahoma" w:cs="Tahoma"/>
          <w:sz w:val="20"/>
          <w:szCs w:val="20"/>
        </w:rPr>
        <w:t xml:space="preserve"> and from this review’s discussions we can draw out some key, probably defining, features of success:</w:t>
      </w:r>
      <w:bookmarkEnd w:id="31"/>
      <w:r w:rsidRPr="00462865">
        <w:rPr>
          <w:rFonts w:ascii="Tahoma" w:hAnsi="Tahoma" w:cs="Tahoma"/>
          <w:sz w:val="20"/>
          <w:szCs w:val="20"/>
        </w:rPr>
        <w:t xml:space="preserve"> </w:t>
      </w:r>
    </w:p>
    <w:p w:rsidR="008D4FA5" w:rsidRDefault="00FF1D76" w:rsidP="00503BF3">
      <w:pPr>
        <w:pStyle w:val="ListParagraph"/>
        <w:numPr>
          <w:ilvl w:val="0"/>
          <w:numId w:val="36"/>
        </w:numPr>
        <w:spacing w:after="120"/>
        <w:ind w:left="714" w:hanging="357"/>
        <w:jc w:val="both"/>
        <w:rPr>
          <w:rFonts w:ascii="Tahoma" w:hAnsi="Tahoma" w:cs="Tahoma"/>
          <w:sz w:val="20"/>
          <w:szCs w:val="22"/>
        </w:rPr>
      </w:pPr>
      <w:r>
        <w:rPr>
          <w:rFonts w:ascii="Tahoma" w:hAnsi="Tahoma" w:cs="Tahoma"/>
          <w:sz w:val="20"/>
          <w:szCs w:val="22"/>
        </w:rPr>
        <w:t>A flexible, non-risk-averse</w:t>
      </w:r>
      <w:r w:rsidR="0024425A">
        <w:rPr>
          <w:rStyle w:val="FootnoteReference"/>
          <w:rFonts w:ascii="Tahoma" w:hAnsi="Tahoma" w:cs="Tahoma"/>
          <w:sz w:val="20"/>
          <w:szCs w:val="22"/>
        </w:rPr>
        <w:footnoteReference w:id="21"/>
      </w:r>
      <w:r>
        <w:rPr>
          <w:rFonts w:ascii="Tahoma" w:hAnsi="Tahoma" w:cs="Tahoma"/>
          <w:sz w:val="20"/>
          <w:szCs w:val="22"/>
        </w:rPr>
        <w:t xml:space="preserve">, non-prescriptive approach by </w:t>
      </w:r>
      <w:r w:rsidR="008D4FA5">
        <w:rPr>
          <w:rFonts w:ascii="Tahoma" w:hAnsi="Tahoma" w:cs="Tahoma"/>
          <w:sz w:val="20"/>
          <w:szCs w:val="22"/>
        </w:rPr>
        <w:t>DFAT</w:t>
      </w:r>
      <w:r>
        <w:rPr>
          <w:rFonts w:ascii="Tahoma" w:hAnsi="Tahoma" w:cs="Tahoma"/>
          <w:sz w:val="20"/>
          <w:szCs w:val="22"/>
        </w:rPr>
        <w:t xml:space="preserve"> allowed and encouraged innovation and innovative ways of working in how the program was configured and implemented by its partner</w:t>
      </w:r>
      <w:r w:rsidR="008D4FA5">
        <w:rPr>
          <w:rFonts w:ascii="Tahoma" w:hAnsi="Tahoma" w:cs="Tahoma"/>
          <w:sz w:val="20"/>
          <w:szCs w:val="22"/>
        </w:rPr>
        <w:t xml:space="preserve">, </w:t>
      </w:r>
      <w:r>
        <w:rPr>
          <w:rFonts w:ascii="Tahoma" w:hAnsi="Tahoma" w:cs="Tahoma"/>
          <w:sz w:val="20"/>
          <w:szCs w:val="22"/>
        </w:rPr>
        <w:t>TAF Philippines</w:t>
      </w:r>
      <w:r w:rsidR="008D4FA5">
        <w:rPr>
          <w:rFonts w:ascii="Tahoma" w:hAnsi="Tahoma" w:cs="Tahoma"/>
          <w:sz w:val="20"/>
          <w:szCs w:val="22"/>
        </w:rPr>
        <w:t>. N</w:t>
      </w:r>
      <w:r>
        <w:rPr>
          <w:rFonts w:ascii="Tahoma" w:hAnsi="Tahoma" w:cs="Tahoma"/>
          <w:sz w:val="20"/>
          <w:szCs w:val="22"/>
        </w:rPr>
        <w:t xml:space="preserve">ot least </w:t>
      </w:r>
      <w:r w:rsidR="008D4FA5">
        <w:rPr>
          <w:rFonts w:ascii="Tahoma" w:hAnsi="Tahoma" w:cs="Tahoma"/>
          <w:sz w:val="20"/>
          <w:szCs w:val="22"/>
        </w:rPr>
        <w:t>(for example):</w:t>
      </w:r>
    </w:p>
    <w:p w:rsidR="0088531C" w:rsidRDefault="008D4FA5" w:rsidP="00503BF3">
      <w:pPr>
        <w:pStyle w:val="ListParagraph"/>
        <w:numPr>
          <w:ilvl w:val="1"/>
          <w:numId w:val="36"/>
        </w:numPr>
        <w:spacing w:after="120"/>
        <w:ind w:left="1434" w:hanging="357"/>
        <w:jc w:val="both"/>
        <w:rPr>
          <w:rFonts w:ascii="Tahoma" w:hAnsi="Tahoma" w:cs="Tahoma"/>
          <w:sz w:val="20"/>
          <w:szCs w:val="22"/>
        </w:rPr>
      </w:pPr>
      <w:r>
        <w:rPr>
          <w:rFonts w:ascii="Tahoma" w:hAnsi="Tahoma" w:cs="Tahoma"/>
          <w:sz w:val="20"/>
          <w:szCs w:val="22"/>
        </w:rPr>
        <w:t>T</w:t>
      </w:r>
      <w:r w:rsidR="00FF1D76">
        <w:rPr>
          <w:rFonts w:ascii="Tahoma" w:hAnsi="Tahoma" w:cs="Tahoma"/>
          <w:sz w:val="20"/>
          <w:szCs w:val="22"/>
        </w:rPr>
        <w:t>he diversity of ‘not-the-usual-suspects’ individuals and organisations with whom CfC was able to work</w:t>
      </w:r>
      <w:r>
        <w:rPr>
          <w:rFonts w:ascii="Tahoma" w:hAnsi="Tahoma" w:cs="Tahoma"/>
          <w:sz w:val="20"/>
          <w:szCs w:val="22"/>
        </w:rPr>
        <w:t>;</w:t>
      </w:r>
      <w:r w:rsidR="0088531C">
        <w:rPr>
          <w:rFonts w:ascii="Tahoma" w:hAnsi="Tahoma" w:cs="Tahoma"/>
          <w:sz w:val="20"/>
          <w:szCs w:val="22"/>
        </w:rPr>
        <w:t xml:space="preserve"> </w:t>
      </w:r>
    </w:p>
    <w:p w:rsidR="00E01F1E" w:rsidRDefault="0088531C" w:rsidP="00A403DD">
      <w:pPr>
        <w:pStyle w:val="ListParagraph"/>
        <w:numPr>
          <w:ilvl w:val="1"/>
          <w:numId w:val="36"/>
        </w:numPr>
        <w:spacing w:before="240" w:after="120"/>
        <w:ind w:left="1434" w:hanging="357"/>
        <w:jc w:val="both"/>
        <w:rPr>
          <w:rFonts w:ascii="Tahoma" w:hAnsi="Tahoma" w:cs="Tahoma"/>
          <w:sz w:val="20"/>
          <w:szCs w:val="22"/>
        </w:rPr>
      </w:pPr>
      <w:r>
        <w:rPr>
          <w:rFonts w:ascii="Tahoma" w:hAnsi="Tahoma" w:cs="Tahoma"/>
          <w:sz w:val="20"/>
          <w:szCs w:val="22"/>
        </w:rPr>
        <w:lastRenderedPageBreak/>
        <w:t>The ability to ‘chase change’ by focusing effort and resources on those reform areas that emerged as most promising and by pulling back from those areas that were not progressing;</w:t>
      </w:r>
    </w:p>
    <w:p w:rsidR="008D4FA5" w:rsidRPr="008C5350" w:rsidRDefault="00E01F1E" w:rsidP="00A403DD">
      <w:pPr>
        <w:pStyle w:val="ListParagraph"/>
        <w:numPr>
          <w:ilvl w:val="1"/>
          <w:numId w:val="36"/>
        </w:numPr>
        <w:spacing w:after="120"/>
        <w:ind w:left="1434" w:hanging="357"/>
        <w:jc w:val="both"/>
        <w:rPr>
          <w:rFonts w:ascii="Tahoma" w:hAnsi="Tahoma" w:cs="Tahoma"/>
          <w:sz w:val="20"/>
          <w:szCs w:val="22"/>
        </w:rPr>
      </w:pPr>
      <w:r w:rsidRPr="008C5350">
        <w:rPr>
          <w:rFonts w:ascii="Tahoma" w:hAnsi="Tahoma" w:cs="Tahoma"/>
          <w:sz w:val="20"/>
          <w:szCs w:val="22"/>
        </w:rPr>
        <w:t xml:space="preserve">The ability to provide the kind of support to reform processes that were necessary to move things forwards at any given point in the reform process – from simple logistical </w:t>
      </w:r>
      <w:r w:rsidR="004E41ED" w:rsidRPr="00472BDC">
        <w:rPr>
          <w:noProof/>
          <w:lang w:val="en-AU" w:eastAsia="en-AU"/>
        </w:rPr>
        <mc:AlternateContent>
          <mc:Choice Requires="wps">
            <w:drawing>
              <wp:anchor distT="45720" distB="45720" distL="114300" distR="114300" simplePos="0" relativeHeight="251674624" behindDoc="0" locked="0" layoutInCell="1" allowOverlap="1">
                <wp:simplePos x="0" y="0"/>
                <wp:positionH relativeFrom="margin">
                  <wp:align>right</wp:align>
                </wp:positionH>
                <wp:positionV relativeFrom="margin">
                  <wp:align>top</wp:align>
                </wp:positionV>
                <wp:extent cx="5720080" cy="3154680"/>
                <wp:effectExtent l="0" t="0" r="1397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3154680"/>
                        </a:xfrm>
                        <a:prstGeom prst="rect">
                          <a:avLst/>
                        </a:prstGeom>
                        <a:solidFill>
                          <a:schemeClr val="tx2">
                            <a:lumMod val="20000"/>
                            <a:lumOff val="80000"/>
                          </a:schemeClr>
                        </a:solidFill>
                        <a:ln w="9525">
                          <a:solidFill>
                            <a:srgbClr val="000000"/>
                          </a:solidFill>
                          <a:miter lim="800000"/>
                          <a:headEnd/>
                          <a:tailEnd/>
                        </a:ln>
                      </wps:spPr>
                      <wps:txbx>
                        <w:txbxContent>
                          <w:p w:rsidR="00336DD1" w:rsidRPr="00472BDC" w:rsidRDefault="00336DD1" w:rsidP="00A67123">
                            <w:pPr>
                              <w:pStyle w:val="NormalWeb"/>
                              <w:spacing w:before="120" w:beforeAutospacing="0" w:after="120" w:afterAutospacing="0"/>
                              <w:jc w:val="center"/>
                              <w:rPr>
                                <w:rFonts w:eastAsia="Times New Roman"/>
                                <w:b/>
                                <w:sz w:val="20"/>
                                <w:szCs w:val="22"/>
                                <w:lang w:eastAsia="en-GB"/>
                              </w:rPr>
                            </w:pPr>
                            <w:r w:rsidRPr="00472BDC">
                              <w:rPr>
                                <w:rFonts w:eastAsia="Times New Roman"/>
                                <w:b/>
                                <w:sz w:val="20"/>
                                <w:szCs w:val="22"/>
                                <w:lang w:eastAsia="en-GB"/>
                              </w:rPr>
                              <w:t>“</w:t>
                            </w:r>
                            <w:bookmarkStart w:id="32" w:name="WickedProblem"/>
                            <w:bookmarkEnd w:id="32"/>
                            <w:r w:rsidRPr="00472BDC">
                              <w:rPr>
                                <w:rFonts w:eastAsia="Times New Roman"/>
                                <w:b/>
                                <w:sz w:val="20"/>
                                <w:szCs w:val="22"/>
                                <w:lang w:eastAsia="en-GB"/>
                              </w:rPr>
                              <w:t>Wicked</w:t>
                            </w:r>
                            <w:r>
                              <w:rPr>
                                <w:rFonts w:eastAsia="Times New Roman"/>
                                <w:b/>
                                <w:sz w:val="20"/>
                                <w:szCs w:val="22"/>
                                <w:lang w:eastAsia="en-GB"/>
                              </w:rPr>
                              <w:t>”</w:t>
                            </w:r>
                            <w:r w:rsidRPr="00472BDC">
                              <w:rPr>
                                <w:rFonts w:eastAsia="Times New Roman"/>
                                <w:b/>
                                <w:sz w:val="20"/>
                                <w:szCs w:val="22"/>
                                <w:lang w:eastAsia="en-GB"/>
                              </w:rPr>
                              <w:t xml:space="preserve"> Problems</w:t>
                            </w:r>
                          </w:p>
                          <w:p w:rsidR="00336DD1" w:rsidRPr="00472BDC" w:rsidRDefault="00336DD1" w:rsidP="00A67123">
                            <w:pPr>
                              <w:spacing w:after="120"/>
                              <w:rPr>
                                <w:sz w:val="20"/>
                                <w:szCs w:val="22"/>
                                <w:lang w:eastAsia="en-GB"/>
                              </w:rPr>
                            </w:pPr>
                            <w:r w:rsidRPr="00472BDC">
                              <w:rPr>
                                <w:sz w:val="20"/>
                                <w:szCs w:val="22"/>
                                <w:lang w:eastAsia="en-GB"/>
                              </w:rPr>
                              <w:t>“The Australian Public Service</w:t>
                            </w:r>
                            <w:r>
                              <w:rPr>
                                <w:sz w:val="20"/>
                                <w:szCs w:val="22"/>
                                <w:lang w:eastAsia="en-GB"/>
                              </w:rPr>
                              <w:t xml:space="preserve"> (APS)</w:t>
                            </w:r>
                            <w:r w:rsidRPr="00472BDC">
                              <w:rPr>
                                <w:sz w:val="20"/>
                                <w:szCs w:val="22"/>
                                <w:lang w:eastAsia="en-GB"/>
                              </w:rPr>
                              <w:t xml:space="preserve"> is increasingly being tasked with solving very complex policy problems. Some of these policy issues are so complex they have been called ‘wicked’ problems. The term ‘wicked’ in this context is used not in the sense of evil, but rather </w:t>
                            </w:r>
                            <w:r>
                              <w:rPr>
                                <w:sz w:val="20"/>
                                <w:szCs w:val="22"/>
                                <w:lang w:eastAsia="en-GB"/>
                              </w:rPr>
                              <w:t xml:space="preserve">of </w:t>
                            </w:r>
                            <w:r w:rsidRPr="00472BDC">
                              <w:rPr>
                                <w:sz w:val="20"/>
                                <w:szCs w:val="22"/>
                                <w:lang w:eastAsia="en-GB"/>
                              </w:rPr>
                              <w:t>an issue highly resistant to resolution.</w:t>
                            </w:r>
                          </w:p>
                          <w:p w:rsidR="00336DD1" w:rsidRPr="00472BDC" w:rsidRDefault="00336DD1" w:rsidP="00A67123">
                            <w:pPr>
                              <w:spacing w:after="120"/>
                              <w:rPr>
                                <w:sz w:val="20"/>
                                <w:szCs w:val="22"/>
                                <w:lang w:eastAsia="en-GB"/>
                              </w:rPr>
                            </w:pPr>
                            <w:r w:rsidRPr="00472BDC">
                              <w:rPr>
                                <w:sz w:val="20"/>
                                <w:szCs w:val="22"/>
                                <w:lang w:eastAsia="en-GB"/>
                              </w:rPr>
                              <w:t>Successfully solving or at least managing these wicked policy problems requires a reassessment of some of the traditional ways of working and solving problems in the APS. They challenge our governance structures, our skills base and our organisational capacity.</w:t>
                            </w:r>
                          </w:p>
                          <w:p w:rsidR="00336DD1" w:rsidRPr="00472BDC" w:rsidRDefault="00336DD1" w:rsidP="00A67123">
                            <w:pPr>
                              <w:spacing w:after="120"/>
                              <w:rPr>
                                <w:sz w:val="20"/>
                                <w:szCs w:val="22"/>
                                <w:lang w:eastAsia="en-GB"/>
                              </w:rPr>
                            </w:pPr>
                            <w:r w:rsidRPr="00472BDC">
                              <w:rPr>
                                <w:sz w:val="20"/>
                                <w:szCs w:val="22"/>
                                <w:lang w:eastAsia="en-GB"/>
                              </w:rPr>
                              <w:t>It is important, as a first step, that wicked problems be recognised as such. Successfully tackling wicked problems requires a broad recognition and understanding</w:t>
                            </w:r>
                            <w:r>
                              <w:rPr>
                                <w:sz w:val="20"/>
                                <w:szCs w:val="22"/>
                                <w:lang w:eastAsia="en-GB"/>
                              </w:rPr>
                              <w:t xml:space="preserve"> …</w:t>
                            </w:r>
                            <w:r w:rsidRPr="00472BDC">
                              <w:rPr>
                                <w:sz w:val="20"/>
                                <w:szCs w:val="22"/>
                                <w:lang w:eastAsia="en-GB"/>
                              </w:rPr>
                              <w:t xml:space="preserve"> that there are no quick fixes and simple solutions.</w:t>
                            </w:r>
                          </w:p>
                          <w:p w:rsidR="00336DD1" w:rsidRPr="00472BDC" w:rsidRDefault="00336DD1" w:rsidP="00A67123">
                            <w:pPr>
                              <w:spacing w:after="120"/>
                              <w:rPr>
                                <w:sz w:val="20"/>
                                <w:szCs w:val="22"/>
                                <w:lang w:eastAsia="en-GB"/>
                              </w:rPr>
                            </w:pPr>
                            <w:r w:rsidRPr="00472BDC">
                              <w:rPr>
                                <w:sz w:val="20"/>
                                <w:szCs w:val="22"/>
                                <w:lang w:eastAsia="en-GB"/>
                              </w:rPr>
                              <w:t xml:space="preserve">Tackling wicked problems is an evolving art. They require thinking that is capable of grasping the big picture, including the interrelationships among the full range of causal factors underlying them. They often require broader, more collaborative and innovative approaches. This may result in the occasional failure or need for </w:t>
                            </w:r>
                            <w:r>
                              <w:rPr>
                                <w:sz w:val="20"/>
                                <w:szCs w:val="22"/>
                                <w:lang w:eastAsia="en-GB"/>
                              </w:rPr>
                              <w:t>…</w:t>
                            </w:r>
                            <w:r w:rsidRPr="00472BDC">
                              <w:rPr>
                                <w:sz w:val="20"/>
                                <w:szCs w:val="22"/>
                                <w:lang w:eastAsia="en-GB"/>
                              </w:rPr>
                              <w:t xml:space="preserve"> adjustment.”</w:t>
                            </w:r>
                          </w:p>
                          <w:p w:rsidR="00336DD1" w:rsidRPr="000A40FC" w:rsidRDefault="00336DD1" w:rsidP="00A67123">
                            <w:pPr>
                              <w:spacing w:after="120"/>
                              <w:rPr>
                                <w:sz w:val="20"/>
                                <w:szCs w:val="22"/>
                                <w:lang w:eastAsia="en-GB"/>
                              </w:rPr>
                            </w:pPr>
                            <w:r w:rsidRPr="00472BDC">
                              <w:rPr>
                                <w:i/>
                                <w:sz w:val="20"/>
                                <w:szCs w:val="22"/>
                                <w:lang w:eastAsia="en-GB"/>
                              </w:rPr>
                              <w:t xml:space="preserve">Source: Tackling wicked problems: a public policy perspective. </w:t>
                            </w:r>
                            <w:r w:rsidRPr="000A40FC">
                              <w:rPr>
                                <w:sz w:val="20"/>
                                <w:szCs w:val="22"/>
                                <w:lang w:eastAsia="en-GB"/>
                              </w:rPr>
                              <w:t>Australian Public Service, 2012.</w:t>
                            </w:r>
                          </w:p>
                          <w:p w:rsidR="00336DD1" w:rsidRPr="000E6C51" w:rsidRDefault="00336DD1" w:rsidP="00A67123">
                            <w:pPr>
                              <w:spacing w:after="120"/>
                              <w:rPr>
                                <w:color w:val="555555"/>
                                <w:sz w:val="20"/>
                                <w:szCs w:val="22"/>
                                <w:lang w:eastAsia="en-GB"/>
                              </w:rPr>
                            </w:pPr>
                            <w:r w:rsidRPr="00472BDC">
                              <w:rPr>
                                <w:i/>
                                <w:sz w:val="20"/>
                                <w:szCs w:val="22"/>
                                <w:lang w:eastAsia="en-GB"/>
                              </w:rPr>
                              <w:t xml:space="preserve">Viewed at: </w:t>
                            </w:r>
                            <w:r w:rsidRPr="000E6C51">
                              <w:rPr>
                                <w:sz w:val="20"/>
                                <w:szCs w:val="22"/>
                                <w:lang w:eastAsia="en-GB"/>
                              </w:rPr>
                              <w:t>www.apsc.gov.au/publications-and-media/archive/publications-archive/tackling-wicked-problems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9.2pt;margin-top:0;width:450.4pt;height:248.4pt;z-index:25167462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" fillcolor="#c6d9f1 [671]">
                <v:textbox>
                  <w:txbxContent>
                    <w:p w:rsidR="00336DD1" w:rsidRPr="00472BDC" w:rsidRDefault="00336DD1" w:rsidP="00A67123">
                      <w:pPr>
                        <w:pStyle w:val="NormalWeb"/>
                        <w:spacing w:before="120" w:beforeAutospacing="0" w:after="120" w:afterAutospacing="0"/>
                        <w:jc w:val="center"/>
                        <w:rPr>
                          <w:rFonts w:eastAsia="Times New Roman"/>
                          <w:b/>
                          <w:sz w:val="20"/>
                          <w:szCs w:val="22"/>
                          <w:lang w:eastAsia="en-GB"/>
                        </w:rPr>
                      </w:pPr>
                      <w:r w:rsidRPr="00472BDC">
                        <w:rPr>
                          <w:rFonts w:eastAsia="Times New Roman"/>
                          <w:b/>
                          <w:sz w:val="20"/>
                          <w:szCs w:val="22"/>
                          <w:lang w:eastAsia="en-GB"/>
                        </w:rPr>
                        <w:t>“</w:t>
                      </w:r>
                      <w:bookmarkStart w:id="34" w:name="WickedProblem"/>
                      <w:bookmarkEnd w:id="34"/>
                      <w:r w:rsidRPr="00472BDC">
                        <w:rPr>
                          <w:rFonts w:eastAsia="Times New Roman"/>
                          <w:b/>
                          <w:sz w:val="20"/>
                          <w:szCs w:val="22"/>
                          <w:lang w:eastAsia="en-GB"/>
                        </w:rPr>
                        <w:t>Wicked</w:t>
                      </w:r>
                      <w:r>
                        <w:rPr>
                          <w:rFonts w:eastAsia="Times New Roman"/>
                          <w:b/>
                          <w:sz w:val="20"/>
                          <w:szCs w:val="22"/>
                          <w:lang w:eastAsia="en-GB"/>
                        </w:rPr>
                        <w:t>”</w:t>
                      </w:r>
                      <w:r w:rsidRPr="00472BDC">
                        <w:rPr>
                          <w:rFonts w:eastAsia="Times New Roman"/>
                          <w:b/>
                          <w:sz w:val="20"/>
                          <w:szCs w:val="22"/>
                          <w:lang w:eastAsia="en-GB"/>
                        </w:rPr>
                        <w:t xml:space="preserve"> Problems</w:t>
                      </w:r>
                    </w:p>
                    <w:p w:rsidR="00336DD1" w:rsidRPr="00472BDC" w:rsidRDefault="00336DD1" w:rsidP="00A67123">
                      <w:pPr>
                        <w:spacing w:after="120"/>
                        <w:rPr>
                          <w:sz w:val="20"/>
                          <w:szCs w:val="22"/>
                          <w:lang w:eastAsia="en-GB"/>
                        </w:rPr>
                      </w:pPr>
                      <w:r w:rsidRPr="00472BDC">
                        <w:rPr>
                          <w:sz w:val="20"/>
                          <w:szCs w:val="22"/>
                          <w:lang w:eastAsia="en-GB"/>
                        </w:rPr>
                        <w:t>“The Australian Public Service</w:t>
                      </w:r>
                      <w:r>
                        <w:rPr>
                          <w:sz w:val="20"/>
                          <w:szCs w:val="22"/>
                          <w:lang w:eastAsia="en-GB"/>
                        </w:rPr>
                        <w:t xml:space="preserve"> (APS)</w:t>
                      </w:r>
                      <w:r w:rsidRPr="00472BDC">
                        <w:rPr>
                          <w:sz w:val="20"/>
                          <w:szCs w:val="22"/>
                          <w:lang w:eastAsia="en-GB"/>
                        </w:rPr>
                        <w:t xml:space="preserve"> is increasingly being tasked with solving very complex policy problems. Some of these policy issues are so complex they have been called ‘wicked’ problems. The term ‘wicked’ in this context is used not in the sense of evil, but rather </w:t>
                      </w:r>
                      <w:r>
                        <w:rPr>
                          <w:sz w:val="20"/>
                          <w:szCs w:val="22"/>
                          <w:lang w:eastAsia="en-GB"/>
                        </w:rPr>
                        <w:t xml:space="preserve">of </w:t>
                      </w:r>
                      <w:r w:rsidRPr="00472BDC">
                        <w:rPr>
                          <w:sz w:val="20"/>
                          <w:szCs w:val="22"/>
                          <w:lang w:eastAsia="en-GB"/>
                        </w:rPr>
                        <w:t>an issue highly resistant to resolution.</w:t>
                      </w:r>
                    </w:p>
                    <w:p w:rsidR="00336DD1" w:rsidRPr="00472BDC" w:rsidRDefault="00336DD1" w:rsidP="00A67123">
                      <w:pPr>
                        <w:spacing w:after="120"/>
                        <w:rPr>
                          <w:sz w:val="20"/>
                          <w:szCs w:val="22"/>
                          <w:lang w:eastAsia="en-GB"/>
                        </w:rPr>
                      </w:pPr>
                      <w:r w:rsidRPr="00472BDC">
                        <w:rPr>
                          <w:sz w:val="20"/>
                          <w:szCs w:val="22"/>
                          <w:lang w:eastAsia="en-GB"/>
                        </w:rPr>
                        <w:t>Successfully solving or at least managing these wicked policy problems requires a reassessment of some of the traditional ways of working and solving problems in the APS. They challenge our governance structures, our skills base and our organisational capacity.</w:t>
                      </w:r>
                    </w:p>
                    <w:p w:rsidR="00336DD1" w:rsidRPr="00472BDC" w:rsidRDefault="00336DD1" w:rsidP="00A67123">
                      <w:pPr>
                        <w:spacing w:after="120"/>
                        <w:rPr>
                          <w:sz w:val="20"/>
                          <w:szCs w:val="22"/>
                          <w:lang w:eastAsia="en-GB"/>
                        </w:rPr>
                      </w:pPr>
                      <w:r w:rsidRPr="00472BDC">
                        <w:rPr>
                          <w:sz w:val="20"/>
                          <w:szCs w:val="22"/>
                          <w:lang w:eastAsia="en-GB"/>
                        </w:rPr>
                        <w:t>It is important, as a first step, that wicked problems be recognised as such. Successfully tackling wicked problems requires a broad recognition and understanding</w:t>
                      </w:r>
                      <w:r>
                        <w:rPr>
                          <w:sz w:val="20"/>
                          <w:szCs w:val="22"/>
                          <w:lang w:eastAsia="en-GB"/>
                        </w:rPr>
                        <w:t xml:space="preserve"> …</w:t>
                      </w:r>
                      <w:r w:rsidRPr="00472BDC">
                        <w:rPr>
                          <w:sz w:val="20"/>
                          <w:szCs w:val="22"/>
                          <w:lang w:eastAsia="en-GB"/>
                        </w:rPr>
                        <w:t xml:space="preserve"> that there are no quick fixes and simple solutions.</w:t>
                      </w:r>
                    </w:p>
                    <w:p w:rsidR="00336DD1" w:rsidRPr="00472BDC" w:rsidRDefault="00336DD1" w:rsidP="00A67123">
                      <w:pPr>
                        <w:spacing w:after="120"/>
                        <w:rPr>
                          <w:sz w:val="20"/>
                          <w:szCs w:val="22"/>
                          <w:lang w:eastAsia="en-GB"/>
                        </w:rPr>
                      </w:pPr>
                      <w:r w:rsidRPr="00472BDC">
                        <w:rPr>
                          <w:sz w:val="20"/>
                          <w:szCs w:val="22"/>
                          <w:lang w:eastAsia="en-GB"/>
                        </w:rPr>
                        <w:t xml:space="preserve">Tackling wicked problems is an evolving art. They require thinking that is capable of grasping the big picture, including the interrelationships among the full range of causal factors underlying them. They often require broader, more collaborative and innovative approaches. This may result in the occasional failure or need for </w:t>
                      </w:r>
                      <w:r>
                        <w:rPr>
                          <w:sz w:val="20"/>
                          <w:szCs w:val="22"/>
                          <w:lang w:eastAsia="en-GB"/>
                        </w:rPr>
                        <w:t>…</w:t>
                      </w:r>
                      <w:r w:rsidRPr="00472BDC">
                        <w:rPr>
                          <w:sz w:val="20"/>
                          <w:szCs w:val="22"/>
                          <w:lang w:eastAsia="en-GB"/>
                        </w:rPr>
                        <w:t xml:space="preserve"> adjustment.”</w:t>
                      </w:r>
                    </w:p>
                    <w:p w:rsidR="00336DD1" w:rsidRPr="000A40FC" w:rsidRDefault="00336DD1" w:rsidP="00A67123">
                      <w:pPr>
                        <w:spacing w:after="120"/>
                        <w:rPr>
                          <w:sz w:val="20"/>
                          <w:szCs w:val="22"/>
                          <w:lang w:eastAsia="en-GB"/>
                        </w:rPr>
                      </w:pPr>
                      <w:r w:rsidRPr="00472BDC">
                        <w:rPr>
                          <w:i/>
                          <w:sz w:val="20"/>
                          <w:szCs w:val="22"/>
                          <w:lang w:eastAsia="en-GB"/>
                        </w:rPr>
                        <w:t xml:space="preserve">Source: Tackling wicked problems: a public policy perspective. </w:t>
                      </w:r>
                      <w:r w:rsidRPr="000A40FC">
                        <w:rPr>
                          <w:sz w:val="20"/>
                          <w:szCs w:val="22"/>
                          <w:lang w:eastAsia="en-GB"/>
                        </w:rPr>
                        <w:t>Australian Public Service, 2012.</w:t>
                      </w:r>
                    </w:p>
                    <w:p w:rsidR="00336DD1" w:rsidRPr="000E6C51" w:rsidRDefault="00336DD1" w:rsidP="00A67123">
                      <w:pPr>
                        <w:spacing w:after="120"/>
                        <w:rPr>
                          <w:color w:val="555555"/>
                          <w:sz w:val="20"/>
                          <w:szCs w:val="22"/>
                          <w:lang w:eastAsia="en-GB"/>
                        </w:rPr>
                      </w:pPr>
                      <w:r w:rsidRPr="00472BDC">
                        <w:rPr>
                          <w:i/>
                          <w:sz w:val="20"/>
                          <w:szCs w:val="22"/>
                          <w:lang w:eastAsia="en-GB"/>
                        </w:rPr>
                        <w:t xml:space="preserve">Viewed at: </w:t>
                      </w:r>
                      <w:r w:rsidRPr="000E6C51">
                        <w:rPr>
                          <w:sz w:val="20"/>
                          <w:szCs w:val="22"/>
                          <w:lang w:eastAsia="en-GB"/>
                        </w:rPr>
                        <w:t>www.apsc.gov.au/publications-and-media/archive/publications-archive/tackling-wicked-problems</w:t>
                      </w:r>
                    </w:p>
                  </w:txbxContent>
                </v:textbox>
                <w10:wrap type="square" anchorx="margin" anchory="margin"/>
              </v:shape>
            </w:pict>
          </mc:Fallback>
        </mc:AlternateContent>
      </w:r>
      <w:r w:rsidRPr="008C5350">
        <w:rPr>
          <w:rFonts w:ascii="Tahoma" w:hAnsi="Tahoma" w:cs="Tahoma"/>
          <w:sz w:val="20"/>
          <w:szCs w:val="22"/>
        </w:rPr>
        <w:t>help through financial and technical assistance and evidence-gathering, to advice on navigating complex political-economy dilemmas</w:t>
      </w:r>
      <w:r w:rsidR="00123299">
        <w:rPr>
          <w:rFonts w:ascii="Tahoma" w:hAnsi="Tahoma" w:cs="Tahoma"/>
          <w:sz w:val="20"/>
          <w:szCs w:val="22"/>
        </w:rPr>
        <w:t>.</w:t>
      </w:r>
    </w:p>
    <w:p w:rsidR="000F440B" w:rsidRDefault="00FF1D76"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DFAT’s chosen partner (TAF Philippines) had deep and wide-ranging</w:t>
      </w:r>
      <w:r w:rsidR="00CA4A60">
        <w:rPr>
          <w:rFonts w:ascii="Tahoma" w:hAnsi="Tahoma" w:cs="Tahoma"/>
          <w:sz w:val="20"/>
          <w:szCs w:val="22"/>
        </w:rPr>
        <w:t>, often pre-existing,</w:t>
      </w:r>
      <w:r>
        <w:rPr>
          <w:rFonts w:ascii="Tahoma" w:hAnsi="Tahoma" w:cs="Tahoma"/>
          <w:sz w:val="20"/>
          <w:szCs w:val="22"/>
        </w:rPr>
        <w:t xml:space="preserve"> connections into the world of policy </w:t>
      </w:r>
      <w:r w:rsidR="008C5350">
        <w:rPr>
          <w:rFonts w:ascii="Tahoma" w:hAnsi="Tahoma" w:cs="Tahoma"/>
          <w:sz w:val="20"/>
          <w:szCs w:val="22"/>
        </w:rPr>
        <w:t>action</w:t>
      </w:r>
      <w:r>
        <w:rPr>
          <w:rFonts w:ascii="Tahoma" w:hAnsi="Tahoma" w:cs="Tahoma"/>
          <w:sz w:val="20"/>
          <w:szCs w:val="22"/>
        </w:rPr>
        <w:t xml:space="preserve"> </w:t>
      </w:r>
      <w:r w:rsidR="008C5350">
        <w:rPr>
          <w:rFonts w:ascii="Tahoma" w:hAnsi="Tahoma" w:cs="Tahoma"/>
          <w:sz w:val="20"/>
          <w:szCs w:val="22"/>
        </w:rPr>
        <w:t xml:space="preserve">and reform </w:t>
      </w:r>
      <w:r w:rsidR="00CA4A60">
        <w:rPr>
          <w:rFonts w:ascii="Tahoma" w:hAnsi="Tahoma" w:cs="Tahoma"/>
          <w:sz w:val="20"/>
          <w:szCs w:val="22"/>
        </w:rPr>
        <w:t>in the Philippines.</w:t>
      </w:r>
      <w:r>
        <w:rPr>
          <w:rFonts w:ascii="Tahoma" w:hAnsi="Tahoma" w:cs="Tahoma"/>
          <w:sz w:val="20"/>
          <w:szCs w:val="22"/>
        </w:rPr>
        <w:t xml:space="preserve"> </w:t>
      </w:r>
      <w:r w:rsidR="00CA4A60">
        <w:rPr>
          <w:rFonts w:ascii="Tahoma" w:hAnsi="Tahoma" w:cs="Tahoma"/>
          <w:sz w:val="20"/>
          <w:szCs w:val="22"/>
        </w:rPr>
        <w:t>T</w:t>
      </w:r>
      <w:r w:rsidR="008D4FA5">
        <w:rPr>
          <w:rFonts w:ascii="Tahoma" w:hAnsi="Tahoma" w:cs="Tahoma"/>
          <w:sz w:val="20"/>
          <w:szCs w:val="22"/>
        </w:rPr>
        <w:t>hrough</w:t>
      </w:r>
      <w:r>
        <w:rPr>
          <w:rFonts w:ascii="Tahoma" w:hAnsi="Tahoma" w:cs="Tahoma"/>
          <w:sz w:val="20"/>
          <w:szCs w:val="22"/>
        </w:rPr>
        <w:t xml:space="preserve"> </w:t>
      </w:r>
      <w:r w:rsidR="00CA4A60">
        <w:rPr>
          <w:rFonts w:ascii="Tahoma" w:hAnsi="Tahoma" w:cs="Tahoma"/>
          <w:sz w:val="20"/>
          <w:szCs w:val="22"/>
        </w:rPr>
        <w:t xml:space="preserve">this network, TAF was successful in finding </w:t>
      </w:r>
      <w:r w:rsidR="008D4FA5">
        <w:rPr>
          <w:rFonts w:ascii="Tahoma" w:hAnsi="Tahoma" w:cs="Tahoma"/>
          <w:sz w:val="20"/>
          <w:szCs w:val="22"/>
        </w:rPr>
        <w:t>the right people to do the right thing at the right time.</w:t>
      </w:r>
    </w:p>
    <w:p w:rsidR="008D4FA5" w:rsidRPr="002D1906" w:rsidRDefault="008D4FA5" w:rsidP="00503BF3">
      <w:pPr>
        <w:pStyle w:val="ListParagraph"/>
        <w:numPr>
          <w:ilvl w:val="0"/>
          <w:numId w:val="36"/>
        </w:numPr>
        <w:spacing w:after="120"/>
        <w:jc w:val="both"/>
        <w:rPr>
          <w:rFonts w:ascii="Tahoma" w:hAnsi="Tahoma" w:cs="Tahoma"/>
          <w:sz w:val="20"/>
          <w:szCs w:val="22"/>
        </w:rPr>
      </w:pPr>
      <w:r w:rsidRPr="002D1906">
        <w:rPr>
          <w:rFonts w:ascii="Tahoma" w:hAnsi="Tahoma" w:cs="Tahoma"/>
          <w:sz w:val="20"/>
          <w:szCs w:val="22"/>
        </w:rPr>
        <w:t xml:space="preserve">The policy </w:t>
      </w:r>
      <w:r w:rsidR="008C5350">
        <w:rPr>
          <w:rFonts w:ascii="Tahoma" w:hAnsi="Tahoma" w:cs="Tahoma"/>
          <w:sz w:val="20"/>
          <w:szCs w:val="22"/>
        </w:rPr>
        <w:t xml:space="preserve">action and reform </w:t>
      </w:r>
      <w:r w:rsidRPr="002D1906">
        <w:rPr>
          <w:rFonts w:ascii="Tahoma" w:hAnsi="Tahoma" w:cs="Tahoma"/>
          <w:sz w:val="20"/>
          <w:szCs w:val="22"/>
        </w:rPr>
        <w:t xml:space="preserve">advocates </w:t>
      </w:r>
      <w:r w:rsidR="00CA4A60" w:rsidRPr="002D1906">
        <w:rPr>
          <w:rFonts w:ascii="Tahoma" w:hAnsi="Tahoma" w:cs="Tahoma"/>
          <w:sz w:val="20"/>
          <w:szCs w:val="22"/>
        </w:rPr>
        <w:t>with whom</w:t>
      </w:r>
      <w:r w:rsidRPr="002D1906">
        <w:rPr>
          <w:rFonts w:ascii="Tahoma" w:hAnsi="Tahoma" w:cs="Tahoma"/>
          <w:sz w:val="20"/>
          <w:szCs w:val="22"/>
        </w:rPr>
        <w:t xml:space="preserve"> CfC </w:t>
      </w:r>
      <w:r w:rsidR="00B0293F">
        <w:rPr>
          <w:rFonts w:ascii="Tahoma" w:hAnsi="Tahoma" w:cs="Tahoma"/>
          <w:sz w:val="20"/>
          <w:szCs w:val="22"/>
        </w:rPr>
        <w:t xml:space="preserve">has </w:t>
      </w:r>
      <w:r w:rsidRPr="002D1906">
        <w:rPr>
          <w:rFonts w:ascii="Tahoma" w:hAnsi="Tahoma" w:cs="Tahoma"/>
          <w:sz w:val="20"/>
          <w:szCs w:val="22"/>
        </w:rPr>
        <w:t>worked</w:t>
      </w:r>
      <w:r w:rsidR="00B0293F">
        <w:rPr>
          <w:rFonts w:ascii="Tahoma" w:hAnsi="Tahoma" w:cs="Tahoma"/>
          <w:sz w:val="20"/>
          <w:szCs w:val="22"/>
        </w:rPr>
        <w:t xml:space="preserve"> have </w:t>
      </w:r>
      <w:r w:rsidR="00714035" w:rsidRPr="002D1906">
        <w:rPr>
          <w:rFonts w:ascii="Tahoma" w:hAnsi="Tahoma" w:cs="Tahoma"/>
          <w:sz w:val="20"/>
          <w:szCs w:val="22"/>
        </w:rPr>
        <w:t xml:space="preserve">clearly </w:t>
      </w:r>
      <w:r w:rsidR="00B0293F">
        <w:rPr>
          <w:rFonts w:ascii="Tahoma" w:hAnsi="Tahoma" w:cs="Tahoma"/>
          <w:sz w:val="20"/>
          <w:szCs w:val="22"/>
        </w:rPr>
        <w:t xml:space="preserve">been </w:t>
      </w:r>
      <w:r w:rsidRPr="002D1906">
        <w:rPr>
          <w:rFonts w:ascii="Tahoma" w:hAnsi="Tahoma" w:cs="Tahoma"/>
          <w:sz w:val="20"/>
          <w:szCs w:val="22"/>
        </w:rPr>
        <w:t xml:space="preserve">– in </w:t>
      </w:r>
      <w:r w:rsidR="00B0293F">
        <w:rPr>
          <w:rFonts w:ascii="Tahoma" w:hAnsi="Tahoma" w:cs="Tahoma"/>
          <w:sz w:val="20"/>
          <w:szCs w:val="22"/>
        </w:rPr>
        <w:t xml:space="preserve">almost </w:t>
      </w:r>
      <w:r w:rsidR="00CA4A60" w:rsidRPr="002D1906">
        <w:rPr>
          <w:rFonts w:ascii="Tahoma" w:hAnsi="Tahoma" w:cs="Tahoma"/>
          <w:sz w:val="20"/>
          <w:szCs w:val="22"/>
        </w:rPr>
        <w:t>every case</w:t>
      </w:r>
      <w:r w:rsidR="00B0293F">
        <w:rPr>
          <w:rFonts w:ascii="Tahoma" w:hAnsi="Tahoma" w:cs="Tahoma"/>
          <w:sz w:val="20"/>
          <w:szCs w:val="22"/>
        </w:rPr>
        <w:t xml:space="preserve"> </w:t>
      </w:r>
      <w:r w:rsidRPr="002D1906">
        <w:rPr>
          <w:rFonts w:ascii="Tahoma" w:hAnsi="Tahoma" w:cs="Tahoma"/>
          <w:sz w:val="20"/>
          <w:szCs w:val="22"/>
        </w:rPr>
        <w:t>–</w:t>
      </w:r>
      <w:r w:rsidR="00714035">
        <w:rPr>
          <w:rFonts w:ascii="Tahoma" w:hAnsi="Tahoma" w:cs="Tahoma"/>
          <w:sz w:val="20"/>
          <w:szCs w:val="22"/>
        </w:rPr>
        <w:t xml:space="preserve"> </w:t>
      </w:r>
      <w:r w:rsidRPr="002D1906">
        <w:rPr>
          <w:rFonts w:ascii="Tahoma" w:hAnsi="Tahoma" w:cs="Tahoma"/>
          <w:sz w:val="20"/>
          <w:szCs w:val="22"/>
        </w:rPr>
        <w:t>highly motivated and committed individuals</w:t>
      </w:r>
      <w:r w:rsidR="008C5350">
        <w:rPr>
          <w:rFonts w:ascii="Tahoma" w:hAnsi="Tahoma" w:cs="Tahoma"/>
          <w:sz w:val="20"/>
          <w:szCs w:val="22"/>
        </w:rPr>
        <w:t>. Some of these demonstrated</w:t>
      </w:r>
      <w:r w:rsidR="009161A2" w:rsidRPr="002D1906">
        <w:rPr>
          <w:rFonts w:ascii="Tahoma" w:hAnsi="Tahoma" w:cs="Tahoma"/>
          <w:sz w:val="20"/>
          <w:szCs w:val="22"/>
        </w:rPr>
        <w:t xml:space="preserve"> </w:t>
      </w:r>
      <w:r w:rsidR="008C5350">
        <w:rPr>
          <w:rFonts w:ascii="Tahoma" w:hAnsi="Tahoma" w:cs="Tahoma"/>
          <w:sz w:val="20"/>
          <w:szCs w:val="22"/>
        </w:rPr>
        <w:t xml:space="preserve">a </w:t>
      </w:r>
      <w:r w:rsidR="009161A2" w:rsidRPr="002D1906">
        <w:rPr>
          <w:rFonts w:ascii="Tahoma" w:hAnsi="Tahoma" w:cs="Tahoma"/>
          <w:sz w:val="20"/>
          <w:szCs w:val="22"/>
        </w:rPr>
        <w:t>thorough grasp of</w:t>
      </w:r>
      <w:r w:rsidR="008C5350">
        <w:rPr>
          <w:rFonts w:ascii="Tahoma" w:hAnsi="Tahoma" w:cs="Tahoma"/>
          <w:sz w:val="20"/>
          <w:szCs w:val="22"/>
        </w:rPr>
        <w:t xml:space="preserve"> </w:t>
      </w:r>
      <w:r w:rsidR="009161A2" w:rsidRPr="002D1906">
        <w:rPr>
          <w:rFonts w:ascii="Tahoma" w:hAnsi="Tahoma" w:cs="Tahoma"/>
          <w:sz w:val="20"/>
          <w:szCs w:val="22"/>
        </w:rPr>
        <w:t>political</w:t>
      </w:r>
      <w:r w:rsidR="008C5350">
        <w:rPr>
          <w:rFonts w:ascii="Tahoma" w:hAnsi="Tahoma" w:cs="Tahoma"/>
          <w:sz w:val="20"/>
          <w:szCs w:val="22"/>
        </w:rPr>
        <w:t xml:space="preserve"> and technical</w:t>
      </w:r>
      <w:r w:rsidR="008C5350">
        <w:rPr>
          <w:rStyle w:val="FootnoteReference"/>
          <w:rFonts w:ascii="Tahoma" w:hAnsi="Tahoma" w:cs="Tahoma"/>
          <w:sz w:val="20"/>
          <w:szCs w:val="22"/>
        </w:rPr>
        <w:footnoteReference w:id="22"/>
      </w:r>
      <w:r w:rsidR="008C5350">
        <w:rPr>
          <w:rFonts w:ascii="Tahoma" w:hAnsi="Tahoma" w:cs="Tahoma"/>
          <w:sz w:val="20"/>
          <w:szCs w:val="22"/>
        </w:rPr>
        <w:t xml:space="preserve"> issues during this review</w:t>
      </w:r>
      <w:r w:rsidR="009161A2" w:rsidRPr="002D1906">
        <w:rPr>
          <w:rFonts w:ascii="Tahoma" w:hAnsi="Tahoma" w:cs="Tahoma"/>
          <w:sz w:val="20"/>
          <w:szCs w:val="22"/>
        </w:rPr>
        <w:t xml:space="preserve">. (And in most cases </w:t>
      </w:r>
      <w:r w:rsidR="00B0293F">
        <w:rPr>
          <w:rFonts w:ascii="Tahoma" w:hAnsi="Tahoma" w:cs="Tahoma"/>
          <w:sz w:val="20"/>
          <w:szCs w:val="22"/>
        </w:rPr>
        <w:t xml:space="preserve">they also </w:t>
      </w:r>
      <w:r w:rsidR="00B0293F" w:rsidRPr="002D1906">
        <w:rPr>
          <w:rFonts w:ascii="Tahoma" w:hAnsi="Tahoma" w:cs="Tahoma"/>
          <w:sz w:val="20"/>
          <w:szCs w:val="22"/>
        </w:rPr>
        <w:t xml:space="preserve">already </w:t>
      </w:r>
      <w:r w:rsidR="009161A2" w:rsidRPr="002D1906">
        <w:rPr>
          <w:rFonts w:ascii="Tahoma" w:hAnsi="Tahoma" w:cs="Tahoma"/>
          <w:sz w:val="20"/>
          <w:szCs w:val="22"/>
        </w:rPr>
        <w:t>had a solid track record</w:t>
      </w:r>
      <w:r w:rsidR="00D467A6">
        <w:rPr>
          <w:rFonts w:ascii="Tahoma" w:hAnsi="Tahoma" w:cs="Tahoma"/>
          <w:sz w:val="20"/>
          <w:szCs w:val="22"/>
        </w:rPr>
        <w:t xml:space="preserve"> in the field</w:t>
      </w:r>
      <w:r w:rsidR="009161A2" w:rsidRPr="002D1906">
        <w:rPr>
          <w:rFonts w:ascii="Tahoma" w:hAnsi="Tahoma" w:cs="Tahoma"/>
          <w:sz w:val="20"/>
          <w:szCs w:val="22"/>
        </w:rPr>
        <w:t>.)</w:t>
      </w:r>
      <w:r w:rsidR="00714035">
        <w:rPr>
          <w:rFonts w:ascii="Tahoma" w:hAnsi="Tahoma" w:cs="Tahoma"/>
          <w:sz w:val="20"/>
          <w:szCs w:val="22"/>
        </w:rPr>
        <w:t xml:space="preserve"> O</w:t>
      </w:r>
      <w:r w:rsidR="00CA4A60" w:rsidRPr="002D1906">
        <w:rPr>
          <w:rFonts w:ascii="Tahoma" w:hAnsi="Tahoma" w:cs="Tahoma"/>
          <w:sz w:val="20"/>
          <w:szCs w:val="22"/>
        </w:rPr>
        <w:t>wnership of the reform endeavour</w:t>
      </w:r>
      <w:r w:rsidR="00714035">
        <w:rPr>
          <w:rFonts w:ascii="Tahoma" w:hAnsi="Tahoma" w:cs="Tahoma"/>
          <w:sz w:val="20"/>
          <w:szCs w:val="22"/>
        </w:rPr>
        <w:t>s was theirs, not CfC’s, TAF’s or</w:t>
      </w:r>
      <w:r w:rsidR="00CA4A60" w:rsidRPr="002D1906">
        <w:rPr>
          <w:rFonts w:ascii="Tahoma" w:hAnsi="Tahoma" w:cs="Tahoma"/>
          <w:sz w:val="20"/>
          <w:szCs w:val="22"/>
        </w:rPr>
        <w:t xml:space="preserve"> DFAT’s.</w:t>
      </w:r>
    </w:p>
    <w:p w:rsidR="009161A2" w:rsidRDefault="009161A2"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TAF staff provided particularly valuable networking, mentoring and challenge functions to </w:t>
      </w:r>
      <w:r w:rsidR="00306B10">
        <w:rPr>
          <w:rFonts w:ascii="Tahoma" w:hAnsi="Tahoma" w:cs="Tahoma"/>
          <w:sz w:val="20"/>
          <w:szCs w:val="22"/>
        </w:rPr>
        <w:t xml:space="preserve">the </w:t>
      </w:r>
      <w:r>
        <w:rPr>
          <w:rFonts w:ascii="Tahoma" w:hAnsi="Tahoma" w:cs="Tahoma"/>
          <w:sz w:val="20"/>
          <w:szCs w:val="22"/>
        </w:rPr>
        <w:t>policy</w:t>
      </w:r>
      <w:r w:rsidR="00795707">
        <w:rPr>
          <w:rFonts w:ascii="Tahoma" w:hAnsi="Tahoma" w:cs="Tahoma"/>
          <w:sz w:val="20"/>
          <w:szCs w:val="22"/>
        </w:rPr>
        <w:t>-reform</w:t>
      </w:r>
      <w:r>
        <w:rPr>
          <w:rFonts w:ascii="Tahoma" w:hAnsi="Tahoma" w:cs="Tahoma"/>
          <w:sz w:val="20"/>
          <w:szCs w:val="22"/>
        </w:rPr>
        <w:t xml:space="preserve"> processes being </w:t>
      </w:r>
      <w:r w:rsidR="00795707">
        <w:rPr>
          <w:rFonts w:ascii="Tahoma" w:hAnsi="Tahoma" w:cs="Tahoma"/>
          <w:sz w:val="20"/>
          <w:szCs w:val="22"/>
        </w:rPr>
        <w:t>worked-up</w:t>
      </w:r>
      <w:r>
        <w:rPr>
          <w:rFonts w:ascii="Tahoma" w:hAnsi="Tahoma" w:cs="Tahoma"/>
          <w:sz w:val="20"/>
          <w:szCs w:val="22"/>
        </w:rPr>
        <w:t xml:space="preserve"> by their partners, delivered in a supportive and flexible manner. TAF staff were trusted and dependable in the eyes of their partners.</w:t>
      </w:r>
    </w:p>
    <w:p w:rsidR="002450DA" w:rsidRDefault="00CD03C5"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While there was </w:t>
      </w:r>
      <w:r w:rsidR="002450DA">
        <w:rPr>
          <w:rFonts w:ascii="Tahoma" w:hAnsi="Tahoma" w:cs="Tahoma"/>
          <w:sz w:val="20"/>
          <w:szCs w:val="22"/>
        </w:rPr>
        <w:t xml:space="preserve">something of </w:t>
      </w:r>
      <w:r>
        <w:rPr>
          <w:rFonts w:ascii="Tahoma" w:hAnsi="Tahoma" w:cs="Tahoma"/>
          <w:sz w:val="20"/>
          <w:szCs w:val="22"/>
        </w:rPr>
        <w:t xml:space="preserve">a shaky start </w:t>
      </w:r>
      <w:r w:rsidR="002450DA">
        <w:rPr>
          <w:rFonts w:ascii="Tahoma" w:hAnsi="Tahoma" w:cs="Tahoma"/>
          <w:sz w:val="20"/>
          <w:szCs w:val="22"/>
        </w:rPr>
        <w:t>in</w:t>
      </w:r>
      <w:r>
        <w:rPr>
          <w:rFonts w:ascii="Tahoma" w:hAnsi="Tahoma" w:cs="Tahoma"/>
          <w:sz w:val="20"/>
          <w:szCs w:val="22"/>
        </w:rPr>
        <w:t xml:space="preserve"> the early years, the joint DFAT-TAF governance arrangements</w:t>
      </w:r>
      <w:r w:rsidR="002450DA">
        <w:rPr>
          <w:rFonts w:ascii="Tahoma" w:hAnsi="Tahoma" w:cs="Tahoma"/>
          <w:sz w:val="20"/>
          <w:szCs w:val="22"/>
        </w:rPr>
        <w:t xml:space="preserve"> that emerged</w:t>
      </w:r>
      <w:r>
        <w:rPr>
          <w:rFonts w:ascii="Tahoma" w:hAnsi="Tahoma" w:cs="Tahoma"/>
          <w:sz w:val="20"/>
          <w:szCs w:val="22"/>
        </w:rPr>
        <w:t>, including (some at least) critical forms of monitoring, evaluation</w:t>
      </w:r>
      <w:r w:rsidR="002450DA">
        <w:rPr>
          <w:rFonts w:ascii="Tahoma" w:hAnsi="Tahoma" w:cs="Tahoma"/>
          <w:sz w:val="20"/>
          <w:szCs w:val="22"/>
        </w:rPr>
        <w:t xml:space="preserve">, learning and feedback into decision-making, were particularly important in giving the program </w:t>
      </w:r>
      <w:r w:rsidR="006673DE">
        <w:rPr>
          <w:rFonts w:ascii="Tahoma" w:hAnsi="Tahoma" w:cs="Tahoma"/>
          <w:sz w:val="20"/>
          <w:szCs w:val="22"/>
        </w:rPr>
        <w:t xml:space="preserve">effective </w:t>
      </w:r>
      <w:r w:rsidR="002450DA">
        <w:rPr>
          <w:rFonts w:ascii="Tahoma" w:hAnsi="Tahoma" w:cs="Tahoma"/>
          <w:sz w:val="20"/>
          <w:szCs w:val="22"/>
        </w:rPr>
        <w:t>direction</w:t>
      </w:r>
      <w:r w:rsidR="00306B10">
        <w:rPr>
          <w:rFonts w:ascii="Tahoma" w:hAnsi="Tahoma" w:cs="Tahoma"/>
          <w:sz w:val="20"/>
          <w:szCs w:val="22"/>
        </w:rPr>
        <w:t>,</w:t>
      </w:r>
      <w:r w:rsidR="002450DA">
        <w:rPr>
          <w:rFonts w:ascii="Tahoma" w:hAnsi="Tahoma" w:cs="Tahoma"/>
          <w:sz w:val="20"/>
          <w:szCs w:val="22"/>
        </w:rPr>
        <w:t xml:space="preserve"> and at the same time managing risk. This also then gave DFAT greater confidence in the program. (See </w:t>
      </w:r>
      <w:r w:rsidR="0057258E">
        <w:rPr>
          <w:rFonts w:ascii="Tahoma" w:hAnsi="Tahoma" w:cs="Tahoma"/>
          <w:sz w:val="20"/>
          <w:szCs w:val="22"/>
        </w:rPr>
        <w:t xml:space="preserve">paras </w:t>
      </w:r>
      <w:r w:rsidR="008F11E9">
        <w:rPr>
          <w:rFonts w:ascii="Tahoma" w:hAnsi="Tahoma" w:cs="Tahoma"/>
          <w:sz w:val="20"/>
          <w:szCs w:val="22"/>
        </w:rPr>
        <w:fldChar w:fldCharType="begin"/>
      </w:r>
      <w:r w:rsidR="008F11E9">
        <w:rPr>
          <w:rFonts w:ascii="Tahoma" w:hAnsi="Tahoma" w:cs="Tahoma"/>
          <w:sz w:val="20"/>
          <w:szCs w:val="22"/>
        </w:rPr>
        <w:instrText xml:space="preserve"> REF _Ref503712552 \r </w:instrText>
      </w:r>
      <w:r w:rsidR="008F11E9">
        <w:rPr>
          <w:rFonts w:ascii="Tahoma" w:hAnsi="Tahoma" w:cs="Tahoma"/>
          <w:sz w:val="20"/>
          <w:szCs w:val="22"/>
        </w:rPr>
        <w:fldChar w:fldCharType="separate"/>
      </w:r>
      <w:r w:rsidR="000475BF">
        <w:rPr>
          <w:rFonts w:ascii="Tahoma" w:hAnsi="Tahoma" w:cs="Tahoma"/>
          <w:sz w:val="20"/>
          <w:szCs w:val="22"/>
        </w:rPr>
        <w:t>61</w:t>
      </w:r>
      <w:r w:rsidR="008F11E9">
        <w:rPr>
          <w:rFonts w:ascii="Tahoma" w:hAnsi="Tahoma" w:cs="Tahoma"/>
          <w:sz w:val="20"/>
          <w:szCs w:val="22"/>
        </w:rPr>
        <w:fldChar w:fldCharType="end"/>
      </w:r>
      <w:r w:rsidR="0057258E">
        <w:rPr>
          <w:rFonts w:ascii="Tahoma" w:hAnsi="Tahoma" w:cs="Tahoma"/>
          <w:sz w:val="20"/>
          <w:szCs w:val="22"/>
        </w:rPr>
        <w:t xml:space="preserve"> to </w:t>
      </w:r>
      <w:r w:rsidR="008F11E9">
        <w:rPr>
          <w:rFonts w:ascii="Tahoma" w:hAnsi="Tahoma" w:cs="Tahoma"/>
          <w:sz w:val="20"/>
          <w:szCs w:val="22"/>
        </w:rPr>
        <w:fldChar w:fldCharType="begin"/>
      </w:r>
      <w:r w:rsidR="008F11E9">
        <w:rPr>
          <w:rFonts w:ascii="Tahoma" w:hAnsi="Tahoma" w:cs="Tahoma"/>
          <w:sz w:val="20"/>
          <w:szCs w:val="22"/>
        </w:rPr>
        <w:instrText xml:space="preserve"> REF _Ref503712561 \r \p </w:instrText>
      </w:r>
      <w:r w:rsidR="008F11E9">
        <w:rPr>
          <w:rFonts w:ascii="Tahoma" w:hAnsi="Tahoma" w:cs="Tahoma"/>
          <w:sz w:val="20"/>
          <w:szCs w:val="22"/>
        </w:rPr>
        <w:fldChar w:fldCharType="separate"/>
      </w:r>
      <w:r w:rsidR="000475BF">
        <w:rPr>
          <w:rFonts w:ascii="Tahoma" w:hAnsi="Tahoma" w:cs="Tahoma"/>
          <w:sz w:val="20"/>
          <w:szCs w:val="22"/>
        </w:rPr>
        <w:t>63 below</w:t>
      </w:r>
      <w:r w:rsidR="008F11E9">
        <w:rPr>
          <w:rFonts w:ascii="Tahoma" w:hAnsi="Tahoma" w:cs="Tahoma"/>
          <w:sz w:val="20"/>
          <w:szCs w:val="22"/>
        </w:rPr>
        <w:fldChar w:fldCharType="end"/>
      </w:r>
      <w:r w:rsidR="002450DA">
        <w:rPr>
          <w:rFonts w:ascii="Tahoma" w:hAnsi="Tahoma" w:cs="Tahoma"/>
          <w:sz w:val="20"/>
          <w:szCs w:val="22"/>
        </w:rPr>
        <w:t xml:space="preserve"> for further discussion of governance.)</w:t>
      </w:r>
    </w:p>
    <w:p w:rsidR="006F57D6" w:rsidRDefault="002450DA"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O</w:t>
      </w:r>
      <w:r w:rsidR="00CD03C5" w:rsidRPr="002450DA">
        <w:rPr>
          <w:rFonts w:ascii="Tahoma" w:hAnsi="Tahoma" w:cs="Tahoma"/>
          <w:sz w:val="20"/>
          <w:szCs w:val="22"/>
        </w:rPr>
        <w:t xml:space="preserve">ngoing </w:t>
      </w:r>
      <w:r>
        <w:rPr>
          <w:rFonts w:ascii="Tahoma" w:hAnsi="Tahoma" w:cs="Tahoma"/>
          <w:sz w:val="20"/>
          <w:szCs w:val="22"/>
        </w:rPr>
        <w:t xml:space="preserve">external analysis and advice on the </w:t>
      </w:r>
      <w:r w:rsidR="00CD03C5" w:rsidRPr="002450DA">
        <w:rPr>
          <w:rFonts w:ascii="Tahoma" w:hAnsi="Tahoma" w:cs="Tahoma"/>
          <w:sz w:val="20"/>
          <w:szCs w:val="22"/>
        </w:rPr>
        <w:t>political</w:t>
      </w:r>
      <w:r>
        <w:rPr>
          <w:rFonts w:ascii="Tahoma" w:hAnsi="Tahoma" w:cs="Tahoma"/>
          <w:sz w:val="20"/>
          <w:szCs w:val="22"/>
        </w:rPr>
        <w:t xml:space="preserve"> and institutional context</w:t>
      </w:r>
      <w:r w:rsidR="00CD03C5" w:rsidRPr="002450DA">
        <w:rPr>
          <w:rFonts w:ascii="Tahoma" w:hAnsi="Tahoma" w:cs="Tahoma"/>
          <w:sz w:val="20"/>
          <w:szCs w:val="22"/>
        </w:rPr>
        <w:t>,</w:t>
      </w:r>
      <w:r>
        <w:rPr>
          <w:rFonts w:ascii="Tahoma" w:hAnsi="Tahoma" w:cs="Tahoma"/>
          <w:sz w:val="20"/>
          <w:szCs w:val="22"/>
        </w:rPr>
        <w:t xml:space="preserve"> provided both by TAF-appointed specialists and by DFAT Manila’s governance adviser, became central to the program’s strategic direction.</w:t>
      </w:r>
      <w:r w:rsidR="00C106FB">
        <w:rPr>
          <w:rFonts w:ascii="Tahoma" w:hAnsi="Tahoma" w:cs="Tahoma"/>
          <w:sz w:val="20"/>
          <w:szCs w:val="22"/>
        </w:rPr>
        <w:t xml:space="preserve"> (See also under discussion of governance below.)</w:t>
      </w:r>
    </w:p>
    <w:p w:rsidR="006F57D6" w:rsidRPr="006F57D6" w:rsidRDefault="006F57D6"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As CfC got into its stride it became much more attuned to the identification of truly ‘transformational’ reforms which delivered (or hold high hopes of delivering) sustained benefits </w:t>
      </w:r>
      <w:r>
        <w:rPr>
          <w:rFonts w:ascii="Tahoma" w:hAnsi="Tahoma" w:cs="Tahoma"/>
          <w:sz w:val="20"/>
          <w:szCs w:val="22"/>
        </w:rPr>
        <w:lastRenderedPageBreak/>
        <w:t>to significant segments of society and the economy. (In contrast to some elements of CfC’s early-years portfolio which were more transactional.)</w:t>
      </w:r>
    </w:p>
    <w:p w:rsidR="006F57D6" w:rsidRPr="00462865" w:rsidRDefault="006F57D6" w:rsidP="00503BF3">
      <w:pPr>
        <w:numPr>
          <w:ilvl w:val="0"/>
          <w:numId w:val="76"/>
        </w:numPr>
        <w:tabs>
          <w:tab w:val="clear" w:pos="360"/>
          <w:tab w:val="num" w:pos="644"/>
        </w:tabs>
        <w:spacing w:after="120"/>
        <w:ind w:left="0" w:firstLine="0"/>
        <w:jc w:val="both"/>
        <w:rPr>
          <w:rFonts w:ascii="Tahoma" w:hAnsi="Tahoma" w:cs="Tahoma"/>
          <w:sz w:val="20"/>
          <w:szCs w:val="20"/>
        </w:rPr>
      </w:pPr>
      <w:bookmarkStart w:id="33" w:name="_Ref503712753"/>
      <w:r w:rsidRPr="00462865">
        <w:rPr>
          <w:rFonts w:ascii="Tahoma" w:hAnsi="Tahoma" w:cs="Tahoma"/>
          <w:sz w:val="20"/>
          <w:szCs w:val="20"/>
        </w:rPr>
        <w:t xml:space="preserve">While success has to be </w:t>
      </w:r>
      <w:r w:rsidR="00885F22" w:rsidRPr="00462865">
        <w:rPr>
          <w:rFonts w:ascii="Tahoma" w:hAnsi="Tahoma" w:cs="Tahoma"/>
          <w:sz w:val="20"/>
          <w:szCs w:val="20"/>
        </w:rPr>
        <w:t>a</w:t>
      </w:r>
      <w:r w:rsidRPr="00462865">
        <w:rPr>
          <w:rFonts w:ascii="Tahoma" w:hAnsi="Tahoma" w:cs="Tahoma"/>
          <w:sz w:val="20"/>
          <w:szCs w:val="20"/>
        </w:rPr>
        <w:t xml:space="preserve"> dominant descriptor</w:t>
      </w:r>
      <w:r w:rsidR="00795707" w:rsidRPr="00462865">
        <w:rPr>
          <w:rFonts w:ascii="Tahoma" w:hAnsi="Tahoma" w:cs="Tahoma"/>
          <w:sz w:val="20"/>
          <w:szCs w:val="20"/>
        </w:rPr>
        <w:t xml:space="preserve"> of the program</w:t>
      </w:r>
      <w:r w:rsidRPr="00462865">
        <w:rPr>
          <w:rFonts w:ascii="Tahoma" w:hAnsi="Tahoma" w:cs="Tahoma"/>
          <w:sz w:val="20"/>
          <w:szCs w:val="20"/>
        </w:rPr>
        <w:t xml:space="preserve">, areas </w:t>
      </w:r>
      <w:r w:rsidR="00795707" w:rsidRPr="00462865">
        <w:rPr>
          <w:rFonts w:ascii="Tahoma" w:hAnsi="Tahoma" w:cs="Tahoma"/>
          <w:sz w:val="20"/>
          <w:szCs w:val="20"/>
        </w:rPr>
        <w:t xml:space="preserve">of </w:t>
      </w:r>
      <w:r w:rsidRPr="00462865">
        <w:rPr>
          <w:rFonts w:ascii="Tahoma" w:hAnsi="Tahoma" w:cs="Tahoma"/>
          <w:sz w:val="20"/>
          <w:szCs w:val="20"/>
        </w:rPr>
        <w:t xml:space="preserve">CfC </w:t>
      </w:r>
      <w:r w:rsidR="00007C94" w:rsidRPr="00462865">
        <w:rPr>
          <w:rFonts w:ascii="Tahoma" w:hAnsi="Tahoma" w:cs="Tahoma"/>
          <w:sz w:val="20"/>
          <w:szCs w:val="20"/>
        </w:rPr>
        <w:t xml:space="preserve">that still need some development </w:t>
      </w:r>
      <w:r w:rsidR="00795707" w:rsidRPr="00462865">
        <w:rPr>
          <w:rFonts w:ascii="Tahoma" w:hAnsi="Tahoma" w:cs="Tahoma"/>
          <w:sz w:val="20"/>
          <w:szCs w:val="20"/>
        </w:rPr>
        <w:t>include</w:t>
      </w:r>
      <w:r w:rsidR="00A611C1" w:rsidRPr="00462865">
        <w:rPr>
          <w:rFonts w:ascii="Tahoma" w:hAnsi="Tahoma" w:cs="Tahoma"/>
          <w:sz w:val="20"/>
          <w:szCs w:val="20"/>
        </w:rPr>
        <w:t>, or have included</w:t>
      </w:r>
      <w:r w:rsidR="00795707" w:rsidRPr="00462865">
        <w:rPr>
          <w:rFonts w:ascii="Tahoma" w:hAnsi="Tahoma" w:cs="Tahoma"/>
          <w:sz w:val="20"/>
          <w:szCs w:val="20"/>
        </w:rPr>
        <w:t>:</w:t>
      </w:r>
      <w:bookmarkEnd w:id="33"/>
    </w:p>
    <w:p w:rsidR="002450DA" w:rsidRPr="00B63E94" w:rsidRDefault="00B63E94" w:rsidP="00246A4F">
      <w:pPr>
        <w:keepNext/>
        <w:spacing w:after="120"/>
        <w:jc w:val="both"/>
        <w:rPr>
          <w:rFonts w:ascii="Tahoma" w:hAnsi="Tahoma" w:cs="Tahoma"/>
          <w:i/>
          <w:sz w:val="20"/>
          <w:szCs w:val="22"/>
        </w:rPr>
      </w:pPr>
      <w:r w:rsidRPr="00B63E94">
        <w:rPr>
          <w:rFonts w:ascii="Tahoma" w:hAnsi="Tahoma" w:cs="Tahoma"/>
          <w:i/>
          <w:sz w:val="20"/>
          <w:szCs w:val="22"/>
        </w:rPr>
        <w:t>Historically</w:t>
      </w:r>
      <w:r w:rsidR="00A611C1">
        <w:rPr>
          <w:rFonts w:ascii="Tahoma" w:hAnsi="Tahoma" w:cs="Tahoma"/>
          <w:i/>
          <w:sz w:val="20"/>
          <w:szCs w:val="22"/>
        </w:rPr>
        <w:t xml:space="preserve"> (as noted in the 2013/14 IPR)</w:t>
      </w:r>
      <w:r w:rsidRPr="00B63E94">
        <w:rPr>
          <w:rFonts w:ascii="Tahoma" w:hAnsi="Tahoma" w:cs="Tahoma"/>
          <w:i/>
          <w:sz w:val="20"/>
          <w:szCs w:val="22"/>
        </w:rPr>
        <w:t>:</w:t>
      </w:r>
    </w:p>
    <w:p w:rsidR="00B63E94" w:rsidRDefault="00A611C1"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A lack of clarity of purpose initially (including within DFAT), particularly </w:t>
      </w:r>
      <w:r w:rsidR="004322A9">
        <w:rPr>
          <w:rFonts w:ascii="Tahoma" w:hAnsi="Tahoma" w:cs="Tahoma"/>
          <w:sz w:val="20"/>
          <w:szCs w:val="22"/>
        </w:rPr>
        <w:t>in terms of</w:t>
      </w:r>
      <w:r>
        <w:rPr>
          <w:rFonts w:ascii="Tahoma" w:hAnsi="Tahoma" w:cs="Tahoma"/>
          <w:sz w:val="20"/>
          <w:szCs w:val="22"/>
        </w:rPr>
        <w:t xml:space="preserve"> wh</w:t>
      </w:r>
      <w:r w:rsidR="00F33D1E">
        <w:rPr>
          <w:rFonts w:ascii="Tahoma" w:hAnsi="Tahoma" w:cs="Tahoma"/>
          <w:sz w:val="20"/>
          <w:szCs w:val="22"/>
        </w:rPr>
        <w:t>at ‘transformational’ implied.</w:t>
      </w:r>
    </w:p>
    <w:p w:rsidR="00A611C1" w:rsidRDefault="00A611C1"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Uncertainty on both sides initially (largely since resolved) as to what this particular form of ‘partnership’ (between DFAT and TAF) involved and how it had to be managed.</w:t>
      </w:r>
    </w:p>
    <w:p w:rsidR="00A611C1" w:rsidRPr="00303ABB" w:rsidRDefault="00A611C1"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A reticence initially to focus effort and resources where there was the greatest prospect of sustained reform, and to stop support to initiatives that bore little </w:t>
      </w:r>
      <w:r w:rsidR="004322A9">
        <w:rPr>
          <w:rFonts w:ascii="Tahoma" w:hAnsi="Tahoma" w:cs="Tahoma"/>
          <w:sz w:val="20"/>
          <w:szCs w:val="22"/>
        </w:rPr>
        <w:t xml:space="preserve">such </w:t>
      </w:r>
      <w:r>
        <w:rPr>
          <w:rFonts w:ascii="Tahoma" w:hAnsi="Tahoma" w:cs="Tahoma"/>
          <w:sz w:val="20"/>
          <w:szCs w:val="22"/>
        </w:rPr>
        <w:t xml:space="preserve">promise. </w:t>
      </w:r>
      <w:r w:rsidR="00AD033D">
        <w:rPr>
          <w:rFonts w:ascii="Tahoma" w:hAnsi="Tahoma" w:cs="Tahoma"/>
          <w:sz w:val="20"/>
          <w:szCs w:val="22"/>
        </w:rPr>
        <w:t>This has however s</w:t>
      </w:r>
      <w:r>
        <w:rPr>
          <w:rFonts w:ascii="Tahoma" w:hAnsi="Tahoma" w:cs="Tahoma"/>
          <w:sz w:val="20"/>
          <w:szCs w:val="22"/>
        </w:rPr>
        <w:t xml:space="preserve">ince </w:t>
      </w:r>
      <w:r w:rsidR="00AD033D">
        <w:rPr>
          <w:rFonts w:ascii="Tahoma" w:hAnsi="Tahoma" w:cs="Tahoma"/>
          <w:sz w:val="20"/>
          <w:szCs w:val="22"/>
        </w:rPr>
        <w:t xml:space="preserve">been </w:t>
      </w:r>
      <w:r>
        <w:rPr>
          <w:rFonts w:ascii="Tahoma" w:hAnsi="Tahoma" w:cs="Tahoma"/>
          <w:sz w:val="20"/>
          <w:szCs w:val="22"/>
        </w:rPr>
        <w:t xml:space="preserve">largely </w:t>
      </w:r>
      <w:r w:rsidRPr="007761D9">
        <w:rPr>
          <w:rFonts w:ascii="Tahoma" w:hAnsi="Tahoma" w:cs="Tahoma"/>
          <w:sz w:val="20"/>
          <w:szCs w:val="22"/>
        </w:rPr>
        <w:t>corrected</w:t>
      </w:r>
      <w:r w:rsidR="00AD033D" w:rsidRPr="007761D9">
        <w:rPr>
          <w:rFonts w:ascii="Tahoma" w:hAnsi="Tahoma" w:cs="Tahoma"/>
          <w:sz w:val="20"/>
          <w:szCs w:val="22"/>
        </w:rPr>
        <w:t xml:space="preserve">: </w:t>
      </w:r>
      <w:r w:rsidR="007761D9">
        <w:rPr>
          <w:rFonts w:ascii="Tahoma" w:hAnsi="Tahoma" w:cs="Tahoma"/>
          <w:sz w:val="20"/>
          <w:szCs w:val="22"/>
        </w:rPr>
        <w:t>seven of CfC’s 28</w:t>
      </w:r>
      <w:r w:rsidR="00AD033D">
        <w:rPr>
          <w:rFonts w:ascii="Tahoma" w:hAnsi="Tahoma" w:cs="Tahoma"/>
          <w:sz w:val="20"/>
          <w:szCs w:val="22"/>
        </w:rPr>
        <w:t xml:space="preserve"> </w:t>
      </w:r>
      <w:r w:rsidR="007761D9">
        <w:rPr>
          <w:rFonts w:ascii="Tahoma" w:hAnsi="Tahoma" w:cs="Tahoma"/>
          <w:sz w:val="20"/>
          <w:szCs w:val="22"/>
        </w:rPr>
        <w:t>core reform initiatives have since been stopped where they didn’t appear to be progressing sufficiently to warrant the investment</w:t>
      </w:r>
      <w:r>
        <w:rPr>
          <w:rFonts w:ascii="Tahoma" w:hAnsi="Tahoma" w:cs="Tahoma"/>
          <w:sz w:val="20"/>
          <w:szCs w:val="22"/>
        </w:rPr>
        <w:t>.</w:t>
      </w:r>
      <w:r w:rsidR="007761D9">
        <w:rPr>
          <w:rFonts w:ascii="Tahoma" w:hAnsi="Tahoma" w:cs="Tahoma"/>
          <w:sz w:val="20"/>
          <w:szCs w:val="22"/>
        </w:rPr>
        <w:t xml:space="preserve"> </w:t>
      </w:r>
      <w:r w:rsidR="007761D9" w:rsidRPr="00303ABB">
        <w:rPr>
          <w:rFonts w:ascii="Tahoma" w:hAnsi="Tahoma" w:cs="Tahoma"/>
          <w:sz w:val="20"/>
          <w:szCs w:val="22"/>
        </w:rPr>
        <w:t>(Annex 2.</w:t>
      </w:r>
      <w:r w:rsidRPr="00303ABB">
        <w:rPr>
          <w:rFonts w:ascii="Tahoma" w:hAnsi="Tahoma" w:cs="Tahoma"/>
          <w:sz w:val="20"/>
          <w:szCs w:val="22"/>
        </w:rPr>
        <w:t>)</w:t>
      </w:r>
      <w:r w:rsidR="00F37BFE" w:rsidRPr="00303ABB">
        <w:rPr>
          <w:rFonts w:ascii="Tahoma" w:hAnsi="Tahoma" w:cs="Tahoma"/>
          <w:sz w:val="20"/>
          <w:szCs w:val="22"/>
        </w:rPr>
        <w:t xml:space="preserve"> Furthermore a number of the less ‘transformative’ but still important initiatives have been </w:t>
      </w:r>
      <w:r w:rsidR="00FB50B2" w:rsidRPr="00303ABB">
        <w:rPr>
          <w:rFonts w:ascii="Tahoma" w:hAnsi="Tahoma" w:cs="Tahoma"/>
          <w:sz w:val="20"/>
          <w:szCs w:val="22"/>
        </w:rPr>
        <w:t>transferred</w:t>
      </w:r>
      <w:r w:rsidR="00F37BFE" w:rsidRPr="00303ABB">
        <w:rPr>
          <w:rFonts w:ascii="Tahoma" w:hAnsi="Tahoma" w:cs="Tahoma"/>
          <w:sz w:val="20"/>
          <w:szCs w:val="22"/>
        </w:rPr>
        <w:t xml:space="preserve"> to other </w:t>
      </w:r>
      <w:r w:rsidR="00FB50B2" w:rsidRPr="00303ABB">
        <w:rPr>
          <w:rFonts w:ascii="Tahoma" w:hAnsi="Tahoma" w:cs="Tahoma"/>
          <w:sz w:val="20"/>
          <w:szCs w:val="22"/>
        </w:rPr>
        <w:t xml:space="preserve">program </w:t>
      </w:r>
      <w:r w:rsidR="00F37BFE" w:rsidRPr="00303ABB">
        <w:rPr>
          <w:rFonts w:ascii="Tahoma" w:hAnsi="Tahoma" w:cs="Tahoma"/>
          <w:sz w:val="20"/>
          <w:szCs w:val="22"/>
        </w:rPr>
        <w:t>management streams to improve focus. (</w:t>
      </w:r>
      <w:r w:rsidR="000B6749" w:rsidRPr="00303ABB">
        <w:rPr>
          <w:rFonts w:ascii="Tahoma" w:hAnsi="Tahoma" w:cs="Tahoma"/>
          <w:sz w:val="20"/>
          <w:szCs w:val="22"/>
        </w:rPr>
        <w:t xml:space="preserve">The ‘other related DFAT-TAF partnership activities’ shown in </w:t>
      </w:r>
      <w:r w:rsidR="00F37BFE" w:rsidRPr="00303ABB">
        <w:rPr>
          <w:rFonts w:ascii="Tahoma" w:hAnsi="Tahoma" w:cs="Tahoma"/>
          <w:sz w:val="20"/>
          <w:szCs w:val="22"/>
        </w:rPr>
        <w:t>Annex 2.)</w:t>
      </w:r>
    </w:p>
    <w:p w:rsidR="00B63E94" w:rsidRPr="00B63E94" w:rsidRDefault="00B63E94" w:rsidP="00246A4F">
      <w:pPr>
        <w:keepNext/>
        <w:spacing w:after="120"/>
        <w:jc w:val="both"/>
        <w:rPr>
          <w:rFonts w:ascii="Tahoma" w:hAnsi="Tahoma" w:cs="Tahoma"/>
          <w:i/>
          <w:sz w:val="20"/>
          <w:szCs w:val="22"/>
        </w:rPr>
      </w:pPr>
      <w:r w:rsidRPr="00B63E94">
        <w:rPr>
          <w:rFonts w:ascii="Tahoma" w:hAnsi="Tahoma" w:cs="Tahoma"/>
          <w:i/>
          <w:sz w:val="20"/>
          <w:szCs w:val="22"/>
        </w:rPr>
        <w:t>And probably still currently:</w:t>
      </w:r>
    </w:p>
    <w:p w:rsidR="00795707" w:rsidRDefault="004651E7"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Effectively promoting g</w:t>
      </w:r>
      <w:r w:rsidR="00795707">
        <w:rPr>
          <w:rFonts w:ascii="Tahoma" w:hAnsi="Tahoma" w:cs="Tahoma"/>
          <w:sz w:val="20"/>
          <w:szCs w:val="22"/>
        </w:rPr>
        <w:t>ender</w:t>
      </w:r>
      <w:r>
        <w:rPr>
          <w:rFonts w:ascii="Tahoma" w:hAnsi="Tahoma" w:cs="Tahoma"/>
          <w:sz w:val="20"/>
          <w:szCs w:val="22"/>
        </w:rPr>
        <w:t xml:space="preserve"> equality </w:t>
      </w:r>
      <w:r w:rsidR="00336DD1">
        <w:rPr>
          <w:rFonts w:ascii="Tahoma" w:hAnsi="Tahoma" w:cs="Tahoma"/>
          <w:sz w:val="20"/>
          <w:szCs w:val="22"/>
        </w:rPr>
        <w:t xml:space="preserve">and women’s empowerment </w:t>
      </w:r>
      <w:r>
        <w:rPr>
          <w:rFonts w:ascii="Tahoma" w:hAnsi="Tahoma" w:cs="Tahoma"/>
          <w:sz w:val="20"/>
          <w:szCs w:val="22"/>
        </w:rPr>
        <w:t>is an important tenet, globally, of Australian aid. The 2013/14 IPR criticised CfC for being ‘gender blind’. Since the IPR CfC has raised its game as regards gender, but there is still much more it – as an influential policy-orientated program – could do. This is discussed further in paras</w:t>
      </w:r>
      <w:r w:rsidR="00F33D1E">
        <w:rPr>
          <w:rFonts w:ascii="Tahoma" w:hAnsi="Tahoma" w:cs="Tahoma"/>
          <w:sz w:val="20"/>
          <w:szCs w:val="22"/>
        </w:rPr>
        <w:t xml:space="preserve"> </w:t>
      </w:r>
      <w:r w:rsidR="00F33D1E">
        <w:rPr>
          <w:rFonts w:ascii="Tahoma" w:hAnsi="Tahoma" w:cs="Tahoma"/>
          <w:sz w:val="20"/>
          <w:szCs w:val="22"/>
        </w:rPr>
        <w:fldChar w:fldCharType="begin"/>
      </w:r>
      <w:r w:rsidR="00F33D1E">
        <w:rPr>
          <w:rFonts w:ascii="Tahoma" w:hAnsi="Tahoma" w:cs="Tahoma"/>
          <w:sz w:val="20"/>
          <w:szCs w:val="22"/>
        </w:rPr>
        <w:instrText xml:space="preserve"> REF _Ref503712804 \r </w:instrText>
      </w:r>
      <w:r w:rsidR="00F33D1E">
        <w:rPr>
          <w:rFonts w:ascii="Tahoma" w:hAnsi="Tahoma" w:cs="Tahoma"/>
          <w:sz w:val="20"/>
          <w:szCs w:val="22"/>
        </w:rPr>
        <w:fldChar w:fldCharType="separate"/>
      </w:r>
      <w:r w:rsidR="000475BF">
        <w:rPr>
          <w:rFonts w:ascii="Tahoma" w:hAnsi="Tahoma" w:cs="Tahoma"/>
          <w:sz w:val="20"/>
          <w:szCs w:val="22"/>
        </w:rPr>
        <w:t>29</w:t>
      </w:r>
      <w:r w:rsidR="00F33D1E">
        <w:rPr>
          <w:rFonts w:ascii="Tahoma" w:hAnsi="Tahoma" w:cs="Tahoma"/>
          <w:sz w:val="20"/>
          <w:szCs w:val="22"/>
        </w:rPr>
        <w:fldChar w:fldCharType="end"/>
      </w:r>
      <w:r w:rsidR="00F33D1E">
        <w:rPr>
          <w:rFonts w:ascii="Tahoma" w:hAnsi="Tahoma" w:cs="Tahoma"/>
          <w:sz w:val="20"/>
          <w:szCs w:val="22"/>
        </w:rPr>
        <w:t xml:space="preserve"> to </w:t>
      </w:r>
      <w:r w:rsidR="00F33D1E">
        <w:rPr>
          <w:rFonts w:ascii="Tahoma" w:hAnsi="Tahoma" w:cs="Tahoma"/>
          <w:sz w:val="20"/>
          <w:szCs w:val="22"/>
        </w:rPr>
        <w:fldChar w:fldCharType="begin"/>
      </w:r>
      <w:r w:rsidR="00F33D1E">
        <w:rPr>
          <w:rFonts w:ascii="Tahoma" w:hAnsi="Tahoma" w:cs="Tahoma"/>
          <w:sz w:val="20"/>
          <w:szCs w:val="22"/>
        </w:rPr>
        <w:instrText xml:space="preserve"> REF _Ref503712768 \r \p </w:instrText>
      </w:r>
      <w:r w:rsidR="00F33D1E">
        <w:rPr>
          <w:rFonts w:ascii="Tahoma" w:hAnsi="Tahoma" w:cs="Tahoma"/>
          <w:sz w:val="20"/>
          <w:szCs w:val="22"/>
        </w:rPr>
        <w:fldChar w:fldCharType="separate"/>
      </w:r>
      <w:r w:rsidR="000475BF">
        <w:rPr>
          <w:rFonts w:ascii="Tahoma" w:hAnsi="Tahoma" w:cs="Tahoma"/>
          <w:sz w:val="20"/>
          <w:szCs w:val="22"/>
        </w:rPr>
        <w:t>40 below</w:t>
      </w:r>
      <w:r w:rsidR="00F33D1E">
        <w:rPr>
          <w:rFonts w:ascii="Tahoma" w:hAnsi="Tahoma" w:cs="Tahoma"/>
          <w:sz w:val="20"/>
          <w:szCs w:val="22"/>
        </w:rPr>
        <w:fldChar w:fldCharType="end"/>
      </w:r>
      <w:r>
        <w:rPr>
          <w:rFonts w:ascii="Tahoma" w:hAnsi="Tahoma" w:cs="Tahoma"/>
          <w:sz w:val="20"/>
          <w:szCs w:val="22"/>
        </w:rPr>
        <w:t>.</w:t>
      </w:r>
    </w:p>
    <w:p w:rsidR="00007C94" w:rsidRDefault="004651E7"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CfC’s monitoring and evaluation (M&amp;E) has </w:t>
      </w:r>
      <w:r w:rsidR="004464A1">
        <w:rPr>
          <w:rFonts w:ascii="Tahoma" w:hAnsi="Tahoma" w:cs="Tahoma"/>
          <w:sz w:val="20"/>
          <w:szCs w:val="22"/>
        </w:rPr>
        <w:t>historically</w:t>
      </w:r>
      <w:r>
        <w:rPr>
          <w:rFonts w:ascii="Tahoma" w:hAnsi="Tahoma" w:cs="Tahoma"/>
          <w:sz w:val="20"/>
          <w:szCs w:val="22"/>
        </w:rPr>
        <w:t xml:space="preserve"> been confused as to its objectives and unable to demonstrate (as an M&amp;E system) much utility. And </w:t>
      </w:r>
      <w:r w:rsidR="004464A1">
        <w:rPr>
          <w:rFonts w:ascii="Tahoma" w:hAnsi="Tahoma" w:cs="Tahoma"/>
          <w:sz w:val="20"/>
          <w:szCs w:val="22"/>
        </w:rPr>
        <w:t>while</w:t>
      </w:r>
      <w:r>
        <w:rPr>
          <w:rFonts w:ascii="Tahoma" w:hAnsi="Tahoma" w:cs="Tahoma"/>
          <w:sz w:val="20"/>
          <w:szCs w:val="22"/>
        </w:rPr>
        <w:t xml:space="preserve"> CfC has maintained </w:t>
      </w:r>
      <w:r w:rsidR="004464A1">
        <w:rPr>
          <w:rFonts w:ascii="Tahoma" w:hAnsi="Tahoma" w:cs="Tahoma"/>
          <w:sz w:val="20"/>
          <w:szCs w:val="22"/>
        </w:rPr>
        <w:t>detailed</w:t>
      </w:r>
      <w:r>
        <w:rPr>
          <w:rFonts w:ascii="Tahoma" w:hAnsi="Tahoma" w:cs="Tahoma"/>
          <w:sz w:val="20"/>
          <w:szCs w:val="22"/>
        </w:rPr>
        <w:t xml:space="preserve"> logs of the </w:t>
      </w:r>
      <w:r w:rsidR="004464A1">
        <w:rPr>
          <w:rFonts w:ascii="Tahoma" w:hAnsi="Tahoma" w:cs="Tahoma"/>
          <w:sz w:val="20"/>
          <w:szCs w:val="22"/>
        </w:rPr>
        <w:t>processes an</w:t>
      </w:r>
      <w:r w:rsidR="00F33D1E">
        <w:rPr>
          <w:rFonts w:ascii="Tahoma" w:hAnsi="Tahoma" w:cs="Tahoma"/>
          <w:sz w:val="20"/>
          <w:szCs w:val="22"/>
        </w:rPr>
        <w:t>d</w:t>
      </w:r>
      <w:r w:rsidR="004464A1">
        <w:rPr>
          <w:rFonts w:ascii="Tahoma" w:hAnsi="Tahoma" w:cs="Tahoma"/>
          <w:sz w:val="20"/>
          <w:szCs w:val="22"/>
        </w:rPr>
        <w:t xml:space="preserve"> events that shaped its policy reforms initiatives, CfC doesn’t always produce particularly meaningful narratives about its </w:t>
      </w:r>
      <w:r w:rsidR="004464A1" w:rsidRPr="004464A1">
        <w:rPr>
          <w:rFonts w:ascii="Tahoma" w:hAnsi="Tahoma" w:cs="Tahoma"/>
          <w:i/>
          <w:sz w:val="20"/>
          <w:szCs w:val="22"/>
        </w:rPr>
        <w:t>contribution</w:t>
      </w:r>
      <w:r w:rsidR="004464A1">
        <w:rPr>
          <w:rFonts w:ascii="Tahoma" w:hAnsi="Tahoma" w:cs="Tahoma"/>
          <w:sz w:val="20"/>
          <w:szCs w:val="22"/>
        </w:rPr>
        <w:t xml:space="preserve"> to complex change processes.</w:t>
      </w:r>
      <w:r w:rsidR="009613D9">
        <w:rPr>
          <w:rFonts w:ascii="Tahoma" w:hAnsi="Tahoma" w:cs="Tahoma"/>
          <w:sz w:val="20"/>
          <w:szCs w:val="22"/>
        </w:rPr>
        <w:t xml:space="preserve"> This is discussed further in paras </w:t>
      </w:r>
      <w:r w:rsidR="00F33D1E">
        <w:rPr>
          <w:rFonts w:ascii="Tahoma" w:hAnsi="Tahoma" w:cs="Tahoma"/>
          <w:sz w:val="20"/>
          <w:szCs w:val="22"/>
        </w:rPr>
        <w:fldChar w:fldCharType="begin"/>
      </w:r>
      <w:r w:rsidR="00F33D1E">
        <w:rPr>
          <w:rFonts w:ascii="Tahoma" w:hAnsi="Tahoma" w:cs="Tahoma"/>
          <w:sz w:val="20"/>
          <w:szCs w:val="22"/>
        </w:rPr>
        <w:instrText xml:space="preserve"> REF _Ref503705846 \r </w:instrText>
      </w:r>
      <w:r w:rsidR="00F33D1E">
        <w:rPr>
          <w:rFonts w:ascii="Tahoma" w:hAnsi="Tahoma" w:cs="Tahoma"/>
          <w:sz w:val="20"/>
          <w:szCs w:val="22"/>
        </w:rPr>
        <w:fldChar w:fldCharType="separate"/>
      </w:r>
      <w:r w:rsidR="000475BF">
        <w:rPr>
          <w:rFonts w:ascii="Tahoma" w:hAnsi="Tahoma" w:cs="Tahoma"/>
          <w:sz w:val="20"/>
          <w:szCs w:val="22"/>
        </w:rPr>
        <w:t>48</w:t>
      </w:r>
      <w:r w:rsidR="00F33D1E">
        <w:rPr>
          <w:rFonts w:ascii="Tahoma" w:hAnsi="Tahoma" w:cs="Tahoma"/>
          <w:sz w:val="20"/>
          <w:szCs w:val="22"/>
        </w:rPr>
        <w:fldChar w:fldCharType="end"/>
      </w:r>
      <w:r w:rsidR="00F33D1E">
        <w:rPr>
          <w:rFonts w:ascii="Tahoma" w:hAnsi="Tahoma" w:cs="Tahoma"/>
          <w:sz w:val="20"/>
          <w:szCs w:val="22"/>
        </w:rPr>
        <w:t xml:space="preserve"> to </w:t>
      </w:r>
      <w:r w:rsidR="00F33D1E">
        <w:rPr>
          <w:rFonts w:ascii="Tahoma" w:hAnsi="Tahoma" w:cs="Tahoma"/>
          <w:sz w:val="20"/>
          <w:szCs w:val="22"/>
        </w:rPr>
        <w:fldChar w:fldCharType="begin"/>
      </w:r>
      <w:r w:rsidR="00F33D1E">
        <w:rPr>
          <w:rFonts w:ascii="Tahoma" w:hAnsi="Tahoma" w:cs="Tahoma"/>
          <w:sz w:val="20"/>
          <w:szCs w:val="22"/>
        </w:rPr>
        <w:instrText xml:space="preserve"> REF _Ref503705840 \r \p </w:instrText>
      </w:r>
      <w:r w:rsidR="00F33D1E">
        <w:rPr>
          <w:rFonts w:ascii="Tahoma" w:hAnsi="Tahoma" w:cs="Tahoma"/>
          <w:sz w:val="20"/>
          <w:szCs w:val="22"/>
        </w:rPr>
        <w:fldChar w:fldCharType="separate"/>
      </w:r>
      <w:r w:rsidR="000475BF">
        <w:rPr>
          <w:rFonts w:ascii="Tahoma" w:hAnsi="Tahoma" w:cs="Tahoma"/>
          <w:sz w:val="20"/>
          <w:szCs w:val="22"/>
        </w:rPr>
        <w:t>52 below</w:t>
      </w:r>
      <w:r w:rsidR="00F33D1E">
        <w:rPr>
          <w:rFonts w:ascii="Tahoma" w:hAnsi="Tahoma" w:cs="Tahoma"/>
          <w:sz w:val="20"/>
          <w:szCs w:val="22"/>
        </w:rPr>
        <w:fldChar w:fldCharType="end"/>
      </w:r>
      <w:r w:rsidR="00F33D1E">
        <w:rPr>
          <w:rFonts w:ascii="Tahoma" w:hAnsi="Tahoma" w:cs="Tahoma"/>
          <w:sz w:val="20"/>
          <w:szCs w:val="22"/>
        </w:rPr>
        <w:t>.</w:t>
      </w:r>
    </w:p>
    <w:p w:rsidR="00007C94" w:rsidRPr="00F33D1E" w:rsidRDefault="00075D78" w:rsidP="00503BF3">
      <w:pPr>
        <w:pStyle w:val="ListParagraph"/>
        <w:numPr>
          <w:ilvl w:val="0"/>
          <w:numId w:val="36"/>
        </w:numPr>
        <w:spacing w:after="120"/>
        <w:jc w:val="both"/>
        <w:rPr>
          <w:rFonts w:ascii="Tahoma" w:hAnsi="Tahoma" w:cs="Tahoma"/>
          <w:sz w:val="20"/>
          <w:szCs w:val="22"/>
        </w:rPr>
      </w:pPr>
      <w:r w:rsidRPr="00007C94">
        <w:rPr>
          <w:rFonts w:ascii="Tahoma" w:hAnsi="Tahoma" w:cs="Tahoma"/>
          <w:sz w:val="20"/>
          <w:szCs w:val="22"/>
        </w:rPr>
        <w:t xml:space="preserve">While less of an issue than at the time of the 2013/14 ICR, there remains some </w:t>
      </w:r>
      <w:r w:rsidR="002A20A9" w:rsidRPr="00007C94">
        <w:rPr>
          <w:rFonts w:ascii="Tahoma" w:hAnsi="Tahoma" w:cs="Tahoma"/>
          <w:sz w:val="20"/>
          <w:szCs w:val="22"/>
        </w:rPr>
        <w:t>debate</w:t>
      </w:r>
      <w:r w:rsidR="004322A9" w:rsidRPr="00007C94">
        <w:rPr>
          <w:rFonts w:ascii="Tahoma" w:hAnsi="Tahoma" w:cs="Tahoma"/>
          <w:sz w:val="20"/>
          <w:szCs w:val="22"/>
        </w:rPr>
        <w:t xml:space="preserve"> </w:t>
      </w:r>
      <w:r w:rsidRPr="00007C94">
        <w:rPr>
          <w:rFonts w:ascii="Tahoma" w:hAnsi="Tahoma" w:cs="Tahoma"/>
          <w:sz w:val="20"/>
          <w:szCs w:val="22"/>
        </w:rPr>
        <w:t>over the extent to which CfC should</w:t>
      </w:r>
      <w:r w:rsidR="002A20A9" w:rsidRPr="00007C94">
        <w:rPr>
          <w:rFonts w:ascii="Tahoma" w:hAnsi="Tahoma" w:cs="Tahoma"/>
          <w:sz w:val="20"/>
          <w:szCs w:val="22"/>
        </w:rPr>
        <w:t xml:space="preserve"> serve, or restrict its range of activities to, the ‘mainstream’ elements of the Australian aid program in the Philippines.</w:t>
      </w:r>
      <w:r w:rsidR="00007C94" w:rsidRPr="00007C94">
        <w:rPr>
          <w:rFonts w:ascii="Tahoma" w:hAnsi="Tahoma" w:cs="Tahoma"/>
          <w:sz w:val="20"/>
          <w:szCs w:val="22"/>
        </w:rPr>
        <w:t xml:space="preserve"> The authors of the draft CfC </w:t>
      </w:r>
      <w:r w:rsidR="003C0AF8">
        <w:rPr>
          <w:rFonts w:ascii="Tahoma" w:hAnsi="Tahoma" w:cs="Tahoma"/>
          <w:sz w:val="20"/>
          <w:szCs w:val="22"/>
        </w:rPr>
        <w:t>‘Legacies, Linkages, Lessons’ book</w:t>
      </w:r>
      <w:r w:rsidR="00007C94" w:rsidRPr="00007C94">
        <w:rPr>
          <w:rFonts w:ascii="Tahoma" w:hAnsi="Tahoma" w:cs="Tahoma"/>
          <w:sz w:val="20"/>
          <w:szCs w:val="22"/>
        </w:rPr>
        <w:t xml:space="preserve"> draw the firm conclusion that a </w:t>
      </w:r>
      <w:r w:rsidR="00007C94">
        <w:rPr>
          <w:rFonts w:ascii="Tahoma" w:hAnsi="Tahoma" w:cs="Tahoma"/>
          <w:sz w:val="20"/>
          <w:szCs w:val="22"/>
        </w:rPr>
        <w:t>(</w:t>
      </w:r>
      <w:r w:rsidR="00007C94" w:rsidRPr="00007C94">
        <w:rPr>
          <w:rFonts w:ascii="Tahoma" w:hAnsi="Tahoma" w:cs="Tahoma"/>
          <w:sz w:val="20"/>
          <w:szCs w:val="22"/>
        </w:rPr>
        <w:t xml:space="preserve">or </w:t>
      </w:r>
      <w:r w:rsidR="00007C94">
        <w:rPr>
          <w:rFonts w:ascii="Tahoma" w:hAnsi="Tahoma" w:cs="Tahoma"/>
          <w:sz w:val="20"/>
          <w:szCs w:val="22"/>
        </w:rPr>
        <w:t xml:space="preserve">even </w:t>
      </w:r>
      <w:r w:rsidR="00007C94" w:rsidRPr="00007C94">
        <w:rPr>
          <w:rFonts w:ascii="Tahoma" w:hAnsi="Tahoma" w:cs="Tahoma"/>
          <w:i/>
          <w:sz w:val="20"/>
          <w:szCs w:val="22"/>
        </w:rPr>
        <w:t>the</w:t>
      </w:r>
      <w:r w:rsidR="00007C94">
        <w:rPr>
          <w:rFonts w:ascii="Tahoma" w:hAnsi="Tahoma" w:cs="Tahoma"/>
          <w:sz w:val="20"/>
          <w:szCs w:val="22"/>
        </w:rPr>
        <w:t>)</w:t>
      </w:r>
      <w:r w:rsidR="00007C94" w:rsidRPr="00007C94">
        <w:rPr>
          <w:rFonts w:ascii="Tahoma" w:hAnsi="Tahoma" w:cs="Tahoma"/>
          <w:sz w:val="20"/>
          <w:szCs w:val="22"/>
        </w:rPr>
        <w:t xml:space="preserve"> central determinant of success is the extent to which CfC was allowed to do its own thing (success) or was required by DFAT to align itself with other elements of the country program (lack of success). I’m not convinced that this is the defining distinction, but agree that ‘</w:t>
      </w:r>
      <w:r w:rsidR="00007C94" w:rsidRPr="00F33D1E">
        <w:rPr>
          <w:rFonts w:ascii="Tahoma" w:hAnsi="Tahoma" w:cs="Tahoma"/>
          <w:sz w:val="20"/>
          <w:szCs w:val="22"/>
        </w:rPr>
        <w:t>retrofitting’</w:t>
      </w:r>
      <w:r w:rsidR="00007C94" w:rsidRPr="00007C94">
        <w:rPr>
          <w:rFonts w:ascii="Tahoma" w:hAnsi="Tahoma" w:cs="Tahoma"/>
          <w:sz w:val="20"/>
          <w:szCs w:val="22"/>
        </w:rPr>
        <w:t xml:space="preserve"> thinking and working politically into pre-cast and more transactional programs </w:t>
      </w:r>
      <w:r w:rsidR="003C0AF8">
        <w:rPr>
          <w:rFonts w:ascii="Tahoma" w:hAnsi="Tahoma" w:cs="Tahoma"/>
          <w:sz w:val="20"/>
          <w:szCs w:val="22"/>
        </w:rPr>
        <w:t>may or may not be straightforward</w:t>
      </w:r>
      <w:r w:rsidR="00007C94" w:rsidRPr="00F33D1E">
        <w:rPr>
          <w:rFonts w:ascii="Tahoma" w:hAnsi="Tahoma" w:cs="Tahoma"/>
          <w:sz w:val="20"/>
          <w:szCs w:val="22"/>
        </w:rPr>
        <w:t>. (See</w:t>
      </w:r>
      <w:r w:rsidR="00F33D1E" w:rsidRPr="00F33D1E">
        <w:rPr>
          <w:rFonts w:ascii="Tahoma" w:hAnsi="Tahoma" w:cs="Tahoma"/>
          <w:sz w:val="20"/>
          <w:szCs w:val="22"/>
        </w:rPr>
        <w:t xml:space="preserve"> paras </w:t>
      </w:r>
      <w:r w:rsidR="00F33D1E" w:rsidRPr="00F33D1E">
        <w:rPr>
          <w:rFonts w:ascii="Tahoma" w:hAnsi="Tahoma" w:cs="Tahoma"/>
          <w:sz w:val="20"/>
          <w:szCs w:val="22"/>
        </w:rPr>
        <w:fldChar w:fldCharType="begin"/>
      </w:r>
      <w:r w:rsidR="00F33D1E" w:rsidRPr="00F33D1E">
        <w:rPr>
          <w:rFonts w:ascii="Tahoma" w:hAnsi="Tahoma" w:cs="Tahoma"/>
          <w:sz w:val="20"/>
          <w:szCs w:val="22"/>
        </w:rPr>
        <w:instrText xml:space="preserve"> REF _Ref503712998 \r </w:instrText>
      </w:r>
      <w:r w:rsidR="00F33D1E">
        <w:rPr>
          <w:rFonts w:ascii="Tahoma" w:hAnsi="Tahoma" w:cs="Tahoma"/>
          <w:sz w:val="20"/>
          <w:szCs w:val="22"/>
        </w:rPr>
        <w:instrText xml:space="preserve"> \* MERGEFORMAT </w:instrText>
      </w:r>
      <w:r w:rsidR="00F33D1E" w:rsidRPr="00F33D1E">
        <w:rPr>
          <w:rFonts w:ascii="Tahoma" w:hAnsi="Tahoma" w:cs="Tahoma"/>
          <w:sz w:val="20"/>
          <w:szCs w:val="22"/>
        </w:rPr>
        <w:fldChar w:fldCharType="separate"/>
      </w:r>
      <w:r w:rsidR="000475BF">
        <w:rPr>
          <w:rFonts w:ascii="Tahoma" w:hAnsi="Tahoma" w:cs="Tahoma"/>
          <w:sz w:val="20"/>
          <w:szCs w:val="22"/>
        </w:rPr>
        <w:t>55</w:t>
      </w:r>
      <w:r w:rsidR="00F33D1E" w:rsidRPr="00F33D1E">
        <w:rPr>
          <w:rFonts w:ascii="Tahoma" w:hAnsi="Tahoma" w:cs="Tahoma"/>
          <w:sz w:val="20"/>
          <w:szCs w:val="22"/>
        </w:rPr>
        <w:fldChar w:fldCharType="end"/>
      </w:r>
      <w:r w:rsidR="00F33D1E" w:rsidRPr="00F33D1E">
        <w:rPr>
          <w:rFonts w:ascii="Tahoma" w:hAnsi="Tahoma" w:cs="Tahoma"/>
          <w:sz w:val="20"/>
          <w:szCs w:val="22"/>
        </w:rPr>
        <w:t xml:space="preserve"> to </w:t>
      </w:r>
      <w:r w:rsidR="00F33D1E" w:rsidRPr="00F33D1E">
        <w:rPr>
          <w:rFonts w:ascii="Tahoma" w:hAnsi="Tahoma" w:cs="Tahoma"/>
          <w:sz w:val="20"/>
          <w:szCs w:val="22"/>
        </w:rPr>
        <w:fldChar w:fldCharType="begin"/>
      </w:r>
      <w:r w:rsidR="00F33D1E" w:rsidRPr="00F33D1E">
        <w:rPr>
          <w:rFonts w:ascii="Tahoma" w:hAnsi="Tahoma" w:cs="Tahoma"/>
          <w:sz w:val="20"/>
          <w:szCs w:val="22"/>
        </w:rPr>
        <w:instrText xml:space="preserve"> REF _Ref503713003 \r \p </w:instrText>
      </w:r>
      <w:r w:rsidR="00F33D1E">
        <w:rPr>
          <w:rFonts w:ascii="Tahoma" w:hAnsi="Tahoma" w:cs="Tahoma"/>
          <w:sz w:val="20"/>
          <w:szCs w:val="22"/>
        </w:rPr>
        <w:instrText xml:space="preserve"> \* MERGEFORMAT </w:instrText>
      </w:r>
      <w:r w:rsidR="00F33D1E" w:rsidRPr="00F33D1E">
        <w:rPr>
          <w:rFonts w:ascii="Tahoma" w:hAnsi="Tahoma" w:cs="Tahoma"/>
          <w:sz w:val="20"/>
          <w:szCs w:val="22"/>
        </w:rPr>
        <w:fldChar w:fldCharType="separate"/>
      </w:r>
      <w:r w:rsidR="000475BF">
        <w:rPr>
          <w:rFonts w:ascii="Tahoma" w:hAnsi="Tahoma" w:cs="Tahoma"/>
          <w:sz w:val="20"/>
          <w:szCs w:val="22"/>
        </w:rPr>
        <w:t>60 below</w:t>
      </w:r>
      <w:r w:rsidR="00F33D1E" w:rsidRPr="00F33D1E">
        <w:rPr>
          <w:rFonts w:ascii="Tahoma" w:hAnsi="Tahoma" w:cs="Tahoma"/>
          <w:sz w:val="20"/>
          <w:szCs w:val="22"/>
        </w:rPr>
        <w:fldChar w:fldCharType="end"/>
      </w:r>
      <w:r w:rsidR="00007C94" w:rsidRPr="00F33D1E">
        <w:rPr>
          <w:rFonts w:ascii="Tahoma" w:hAnsi="Tahoma" w:cs="Tahoma"/>
          <w:sz w:val="20"/>
          <w:szCs w:val="22"/>
        </w:rPr>
        <w:t>.)</w:t>
      </w:r>
    </w:p>
    <w:p w:rsidR="00D836EC" w:rsidRDefault="00D836EC"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Sustainability, discussed further </w:t>
      </w:r>
      <w:r w:rsidRPr="00F33D1E">
        <w:rPr>
          <w:rFonts w:ascii="Tahoma" w:hAnsi="Tahoma" w:cs="Tahoma"/>
          <w:sz w:val="20"/>
          <w:szCs w:val="22"/>
        </w:rPr>
        <w:t xml:space="preserve">at </w:t>
      </w:r>
      <w:r w:rsidR="00F33D1E" w:rsidRPr="00F33D1E">
        <w:rPr>
          <w:rFonts w:ascii="Tahoma" w:hAnsi="Tahoma" w:cs="Tahoma"/>
          <w:sz w:val="20"/>
          <w:szCs w:val="22"/>
        </w:rPr>
        <w:fldChar w:fldCharType="begin"/>
      </w:r>
      <w:r w:rsidR="00F33D1E" w:rsidRPr="00F33D1E">
        <w:rPr>
          <w:rFonts w:ascii="Tahoma" w:hAnsi="Tahoma" w:cs="Tahoma"/>
          <w:sz w:val="20"/>
          <w:szCs w:val="22"/>
        </w:rPr>
        <w:instrText xml:space="preserve"> REF _Ref503713043 \r </w:instrText>
      </w:r>
      <w:r w:rsidR="00F33D1E">
        <w:rPr>
          <w:rFonts w:ascii="Tahoma" w:hAnsi="Tahoma" w:cs="Tahoma"/>
          <w:sz w:val="20"/>
          <w:szCs w:val="22"/>
        </w:rPr>
        <w:instrText xml:space="preserve"> \* MERGEFORMAT </w:instrText>
      </w:r>
      <w:r w:rsidR="00F33D1E" w:rsidRPr="00F33D1E">
        <w:rPr>
          <w:rFonts w:ascii="Tahoma" w:hAnsi="Tahoma" w:cs="Tahoma"/>
          <w:sz w:val="20"/>
          <w:szCs w:val="22"/>
        </w:rPr>
        <w:fldChar w:fldCharType="separate"/>
      </w:r>
      <w:r w:rsidR="000475BF">
        <w:rPr>
          <w:rFonts w:ascii="Tahoma" w:hAnsi="Tahoma" w:cs="Tahoma"/>
          <w:sz w:val="20"/>
          <w:szCs w:val="22"/>
        </w:rPr>
        <w:t>79</w:t>
      </w:r>
      <w:r w:rsidR="00F33D1E" w:rsidRPr="00F33D1E">
        <w:rPr>
          <w:rFonts w:ascii="Tahoma" w:hAnsi="Tahoma" w:cs="Tahoma"/>
          <w:sz w:val="20"/>
          <w:szCs w:val="22"/>
        </w:rPr>
        <w:fldChar w:fldCharType="end"/>
      </w:r>
      <w:r w:rsidR="00F33D1E" w:rsidRPr="00F33D1E">
        <w:rPr>
          <w:rFonts w:ascii="Tahoma" w:hAnsi="Tahoma" w:cs="Tahoma"/>
          <w:sz w:val="20"/>
          <w:szCs w:val="22"/>
        </w:rPr>
        <w:t xml:space="preserve"> to </w:t>
      </w:r>
      <w:r w:rsidR="00F33D1E" w:rsidRPr="00F33D1E">
        <w:rPr>
          <w:rFonts w:ascii="Tahoma" w:hAnsi="Tahoma" w:cs="Tahoma"/>
          <w:sz w:val="20"/>
          <w:szCs w:val="22"/>
        </w:rPr>
        <w:fldChar w:fldCharType="begin"/>
      </w:r>
      <w:r w:rsidR="00F33D1E" w:rsidRPr="00F33D1E">
        <w:rPr>
          <w:rFonts w:ascii="Tahoma" w:hAnsi="Tahoma" w:cs="Tahoma"/>
          <w:sz w:val="20"/>
          <w:szCs w:val="22"/>
        </w:rPr>
        <w:instrText xml:space="preserve"> REF _Ref503713047 \r \p </w:instrText>
      </w:r>
      <w:r w:rsidR="00F33D1E">
        <w:rPr>
          <w:rFonts w:ascii="Tahoma" w:hAnsi="Tahoma" w:cs="Tahoma"/>
          <w:sz w:val="20"/>
          <w:szCs w:val="22"/>
        </w:rPr>
        <w:instrText xml:space="preserve"> \* MERGEFORMAT </w:instrText>
      </w:r>
      <w:r w:rsidR="00F33D1E" w:rsidRPr="00F33D1E">
        <w:rPr>
          <w:rFonts w:ascii="Tahoma" w:hAnsi="Tahoma" w:cs="Tahoma"/>
          <w:sz w:val="20"/>
          <w:szCs w:val="22"/>
        </w:rPr>
        <w:fldChar w:fldCharType="separate"/>
      </w:r>
      <w:r w:rsidR="000475BF">
        <w:rPr>
          <w:rFonts w:ascii="Tahoma" w:hAnsi="Tahoma" w:cs="Tahoma"/>
          <w:sz w:val="20"/>
          <w:szCs w:val="22"/>
        </w:rPr>
        <w:t>82 below</w:t>
      </w:r>
      <w:r w:rsidR="00F33D1E" w:rsidRPr="00F33D1E">
        <w:rPr>
          <w:rFonts w:ascii="Tahoma" w:hAnsi="Tahoma" w:cs="Tahoma"/>
          <w:sz w:val="20"/>
          <w:szCs w:val="22"/>
        </w:rPr>
        <w:fldChar w:fldCharType="end"/>
      </w:r>
      <w:r w:rsidRPr="00F33D1E">
        <w:rPr>
          <w:rFonts w:ascii="Tahoma" w:hAnsi="Tahoma" w:cs="Tahoma"/>
          <w:sz w:val="20"/>
          <w:szCs w:val="22"/>
        </w:rPr>
        <w:t>, must</w:t>
      </w:r>
      <w:r>
        <w:rPr>
          <w:rFonts w:ascii="Tahoma" w:hAnsi="Tahoma" w:cs="Tahoma"/>
          <w:sz w:val="20"/>
          <w:szCs w:val="22"/>
        </w:rPr>
        <w:t xml:space="preserve"> continue to be a defining consideration in what CfC does and how it does it. </w:t>
      </w:r>
      <w:r w:rsidR="00D8012F">
        <w:rPr>
          <w:rFonts w:ascii="Tahoma" w:hAnsi="Tahoma" w:cs="Tahoma"/>
          <w:sz w:val="20"/>
          <w:szCs w:val="22"/>
        </w:rPr>
        <w:t>S</w:t>
      </w:r>
      <w:r>
        <w:rPr>
          <w:rFonts w:ascii="Tahoma" w:hAnsi="Tahoma" w:cs="Tahoma"/>
          <w:sz w:val="20"/>
          <w:szCs w:val="22"/>
        </w:rPr>
        <w:t xml:space="preserve">ustainability should be </w:t>
      </w:r>
      <w:r w:rsidR="000456E1">
        <w:rPr>
          <w:rFonts w:ascii="Tahoma" w:hAnsi="Tahoma" w:cs="Tahoma"/>
          <w:sz w:val="20"/>
          <w:szCs w:val="22"/>
        </w:rPr>
        <w:t>a consequence of</w:t>
      </w:r>
      <w:r>
        <w:rPr>
          <w:rFonts w:ascii="Tahoma" w:hAnsi="Tahoma" w:cs="Tahoma"/>
          <w:sz w:val="20"/>
          <w:szCs w:val="22"/>
        </w:rPr>
        <w:t xml:space="preserve"> </w:t>
      </w:r>
      <w:r w:rsidR="00D8012F">
        <w:rPr>
          <w:rFonts w:ascii="Tahoma" w:hAnsi="Tahoma" w:cs="Tahoma"/>
          <w:sz w:val="20"/>
          <w:szCs w:val="22"/>
        </w:rPr>
        <w:t xml:space="preserve">locally-owned </w:t>
      </w:r>
      <w:r>
        <w:rPr>
          <w:rFonts w:ascii="Tahoma" w:hAnsi="Tahoma" w:cs="Tahoma"/>
          <w:sz w:val="20"/>
          <w:szCs w:val="22"/>
        </w:rPr>
        <w:t>transformative development</w:t>
      </w:r>
      <w:r w:rsidR="00D8012F">
        <w:rPr>
          <w:rFonts w:ascii="Tahoma" w:hAnsi="Tahoma" w:cs="Tahoma"/>
          <w:sz w:val="20"/>
          <w:szCs w:val="22"/>
        </w:rPr>
        <w:t>.</w:t>
      </w:r>
      <w:r>
        <w:rPr>
          <w:rFonts w:ascii="Tahoma" w:hAnsi="Tahoma" w:cs="Tahoma"/>
          <w:sz w:val="20"/>
          <w:szCs w:val="22"/>
        </w:rPr>
        <w:t xml:space="preserve"> (</w:t>
      </w:r>
      <w:r w:rsidR="00D8012F">
        <w:rPr>
          <w:rFonts w:ascii="Tahoma" w:hAnsi="Tahoma" w:cs="Tahoma"/>
          <w:sz w:val="20"/>
          <w:szCs w:val="22"/>
        </w:rPr>
        <w:t>B</w:t>
      </w:r>
      <w:r>
        <w:rPr>
          <w:rFonts w:ascii="Tahoma" w:hAnsi="Tahoma" w:cs="Tahoma"/>
          <w:sz w:val="20"/>
          <w:szCs w:val="22"/>
        </w:rPr>
        <w:t xml:space="preserve">ecause transformative development is about changing </w:t>
      </w:r>
      <w:r w:rsidR="00D8012F">
        <w:rPr>
          <w:rFonts w:ascii="Tahoma" w:hAnsi="Tahoma" w:cs="Tahoma"/>
          <w:sz w:val="20"/>
          <w:szCs w:val="22"/>
        </w:rPr>
        <w:t xml:space="preserve">– because </w:t>
      </w:r>
      <w:r w:rsidR="00E65A4B">
        <w:rPr>
          <w:rFonts w:ascii="Tahoma" w:hAnsi="Tahoma" w:cs="Tahoma"/>
          <w:sz w:val="20"/>
          <w:szCs w:val="22"/>
        </w:rPr>
        <w:t xml:space="preserve">key elements of </w:t>
      </w:r>
      <w:r w:rsidR="00D8012F">
        <w:rPr>
          <w:rFonts w:ascii="Tahoma" w:hAnsi="Tahoma" w:cs="Tahoma"/>
          <w:sz w:val="20"/>
          <w:szCs w:val="22"/>
        </w:rPr>
        <w:t xml:space="preserve">society or its representatives </w:t>
      </w:r>
      <w:r w:rsidR="00E65A4B">
        <w:rPr>
          <w:rFonts w:ascii="Tahoma" w:hAnsi="Tahoma" w:cs="Tahoma"/>
          <w:sz w:val="20"/>
          <w:szCs w:val="22"/>
        </w:rPr>
        <w:t xml:space="preserve">really </w:t>
      </w:r>
      <w:r w:rsidR="00D8012F">
        <w:rPr>
          <w:rFonts w:ascii="Tahoma" w:hAnsi="Tahoma" w:cs="Tahoma"/>
          <w:sz w:val="20"/>
          <w:szCs w:val="22"/>
        </w:rPr>
        <w:t xml:space="preserve">want to – </w:t>
      </w:r>
      <w:r>
        <w:rPr>
          <w:rFonts w:ascii="Tahoma" w:hAnsi="Tahoma" w:cs="Tahoma"/>
          <w:sz w:val="20"/>
          <w:szCs w:val="22"/>
        </w:rPr>
        <w:t>the institutions that shape behaviours and outcomes in perpetuity</w:t>
      </w:r>
      <w:r w:rsidR="00D8012F">
        <w:rPr>
          <w:rFonts w:ascii="Tahoma" w:hAnsi="Tahoma" w:cs="Tahoma"/>
          <w:sz w:val="20"/>
          <w:szCs w:val="22"/>
        </w:rPr>
        <w:t>.)</w:t>
      </w:r>
      <w:r>
        <w:rPr>
          <w:rFonts w:ascii="Tahoma" w:hAnsi="Tahoma" w:cs="Tahoma"/>
          <w:sz w:val="20"/>
          <w:szCs w:val="22"/>
        </w:rPr>
        <w:t xml:space="preserve"> </w:t>
      </w:r>
      <w:r w:rsidR="00D8012F">
        <w:rPr>
          <w:rFonts w:ascii="Tahoma" w:hAnsi="Tahoma" w:cs="Tahoma"/>
          <w:sz w:val="20"/>
          <w:szCs w:val="22"/>
        </w:rPr>
        <w:t xml:space="preserve">But </w:t>
      </w:r>
      <w:r>
        <w:rPr>
          <w:rFonts w:ascii="Tahoma" w:hAnsi="Tahoma" w:cs="Tahoma"/>
          <w:sz w:val="20"/>
          <w:szCs w:val="22"/>
        </w:rPr>
        <w:t>I have two observations from this review:</w:t>
      </w:r>
    </w:p>
    <w:p w:rsidR="002B1B77" w:rsidRDefault="00D836EC" w:rsidP="00503BF3">
      <w:pPr>
        <w:pStyle w:val="ListParagraph"/>
        <w:numPr>
          <w:ilvl w:val="1"/>
          <w:numId w:val="36"/>
        </w:numPr>
        <w:spacing w:after="120"/>
        <w:jc w:val="both"/>
        <w:rPr>
          <w:rFonts w:ascii="Tahoma" w:hAnsi="Tahoma" w:cs="Tahoma"/>
          <w:sz w:val="20"/>
          <w:szCs w:val="22"/>
        </w:rPr>
      </w:pPr>
      <w:r>
        <w:rPr>
          <w:rFonts w:ascii="Tahoma" w:hAnsi="Tahoma" w:cs="Tahoma"/>
          <w:sz w:val="20"/>
          <w:szCs w:val="22"/>
        </w:rPr>
        <w:t xml:space="preserve">With the change in administration and a different </w:t>
      </w:r>
      <w:r w:rsidR="00BF2807">
        <w:rPr>
          <w:rFonts w:ascii="Tahoma" w:hAnsi="Tahoma" w:cs="Tahoma"/>
          <w:sz w:val="20"/>
          <w:szCs w:val="22"/>
        </w:rPr>
        <w:t>(</w:t>
      </w:r>
      <w:r>
        <w:rPr>
          <w:rFonts w:ascii="Tahoma" w:hAnsi="Tahoma" w:cs="Tahoma"/>
          <w:sz w:val="20"/>
          <w:szCs w:val="22"/>
        </w:rPr>
        <w:t>and as yet poorly understood</w:t>
      </w:r>
      <w:r w:rsidR="00BF2807">
        <w:rPr>
          <w:rFonts w:ascii="Tahoma" w:hAnsi="Tahoma" w:cs="Tahoma"/>
          <w:sz w:val="20"/>
          <w:szCs w:val="22"/>
        </w:rPr>
        <w:t>)</w:t>
      </w:r>
      <w:r>
        <w:rPr>
          <w:rFonts w:ascii="Tahoma" w:hAnsi="Tahoma" w:cs="Tahoma"/>
          <w:sz w:val="20"/>
          <w:szCs w:val="22"/>
        </w:rPr>
        <w:t xml:space="preserve"> policy regime in the country, there </w:t>
      </w:r>
      <w:r w:rsidR="00E71E2B">
        <w:rPr>
          <w:rFonts w:ascii="Tahoma" w:hAnsi="Tahoma" w:cs="Tahoma"/>
          <w:sz w:val="20"/>
          <w:szCs w:val="22"/>
        </w:rPr>
        <w:t>has at times been</w:t>
      </w:r>
      <w:r>
        <w:rPr>
          <w:rFonts w:ascii="Tahoma" w:hAnsi="Tahoma" w:cs="Tahoma"/>
          <w:sz w:val="20"/>
          <w:szCs w:val="22"/>
        </w:rPr>
        <w:t xml:space="preserve"> apprehension that even some of CfC’s flagship reforms (such as tobacco tax) may </w:t>
      </w:r>
      <w:r w:rsidR="00BF2807">
        <w:rPr>
          <w:rFonts w:ascii="Tahoma" w:hAnsi="Tahoma" w:cs="Tahoma"/>
          <w:sz w:val="20"/>
          <w:szCs w:val="22"/>
        </w:rPr>
        <w:t xml:space="preserve">yet </w:t>
      </w:r>
      <w:r>
        <w:rPr>
          <w:rFonts w:ascii="Tahoma" w:hAnsi="Tahoma" w:cs="Tahoma"/>
          <w:sz w:val="20"/>
          <w:szCs w:val="22"/>
        </w:rPr>
        <w:t>be reversed</w:t>
      </w:r>
      <w:r w:rsidR="00E65A4B">
        <w:rPr>
          <w:rStyle w:val="FootnoteReference"/>
          <w:rFonts w:ascii="Tahoma" w:hAnsi="Tahoma" w:cs="Tahoma"/>
          <w:sz w:val="20"/>
          <w:szCs w:val="22"/>
        </w:rPr>
        <w:footnoteReference w:id="23"/>
      </w:r>
      <w:r>
        <w:rPr>
          <w:rFonts w:ascii="Tahoma" w:hAnsi="Tahoma" w:cs="Tahoma"/>
          <w:sz w:val="20"/>
          <w:szCs w:val="22"/>
        </w:rPr>
        <w:t>. I do not however think there is much utility in fretting over such high-level policy shifts: that’s the name of the game.</w:t>
      </w:r>
    </w:p>
    <w:p w:rsidR="00D836EC" w:rsidRPr="002B1B77" w:rsidRDefault="00D836EC" w:rsidP="00503BF3">
      <w:pPr>
        <w:pStyle w:val="ListParagraph"/>
        <w:numPr>
          <w:ilvl w:val="1"/>
          <w:numId w:val="36"/>
        </w:numPr>
        <w:spacing w:after="120"/>
        <w:jc w:val="both"/>
        <w:rPr>
          <w:rFonts w:ascii="Tahoma" w:hAnsi="Tahoma" w:cs="Tahoma"/>
          <w:sz w:val="20"/>
          <w:szCs w:val="22"/>
        </w:rPr>
      </w:pPr>
      <w:r w:rsidRPr="002B1B77">
        <w:rPr>
          <w:rFonts w:ascii="Tahoma" w:hAnsi="Tahoma" w:cs="Tahoma"/>
          <w:sz w:val="20"/>
          <w:szCs w:val="22"/>
        </w:rPr>
        <w:t xml:space="preserve">What I do think is </w:t>
      </w:r>
      <w:r w:rsidR="00BF2807">
        <w:rPr>
          <w:rFonts w:ascii="Tahoma" w:hAnsi="Tahoma" w:cs="Tahoma"/>
          <w:sz w:val="20"/>
          <w:szCs w:val="22"/>
        </w:rPr>
        <w:t xml:space="preserve">important though is </w:t>
      </w:r>
      <w:r w:rsidRPr="002B1B77">
        <w:rPr>
          <w:rFonts w:ascii="Tahoma" w:hAnsi="Tahoma" w:cs="Tahoma"/>
          <w:sz w:val="20"/>
          <w:szCs w:val="22"/>
        </w:rPr>
        <w:t>tha</w:t>
      </w:r>
      <w:r w:rsidR="002B1B77">
        <w:rPr>
          <w:rFonts w:ascii="Tahoma" w:hAnsi="Tahoma" w:cs="Tahoma"/>
          <w:sz w:val="20"/>
          <w:szCs w:val="22"/>
        </w:rPr>
        <w:t xml:space="preserve">t any proposed policy intervention should be accompanied </w:t>
      </w:r>
      <w:r w:rsidR="00A22B2A">
        <w:rPr>
          <w:rFonts w:ascii="Tahoma" w:hAnsi="Tahoma" w:cs="Tahoma"/>
          <w:sz w:val="20"/>
          <w:szCs w:val="22"/>
        </w:rPr>
        <w:t xml:space="preserve">by </w:t>
      </w:r>
      <w:r w:rsidR="002B1B77">
        <w:rPr>
          <w:rFonts w:ascii="Tahoma" w:hAnsi="Tahoma" w:cs="Tahoma"/>
          <w:sz w:val="20"/>
          <w:szCs w:val="22"/>
        </w:rPr>
        <w:t xml:space="preserve">an </w:t>
      </w:r>
      <w:r w:rsidR="002B1B77" w:rsidRPr="002B1B77">
        <w:rPr>
          <w:rFonts w:ascii="Tahoma" w:hAnsi="Tahoma" w:cs="Tahoma"/>
          <w:sz w:val="20"/>
          <w:szCs w:val="22"/>
        </w:rPr>
        <w:t xml:space="preserve">informed narrative about the likelihood </w:t>
      </w:r>
      <w:r w:rsidR="002B1B77">
        <w:rPr>
          <w:rFonts w:ascii="Tahoma" w:hAnsi="Tahoma" w:cs="Tahoma"/>
          <w:sz w:val="20"/>
          <w:szCs w:val="22"/>
        </w:rPr>
        <w:t xml:space="preserve">(or not) </w:t>
      </w:r>
      <w:r w:rsidR="002B1B77" w:rsidRPr="002B1B77">
        <w:rPr>
          <w:rFonts w:ascii="Tahoma" w:hAnsi="Tahoma" w:cs="Tahoma"/>
          <w:sz w:val="20"/>
          <w:szCs w:val="22"/>
        </w:rPr>
        <w:t xml:space="preserve">of </w:t>
      </w:r>
      <w:r w:rsidR="002B1B77">
        <w:rPr>
          <w:rFonts w:ascii="Tahoma" w:hAnsi="Tahoma" w:cs="Tahoma"/>
          <w:sz w:val="20"/>
          <w:szCs w:val="22"/>
        </w:rPr>
        <w:t xml:space="preserve">any </w:t>
      </w:r>
      <w:r w:rsidR="002B1B77" w:rsidRPr="002B1B77">
        <w:rPr>
          <w:rFonts w:ascii="Tahoma" w:hAnsi="Tahoma" w:cs="Tahoma"/>
          <w:sz w:val="20"/>
          <w:szCs w:val="22"/>
        </w:rPr>
        <w:t xml:space="preserve">substantially increased capital </w:t>
      </w:r>
      <w:r w:rsidR="002B1B77">
        <w:rPr>
          <w:rFonts w:ascii="Tahoma" w:hAnsi="Tahoma" w:cs="Tahoma"/>
          <w:sz w:val="20"/>
          <w:szCs w:val="22"/>
        </w:rPr>
        <w:t xml:space="preserve">or recurrent </w:t>
      </w:r>
      <w:r w:rsidR="00E65A4B">
        <w:rPr>
          <w:rFonts w:ascii="Tahoma" w:hAnsi="Tahoma" w:cs="Tahoma"/>
          <w:sz w:val="20"/>
          <w:szCs w:val="22"/>
        </w:rPr>
        <w:t>expenditure, and the administrative capacity,</w:t>
      </w:r>
      <w:r w:rsidR="002B1B77" w:rsidRPr="002B1B77">
        <w:rPr>
          <w:rFonts w:ascii="Tahoma" w:hAnsi="Tahoma" w:cs="Tahoma"/>
          <w:sz w:val="20"/>
          <w:szCs w:val="22"/>
        </w:rPr>
        <w:t xml:space="preserve"> </w:t>
      </w:r>
      <w:r w:rsidR="00E65A4B" w:rsidRPr="002B1B77">
        <w:rPr>
          <w:rFonts w:ascii="Tahoma" w:hAnsi="Tahoma" w:cs="Tahoma"/>
          <w:sz w:val="20"/>
          <w:szCs w:val="22"/>
        </w:rPr>
        <w:t>required</w:t>
      </w:r>
      <w:r w:rsidR="00E65A4B">
        <w:rPr>
          <w:rFonts w:ascii="Tahoma" w:hAnsi="Tahoma" w:cs="Tahoma"/>
          <w:sz w:val="20"/>
          <w:szCs w:val="22"/>
        </w:rPr>
        <w:t xml:space="preserve"> </w:t>
      </w:r>
      <w:r w:rsidR="002B1B77">
        <w:rPr>
          <w:rFonts w:ascii="Tahoma" w:hAnsi="Tahoma" w:cs="Tahoma"/>
          <w:sz w:val="20"/>
          <w:szCs w:val="22"/>
        </w:rPr>
        <w:t xml:space="preserve">to </w:t>
      </w:r>
      <w:r w:rsidR="002B1B77">
        <w:rPr>
          <w:rFonts w:ascii="Tahoma" w:hAnsi="Tahoma" w:cs="Tahoma"/>
          <w:sz w:val="20"/>
          <w:szCs w:val="22"/>
        </w:rPr>
        <w:lastRenderedPageBreak/>
        <w:t xml:space="preserve">sustain </w:t>
      </w:r>
      <w:r w:rsidR="00BF2807">
        <w:rPr>
          <w:rFonts w:ascii="Tahoma" w:hAnsi="Tahoma" w:cs="Tahoma"/>
          <w:sz w:val="20"/>
          <w:szCs w:val="22"/>
        </w:rPr>
        <w:t>that reform</w:t>
      </w:r>
      <w:r w:rsidR="002B1B77">
        <w:rPr>
          <w:rFonts w:ascii="Tahoma" w:hAnsi="Tahoma" w:cs="Tahoma"/>
          <w:sz w:val="20"/>
          <w:szCs w:val="22"/>
        </w:rPr>
        <w:t xml:space="preserve"> </w:t>
      </w:r>
      <w:r w:rsidR="002B1B77" w:rsidRPr="002B1B77">
        <w:rPr>
          <w:rFonts w:ascii="Tahoma" w:hAnsi="Tahoma" w:cs="Tahoma"/>
          <w:sz w:val="20"/>
          <w:szCs w:val="22"/>
        </w:rPr>
        <w:t xml:space="preserve">– for example land acquisition for school decongestion now that </w:t>
      </w:r>
      <w:r w:rsidR="00D8012F">
        <w:rPr>
          <w:rFonts w:ascii="Tahoma" w:hAnsi="Tahoma" w:cs="Tahoma"/>
          <w:sz w:val="20"/>
          <w:szCs w:val="22"/>
        </w:rPr>
        <w:t xml:space="preserve">(CfC-induced) </w:t>
      </w:r>
      <w:r w:rsidR="002B1B77" w:rsidRPr="002B1B77">
        <w:rPr>
          <w:rFonts w:ascii="Tahoma" w:hAnsi="Tahoma" w:cs="Tahoma"/>
          <w:sz w:val="20"/>
          <w:szCs w:val="22"/>
        </w:rPr>
        <w:t>regulatory hurdles have been resolved.</w:t>
      </w:r>
    </w:p>
    <w:p w:rsidR="004322A9" w:rsidRPr="009613D9" w:rsidRDefault="004322A9"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A</w:t>
      </w:r>
      <w:r w:rsidR="00AD033D">
        <w:rPr>
          <w:rFonts w:ascii="Tahoma" w:hAnsi="Tahoma" w:cs="Tahoma"/>
          <w:sz w:val="20"/>
          <w:szCs w:val="22"/>
        </w:rPr>
        <w:t xml:space="preserve">t a program management level, CfC’s heavy reliance on one or two key </w:t>
      </w:r>
      <w:r w:rsidR="0033448C">
        <w:rPr>
          <w:rFonts w:ascii="Tahoma" w:hAnsi="Tahoma" w:cs="Tahoma"/>
          <w:sz w:val="20"/>
          <w:szCs w:val="22"/>
        </w:rPr>
        <w:t xml:space="preserve">TAF </w:t>
      </w:r>
      <w:r w:rsidR="00AD033D">
        <w:rPr>
          <w:rFonts w:ascii="Tahoma" w:hAnsi="Tahoma" w:cs="Tahoma"/>
          <w:sz w:val="20"/>
          <w:szCs w:val="22"/>
        </w:rPr>
        <w:t>individuals</w:t>
      </w:r>
      <w:r w:rsidR="0033448C">
        <w:rPr>
          <w:rFonts w:ascii="Tahoma" w:hAnsi="Tahoma" w:cs="Tahoma"/>
          <w:sz w:val="20"/>
          <w:szCs w:val="22"/>
        </w:rPr>
        <w:t xml:space="preserve">’ experience and contacts </w:t>
      </w:r>
      <w:r w:rsidR="00AD033D">
        <w:rPr>
          <w:rFonts w:ascii="Tahoma" w:hAnsi="Tahoma" w:cs="Tahoma"/>
          <w:sz w:val="20"/>
          <w:szCs w:val="22"/>
        </w:rPr>
        <w:t xml:space="preserve">is potentially precarious and raises questions </w:t>
      </w:r>
      <w:r w:rsidR="0033448C">
        <w:rPr>
          <w:rFonts w:ascii="Tahoma" w:hAnsi="Tahoma" w:cs="Tahoma"/>
          <w:sz w:val="20"/>
          <w:szCs w:val="22"/>
        </w:rPr>
        <w:t xml:space="preserve">(but not necessarily insurmountable ones) </w:t>
      </w:r>
      <w:r w:rsidR="00AD033D">
        <w:rPr>
          <w:rFonts w:ascii="Tahoma" w:hAnsi="Tahoma" w:cs="Tahoma"/>
          <w:sz w:val="20"/>
          <w:szCs w:val="22"/>
        </w:rPr>
        <w:t xml:space="preserve">over replicability and scaling-up. </w:t>
      </w:r>
    </w:p>
    <w:p w:rsidR="006068B9" w:rsidRPr="009F3FD2" w:rsidRDefault="006068B9" w:rsidP="008066DC">
      <w:pPr>
        <w:pStyle w:val="ListParagraph"/>
        <w:ind w:left="0"/>
        <w:rPr>
          <w:rFonts w:ascii="Tahoma" w:hAnsi="Tahoma" w:cs="Tahoma"/>
          <w:sz w:val="22"/>
          <w:szCs w:val="22"/>
        </w:rPr>
      </w:pPr>
    </w:p>
    <w:p w:rsidR="00834376" w:rsidRPr="00E9576D" w:rsidRDefault="008965DC" w:rsidP="00503BF3">
      <w:pPr>
        <w:pStyle w:val="ListParagraph"/>
        <w:keepNext/>
        <w:numPr>
          <w:ilvl w:val="0"/>
          <w:numId w:val="44"/>
        </w:numPr>
        <w:spacing w:after="120" w:line="259" w:lineRule="auto"/>
        <w:rPr>
          <w:rFonts w:ascii="Tahoma" w:hAnsi="Tahoma" w:cs="Tahoma"/>
          <w:b/>
          <w:i/>
          <w:color w:val="0000FF"/>
          <w:sz w:val="20"/>
          <w:szCs w:val="20"/>
        </w:rPr>
      </w:pPr>
      <w:r>
        <w:rPr>
          <w:rFonts w:ascii="Tahoma" w:hAnsi="Tahoma" w:cs="Tahoma"/>
          <w:b/>
          <w:i/>
          <w:color w:val="0000FF"/>
          <w:sz w:val="20"/>
          <w:szCs w:val="20"/>
        </w:rPr>
        <w:t xml:space="preserve"> </w:t>
      </w:r>
      <w:r w:rsidR="00834376" w:rsidRPr="00E9576D">
        <w:rPr>
          <w:rFonts w:ascii="Tahoma" w:hAnsi="Tahoma" w:cs="Tahoma"/>
          <w:b/>
          <w:i/>
          <w:color w:val="0000FF"/>
          <w:sz w:val="20"/>
          <w:szCs w:val="20"/>
        </w:rPr>
        <w:t xml:space="preserve">To what degree did CfC make a difference to </w:t>
      </w:r>
      <w:bookmarkStart w:id="34" w:name="Gender"/>
      <w:bookmarkEnd w:id="34"/>
      <w:r w:rsidR="00834376" w:rsidRPr="00E9576D">
        <w:rPr>
          <w:rFonts w:ascii="Tahoma" w:hAnsi="Tahoma" w:cs="Tahoma"/>
          <w:b/>
          <w:i/>
          <w:color w:val="0000FF"/>
          <w:sz w:val="20"/>
          <w:szCs w:val="20"/>
        </w:rPr>
        <w:t>gender equality and empowerment of women and girls through its activities?</w:t>
      </w:r>
    </w:p>
    <w:p w:rsidR="00AE0BBC" w:rsidRPr="00462865" w:rsidRDefault="00A86D9F" w:rsidP="00503BF3">
      <w:pPr>
        <w:numPr>
          <w:ilvl w:val="0"/>
          <w:numId w:val="76"/>
        </w:numPr>
        <w:tabs>
          <w:tab w:val="clear" w:pos="360"/>
          <w:tab w:val="num" w:pos="644"/>
        </w:tabs>
        <w:spacing w:after="120"/>
        <w:ind w:left="0" w:firstLine="0"/>
        <w:jc w:val="both"/>
        <w:rPr>
          <w:rFonts w:ascii="Tahoma" w:hAnsi="Tahoma" w:cs="Tahoma"/>
          <w:sz w:val="20"/>
          <w:szCs w:val="20"/>
        </w:rPr>
      </w:pPr>
      <w:bookmarkStart w:id="35" w:name="_Ref503712804"/>
      <w:r w:rsidRPr="00462865">
        <w:rPr>
          <w:rFonts w:ascii="Tahoma" w:hAnsi="Tahoma" w:cs="Tahoma"/>
          <w:sz w:val="20"/>
          <w:szCs w:val="20"/>
        </w:rPr>
        <w:t xml:space="preserve">CfC was criticised </w:t>
      </w:r>
      <w:r w:rsidR="00495835" w:rsidRPr="00462865">
        <w:rPr>
          <w:rFonts w:ascii="Tahoma" w:hAnsi="Tahoma" w:cs="Tahoma"/>
          <w:sz w:val="20"/>
          <w:szCs w:val="20"/>
        </w:rPr>
        <w:t xml:space="preserve">in its 2013/14 independent progress review </w:t>
      </w:r>
      <w:r w:rsidRPr="00462865">
        <w:rPr>
          <w:rFonts w:ascii="Tahoma" w:hAnsi="Tahoma" w:cs="Tahoma"/>
          <w:sz w:val="20"/>
          <w:szCs w:val="20"/>
        </w:rPr>
        <w:t>for</w:t>
      </w:r>
      <w:r w:rsidR="00AE0BBC" w:rsidRPr="00462865">
        <w:rPr>
          <w:rFonts w:ascii="Tahoma" w:hAnsi="Tahoma" w:cs="Tahoma"/>
          <w:sz w:val="20"/>
          <w:szCs w:val="20"/>
        </w:rPr>
        <w:t xml:space="preserve"> its “low degree of gender awareness” and </w:t>
      </w:r>
      <w:r w:rsidR="00495835" w:rsidRPr="00462865">
        <w:rPr>
          <w:rFonts w:ascii="Tahoma" w:hAnsi="Tahoma" w:cs="Tahoma"/>
          <w:sz w:val="20"/>
          <w:szCs w:val="20"/>
        </w:rPr>
        <w:t xml:space="preserve">for </w:t>
      </w:r>
      <w:r w:rsidR="00AE0BBC" w:rsidRPr="00462865">
        <w:rPr>
          <w:rFonts w:ascii="Tahoma" w:hAnsi="Tahoma" w:cs="Tahoma"/>
          <w:sz w:val="20"/>
          <w:szCs w:val="20"/>
        </w:rPr>
        <w:t>exhibiting “a degree of gender blindness”</w:t>
      </w:r>
      <w:r w:rsidR="00495835" w:rsidRPr="00462865">
        <w:rPr>
          <w:rFonts w:ascii="Tahoma" w:hAnsi="Tahoma" w:cs="Tahoma"/>
          <w:sz w:val="20"/>
          <w:szCs w:val="20"/>
        </w:rPr>
        <w:t>. S</w:t>
      </w:r>
      <w:r w:rsidRPr="00462865">
        <w:rPr>
          <w:rFonts w:ascii="Tahoma" w:hAnsi="Tahoma" w:cs="Tahoma"/>
          <w:sz w:val="20"/>
          <w:szCs w:val="20"/>
        </w:rPr>
        <w:t>o it has had to get its act together from a low base. Things are better now, but – in my opinion – the program still falls far short of its potential to make a real difference</w:t>
      </w:r>
      <w:r w:rsidR="00AE0BBC" w:rsidRPr="00462865">
        <w:rPr>
          <w:rFonts w:ascii="Tahoma" w:hAnsi="Tahoma" w:cs="Tahoma"/>
          <w:sz w:val="20"/>
          <w:szCs w:val="20"/>
        </w:rPr>
        <w:t xml:space="preserve"> in this area</w:t>
      </w:r>
      <w:r w:rsidRPr="00462865">
        <w:rPr>
          <w:rFonts w:ascii="Tahoma" w:hAnsi="Tahoma" w:cs="Tahoma"/>
          <w:sz w:val="20"/>
          <w:szCs w:val="20"/>
        </w:rPr>
        <w:t>.</w:t>
      </w:r>
      <w:bookmarkEnd w:id="35"/>
    </w:p>
    <w:p w:rsidR="00C959D1" w:rsidRDefault="00C959D1" w:rsidP="00C959D1">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However, t</w:t>
      </w:r>
      <w:r w:rsidRPr="00462865">
        <w:rPr>
          <w:rFonts w:ascii="Tahoma" w:hAnsi="Tahoma" w:cs="Tahoma"/>
          <w:sz w:val="20"/>
          <w:szCs w:val="20"/>
        </w:rPr>
        <w:t xml:space="preserve">he extent to which CfC is getting across gender equality and </w:t>
      </w:r>
      <w:r w:rsidR="002E3DD2">
        <w:rPr>
          <w:rFonts w:ascii="Tahoma" w:hAnsi="Tahoma" w:cs="Tahoma"/>
          <w:sz w:val="20"/>
          <w:szCs w:val="20"/>
        </w:rPr>
        <w:t xml:space="preserve">women’s </w:t>
      </w:r>
      <w:r w:rsidRPr="00462865">
        <w:rPr>
          <w:rFonts w:ascii="Tahoma" w:hAnsi="Tahoma" w:cs="Tahoma"/>
          <w:sz w:val="20"/>
          <w:szCs w:val="20"/>
        </w:rPr>
        <w:t>empowerment can be interpreted at a number of levels</w:t>
      </w:r>
      <w:r w:rsidR="00083F4D">
        <w:rPr>
          <w:rFonts w:ascii="Tahoma" w:hAnsi="Tahoma" w:cs="Tahoma"/>
          <w:sz w:val="20"/>
          <w:szCs w:val="20"/>
        </w:rPr>
        <w:t>.</w:t>
      </w:r>
      <w:r w:rsidR="00995DCD">
        <w:rPr>
          <w:rFonts w:ascii="Tahoma" w:hAnsi="Tahoma" w:cs="Tahoma"/>
          <w:sz w:val="20"/>
          <w:szCs w:val="20"/>
        </w:rPr>
        <w:t xml:space="preserve"> I</w:t>
      </w:r>
      <w:r>
        <w:rPr>
          <w:rFonts w:ascii="Tahoma" w:hAnsi="Tahoma" w:cs="Tahoma"/>
          <w:sz w:val="20"/>
          <w:szCs w:val="20"/>
        </w:rPr>
        <w:t>t is the question of ‘how much is enough’ that needs to be debated and resolved.</w:t>
      </w:r>
    </w:p>
    <w:p w:rsidR="00A86D9F" w:rsidRDefault="00A86D9F" w:rsidP="00503BF3">
      <w:pPr>
        <w:numPr>
          <w:ilvl w:val="0"/>
          <w:numId w:val="76"/>
        </w:numPr>
        <w:tabs>
          <w:tab w:val="clear" w:pos="360"/>
          <w:tab w:val="num" w:pos="644"/>
        </w:tabs>
        <w:spacing w:after="120"/>
        <w:ind w:left="0" w:firstLine="0"/>
        <w:jc w:val="both"/>
        <w:rPr>
          <w:rFonts w:ascii="Tahoma" w:hAnsi="Tahoma" w:cs="Tahoma"/>
          <w:sz w:val="20"/>
          <w:szCs w:val="20"/>
        </w:rPr>
      </w:pPr>
      <w:r w:rsidRPr="00FB3B3F">
        <w:rPr>
          <w:rFonts w:ascii="Tahoma" w:hAnsi="Tahoma" w:cs="Tahoma"/>
          <w:sz w:val="20"/>
          <w:szCs w:val="20"/>
        </w:rPr>
        <w:t xml:space="preserve">CfC </w:t>
      </w:r>
      <w:r w:rsidR="00AE0BBC" w:rsidRPr="00FB3B3F">
        <w:rPr>
          <w:rFonts w:ascii="Tahoma" w:hAnsi="Tahoma" w:cs="Tahoma"/>
          <w:sz w:val="20"/>
          <w:szCs w:val="20"/>
        </w:rPr>
        <w:t>was</w:t>
      </w:r>
      <w:r w:rsidRPr="00FB3B3F">
        <w:rPr>
          <w:rFonts w:ascii="Tahoma" w:hAnsi="Tahoma" w:cs="Tahoma"/>
          <w:sz w:val="20"/>
          <w:szCs w:val="20"/>
        </w:rPr>
        <w:t xml:space="preserve"> not </w:t>
      </w:r>
      <w:r w:rsidR="00AE0BBC" w:rsidRPr="00FB3B3F">
        <w:rPr>
          <w:rFonts w:ascii="Tahoma" w:hAnsi="Tahoma" w:cs="Tahoma"/>
          <w:sz w:val="20"/>
          <w:szCs w:val="20"/>
        </w:rPr>
        <w:t xml:space="preserve">designed to be </w:t>
      </w:r>
      <w:r w:rsidRPr="00FB3B3F">
        <w:rPr>
          <w:rFonts w:ascii="Tahoma" w:hAnsi="Tahoma" w:cs="Tahoma"/>
          <w:sz w:val="20"/>
          <w:szCs w:val="20"/>
        </w:rPr>
        <w:t>a ‘gender initiative</w:t>
      </w:r>
      <w:r w:rsidR="00FB3B3F" w:rsidRPr="00FB3B3F">
        <w:rPr>
          <w:rFonts w:ascii="Tahoma" w:hAnsi="Tahoma" w:cs="Tahoma"/>
          <w:sz w:val="20"/>
          <w:szCs w:val="20"/>
        </w:rPr>
        <w:t>’</w:t>
      </w:r>
      <w:r w:rsidRPr="00FB3B3F">
        <w:rPr>
          <w:rFonts w:ascii="Tahoma" w:hAnsi="Tahoma" w:cs="Tahoma"/>
          <w:sz w:val="20"/>
          <w:szCs w:val="20"/>
        </w:rPr>
        <w:t xml:space="preserve"> </w:t>
      </w:r>
      <w:r w:rsidRPr="00FB3B3F">
        <w:rPr>
          <w:rFonts w:ascii="Tahoma" w:hAnsi="Tahoma" w:cs="Tahoma"/>
          <w:i/>
          <w:sz w:val="20"/>
          <w:szCs w:val="20"/>
        </w:rPr>
        <w:t>per se</w:t>
      </w:r>
      <w:r w:rsidRPr="00FB3B3F">
        <w:rPr>
          <w:rFonts w:ascii="Tahoma" w:hAnsi="Tahoma" w:cs="Tahoma"/>
          <w:sz w:val="20"/>
          <w:szCs w:val="20"/>
        </w:rPr>
        <w:t xml:space="preserve"> </w:t>
      </w:r>
      <w:r w:rsidR="00C959D1">
        <w:rPr>
          <w:rStyle w:val="FootnoteReference"/>
          <w:rFonts w:ascii="Tahoma" w:hAnsi="Tahoma" w:cs="Tahoma"/>
          <w:sz w:val="20"/>
          <w:szCs w:val="20"/>
        </w:rPr>
        <w:footnoteReference w:id="24"/>
      </w:r>
      <w:r w:rsidR="005E37B5">
        <w:rPr>
          <w:rFonts w:ascii="Tahoma" w:hAnsi="Tahoma" w:cs="Tahoma"/>
          <w:sz w:val="20"/>
          <w:szCs w:val="20"/>
        </w:rPr>
        <w:t xml:space="preserve"> </w:t>
      </w:r>
      <w:r w:rsidR="006D008D" w:rsidRPr="00FB3B3F">
        <w:rPr>
          <w:rFonts w:ascii="Tahoma" w:hAnsi="Tahoma" w:cs="Tahoma"/>
          <w:sz w:val="20"/>
          <w:szCs w:val="20"/>
        </w:rPr>
        <w:t xml:space="preserve">(and the </w:t>
      </w:r>
      <w:r w:rsidR="00A121ED">
        <w:rPr>
          <w:rFonts w:ascii="Tahoma" w:hAnsi="Tahoma" w:cs="Tahoma"/>
          <w:sz w:val="20"/>
          <w:szCs w:val="20"/>
        </w:rPr>
        <w:t xml:space="preserve">DFAT-TAF </w:t>
      </w:r>
      <w:r w:rsidR="006D008D" w:rsidRPr="00FB3B3F">
        <w:rPr>
          <w:rFonts w:ascii="Tahoma" w:hAnsi="Tahoma" w:cs="Tahoma"/>
          <w:sz w:val="20"/>
          <w:szCs w:val="20"/>
        </w:rPr>
        <w:t xml:space="preserve">partnership agreement made no mention of gender imperatives) </w:t>
      </w:r>
      <w:r w:rsidRPr="00FB3B3F">
        <w:rPr>
          <w:rFonts w:ascii="Tahoma" w:hAnsi="Tahoma" w:cs="Tahoma"/>
          <w:sz w:val="20"/>
          <w:szCs w:val="20"/>
        </w:rPr>
        <w:t>but it could</w:t>
      </w:r>
      <w:r w:rsidR="00AE0BBC" w:rsidRPr="00FB3B3F">
        <w:rPr>
          <w:rFonts w:ascii="Tahoma" w:hAnsi="Tahoma" w:cs="Tahoma"/>
          <w:sz w:val="20"/>
          <w:szCs w:val="20"/>
        </w:rPr>
        <w:t xml:space="preserve"> – and I would say should – nonetheless, </w:t>
      </w:r>
      <w:r w:rsidRPr="00FB3B3F">
        <w:rPr>
          <w:rFonts w:ascii="Tahoma" w:hAnsi="Tahoma" w:cs="Tahoma"/>
          <w:sz w:val="20"/>
          <w:szCs w:val="20"/>
        </w:rPr>
        <w:t>as a</w:t>
      </w:r>
      <w:r w:rsidR="00C34367" w:rsidRPr="00FB3B3F">
        <w:rPr>
          <w:rFonts w:ascii="Tahoma" w:hAnsi="Tahoma" w:cs="Tahoma"/>
          <w:sz w:val="20"/>
          <w:szCs w:val="20"/>
        </w:rPr>
        <w:t>n</w:t>
      </w:r>
      <w:r w:rsidRPr="00FB3B3F">
        <w:rPr>
          <w:rFonts w:ascii="Tahoma" w:hAnsi="Tahoma" w:cs="Tahoma"/>
          <w:sz w:val="20"/>
          <w:szCs w:val="20"/>
        </w:rPr>
        <w:t xml:space="preserve"> </w:t>
      </w:r>
      <w:r w:rsidR="00AE0BBC" w:rsidRPr="00FB3B3F">
        <w:rPr>
          <w:rFonts w:ascii="Tahoma" w:hAnsi="Tahoma" w:cs="Tahoma"/>
          <w:sz w:val="20"/>
          <w:szCs w:val="20"/>
        </w:rPr>
        <w:t>effective</w:t>
      </w:r>
      <w:r w:rsidRPr="00FB3B3F">
        <w:rPr>
          <w:rFonts w:ascii="Tahoma" w:hAnsi="Tahoma" w:cs="Tahoma"/>
          <w:sz w:val="20"/>
          <w:szCs w:val="20"/>
        </w:rPr>
        <w:t xml:space="preserve"> policy-influencing program</w:t>
      </w:r>
      <w:r w:rsidR="00AE0BBC" w:rsidRPr="00FB3B3F">
        <w:rPr>
          <w:rFonts w:ascii="Tahoma" w:hAnsi="Tahoma" w:cs="Tahoma"/>
          <w:sz w:val="20"/>
          <w:szCs w:val="20"/>
        </w:rPr>
        <w:t>,</w:t>
      </w:r>
      <w:r w:rsidRPr="00FB3B3F">
        <w:rPr>
          <w:rFonts w:ascii="Tahoma" w:hAnsi="Tahoma" w:cs="Tahoma"/>
          <w:sz w:val="20"/>
          <w:szCs w:val="20"/>
        </w:rPr>
        <w:t xml:space="preserve"> be a </w:t>
      </w:r>
      <w:r w:rsidR="00AE0BBC" w:rsidRPr="00FB3B3F">
        <w:rPr>
          <w:rFonts w:ascii="Tahoma" w:hAnsi="Tahoma" w:cs="Tahoma"/>
          <w:sz w:val="20"/>
          <w:szCs w:val="20"/>
        </w:rPr>
        <w:t xml:space="preserve">potent </w:t>
      </w:r>
      <w:r w:rsidRPr="00FB3B3F">
        <w:rPr>
          <w:rFonts w:ascii="Tahoma" w:hAnsi="Tahoma" w:cs="Tahoma"/>
          <w:sz w:val="20"/>
          <w:szCs w:val="20"/>
        </w:rPr>
        <w:t>tool in taking</w:t>
      </w:r>
      <w:r w:rsidRPr="00462865">
        <w:rPr>
          <w:rFonts w:ascii="Tahoma" w:hAnsi="Tahoma" w:cs="Tahoma"/>
          <w:sz w:val="20"/>
          <w:szCs w:val="20"/>
        </w:rPr>
        <w:t xml:space="preserve"> forward DFAT’s gender equality </w:t>
      </w:r>
      <w:r w:rsidR="002E3DD2">
        <w:rPr>
          <w:rFonts w:ascii="Tahoma" w:hAnsi="Tahoma" w:cs="Tahoma"/>
          <w:sz w:val="20"/>
          <w:szCs w:val="20"/>
        </w:rPr>
        <w:t xml:space="preserve">and women’s empowerment </w:t>
      </w:r>
      <w:r w:rsidRPr="00462865">
        <w:rPr>
          <w:rFonts w:ascii="Tahoma" w:hAnsi="Tahoma" w:cs="Tahoma"/>
          <w:sz w:val="20"/>
          <w:szCs w:val="20"/>
        </w:rPr>
        <w:t>(</w:t>
      </w:r>
      <w:r w:rsidR="00C74B18" w:rsidRPr="00462865">
        <w:rPr>
          <w:rFonts w:ascii="Tahoma" w:hAnsi="Tahoma" w:cs="Tahoma"/>
          <w:sz w:val="20"/>
          <w:szCs w:val="20"/>
        </w:rPr>
        <w:t>as well as</w:t>
      </w:r>
      <w:r w:rsidRPr="00462865">
        <w:rPr>
          <w:rFonts w:ascii="Tahoma" w:hAnsi="Tahoma" w:cs="Tahoma"/>
          <w:sz w:val="20"/>
          <w:szCs w:val="20"/>
        </w:rPr>
        <w:t xml:space="preserve"> other inclusi</w:t>
      </w:r>
      <w:r w:rsidR="00BA25C0" w:rsidRPr="00462865">
        <w:rPr>
          <w:rFonts w:ascii="Tahoma" w:hAnsi="Tahoma" w:cs="Tahoma"/>
          <w:sz w:val="20"/>
          <w:szCs w:val="20"/>
        </w:rPr>
        <w:t>vity</w:t>
      </w:r>
      <w:r w:rsidRPr="00462865">
        <w:rPr>
          <w:rFonts w:ascii="Tahoma" w:hAnsi="Tahoma" w:cs="Tahoma"/>
          <w:sz w:val="20"/>
          <w:szCs w:val="20"/>
        </w:rPr>
        <w:t>) interests.</w:t>
      </w:r>
    </w:p>
    <w:p w:rsidR="00D917CA" w:rsidRDefault="00FB3B3F"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This notion is reinforced by more recent DFAT policy</w:t>
      </w:r>
      <w:r w:rsidR="004E6DCA">
        <w:rPr>
          <w:rFonts w:ascii="Tahoma" w:hAnsi="Tahoma" w:cs="Tahoma"/>
          <w:sz w:val="20"/>
          <w:szCs w:val="20"/>
        </w:rPr>
        <w:t>. Notwithstanding any [explicit</w:t>
      </w:r>
      <w:r>
        <w:rPr>
          <w:rFonts w:ascii="Tahoma" w:hAnsi="Tahoma" w:cs="Tahoma"/>
          <w:sz w:val="20"/>
          <w:szCs w:val="20"/>
        </w:rPr>
        <w:t xml:space="preserve">] lack of requirement at the time of CfC’s grant agreement to pursue (among other things) gender objectives, DFAT’s February 2016 </w:t>
      </w:r>
      <w:r w:rsidRPr="00F77F10">
        <w:rPr>
          <w:rFonts w:ascii="Tahoma" w:hAnsi="Tahoma" w:cs="Tahoma"/>
          <w:i/>
          <w:sz w:val="20"/>
          <w:szCs w:val="20"/>
        </w:rPr>
        <w:t>Gender Equality and Women’s Empowerment Strategy</w:t>
      </w:r>
      <w:r w:rsidR="00DE1DFC">
        <w:rPr>
          <w:rFonts w:ascii="Tahoma" w:hAnsi="Tahoma" w:cs="Tahoma"/>
          <w:i/>
          <w:sz w:val="20"/>
          <w:szCs w:val="20"/>
        </w:rPr>
        <w:t> </w:t>
      </w:r>
      <w:r>
        <w:rPr>
          <w:rStyle w:val="FootnoteReference"/>
          <w:rFonts w:ascii="Tahoma" w:hAnsi="Tahoma" w:cs="Tahoma"/>
          <w:sz w:val="20"/>
          <w:szCs w:val="20"/>
        </w:rPr>
        <w:footnoteReference w:id="25"/>
      </w:r>
      <w:r>
        <w:rPr>
          <w:rFonts w:ascii="Tahoma" w:hAnsi="Tahoma" w:cs="Tahoma"/>
          <w:sz w:val="20"/>
          <w:szCs w:val="20"/>
        </w:rPr>
        <w:t xml:space="preserve"> emphasises that more than 80% of Australia’s aid investments, regardless of their objectives, </w:t>
      </w:r>
      <w:r w:rsidR="002E3DD2">
        <w:rPr>
          <w:rFonts w:ascii="Tahoma" w:hAnsi="Tahoma" w:cs="Tahoma"/>
          <w:sz w:val="20"/>
          <w:szCs w:val="20"/>
        </w:rPr>
        <w:t>are</w:t>
      </w:r>
      <w:r w:rsidR="009A1A12">
        <w:rPr>
          <w:rFonts w:ascii="Tahoma" w:hAnsi="Tahoma" w:cs="Tahoma"/>
          <w:sz w:val="20"/>
          <w:szCs w:val="20"/>
        </w:rPr>
        <w:t xml:space="preserve"> now</w:t>
      </w:r>
      <w:r w:rsidR="002E3DD2">
        <w:rPr>
          <w:rFonts w:ascii="Tahoma" w:hAnsi="Tahoma" w:cs="Tahoma"/>
          <w:sz w:val="20"/>
          <w:szCs w:val="20"/>
        </w:rPr>
        <w:t xml:space="preserve"> to</w:t>
      </w:r>
      <w:r>
        <w:rPr>
          <w:rFonts w:ascii="Tahoma" w:hAnsi="Tahoma" w:cs="Tahoma"/>
          <w:sz w:val="20"/>
          <w:szCs w:val="20"/>
        </w:rPr>
        <w:t xml:space="preserve"> </w:t>
      </w:r>
      <w:r w:rsidR="002E3DD2">
        <w:rPr>
          <w:rFonts w:ascii="Tahoma" w:hAnsi="Tahoma" w:cs="Tahoma"/>
          <w:sz w:val="20"/>
          <w:szCs w:val="20"/>
        </w:rPr>
        <w:t>“</w:t>
      </w:r>
      <w:r>
        <w:rPr>
          <w:rFonts w:ascii="Tahoma" w:hAnsi="Tahoma" w:cs="Tahoma"/>
          <w:sz w:val="20"/>
          <w:szCs w:val="20"/>
        </w:rPr>
        <w:t>effectively address</w:t>
      </w:r>
      <w:r w:rsidR="002E3DD2">
        <w:rPr>
          <w:rFonts w:ascii="Tahoma" w:hAnsi="Tahoma" w:cs="Tahoma"/>
          <w:sz w:val="20"/>
          <w:szCs w:val="20"/>
        </w:rPr>
        <w:t>”</w:t>
      </w:r>
      <w:r>
        <w:rPr>
          <w:rFonts w:ascii="Tahoma" w:hAnsi="Tahoma" w:cs="Tahoma"/>
          <w:sz w:val="20"/>
          <w:szCs w:val="20"/>
        </w:rPr>
        <w:t xml:space="preserve"> gender issues in their implementation. </w:t>
      </w:r>
      <w:r w:rsidR="009A1A12">
        <w:rPr>
          <w:rFonts w:ascii="Tahoma" w:hAnsi="Tahoma" w:cs="Tahoma"/>
          <w:sz w:val="20"/>
          <w:szCs w:val="20"/>
        </w:rPr>
        <w:t xml:space="preserve">(Apparently 78% of investments did so in 2014/15 – begging the question as to what “effectively” means in practice.) </w:t>
      </w:r>
      <w:r w:rsidR="00FF001D">
        <w:rPr>
          <w:rFonts w:ascii="Tahoma" w:hAnsi="Tahoma" w:cs="Tahoma"/>
          <w:sz w:val="20"/>
          <w:szCs w:val="20"/>
        </w:rPr>
        <w:t>Against</w:t>
      </w:r>
      <w:r w:rsidR="00D917CA">
        <w:rPr>
          <w:rFonts w:ascii="Tahoma" w:hAnsi="Tahoma" w:cs="Tahoma"/>
          <w:sz w:val="20"/>
          <w:szCs w:val="20"/>
        </w:rPr>
        <w:t xml:space="preserve"> the DAC’s gender </w:t>
      </w:r>
      <w:r w:rsidR="00FF001D">
        <w:rPr>
          <w:rFonts w:ascii="Tahoma" w:hAnsi="Tahoma" w:cs="Tahoma"/>
          <w:sz w:val="20"/>
          <w:szCs w:val="20"/>
        </w:rPr>
        <w:t>equality policy markers</w:t>
      </w:r>
      <w:r w:rsidR="00FF001D">
        <w:rPr>
          <w:rStyle w:val="FootnoteReference"/>
          <w:rFonts w:ascii="Tahoma" w:hAnsi="Tahoma" w:cs="Tahoma"/>
          <w:sz w:val="20"/>
          <w:szCs w:val="20"/>
        </w:rPr>
        <w:footnoteReference w:id="26"/>
      </w:r>
      <w:r w:rsidR="00D917CA">
        <w:rPr>
          <w:rFonts w:ascii="Tahoma" w:hAnsi="Tahoma" w:cs="Tahoma"/>
          <w:sz w:val="20"/>
          <w:szCs w:val="20"/>
        </w:rPr>
        <w:t xml:space="preserve"> recent DFAT annual Aid Quality Checks have rated CfC as</w:t>
      </w:r>
      <w:r w:rsidR="005E37B5">
        <w:rPr>
          <w:rFonts w:ascii="Tahoma" w:hAnsi="Tahoma" w:cs="Tahoma"/>
          <w:sz w:val="20"/>
          <w:szCs w:val="20"/>
        </w:rPr>
        <w:t xml:space="preserve"> follows</w:t>
      </w:r>
      <w:r w:rsidR="004E6DCA">
        <w:rPr>
          <w:rFonts w:ascii="Tahoma" w:hAnsi="Tahoma" w:cs="Tahoma"/>
          <w:sz w:val="20"/>
          <w:szCs w:val="20"/>
        </w:rPr>
        <w:t xml:space="preserve"> as regards gender</w:t>
      </w:r>
      <w:r w:rsidR="00DE5898">
        <w:rPr>
          <w:rFonts w:ascii="Tahoma" w:hAnsi="Tahoma" w:cs="Tahoma"/>
          <w:sz w:val="20"/>
          <w:szCs w:val="20"/>
        </w:rPr>
        <w:t xml:space="preserve"> equality</w:t>
      </w:r>
      <w:r w:rsidR="00D917CA">
        <w:rPr>
          <w:rFonts w:ascii="Tahoma" w:hAnsi="Tahoma" w:cs="Tahoma"/>
          <w:sz w:val="20"/>
          <w:szCs w:val="20"/>
        </w:rPr>
        <w:t>:</w:t>
      </w:r>
    </w:p>
    <w:p w:rsidR="00D917CA" w:rsidRDefault="00D917CA" w:rsidP="00EA6D99">
      <w:pPr>
        <w:pStyle w:val="ListParagraph"/>
        <w:numPr>
          <w:ilvl w:val="0"/>
          <w:numId w:val="41"/>
        </w:numPr>
        <w:ind w:left="1077" w:hanging="357"/>
        <w:jc w:val="both"/>
        <w:rPr>
          <w:rFonts w:ascii="Tahoma" w:hAnsi="Tahoma" w:cs="Tahoma"/>
          <w:sz w:val="20"/>
          <w:szCs w:val="20"/>
        </w:rPr>
      </w:pPr>
      <w:r>
        <w:rPr>
          <w:rFonts w:ascii="Tahoma" w:hAnsi="Tahoma" w:cs="Tahoma"/>
          <w:sz w:val="20"/>
          <w:szCs w:val="20"/>
        </w:rPr>
        <w:t xml:space="preserve">2014/15: </w:t>
      </w:r>
      <w:r w:rsidR="00995DCD">
        <w:rPr>
          <w:rFonts w:ascii="Tahoma" w:hAnsi="Tahoma" w:cs="Tahoma"/>
          <w:sz w:val="20"/>
          <w:szCs w:val="20"/>
        </w:rPr>
        <w:t xml:space="preserve">A </w:t>
      </w:r>
      <w:r>
        <w:rPr>
          <w:rFonts w:ascii="Tahoma" w:hAnsi="Tahoma" w:cs="Tahoma"/>
          <w:sz w:val="20"/>
          <w:szCs w:val="20"/>
        </w:rPr>
        <w:t>‘</w:t>
      </w:r>
      <w:r w:rsidR="00995DCD">
        <w:rPr>
          <w:rFonts w:ascii="Tahoma" w:hAnsi="Tahoma" w:cs="Tahoma"/>
          <w:sz w:val="20"/>
          <w:szCs w:val="20"/>
        </w:rPr>
        <w:t>s</w:t>
      </w:r>
      <w:r>
        <w:rPr>
          <w:rFonts w:ascii="Tahoma" w:hAnsi="Tahoma" w:cs="Tahoma"/>
          <w:sz w:val="20"/>
          <w:szCs w:val="20"/>
        </w:rPr>
        <w:t>ignificant objective’</w:t>
      </w:r>
      <w:r w:rsidR="00C95405">
        <w:rPr>
          <w:rFonts w:ascii="Tahoma" w:hAnsi="Tahoma" w:cs="Tahoma"/>
          <w:sz w:val="20"/>
          <w:szCs w:val="20"/>
        </w:rPr>
        <w:t>;</w:t>
      </w:r>
    </w:p>
    <w:p w:rsidR="00E4159A" w:rsidRDefault="00D917CA" w:rsidP="00EA6D99">
      <w:pPr>
        <w:pStyle w:val="ListParagraph"/>
        <w:numPr>
          <w:ilvl w:val="0"/>
          <w:numId w:val="41"/>
        </w:numPr>
        <w:ind w:left="1077" w:hanging="357"/>
        <w:jc w:val="both"/>
        <w:rPr>
          <w:rFonts w:ascii="Tahoma" w:hAnsi="Tahoma" w:cs="Tahoma"/>
          <w:sz w:val="20"/>
          <w:szCs w:val="20"/>
        </w:rPr>
      </w:pPr>
      <w:r>
        <w:rPr>
          <w:rFonts w:ascii="Tahoma" w:hAnsi="Tahoma" w:cs="Tahoma"/>
          <w:sz w:val="20"/>
          <w:szCs w:val="20"/>
        </w:rPr>
        <w:t xml:space="preserve">2015/16: ‘Not </w:t>
      </w:r>
      <w:r w:rsidR="00FF001D">
        <w:rPr>
          <w:rFonts w:ascii="Tahoma" w:hAnsi="Tahoma" w:cs="Tahoma"/>
          <w:sz w:val="20"/>
          <w:szCs w:val="20"/>
        </w:rPr>
        <w:t>targeted</w:t>
      </w:r>
      <w:r>
        <w:rPr>
          <w:rFonts w:ascii="Tahoma" w:hAnsi="Tahoma" w:cs="Tahoma"/>
          <w:sz w:val="20"/>
          <w:szCs w:val="20"/>
        </w:rPr>
        <w:t>’</w:t>
      </w:r>
      <w:r w:rsidR="00C95405">
        <w:rPr>
          <w:rFonts w:ascii="Tahoma" w:hAnsi="Tahoma" w:cs="Tahoma"/>
          <w:sz w:val="20"/>
          <w:szCs w:val="20"/>
        </w:rPr>
        <w:t>;</w:t>
      </w:r>
    </w:p>
    <w:p w:rsidR="00D917CA" w:rsidRPr="00D917CA" w:rsidRDefault="00D917CA" w:rsidP="00D917CA">
      <w:pPr>
        <w:pStyle w:val="ListParagraph"/>
        <w:numPr>
          <w:ilvl w:val="0"/>
          <w:numId w:val="41"/>
        </w:numPr>
        <w:spacing w:after="120"/>
        <w:jc w:val="both"/>
        <w:rPr>
          <w:rFonts w:ascii="Tahoma" w:hAnsi="Tahoma" w:cs="Tahoma"/>
          <w:sz w:val="20"/>
          <w:szCs w:val="20"/>
        </w:rPr>
      </w:pPr>
      <w:r>
        <w:rPr>
          <w:rFonts w:ascii="Tahoma" w:hAnsi="Tahoma" w:cs="Tahoma"/>
          <w:sz w:val="20"/>
          <w:szCs w:val="20"/>
        </w:rPr>
        <w:t xml:space="preserve">2016/17: ‘Not </w:t>
      </w:r>
      <w:r w:rsidR="00FF001D">
        <w:rPr>
          <w:rFonts w:ascii="Tahoma" w:hAnsi="Tahoma" w:cs="Tahoma"/>
          <w:sz w:val="20"/>
          <w:szCs w:val="20"/>
        </w:rPr>
        <w:t>targeted</w:t>
      </w:r>
      <w:r>
        <w:rPr>
          <w:rFonts w:ascii="Tahoma" w:hAnsi="Tahoma" w:cs="Tahoma"/>
          <w:sz w:val="20"/>
          <w:szCs w:val="20"/>
        </w:rPr>
        <w:t>’</w:t>
      </w:r>
      <w:r w:rsidR="00C95405">
        <w:rPr>
          <w:rFonts w:ascii="Tahoma" w:hAnsi="Tahoma" w:cs="Tahoma"/>
          <w:sz w:val="20"/>
          <w:szCs w:val="20"/>
        </w:rPr>
        <w:t>.</w:t>
      </w:r>
    </w:p>
    <w:p w:rsidR="00E4159A" w:rsidRDefault="00E4159A" w:rsidP="00503BF3">
      <w:pPr>
        <w:numPr>
          <w:ilvl w:val="0"/>
          <w:numId w:val="76"/>
        </w:numPr>
        <w:tabs>
          <w:tab w:val="clear" w:pos="360"/>
          <w:tab w:val="num" w:pos="644"/>
        </w:tabs>
        <w:spacing w:after="120"/>
        <w:ind w:left="0" w:firstLine="0"/>
        <w:jc w:val="both"/>
        <w:rPr>
          <w:rFonts w:ascii="Tahoma" w:hAnsi="Tahoma" w:cs="Tahoma"/>
          <w:sz w:val="20"/>
          <w:szCs w:val="20"/>
        </w:rPr>
      </w:pPr>
      <w:r w:rsidRPr="00F77F10">
        <w:rPr>
          <w:rFonts w:ascii="Tahoma" w:hAnsi="Tahoma" w:cs="Tahoma"/>
          <w:sz w:val="20"/>
          <w:szCs w:val="20"/>
        </w:rPr>
        <w:t xml:space="preserve">It is </w:t>
      </w:r>
      <w:r w:rsidR="00F77F10">
        <w:rPr>
          <w:rFonts w:ascii="Tahoma" w:hAnsi="Tahoma" w:cs="Tahoma"/>
          <w:sz w:val="20"/>
          <w:szCs w:val="20"/>
        </w:rPr>
        <w:t>therefore, first and foremost,</w:t>
      </w:r>
      <w:r w:rsidRPr="00F77F10">
        <w:rPr>
          <w:rFonts w:ascii="Tahoma" w:hAnsi="Tahoma" w:cs="Tahoma"/>
          <w:sz w:val="20"/>
          <w:szCs w:val="20"/>
        </w:rPr>
        <w:t xml:space="preserve"> a value-judgement that needs to be made by D</w:t>
      </w:r>
      <w:r w:rsidR="00DE1DFC">
        <w:rPr>
          <w:rFonts w:ascii="Tahoma" w:hAnsi="Tahoma" w:cs="Tahoma"/>
          <w:sz w:val="20"/>
          <w:szCs w:val="20"/>
        </w:rPr>
        <w:t>FAT P</w:t>
      </w:r>
      <w:r w:rsidR="009A1A12" w:rsidRPr="00F77F10">
        <w:rPr>
          <w:rFonts w:ascii="Tahoma" w:hAnsi="Tahoma" w:cs="Tahoma"/>
          <w:sz w:val="20"/>
          <w:szCs w:val="20"/>
        </w:rPr>
        <w:t>ost as to whether</w:t>
      </w:r>
      <w:r w:rsidRPr="00F77F10">
        <w:rPr>
          <w:rFonts w:ascii="Tahoma" w:hAnsi="Tahoma" w:cs="Tahoma"/>
          <w:sz w:val="20"/>
          <w:szCs w:val="20"/>
        </w:rPr>
        <w:t xml:space="preserve"> </w:t>
      </w:r>
      <w:r w:rsidR="009A1A12" w:rsidRPr="00F77F10">
        <w:rPr>
          <w:rFonts w:ascii="Tahoma" w:hAnsi="Tahoma" w:cs="Tahoma"/>
          <w:sz w:val="20"/>
          <w:szCs w:val="20"/>
        </w:rPr>
        <w:t>and</w:t>
      </w:r>
      <w:r w:rsidRPr="00F77F10">
        <w:rPr>
          <w:rFonts w:ascii="Tahoma" w:hAnsi="Tahoma" w:cs="Tahoma"/>
          <w:sz w:val="20"/>
          <w:szCs w:val="20"/>
        </w:rPr>
        <w:t xml:space="preserve"> how far CfC</w:t>
      </w:r>
      <w:r w:rsidR="005E37B5" w:rsidRPr="00F77F10">
        <w:rPr>
          <w:rFonts w:ascii="Tahoma" w:hAnsi="Tahoma" w:cs="Tahoma"/>
          <w:sz w:val="20"/>
          <w:szCs w:val="20"/>
        </w:rPr>
        <w:t>, as one of its aid investments,</w:t>
      </w:r>
      <w:r w:rsidRPr="00F77F10">
        <w:rPr>
          <w:rFonts w:ascii="Tahoma" w:hAnsi="Tahoma" w:cs="Tahoma"/>
          <w:sz w:val="20"/>
          <w:szCs w:val="20"/>
        </w:rPr>
        <w:t xml:space="preserve"> should specifically pursue – in the context of its </w:t>
      </w:r>
      <w:r w:rsidRPr="00F77F10">
        <w:rPr>
          <w:rFonts w:ascii="Tahoma" w:hAnsi="Tahoma" w:cs="Tahoma"/>
          <w:i/>
          <w:sz w:val="20"/>
          <w:szCs w:val="20"/>
        </w:rPr>
        <w:t>raison d’être</w:t>
      </w:r>
      <w:r w:rsidRPr="00F77F10">
        <w:rPr>
          <w:rFonts w:ascii="Tahoma" w:hAnsi="Tahoma" w:cs="Tahoma"/>
          <w:sz w:val="20"/>
          <w:szCs w:val="20"/>
        </w:rPr>
        <w:t xml:space="preserve"> of </w:t>
      </w:r>
      <w:r w:rsidRPr="00F77F10">
        <w:rPr>
          <w:rFonts w:ascii="Tahoma" w:hAnsi="Tahoma" w:cs="Tahoma"/>
          <w:sz w:val="20"/>
          <w:szCs w:val="22"/>
        </w:rPr>
        <w:t xml:space="preserve">“advocacy and the negotiation of better outcomes through political processes” (footnote </w:t>
      </w:r>
      <w:r w:rsidRPr="00F77F10">
        <w:rPr>
          <w:rFonts w:ascii="Tahoma" w:hAnsi="Tahoma" w:cs="Tahoma"/>
          <w:sz w:val="20"/>
          <w:szCs w:val="22"/>
        </w:rPr>
        <w:fldChar w:fldCharType="begin"/>
      </w:r>
      <w:r w:rsidRPr="00F77F10">
        <w:rPr>
          <w:rFonts w:ascii="Tahoma" w:hAnsi="Tahoma" w:cs="Tahoma"/>
          <w:sz w:val="20"/>
          <w:szCs w:val="22"/>
        </w:rPr>
        <w:instrText xml:space="preserve"> NOTEREF _Ref505858028 \p </w:instrText>
      </w:r>
      <w:r w:rsidR="002E3DD2" w:rsidRPr="00F77F10">
        <w:rPr>
          <w:rFonts w:ascii="Tahoma" w:hAnsi="Tahoma" w:cs="Tahoma"/>
          <w:sz w:val="20"/>
          <w:szCs w:val="22"/>
        </w:rPr>
        <w:instrText xml:space="preserve"> \* MERGEFORMAT </w:instrText>
      </w:r>
      <w:r w:rsidRPr="00F77F10">
        <w:rPr>
          <w:rFonts w:ascii="Tahoma" w:hAnsi="Tahoma" w:cs="Tahoma"/>
          <w:sz w:val="20"/>
          <w:szCs w:val="22"/>
        </w:rPr>
        <w:fldChar w:fldCharType="separate"/>
      </w:r>
      <w:r w:rsidR="000475BF">
        <w:rPr>
          <w:rFonts w:ascii="Tahoma" w:hAnsi="Tahoma" w:cs="Tahoma"/>
          <w:sz w:val="20"/>
          <w:szCs w:val="22"/>
        </w:rPr>
        <w:t>10 above</w:t>
      </w:r>
      <w:r w:rsidRPr="00F77F10">
        <w:rPr>
          <w:rFonts w:ascii="Tahoma" w:hAnsi="Tahoma" w:cs="Tahoma"/>
          <w:sz w:val="20"/>
          <w:szCs w:val="22"/>
        </w:rPr>
        <w:fldChar w:fldCharType="end"/>
      </w:r>
      <w:r w:rsidRPr="00F77F10">
        <w:rPr>
          <w:rFonts w:ascii="Tahoma" w:hAnsi="Tahoma" w:cs="Tahoma"/>
          <w:sz w:val="20"/>
          <w:szCs w:val="22"/>
        </w:rPr>
        <w:t xml:space="preserve">) </w:t>
      </w:r>
      <w:r w:rsidR="009A1A12" w:rsidRPr="00F77F10">
        <w:rPr>
          <w:rFonts w:ascii="Tahoma" w:hAnsi="Tahoma" w:cs="Tahoma"/>
          <w:sz w:val="20"/>
          <w:szCs w:val="22"/>
        </w:rPr>
        <w:t xml:space="preserve">– </w:t>
      </w:r>
      <w:r w:rsidRPr="00F77F10">
        <w:rPr>
          <w:rFonts w:ascii="Tahoma" w:hAnsi="Tahoma" w:cs="Tahoma"/>
          <w:sz w:val="20"/>
          <w:szCs w:val="22"/>
        </w:rPr>
        <w:t>gender equality and women’s empowerment if it is to continue to be a recipient of its funding.</w:t>
      </w:r>
      <w:r w:rsidR="00953FFA" w:rsidRPr="00F77F10">
        <w:rPr>
          <w:rFonts w:ascii="Tahoma" w:hAnsi="Tahoma" w:cs="Tahoma"/>
          <w:sz w:val="20"/>
          <w:szCs w:val="22"/>
        </w:rPr>
        <w:t xml:space="preserve"> </w:t>
      </w:r>
      <w:r w:rsidR="009A1A12">
        <w:rPr>
          <w:rFonts w:ascii="Tahoma" w:hAnsi="Tahoma" w:cs="Tahoma"/>
          <w:sz w:val="20"/>
          <w:szCs w:val="22"/>
        </w:rPr>
        <w:t xml:space="preserve">(And </w:t>
      </w:r>
      <w:r w:rsidR="004E6DCA">
        <w:rPr>
          <w:rFonts w:ascii="Tahoma" w:hAnsi="Tahoma" w:cs="Tahoma"/>
          <w:sz w:val="20"/>
          <w:szCs w:val="22"/>
        </w:rPr>
        <w:t xml:space="preserve">then </w:t>
      </w:r>
      <w:r w:rsidR="009A1A12">
        <w:rPr>
          <w:rFonts w:ascii="Tahoma" w:hAnsi="Tahoma" w:cs="Tahoma"/>
          <w:sz w:val="20"/>
          <w:szCs w:val="22"/>
        </w:rPr>
        <w:t xml:space="preserve">what success looks like in this respect.) </w:t>
      </w:r>
      <w:r w:rsidR="00953FFA">
        <w:rPr>
          <w:rFonts w:ascii="Tahoma" w:hAnsi="Tahoma" w:cs="Tahoma"/>
          <w:sz w:val="20"/>
          <w:szCs w:val="22"/>
        </w:rPr>
        <w:t xml:space="preserve">In </w:t>
      </w:r>
      <w:r w:rsidR="005E37B5">
        <w:rPr>
          <w:rFonts w:ascii="Tahoma" w:hAnsi="Tahoma" w:cs="Tahoma"/>
          <w:sz w:val="20"/>
          <w:szCs w:val="22"/>
        </w:rPr>
        <w:t>considering</w:t>
      </w:r>
      <w:r w:rsidR="00953FFA">
        <w:rPr>
          <w:rFonts w:ascii="Tahoma" w:hAnsi="Tahoma" w:cs="Tahoma"/>
          <w:sz w:val="20"/>
          <w:szCs w:val="22"/>
        </w:rPr>
        <w:t xml:space="preserve"> this, DFAT and TAF need </w:t>
      </w:r>
      <w:r w:rsidR="009A1A12">
        <w:rPr>
          <w:rFonts w:ascii="Tahoma" w:hAnsi="Tahoma" w:cs="Tahoma"/>
          <w:sz w:val="20"/>
          <w:szCs w:val="22"/>
        </w:rPr>
        <w:t xml:space="preserve">in my opinion </w:t>
      </w:r>
      <w:r w:rsidR="00953FFA">
        <w:rPr>
          <w:rFonts w:ascii="Tahoma" w:hAnsi="Tahoma" w:cs="Tahoma"/>
          <w:sz w:val="20"/>
          <w:szCs w:val="22"/>
        </w:rPr>
        <w:t xml:space="preserve">to go beyond – as one DFAT adviser put it to this review – “gender bean-counting” and consider how the program could make a real difference through the deployment of its undoubtedly powerful approaches to </w:t>
      </w:r>
      <w:r w:rsidR="00F77F10">
        <w:rPr>
          <w:rFonts w:ascii="Tahoma" w:hAnsi="Tahoma" w:cs="Tahoma"/>
          <w:sz w:val="20"/>
          <w:szCs w:val="22"/>
        </w:rPr>
        <w:t xml:space="preserve">achieving </w:t>
      </w:r>
      <w:r w:rsidR="00953FFA">
        <w:rPr>
          <w:rFonts w:ascii="Tahoma" w:hAnsi="Tahoma" w:cs="Tahoma"/>
          <w:sz w:val="20"/>
          <w:szCs w:val="22"/>
        </w:rPr>
        <w:t>policy and institutional reform</w:t>
      </w:r>
      <w:r w:rsidR="00C959D1">
        <w:rPr>
          <w:rFonts w:ascii="Tahoma" w:hAnsi="Tahoma" w:cs="Tahoma"/>
          <w:sz w:val="20"/>
          <w:szCs w:val="22"/>
        </w:rPr>
        <w:t xml:space="preserve"> at scale</w:t>
      </w:r>
      <w:r w:rsidR="00953FFA">
        <w:rPr>
          <w:rFonts w:ascii="Tahoma" w:hAnsi="Tahoma" w:cs="Tahoma"/>
          <w:sz w:val="20"/>
          <w:szCs w:val="22"/>
        </w:rPr>
        <w:t>.</w:t>
      </w:r>
    </w:p>
    <w:p w:rsidR="00CF1974" w:rsidRPr="00462865" w:rsidRDefault="003B14C9"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At the lowest (</w:t>
      </w:r>
      <w:r w:rsidR="00CF1974" w:rsidRPr="00462865">
        <w:rPr>
          <w:rFonts w:ascii="Tahoma" w:hAnsi="Tahoma" w:cs="Tahoma"/>
          <w:sz w:val="20"/>
          <w:szCs w:val="20"/>
        </w:rPr>
        <w:t>operational rather than developmental</w:t>
      </w:r>
      <w:r w:rsidRPr="00462865">
        <w:rPr>
          <w:rFonts w:ascii="Tahoma" w:hAnsi="Tahoma" w:cs="Tahoma"/>
          <w:sz w:val="20"/>
          <w:szCs w:val="20"/>
        </w:rPr>
        <w:t xml:space="preserve">) </w:t>
      </w:r>
      <w:r w:rsidR="00CF1974" w:rsidRPr="00462865">
        <w:rPr>
          <w:rFonts w:ascii="Tahoma" w:hAnsi="Tahoma" w:cs="Tahoma"/>
          <w:sz w:val="20"/>
          <w:szCs w:val="20"/>
        </w:rPr>
        <w:t xml:space="preserve">level </w:t>
      </w:r>
      <w:r w:rsidRPr="00462865">
        <w:rPr>
          <w:rFonts w:ascii="Tahoma" w:hAnsi="Tahoma" w:cs="Tahoma"/>
          <w:sz w:val="20"/>
          <w:szCs w:val="20"/>
        </w:rPr>
        <w:t xml:space="preserve">CfC has championed gender </w:t>
      </w:r>
      <w:r w:rsidR="002E3DD2">
        <w:rPr>
          <w:rFonts w:ascii="Tahoma" w:hAnsi="Tahoma" w:cs="Tahoma"/>
          <w:sz w:val="20"/>
          <w:szCs w:val="20"/>
        </w:rPr>
        <w:t>equality and wider inclusivity</w:t>
      </w:r>
      <w:r w:rsidRPr="00462865">
        <w:rPr>
          <w:rFonts w:ascii="Tahoma" w:hAnsi="Tahoma" w:cs="Tahoma"/>
          <w:sz w:val="20"/>
          <w:szCs w:val="20"/>
        </w:rPr>
        <w:t xml:space="preserve"> in its staffing and program management, as have many of its partner organisations. (As highlighted in the draft ‘CfC book’, and in </w:t>
      </w:r>
      <w:r w:rsidR="002D1787" w:rsidRPr="00462865">
        <w:rPr>
          <w:rFonts w:ascii="Tahoma" w:hAnsi="Tahoma" w:cs="Tahoma"/>
          <w:sz w:val="20"/>
          <w:szCs w:val="20"/>
        </w:rPr>
        <w:t>various</w:t>
      </w:r>
      <w:r w:rsidRPr="00462865">
        <w:rPr>
          <w:rFonts w:ascii="Tahoma" w:hAnsi="Tahoma" w:cs="Tahoma"/>
          <w:sz w:val="20"/>
          <w:szCs w:val="20"/>
        </w:rPr>
        <w:t xml:space="preserve"> program reports.</w:t>
      </w:r>
      <w:r w:rsidR="00CF1974" w:rsidRPr="00462865">
        <w:rPr>
          <w:rFonts w:ascii="Tahoma" w:hAnsi="Tahoma" w:cs="Tahoma"/>
          <w:sz w:val="20"/>
          <w:szCs w:val="20"/>
        </w:rPr>
        <w:t>)</w:t>
      </w:r>
      <w:r w:rsidRPr="00462865">
        <w:rPr>
          <w:rFonts w:ascii="Tahoma" w:hAnsi="Tahoma" w:cs="Tahoma"/>
          <w:sz w:val="20"/>
          <w:szCs w:val="20"/>
        </w:rPr>
        <w:t xml:space="preserve"> </w:t>
      </w:r>
      <w:r w:rsidR="00E8594F" w:rsidRPr="00462865">
        <w:rPr>
          <w:rFonts w:ascii="Tahoma" w:hAnsi="Tahoma" w:cs="Tahoma"/>
          <w:sz w:val="20"/>
          <w:szCs w:val="20"/>
        </w:rPr>
        <w:t xml:space="preserve">But this is just good employment practice, not </w:t>
      </w:r>
      <w:r w:rsidR="009C4A11" w:rsidRPr="00462865">
        <w:rPr>
          <w:rFonts w:ascii="Tahoma" w:hAnsi="Tahoma" w:cs="Tahoma"/>
          <w:sz w:val="20"/>
          <w:szCs w:val="20"/>
        </w:rPr>
        <w:t xml:space="preserve">a </w:t>
      </w:r>
      <w:r w:rsidR="00E8594F" w:rsidRPr="00462865">
        <w:rPr>
          <w:rFonts w:ascii="Tahoma" w:hAnsi="Tahoma" w:cs="Tahoma"/>
          <w:sz w:val="20"/>
          <w:szCs w:val="20"/>
        </w:rPr>
        <w:t xml:space="preserve">targeted </w:t>
      </w:r>
      <w:r w:rsidR="009C4A11" w:rsidRPr="00462865">
        <w:rPr>
          <w:rFonts w:ascii="Tahoma" w:hAnsi="Tahoma" w:cs="Tahoma"/>
          <w:sz w:val="20"/>
          <w:szCs w:val="20"/>
        </w:rPr>
        <w:t>development outcome of wider significance.</w:t>
      </w:r>
    </w:p>
    <w:p w:rsidR="00CF1974" w:rsidRPr="00462865" w:rsidRDefault="00CF1974"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The wider TAF-DFAT partnership also has a gender mainstreaming strategy in place and s</w:t>
      </w:r>
      <w:r w:rsidR="003B14C9" w:rsidRPr="00462865">
        <w:rPr>
          <w:rFonts w:ascii="Tahoma" w:hAnsi="Tahoma" w:cs="Tahoma"/>
          <w:sz w:val="20"/>
          <w:szCs w:val="20"/>
        </w:rPr>
        <w:t>tandard operating procedures now require a level of gender analysis at initiative design, implementation and reporting.</w:t>
      </w:r>
      <w:r w:rsidRPr="00462865">
        <w:rPr>
          <w:rFonts w:ascii="Tahoma" w:hAnsi="Tahoma" w:cs="Tahoma"/>
          <w:sz w:val="20"/>
          <w:szCs w:val="20"/>
        </w:rPr>
        <w:t xml:space="preserve"> </w:t>
      </w:r>
      <w:r w:rsidR="00826F7A" w:rsidRPr="00462865">
        <w:rPr>
          <w:rFonts w:ascii="Tahoma" w:hAnsi="Tahoma" w:cs="Tahoma"/>
          <w:sz w:val="20"/>
          <w:szCs w:val="20"/>
        </w:rPr>
        <w:t>So m</w:t>
      </w:r>
      <w:r w:rsidRPr="00462865">
        <w:rPr>
          <w:rFonts w:ascii="Tahoma" w:hAnsi="Tahoma" w:cs="Tahoma"/>
          <w:sz w:val="20"/>
          <w:szCs w:val="20"/>
        </w:rPr>
        <w:t xml:space="preserve">ost initiatives now include some form of gender-awareness in the conduct of the </w:t>
      </w:r>
      <w:r w:rsidR="00DE4AA5" w:rsidRPr="00462865">
        <w:rPr>
          <w:rFonts w:ascii="Tahoma" w:hAnsi="Tahoma" w:cs="Tahoma"/>
          <w:sz w:val="20"/>
          <w:szCs w:val="20"/>
        </w:rPr>
        <w:t xml:space="preserve">initiative, ranging from </w:t>
      </w:r>
      <w:r w:rsidR="009C4A11" w:rsidRPr="00462865">
        <w:rPr>
          <w:rFonts w:ascii="Tahoma" w:hAnsi="Tahoma" w:cs="Tahoma"/>
          <w:sz w:val="20"/>
          <w:szCs w:val="20"/>
        </w:rPr>
        <w:t>– for example – encouragement of t</w:t>
      </w:r>
      <w:r w:rsidR="00DE4AA5" w:rsidRPr="00462865">
        <w:rPr>
          <w:rFonts w:ascii="Tahoma" w:hAnsi="Tahoma" w:cs="Tahoma"/>
          <w:sz w:val="20"/>
          <w:szCs w:val="20"/>
        </w:rPr>
        <w:t xml:space="preserve">he use of gender-neutral </w:t>
      </w:r>
      <w:r w:rsidR="00DE4AA5" w:rsidRPr="00462865">
        <w:rPr>
          <w:rFonts w:ascii="Tahoma" w:hAnsi="Tahoma" w:cs="Tahoma"/>
          <w:sz w:val="20"/>
          <w:szCs w:val="20"/>
        </w:rPr>
        <w:lastRenderedPageBreak/>
        <w:t>language (airports) to more intellectual analysis of</w:t>
      </w:r>
      <w:r w:rsidRPr="00462865">
        <w:rPr>
          <w:rFonts w:ascii="Tahoma" w:hAnsi="Tahoma" w:cs="Tahoma"/>
          <w:sz w:val="20"/>
          <w:szCs w:val="20"/>
        </w:rPr>
        <w:t xml:space="preserve"> gender-differentiated impacts</w:t>
      </w:r>
      <w:r w:rsidR="00DE4AA5" w:rsidRPr="00462865">
        <w:rPr>
          <w:rFonts w:ascii="Tahoma" w:hAnsi="Tahoma" w:cs="Tahoma"/>
          <w:sz w:val="20"/>
          <w:szCs w:val="20"/>
        </w:rPr>
        <w:t xml:space="preserve"> (</w:t>
      </w:r>
      <w:r w:rsidR="008114FE">
        <w:rPr>
          <w:rFonts w:ascii="Tahoma" w:hAnsi="Tahoma" w:cs="Tahoma"/>
          <w:sz w:val="20"/>
          <w:szCs w:val="20"/>
        </w:rPr>
        <w:t>senior high school transition</w:t>
      </w:r>
      <w:r w:rsidR="00DE4AA5" w:rsidRPr="00462865">
        <w:rPr>
          <w:rFonts w:ascii="Tahoma" w:hAnsi="Tahoma" w:cs="Tahoma"/>
          <w:sz w:val="20"/>
          <w:szCs w:val="20"/>
        </w:rPr>
        <w:t>)</w:t>
      </w:r>
      <w:r w:rsidRPr="00462865">
        <w:rPr>
          <w:rFonts w:ascii="Tahoma" w:hAnsi="Tahoma" w:cs="Tahoma"/>
          <w:sz w:val="20"/>
          <w:szCs w:val="20"/>
        </w:rPr>
        <w:t>.</w:t>
      </w:r>
    </w:p>
    <w:p w:rsidR="003B14C9" w:rsidRPr="006B7EB6" w:rsidRDefault="00C93B88" w:rsidP="006B7EB6">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 xml:space="preserve">Annex </w:t>
      </w:r>
      <w:r w:rsidR="002B6984" w:rsidRPr="00462865">
        <w:rPr>
          <w:rFonts w:ascii="Tahoma" w:hAnsi="Tahoma" w:cs="Tahoma"/>
          <w:sz w:val="20"/>
          <w:szCs w:val="20"/>
        </w:rPr>
        <w:t>5</w:t>
      </w:r>
      <w:r w:rsidRPr="00462865">
        <w:rPr>
          <w:rFonts w:ascii="Tahoma" w:hAnsi="Tahoma" w:cs="Tahoma"/>
          <w:sz w:val="20"/>
          <w:szCs w:val="20"/>
        </w:rPr>
        <w:t xml:space="preserve"> reproduces CfC’s current gender matrix and the state of play, gender-wise, of each</w:t>
      </w:r>
      <w:r w:rsidR="00E812EC">
        <w:rPr>
          <w:rFonts w:ascii="Tahoma" w:hAnsi="Tahoma" w:cs="Tahoma"/>
          <w:sz w:val="20"/>
          <w:szCs w:val="20"/>
        </w:rPr>
        <w:t xml:space="preserve"> of the principal reform areas. From this </w:t>
      </w:r>
      <w:r w:rsidR="006B7EB6">
        <w:rPr>
          <w:rFonts w:ascii="Tahoma" w:hAnsi="Tahoma" w:cs="Tahoma"/>
          <w:sz w:val="20"/>
          <w:szCs w:val="20"/>
        </w:rPr>
        <w:t>it can be seen that a</w:t>
      </w:r>
      <w:r w:rsidR="00CF1974" w:rsidRPr="006B7EB6">
        <w:rPr>
          <w:rFonts w:ascii="Tahoma" w:hAnsi="Tahoma" w:cs="Tahoma"/>
          <w:sz w:val="20"/>
          <w:szCs w:val="20"/>
        </w:rPr>
        <w:t xml:space="preserve"> </w:t>
      </w:r>
      <w:r w:rsidRPr="006B7EB6">
        <w:rPr>
          <w:rFonts w:ascii="Tahoma" w:hAnsi="Tahoma" w:cs="Tahoma"/>
          <w:sz w:val="20"/>
          <w:szCs w:val="20"/>
        </w:rPr>
        <w:t>number of</w:t>
      </w:r>
      <w:r w:rsidR="00CF1974" w:rsidRPr="006B7EB6">
        <w:rPr>
          <w:rFonts w:ascii="Tahoma" w:hAnsi="Tahoma" w:cs="Tahoma"/>
          <w:sz w:val="20"/>
          <w:szCs w:val="20"/>
        </w:rPr>
        <w:t xml:space="preserve"> </w:t>
      </w:r>
      <w:r w:rsidR="003B14C9" w:rsidRPr="006B7EB6">
        <w:rPr>
          <w:rFonts w:ascii="Tahoma" w:hAnsi="Tahoma" w:cs="Tahoma"/>
          <w:sz w:val="20"/>
          <w:szCs w:val="20"/>
        </w:rPr>
        <w:t>g</w:t>
      </w:r>
      <w:r w:rsidR="002E4C0E" w:rsidRPr="006B7EB6">
        <w:rPr>
          <w:rFonts w:ascii="Tahoma" w:hAnsi="Tahoma" w:cs="Tahoma"/>
          <w:sz w:val="20"/>
          <w:szCs w:val="20"/>
        </w:rPr>
        <w:t xml:space="preserve">ender-differentiated narratives have been </w:t>
      </w:r>
      <w:r w:rsidR="00CF1974" w:rsidRPr="006B7EB6">
        <w:rPr>
          <w:rFonts w:ascii="Tahoma" w:hAnsi="Tahoma" w:cs="Tahoma"/>
          <w:sz w:val="20"/>
          <w:szCs w:val="20"/>
        </w:rPr>
        <w:t>developed</w:t>
      </w:r>
      <w:r w:rsidR="00995DCD">
        <w:rPr>
          <w:rFonts w:ascii="Tahoma" w:hAnsi="Tahoma" w:cs="Tahoma"/>
          <w:sz w:val="20"/>
          <w:szCs w:val="20"/>
        </w:rPr>
        <w:t xml:space="preserve"> </w:t>
      </w:r>
      <w:r w:rsidR="002E4C0E" w:rsidRPr="006B7EB6">
        <w:rPr>
          <w:rFonts w:ascii="Tahoma" w:hAnsi="Tahoma" w:cs="Tahoma"/>
          <w:sz w:val="20"/>
          <w:szCs w:val="20"/>
        </w:rPr>
        <w:t xml:space="preserve">from </w:t>
      </w:r>
      <w:r w:rsidRPr="006B7EB6">
        <w:rPr>
          <w:rFonts w:ascii="Tahoma" w:hAnsi="Tahoma" w:cs="Tahoma"/>
          <w:sz w:val="20"/>
          <w:szCs w:val="20"/>
        </w:rPr>
        <w:t>some</w:t>
      </w:r>
      <w:r w:rsidR="002E4C0E" w:rsidRPr="006B7EB6">
        <w:rPr>
          <w:rFonts w:ascii="Tahoma" w:hAnsi="Tahoma" w:cs="Tahoma"/>
          <w:sz w:val="20"/>
          <w:szCs w:val="20"/>
        </w:rPr>
        <w:t xml:space="preserve"> of CfC</w:t>
      </w:r>
      <w:r w:rsidRPr="006B7EB6">
        <w:rPr>
          <w:rFonts w:ascii="Tahoma" w:hAnsi="Tahoma" w:cs="Tahoma"/>
          <w:sz w:val="20"/>
          <w:szCs w:val="20"/>
        </w:rPr>
        <w:t>’s</w:t>
      </w:r>
      <w:r w:rsidR="002E4C0E" w:rsidRPr="006B7EB6">
        <w:rPr>
          <w:rFonts w:ascii="Tahoma" w:hAnsi="Tahoma" w:cs="Tahoma"/>
          <w:sz w:val="20"/>
          <w:szCs w:val="20"/>
        </w:rPr>
        <w:t xml:space="preserve"> interventions. </w:t>
      </w:r>
      <w:r w:rsidR="003B14C9" w:rsidRPr="006B7EB6">
        <w:rPr>
          <w:rFonts w:ascii="Tahoma" w:hAnsi="Tahoma" w:cs="Tahoma"/>
          <w:sz w:val="20"/>
          <w:szCs w:val="20"/>
        </w:rPr>
        <w:t>For example in analysing the obvious and not-so-obvious narrative</w:t>
      </w:r>
      <w:r w:rsidR="00995DCD">
        <w:rPr>
          <w:rFonts w:ascii="Tahoma" w:hAnsi="Tahoma" w:cs="Tahoma"/>
          <w:sz w:val="20"/>
          <w:szCs w:val="20"/>
        </w:rPr>
        <w:t>s</w:t>
      </w:r>
      <w:r w:rsidR="003B14C9" w:rsidRPr="006B7EB6">
        <w:rPr>
          <w:rFonts w:ascii="Tahoma" w:hAnsi="Tahoma" w:cs="Tahoma"/>
          <w:sz w:val="20"/>
          <w:szCs w:val="20"/>
        </w:rPr>
        <w:t xml:space="preserve"> behind </w:t>
      </w:r>
      <w:r w:rsidR="00813FE8" w:rsidRPr="006B7EB6">
        <w:rPr>
          <w:rFonts w:ascii="Tahoma" w:hAnsi="Tahoma" w:cs="Tahoma"/>
          <w:sz w:val="20"/>
          <w:szCs w:val="20"/>
        </w:rPr>
        <w:t xml:space="preserve">senior high </w:t>
      </w:r>
      <w:r w:rsidR="003B14C9" w:rsidRPr="006B7EB6">
        <w:rPr>
          <w:rFonts w:ascii="Tahoma" w:hAnsi="Tahoma" w:cs="Tahoma"/>
          <w:sz w:val="20"/>
          <w:szCs w:val="20"/>
        </w:rPr>
        <w:t xml:space="preserve">school </w:t>
      </w:r>
      <w:r w:rsidR="00813FE8" w:rsidRPr="006B7EB6">
        <w:rPr>
          <w:rFonts w:ascii="Tahoma" w:hAnsi="Tahoma" w:cs="Tahoma"/>
          <w:sz w:val="20"/>
          <w:szCs w:val="20"/>
        </w:rPr>
        <w:t>student drop-out rates</w:t>
      </w:r>
      <w:r w:rsidR="00813FE8" w:rsidRPr="00EE2B7B">
        <w:rPr>
          <w:sz w:val="20"/>
          <w:szCs w:val="20"/>
          <w:vertAlign w:val="superscript"/>
        </w:rPr>
        <w:footnoteReference w:id="27"/>
      </w:r>
      <w:r w:rsidR="00D3094C" w:rsidRPr="006B7EB6">
        <w:rPr>
          <w:rFonts w:ascii="Tahoma" w:hAnsi="Tahoma" w:cs="Tahoma"/>
          <w:sz w:val="16"/>
          <w:szCs w:val="20"/>
        </w:rPr>
        <w:t xml:space="preserve"> </w:t>
      </w:r>
      <w:r w:rsidR="00D3094C" w:rsidRPr="006B7EB6">
        <w:rPr>
          <w:rFonts w:ascii="Tahoma" w:hAnsi="Tahoma" w:cs="Tahoma"/>
          <w:sz w:val="20"/>
          <w:szCs w:val="20"/>
        </w:rPr>
        <w:t>and voter turn-out</w:t>
      </w:r>
      <w:r w:rsidR="00813FE8" w:rsidRPr="006B7EB6">
        <w:rPr>
          <w:rFonts w:ascii="Tahoma" w:hAnsi="Tahoma" w:cs="Tahoma"/>
          <w:sz w:val="20"/>
          <w:szCs w:val="20"/>
        </w:rPr>
        <w:t>.</w:t>
      </w:r>
      <w:r w:rsidR="00CA6038" w:rsidRPr="006B7EB6">
        <w:rPr>
          <w:rFonts w:ascii="Tahoma" w:hAnsi="Tahoma" w:cs="Tahoma"/>
          <w:sz w:val="20"/>
          <w:szCs w:val="20"/>
        </w:rPr>
        <w:t xml:space="preserve"> </w:t>
      </w:r>
      <w:r w:rsidRPr="006B7EB6">
        <w:rPr>
          <w:rFonts w:ascii="Tahoma" w:hAnsi="Tahoma" w:cs="Tahoma"/>
          <w:sz w:val="20"/>
          <w:szCs w:val="20"/>
        </w:rPr>
        <w:t xml:space="preserve">However “no possible gender story yet” is a common notation </w:t>
      </w:r>
      <w:r w:rsidR="00A550EB" w:rsidRPr="006B7EB6">
        <w:rPr>
          <w:rFonts w:ascii="Tahoma" w:hAnsi="Tahoma" w:cs="Tahoma"/>
          <w:sz w:val="20"/>
          <w:szCs w:val="20"/>
        </w:rPr>
        <w:t>in CfC’s gender matrix</w:t>
      </w:r>
      <w:r w:rsidR="00C34367" w:rsidRPr="006B7EB6">
        <w:rPr>
          <w:rFonts w:ascii="Tahoma" w:hAnsi="Tahoma" w:cs="Tahoma"/>
          <w:sz w:val="20"/>
          <w:szCs w:val="20"/>
        </w:rPr>
        <w:t>.</w:t>
      </w:r>
      <w:r w:rsidR="006B7EB6">
        <w:rPr>
          <w:rFonts w:ascii="Tahoma" w:hAnsi="Tahoma" w:cs="Tahoma"/>
          <w:sz w:val="20"/>
          <w:szCs w:val="20"/>
        </w:rPr>
        <w:t xml:space="preserve"> (Annex </w:t>
      </w:r>
      <w:r w:rsidR="00C34367" w:rsidRPr="006B7EB6">
        <w:rPr>
          <w:rFonts w:ascii="Tahoma" w:hAnsi="Tahoma" w:cs="Tahoma"/>
          <w:sz w:val="20"/>
          <w:szCs w:val="20"/>
        </w:rPr>
        <w:t>5</w:t>
      </w:r>
      <w:r w:rsidR="00A550EB" w:rsidRPr="006B7EB6">
        <w:rPr>
          <w:rFonts w:ascii="Tahoma" w:hAnsi="Tahoma" w:cs="Tahoma"/>
          <w:sz w:val="20"/>
          <w:szCs w:val="20"/>
        </w:rPr>
        <w:t>.</w:t>
      </w:r>
      <w:r w:rsidR="00C34367" w:rsidRPr="006B7EB6">
        <w:rPr>
          <w:rFonts w:ascii="Tahoma" w:hAnsi="Tahoma" w:cs="Tahoma"/>
          <w:sz w:val="20"/>
          <w:szCs w:val="20"/>
        </w:rPr>
        <w:t>)</w:t>
      </w:r>
    </w:p>
    <w:p w:rsidR="00625302" w:rsidRPr="00462865" w:rsidRDefault="00F74E66"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M</w:t>
      </w:r>
      <w:r w:rsidR="002E4C0E" w:rsidRPr="00462865">
        <w:rPr>
          <w:rFonts w:ascii="Tahoma" w:hAnsi="Tahoma" w:cs="Tahoma"/>
          <w:sz w:val="20"/>
          <w:szCs w:val="20"/>
        </w:rPr>
        <w:t xml:space="preserve">y sense is that </w:t>
      </w:r>
      <w:r w:rsidR="00DE3BA2" w:rsidRPr="00462865">
        <w:rPr>
          <w:rFonts w:ascii="Tahoma" w:hAnsi="Tahoma" w:cs="Tahoma"/>
          <w:sz w:val="20"/>
          <w:szCs w:val="20"/>
        </w:rPr>
        <w:t xml:space="preserve">most </w:t>
      </w:r>
      <w:r w:rsidR="00DE1DFC">
        <w:rPr>
          <w:rFonts w:ascii="Tahoma" w:hAnsi="Tahoma" w:cs="Tahoma"/>
          <w:sz w:val="20"/>
          <w:szCs w:val="20"/>
        </w:rPr>
        <w:t xml:space="preserve">of CfC’s gender </w:t>
      </w:r>
      <w:r w:rsidR="00DE3BA2" w:rsidRPr="00462865">
        <w:rPr>
          <w:rFonts w:ascii="Tahoma" w:hAnsi="Tahoma" w:cs="Tahoma"/>
          <w:sz w:val="20"/>
          <w:szCs w:val="20"/>
        </w:rPr>
        <w:t xml:space="preserve">analyses </w:t>
      </w:r>
      <w:r w:rsidR="00625302" w:rsidRPr="00462865">
        <w:rPr>
          <w:rFonts w:ascii="Tahoma" w:hAnsi="Tahoma" w:cs="Tahoma"/>
          <w:sz w:val="20"/>
          <w:szCs w:val="20"/>
        </w:rPr>
        <w:t xml:space="preserve">are retrospective </w:t>
      </w:r>
      <w:r w:rsidR="00D3094C" w:rsidRPr="00462865">
        <w:rPr>
          <w:rFonts w:ascii="Tahoma" w:hAnsi="Tahoma" w:cs="Tahoma"/>
          <w:sz w:val="20"/>
          <w:szCs w:val="20"/>
        </w:rPr>
        <w:t>by-product</w:t>
      </w:r>
      <w:r w:rsidR="00DE3BA2" w:rsidRPr="00462865">
        <w:rPr>
          <w:rFonts w:ascii="Tahoma" w:hAnsi="Tahoma" w:cs="Tahoma"/>
          <w:sz w:val="20"/>
          <w:szCs w:val="20"/>
        </w:rPr>
        <w:t>s</w:t>
      </w:r>
      <w:r w:rsidRPr="00462865">
        <w:rPr>
          <w:rFonts w:ascii="Tahoma" w:hAnsi="Tahoma" w:cs="Tahoma"/>
          <w:sz w:val="20"/>
          <w:szCs w:val="20"/>
        </w:rPr>
        <w:t xml:space="preserve"> of </w:t>
      </w:r>
      <w:r w:rsidR="00E812EC">
        <w:rPr>
          <w:rFonts w:ascii="Tahoma" w:hAnsi="Tahoma" w:cs="Tahoma"/>
          <w:sz w:val="20"/>
          <w:szCs w:val="20"/>
        </w:rPr>
        <w:t>the more targeted</w:t>
      </w:r>
      <w:r w:rsidR="009C4A11" w:rsidRPr="00462865">
        <w:rPr>
          <w:rFonts w:ascii="Tahoma" w:hAnsi="Tahoma" w:cs="Tahoma"/>
          <w:sz w:val="20"/>
          <w:szCs w:val="20"/>
        </w:rPr>
        <w:t xml:space="preserve"> policy debates.</w:t>
      </w:r>
      <w:r w:rsidR="00D3094C" w:rsidRPr="00462865">
        <w:rPr>
          <w:rFonts w:ascii="Tahoma" w:hAnsi="Tahoma" w:cs="Tahoma"/>
          <w:sz w:val="20"/>
          <w:szCs w:val="20"/>
        </w:rPr>
        <w:t xml:space="preserve"> </w:t>
      </w:r>
      <w:r w:rsidRPr="00462865">
        <w:rPr>
          <w:rFonts w:ascii="Tahoma" w:hAnsi="Tahoma" w:cs="Tahoma"/>
          <w:sz w:val="20"/>
          <w:szCs w:val="20"/>
        </w:rPr>
        <w:t>So i</w:t>
      </w:r>
      <w:r w:rsidR="00D3094C" w:rsidRPr="00462865">
        <w:rPr>
          <w:rFonts w:ascii="Tahoma" w:hAnsi="Tahoma" w:cs="Tahoma"/>
          <w:sz w:val="20"/>
          <w:szCs w:val="20"/>
        </w:rPr>
        <w:t>t’s not clear</w:t>
      </w:r>
      <w:r w:rsidR="00F46381" w:rsidRPr="00462865">
        <w:rPr>
          <w:rFonts w:ascii="Tahoma" w:hAnsi="Tahoma" w:cs="Tahoma"/>
          <w:sz w:val="20"/>
          <w:szCs w:val="20"/>
        </w:rPr>
        <w:t xml:space="preserve"> to me how these </w:t>
      </w:r>
      <w:r w:rsidRPr="00462865">
        <w:rPr>
          <w:rFonts w:ascii="Tahoma" w:hAnsi="Tahoma" w:cs="Tahoma"/>
          <w:sz w:val="20"/>
          <w:szCs w:val="20"/>
        </w:rPr>
        <w:t xml:space="preserve">gender </w:t>
      </w:r>
      <w:r w:rsidR="00F46381" w:rsidRPr="00462865">
        <w:rPr>
          <w:rFonts w:ascii="Tahoma" w:hAnsi="Tahoma" w:cs="Tahoma"/>
          <w:sz w:val="20"/>
          <w:szCs w:val="20"/>
        </w:rPr>
        <w:t>findings</w:t>
      </w:r>
      <w:r w:rsidRPr="00462865">
        <w:rPr>
          <w:rFonts w:ascii="Tahoma" w:hAnsi="Tahoma" w:cs="Tahoma"/>
          <w:sz w:val="20"/>
          <w:szCs w:val="20"/>
        </w:rPr>
        <w:t>, such as they are,</w:t>
      </w:r>
      <w:r w:rsidR="00F46381" w:rsidRPr="00462865">
        <w:rPr>
          <w:rFonts w:ascii="Tahoma" w:hAnsi="Tahoma" w:cs="Tahoma"/>
          <w:sz w:val="20"/>
          <w:szCs w:val="20"/>
        </w:rPr>
        <w:t xml:space="preserve"> will </w:t>
      </w:r>
      <w:r w:rsidR="00D3094C" w:rsidRPr="00462865">
        <w:rPr>
          <w:rFonts w:ascii="Tahoma" w:hAnsi="Tahoma" w:cs="Tahoma"/>
          <w:sz w:val="20"/>
          <w:szCs w:val="20"/>
        </w:rPr>
        <w:t>or can be used to advance gender equality</w:t>
      </w:r>
      <w:r w:rsidR="00DE3BA2" w:rsidRPr="00462865">
        <w:rPr>
          <w:rFonts w:ascii="Tahoma" w:hAnsi="Tahoma" w:cs="Tahoma"/>
          <w:sz w:val="20"/>
          <w:szCs w:val="20"/>
        </w:rPr>
        <w:t xml:space="preserve"> </w:t>
      </w:r>
      <w:r w:rsidR="00D917CA">
        <w:rPr>
          <w:rFonts w:ascii="Tahoma" w:hAnsi="Tahoma" w:cs="Tahoma"/>
          <w:sz w:val="20"/>
          <w:szCs w:val="20"/>
        </w:rPr>
        <w:t xml:space="preserve">and women’s empowerment </w:t>
      </w:r>
      <w:r w:rsidR="00DE3BA2" w:rsidRPr="00462865">
        <w:rPr>
          <w:rFonts w:ascii="Tahoma" w:hAnsi="Tahoma" w:cs="Tahoma"/>
          <w:sz w:val="20"/>
          <w:szCs w:val="20"/>
        </w:rPr>
        <w:t>in practice</w:t>
      </w:r>
      <w:r w:rsidR="00F46381" w:rsidRPr="00462865">
        <w:rPr>
          <w:rFonts w:ascii="Tahoma" w:hAnsi="Tahoma" w:cs="Tahoma"/>
          <w:sz w:val="20"/>
          <w:szCs w:val="20"/>
        </w:rPr>
        <w:t>,</w:t>
      </w:r>
      <w:r w:rsidR="00DE3BA2" w:rsidRPr="00462865">
        <w:rPr>
          <w:rFonts w:ascii="Tahoma" w:hAnsi="Tahoma" w:cs="Tahoma"/>
          <w:sz w:val="20"/>
          <w:szCs w:val="20"/>
        </w:rPr>
        <w:t xml:space="preserve"> or at scale</w:t>
      </w:r>
      <w:r w:rsidR="00D3094C" w:rsidRPr="00462865">
        <w:rPr>
          <w:rFonts w:ascii="Tahoma" w:hAnsi="Tahoma" w:cs="Tahoma"/>
          <w:sz w:val="20"/>
          <w:szCs w:val="20"/>
        </w:rPr>
        <w:t xml:space="preserve">, other than in </w:t>
      </w:r>
      <w:r w:rsidR="00F46381" w:rsidRPr="00462865">
        <w:rPr>
          <w:rFonts w:ascii="Tahoma" w:hAnsi="Tahoma" w:cs="Tahoma"/>
          <w:sz w:val="20"/>
          <w:szCs w:val="20"/>
        </w:rPr>
        <w:t xml:space="preserve">terms of </w:t>
      </w:r>
      <w:r w:rsidR="00D3094C" w:rsidRPr="00462865">
        <w:rPr>
          <w:rFonts w:ascii="Tahoma" w:hAnsi="Tahoma" w:cs="Tahoma"/>
          <w:sz w:val="20"/>
          <w:szCs w:val="20"/>
        </w:rPr>
        <w:t xml:space="preserve">somewhat </w:t>
      </w:r>
      <w:r w:rsidR="009C4A11" w:rsidRPr="00462865">
        <w:rPr>
          <w:rFonts w:ascii="Tahoma" w:hAnsi="Tahoma" w:cs="Tahoma"/>
          <w:sz w:val="20"/>
          <w:szCs w:val="20"/>
        </w:rPr>
        <w:t>non-specific</w:t>
      </w:r>
      <w:r w:rsidR="00D3094C" w:rsidRPr="00462865">
        <w:rPr>
          <w:rFonts w:ascii="Tahoma" w:hAnsi="Tahoma" w:cs="Tahoma"/>
          <w:sz w:val="20"/>
          <w:szCs w:val="20"/>
        </w:rPr>
        <w:t xml:space="preserve"> knowledge-generation.</w:t>
      </w:r>
    </w:p>
    <w:p w:rsidR="00F6027D" w:rsidRPr="00462865" w:rsidRDefault="00B4539A" w:rsidP="00503BF3">
      <w:pPr>
        <w:numPr>
          <w:ilvl w:val="0"/>
          <w:numId w:val="76"/>
        </w:numPr>
        <w:tabs>
          <w:tab w:val="clear" w:pos="360"/>
          <w:tab w:val="num" w:pos="644"/>
        </w:tabs>
        <w:spacing w:after="120"/>
        <w:ind w:left="0" w:firstLine="0"/>
        <w:jc w:val="both"/>
        <w:rPr>
          <w:rFonts w:ascii="Tahoma" w:hAnsi="Tahoma" w:cs="Tahoma"/>
          <w:sz w:val="20"/>
          <w:szCs w:val="20"/>
        </w:rPr>
      </w:pPr>
      <w:r w:rsidRPr="00C95405">
        <w:rPr>
          <w:rFonts w:ascii="Tahoma" w:hAnsi="Tahoma" w:cs="Tahoma"/>
          <w:noProof/>
          <w:sz w:val="20"/>
          <w:szCs w:val="20"/>
          <w:lang w:val="en-AU" w:eastAsia="en-AU"/>
        </w:rPr>
        <mc:AlternateContent>
          <mc:Choice Requires="wps">
            <w:drawing>
              <wp:anchor distT="45720" distB="45720" distL="114300" distR="114300" simplePos="0" relativeHeight="251688960" behindDoc="0" locked="0" layoutInCell="1" allowOverlap="1">
                <wp:simplePos x="0" y="0"/>
                <wp:positionH relativeFrom="margin">
                  <wp:align>right</wp:align>
                </wp:positionH>
                <wp:positionV relativeFrom="paragraph">
                  <wp:posOffset>6350</wp:posOffset>
                </wp:positionV>
                <wp:extent cx="2517140" cy="1404620"/>
                <wp:effectExtent l="0" t="0" r="1651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404620"/>
                        </a:xfrm>
                        <a:prstGeom prst="rect">
                          <a:avLst/>
                        </a:prstGeom>
                        <a:solidFill>
                          <a:schemeClr val="tx2">
                            <a:lumMod val="20000"/>
                            <a:lumOff val="80000"/>
                          </a:schemeClr>
                        </a:solidFill>
                        <a:ln w="9525">
                          <a:solidFill>
                            <a:srgbClr val="000000"/>
                          </a:solidFill>
                          <a:miter lim="800000"/>
                          <a:headEnd/>
                          <a:tailEnd/>
                        </a:ln>
                      </wps:spPr>
                      <wps:txbx>
                        <w:txbxContent>
                          <w:p w:rsidR="00336DD1" w:rsidRPr="00C95405" w:rsidRDefault="00336DD1" w:rsidP="00B4539A">
                            <w:pPr>
                              <w:spacing w:before="120" w:after="120"/>
                              <w:jc w:val="center"/>
                              <w:rPr>
                                <w:b/>
                                <w:sz w:val="20"/>
                                <w:szCs w:val="20"/>
                              </w:rPr>
                            </w:pPr>
                            <w:r w:rsidRPr="00C95405">
                              <w:rPr>
                                <w:b/>
                                <w:sz w:val="20"/>
                                <w:szCs w:val="20"/>
                              </w:rPr>
                              <w:t>‘From participation to transformation’</w:t>
                            </w:r>
                          </w:p>
                          <w:p w:rsidR="00336DD1" w:rsidRPr="00C95405" w:rsidRDefault="00336DD1" w:rsidP="00C95405">
                            <w:pPr>
                              <w:widowControl w:val="0"/>
                              <w:suppressAutoHyphens/>
                              <w:autoSpaceDE w:val="0"/>
                              <w:autoSpaceDN w:val="0"/>
                              <w:adjustRightInd w:val="0"/>
                              <w:spacing w:after="120"/>
                              <w:textAlignment w:val="center"/>
                              <w:rPr>
                                <w:bCs/>
                                <w:iCs/>
                                <w:color w:val="000000"/>
                                <w:sz w:val="20"/>
                                <w:szCs w:val="20"/>
                                <w:lang w:eastAsia="ja-JP"/>
                              </w:rPr>
                            </w:pPr>
                            <w:r>
                              <w:rPr>
                                <w:bCs/>
                                <w:iCs/>
                                <w:color w:val="000000"/>
                                <w:sz w:val="20"/>
                                <w:szCs w:val="20"/>
                                <w:lang w:eastAsia="ja-JP"/>
                              </w:rPr>
                              <w:t>“</w:t>
                            </w:r>
                            <w:r w:rsidRPr="00C95405">
                              <w:rPr>
                                <w:bCs/>
                                <w:iCs/>
                                <w:color w:val="000000"/>
                                <w:sz w:val="20"/>
                                <w:szCs w:val="20"/>
                                <w:lang w:eastAsia="ja-JP"/>
                              </w:rPr>
                              <w:t>Gender equality is a politically and culturally sensitive area that requires careful gender and political economy analysis. It requires us to commit to do no harm and take into accoun</w:t>
                            </w:r>
                            <w:r>
                              <w:rPr>
                                <w:bCs/>
                                <w:iCs/>
                                <w:color w:val="000000"/>
                                <w:sz w:val="20"/>
                                <w:szCs w:val="20"/>
                                <w:lang w:eastAsia="ja-JP"/>
                              </w:rPr>
                              <w:t>t challenges faced by countries … .</w:t>
                            </w:r>
                            <w:r w:rsidRPr="00C95405">
                              <w:rPr>
                                <w:bCs/>
                                <w:iCs/>
                                <w:color w:val="000000"/>
                                <w:sz w:val="20"/>
                                <w:szCs w:val="20"/>
                                <w:lang w:eastAsia="ja-JP"/>
                              </w:rPr>
                              <w:t xml:space="preserve"> </w:t>
                            </w:r>
                          </w:p>
                          <w:p w:rsidR="00336DD1" w:rsidRPr="00C95405" w:rsidRDefault="00336DD1" w:rsidP="00C95405">
                            <w:pPr>
                              <w:widowControl w:val="0"/>
                              <w:suppressAutoHyphens/>
                              <w:autoSpaceDE w:val="0"/>
                              <w:autoSpaceDN w:val="0"/>
                              <w:adjustRightInd w:val="0"/>
                              <w:spacing w:after="120"/>
                              <w:textAlignment w:val="center"/>
                              <w:rPr>
                                <w:bCs/>
                                <w:iCs/>
                                <w:color w:val="000000"/>
                                <w:sz w:val="20"/>
                                <w:szCs w:val="20"/>
                                <w:lang w:eastAsia="ja-JP"/>
                              </w:rPr>
                            </w:pPr>
                            <w:r>
                              <w:rPr>
                                <w:bCs/>
                                <w:iCs/>
                                <w:color w:val="000000"/>
                                <w:sz w:val="20"/>
                                <w:szCs w:val="20"/>
                                <w:lang w:eastAsia="ja-JP"/>
                              </w:rPr>
                              <w:t>“</w:t>
                            </w:r>
                            <w:r w:rsidRPr="00C95405">
                              <w:rPr>
                                <w:bCs/>
                                <w:iCs/>
                                <w:color w:val="000000"/>
                                <w:sz w:val="20"/>
                                <w:szCs w:val="20"/>
                                <w:lang w:eastAsia="ja-JP"/>
                              </w:rPr>
                              <w:t>We will think politically so we address the binding constraints to equality. We must be realistic about what we can achieve and where we can add value, and avoid inadvertently undermining local efforts. We will identify local champions and follow their lead.</w:t>
                            </w:r>
                            <w:r>
                              <w:rPr>
                                <w:bCs/>
                                <w:iCs/>
                                <w:color w:val="000000"/>
                                <w:sz w:val="20"/>
                                <w:szCs w:val="20"/>
                                <w:lang w:eastAsia="ja-JP"/>
                              </w:rPr>
                              <w:t>”</w:t>
                            </w:r>
                          </w:p>
                          <w:p w:rsidR="00336DD1" w:rsidRPr="00C95405" w:rsidRDefault="00336DD1" w:rsidP="0026546C">
                            <w:pPr>
                              <w:widowControl w:val="0"/>
                              <w:suppressAutoHyphens/>
                              <w:autoSpaceDE w:val="0"/>
                              <w:autoSpaceDN w:val="0"/>
                              <w:adjustRightInd w:val="0"/>
                              <w:spacing w:after="120"/>
                              <w:textAlignment w:val="center"/>
                              <w:rPr>
                                <w:sz w:val="20"/>
                                <w:szCs w:val="20"/>
                              </w:rPr>
                            </w:pPr>
                            <w:r w:rsidRPr="00C95405">
                              <w:rPr>
                                <w:bCs/>
                                <w:i/>
                                <w:iCs/>
                                <w:color w:val="000000"/>
                                <w:sz w:val="20"/>
                                <w:szCs w:val="20"/>
                                <w:lang w:eastAsia="ja-JP"/>
                              </w:rPr>
                              <w:t>Source</w:t>
                            </w:r>
                            <w:r w:rsidRPr="00C95405">
                              <w:rPr>
                                <w:bCs/>
                                <w:iCs/>
                                <w:color w:val="000000"/>
                                <w:sz w:val="20"/>
                                <w:szCs w:val="20"/>
                                <w:lang w:eastAsia="ja-JP"/>
                              </w:rPr>
                              <w:t>:</w:t>
                            </w:r>
                            <w:r>
                              <w:rPr>
                                <w:bCs/>
                                <w:iCs/>
                                <w:color w:val="000000"/>
                                <w:sz w:val="20"/>
                                <w:szCs w:val="20"/>
                                <w:lang w:eastAsia="ja-JP"/>
                              </w:rPr>
                              <w:t xml:space="preserve"> extracted from</w:t>
                            </w:r>
                            <w:r w:rsidRPr="00C95405">
                              <w:rPr>
                                <w:bCs/>
                                <w:iCs/>
                                <w:color w:val="000000"/>
                                <w:sz w:val="20"/>
                                <w:szCs w:val="20"/>
                                <w:lang w:eastAsia="ja-JP"/>
                              </w:rPr>
                              <w:t xml:space="preserve"> </w:t>
                            </w:r>
                            <w:r w:rsidRPr="00C95405">
                              <w:rPr>
                                <w:sz w:val="20"/>
                                <w:szCs w:val="20"/>
                              </w:rPr>
                              <w:t>DFAT</w:t>
                            </w:r>
                            <w:r>
                              <w:rPr>
                                <w:sz w:val="20"/>
                                <w:szCs w:val="20"/>
                              </w:rPr>
                              <w:t>’s</w:t>
                            </w:r>
                            <w:r w:rsidRPr="00C95405">
                              <w:rPr>
                                <w:sz w:val="20"/>
                                <w:szCs w:val="20"/>
                              </w:rPr>
                              <w:t xml:space="preserve"> February 2016</w:t>
                            </w:r>
                            <w:r>
                              <w:rPr>
                                <w:sz w:val="20"/>
                                <w:szCs w:val="20"/>
                              </w:rPr>
                              <w:t xml:space="preserve"> </w:t>
                            </w:r>
                            <w:r>
                              <w:rPr>
                                <w:i/>
                                <w:sz w:val="20"/>
                                <w:szCs w:val="20"/>
                              </w:rPr>
                              <w:t xml:space="preserve">Gender </w:t>
                            </w:r>
                            <w:r w:rsidRPr="00C95405">
                              <w:rPr>
                                <w:i/>
                                <w:sz w:val="20"/>
                                <w:szCs w:val="20"/>
                              </w:rPr>
                              <w:t xml:space="preserve">Equality and Women’s </w:t>
                            </w:r>
                            <w:r>
                              <w:rPr>
                                <w:i/>
                                <w:sz w:val="20"/>
                                <w:szCs w:val="20"/>
                              </w:rPr>
                              <w:t xml:space="preserve">Empowerment </w:t>
                            </w:r>
                            <w:r w:rsidRPr="00C95405">
                              <w:rPr>
                                <w:i/>
                                <w:sz w:val="20"/>
                                <w:szCs w:val="20"/>
                              </w:rPr>
                              <w:t>Strategy</w:t>
                            </w:r>
                            <w:r>
                              <w:rPr>
                                <w: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47pt;margin-top:.5pt;width:198.2pt;height:110.6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" fillcolor="#c6d9f1 [671]">
                <v:textbox style="mso-fit-shape-to-text:t">
                  <w:txbxContent>
                    <w:p w:rsidR="00336DD1" w:rsidRPr="00C95405" w:rsidRDefault="00336DD1" w:rsidP="00B4539A">
                      <w:pPr>
                        <w:spacing w:before="120" w:after="120"/>
                        <w:jc w:val="center"/>
                        <w:rPr>
                          <w:b/>
                          <w:sz w:val="20"/>
                          <w:szCs w:val="20"/>
                        </w:rPr>
                      </w:pPr>
                      <w:r w:rsidRPr="00C95405">
                        <w:rPr>
                          <w:b/>
                          <w:sz w:val="20"/>
                          <w:szCs w:val="20"/>
                        </w:rPr>
                        <w:t>‘From participation to transformation’</w:t>
                      </w:r>
                    </w:p>
                    <w:p w:rsidR="00336DD1" w:rsidRPr="00C95405" w:rsidRDefault="00336DD1" w:rsidP="00C95405">
                      <w:pPr>
                        <w:widowControl w:val="0"/>
                        <w:suppressAutoHyphens/>
                        <w:autoSpaceDE w:val="0"/>
                        <w:autoSpaceDN w:val="0"/>
                        <w:adjustRightInd w:val="0"/>
                        <w:spacing w:after="120"/>
                        <w:textAlignment w:val="center"/>
                        <w:rPr>
                          <w:bCs/>
                          <w:iCs/>
                          <w:color w:val="000000"/>
                          <w:sz w:val="20"/>
                          <w:szCs w:val="20"/>
                          <w:lang w:eastAsia="ja-JP"/>
                        </w:rPr>
                      </w:pPr>
                      <w:r>
                        <w:rPr>
                          <w:bCs/>
                          <w:iCs/>
                          <w:color w:val="000000"/>
                          <w:sz w:val="20"/>
                          <w:szCs w:val="20"/>
                          <w:lang w:eastAsia="ja-JP"/>
                        </w:rPr>
                        <w:t>“</w:t>
                      </w:r>
                      <w:r w:rsidRPr="00C95405">
                        <w:rPr>
                          <w:bCs/>
                          <w:iCs/>
                          <w:color w:val="000000"/>
                          <w:sz w:val="20"/>
                          <w:szCs w:val="20"/>
                          <w:lang w:eastAsia="ja-JP"/>
                        </w:rPr>
                        <w:t>Gender equality is a politically and culturally sensitive area that requires careful gender and political economy analysis. It requires us to commit to do no harm and take into accoun</w:t>
                      </w:r>
                      <w:r>
                        <w:rPr>
                          <w:bCs/>
                          <w:iCs/>
                          <w:color w:val="000000"/>
                          <w:sz w:val="20"/>
                          <w:szCs w:val="20"/>
                          <w:lang w:eastAsia="ja-JP"/>
                        </w:rPr>
                        <w:t>t challenges faced by countries </w:t>
                      </w:r>
                      <w:proofErr w:type="gramStart"/>
                      <w:r>
                        <w:rPr>
                          <w:bCs/>
                          <w:iCs/>
                          <w:color w:val="000000"/>
                          <w:sz w:val="20"/>
                          <w:szCs w:val="20"/>
                          <w:lang w:eastAsia="ja-JP"/>
                        </w:rPr>
                        <w:t>… .</w:t>
                      </w:r>
                      <w:proofErr w:type="gramEnd"/>
                      <w:r w:rsidRPr="00C95405">
                        <w:rPr>
                          <w:bCs/>
                          <w:iCs/>
                          <w:color w:val="000000"/>
                          <w:sz w:val="20"/>
                          <w:szCs w:val="20"/>
                          <w:lang w:eastAsia="ja-JP"/>
                        </w:rPr>
                        <w:t xml:space="preserve"> </w:t>
                      </w:r>
                    </w:p>
                    <w:p w:rsidR="00336DD1" w:rsidRPr="00C95405" w:rsidRDefault="00336DD1" w:rsidP="00C95405">
                      <w:pPr>
                        <w:widowControl w:val="0"/>
                        <w:suppressAutoHyphens/>
                        <w:autoSpaceDE w:val="0"/>
                        <w:autoSpaceDN w:val="0"/>
                        <w:adjustRightInd w:val="0"/>
                        <w:spacing w:after="120"/>
                        <w:textAlignment w:val="center"/>
                        <w:rPr>
                          <w:bCs/>
                          <w:iCs/>
                          <w:color w:val="000000"/>
                          <w:sz w:val="20"/>
                          <w:szCs w:val="20"/>
                          <w:lang w:eastAsia="ja-JP"/>
                        </w:rPr>
                      </w:pPr>
                      <w:r>
                        <w:rPr>
                          <w:bCs/>
                          <w:iCs/>
                          <w:color w:val="000000"/>
                          <w:sz w:val="20"/>
                          <w:szCs w:val="20"/>
                          <w:lang w:eastAsia="ja-JP"/>
                        </w:rPr>
                        <w:t>“</w:t>
                      </w:r>
                      <w:r w:rsidRPr="00C95405">
                        <w:rPr>
                          <w:bCs/>
                          <w:iCs/>
                          <w:color w:val="000000"/>
                          <w:sz w:val="20"/>
                          <w:szCs w:val="20"/>
                          <w:lang w:eastAsia="ja-JP"/>
                        </w:rPr>
                        <w:t>We will think politically so we address the binding constraints to equality. We must be realistic about what we can achieve and where we can add value, and avoid inadvertently undermining local efforts. We will identify local champions and follow their lead.</w:t>
                      </w:r>
                      <w:r>
                        <w:rPr>
                          <w:bCs/>
                          <w:iCs/>
                          <w:color w:val="000000"/>
                          <w:sz w:val="20"/>
                          <w:szCs w:val="20"/>
                          <w:lang w:eastAsia="ja-JP"/>
                        </w:rPr>
                        <w:t>”</w:t>
                      </w:r>
                    </w:p>
                    <w:p w:rsidR="00336DD1" w:rsidRPr="00C95405" w:rsidRDefault="00336DD1" w:rsidP="0026546C">
                      <w:pPr>
                        <w:widowControl w:val="0"/>
                        <w:suppressAutoHyphens/>
                        <w:autoSpaceDE w:val="0"/>
                        <w:autoSpaceDN w:val="0"/>
                        <w:adjustRightInd w:val="0"/>
                        <w:spacing w:after="120"/>
                        <w:textAlignment w:val="center"/>
                        <w:rPr>
                          <w:sz w:val="20"/>
                          <w:szCs w:val="20"/>
                        </w:rPr>
                      </w:pPr>
                      <w:r w:rsidRPr="00C95405">
                        <w:rPr>
                          <w:bCs/>
                          <w:i/>
                          <w:iCs/>
                          <w:color w:val="000000"/>
                          <w:sz w:val="20"/>
                          <w:szCs w:val="20"/>
                          <w:lang w:eastAsia="ja-JP"/>
                        </w:rPr>
                        <w:t>Source</w:t>
                      </w:r>
                      <w:r w:rsidRPr="00C95405">
                        <w:rPr>
                          <w:bCs/>
                          <w:iCs/>
                          <w:color w:val="000000"/>
                          <w:sz w:val="20"/>
                          <w:szCs w:val="20"/>
                          <w:lang w:eastAsia="ja-JP"/>
                        </w:rPr>
                        <w:t>:</w:t>
                      </w:r>
                      <w:r>
                        <w:rPr>
                          <w:bCs/>
                          <w:iCs/>
                          <w:color w:val="000000"/>
                          <w:sz w:val="20"/>
                          <w:szCs w:val="20"/>
                          <w:lang w:eastAsia="ja-JP"/>
                        </w:rPr>
                        <w:t xml:space="preserve"> extracted from</w:t>
                      </w:r>
                      <w:r w:rsidRPr="00C95405">
                        <w:rPr>
                          <w:bCs/>
                          <w:iCs/>
                          <w:color w:val="000000"/>
                          <w:sz w:val="20"/>
                          <w:szCs w:val="20"/>
                          <w:lang w:eastAsia="ja-JP"/>
                        </w:rPr>
                        <w:t xml:space="preserve"> </w:t>
                      </w:r>
                      <w:r w:rsidRPr="00C95405">
                        <w:rPr>
                          <w:sz w:val="20"/>
                          <w:szCs w:val="20"/>
                        </w:rPr>
                        <w:t>DFAT</w:t>
                      </w:r>
                      <w:r>
                        <w:rPr>
                          <w:sz w:val="20"/>
                          <w:szCs w:val="20"/>
                        </w:rPr>
                        <w:t>’s</w:t>
                      </w:r>
                      <w:r w:rsidRPr="00C95405">
                        <w:rPr>
                          <w:sz w:val="20"/>
                          <w:szCs w:val="20"/>
                        </w:rPr>
                        <w:t xml:space="preserve"> February 2016</w:t>
                      </w:r>
                      <w:r>
                        <w:rPr>
                          <w:sz w:val="20"/>
                          <w:szCs w:val="20"/>
                        </w:rPr>
                        <w:t xml:space="preserve"> </w:t>
                      </w:r>
                      <w:r>
                        <w:rPr>
                          <w:i/>
                          <w:sz w:val="20"/>
                          <w:szCs w:val="20"/>
                        </w:rPr>
                        <w:t xml:space="preserve">Gender </w:t>
                      </w:r>
                      <w:r w:rsidRPr="00C95405">
                        <w:rPr>
                          <w:i/>
                          <w:sz w:val="20"/>
                          <w:szCs w:val="20"/>
                        </w:rPr>
                        <w:t xml:space="preserve">Equality and Women’s </w:t>
                      </w:r>
                      <w:r>
                        <w:rPr>
                          <w:i/>
                          <w:sz w:val="20"/>
                          <w:szCs w:val="20"/>
                        </w:rPr>
                        <w:t xml:space="preserve">Empowerment </w:t>
                      </w:r>
                      <w:r w:rsidRPr="00C95405">
                        <w:rPr>
                          <w:i/>
                          <w:sz w:val="20"/>
                          <w:szCs w:val="20"/>
                        </w:rPr>
                        <w:t>Strategy</w:t>
                      </w:r>
                      <w:r>
                        <w:rPr>
                          <w:i/>
                          <w:sz w:val="20"/>
                          <w:szCs w:val="20"/>
                        </w:rPr>
                        <w:t>.</w:t>
                      </w:r>
                    </w:p>
                  </w:txbxContent>
                </v:textbox>
                <w10:wrap type="square" anchorx="margin"/>
              </v:shape>
            </w:pict>
          </mc:Fallback>
        </mc:AlternateContent>
      </w:r>
      <w:r w:rsidR="00F6027D" w:rsidRPr="00462865">
        <w:rPr>
          <w:rFonts w:ascii="Tahoma" w:hAnsi="Tahoma" w:cs="Tahoma"/>
          <w:sz w:val="20"/>
          <w:szCs w:val="20"/>
        </w:rPr>
        <w:t>CfC has yet to reach the stage where it is proactively targeting or using</w:t>
      </w:r>
      <w:r w:rsidR="00F85554" w:rsidRPr="00462865">
        <w:rPr>
          <w:rFonts w:ascii="Tahoma" w:hAnsi="Tahoma" w:cs="Tahoma"/>
          <w:sz w:val="20"/>
          <w:szCs w:val="20"/>
        </w:rPr>
        <w:t xml:space="preserve"> </w:t>
      </w:r>
      <w:r w:rsidR="00F6027D" w:rsidRPr="00462865">
        <w:rPr>
          <w:rFonts w:ascii="Tahoma" w:hAnsi="Tahoma" w:cs="Tahoma"/>
          <w:sz w:val="20"/>
          <w:szCs w:val="20"/>
        </w:rPr>
        <w:t>its undoubted</w:t>
      </w:r>
      <w:r w:rsidR="007E5412">
        <w:rPr>
          <w:rFonts w:ascii="Tahoma" w:hAnsi="Tahoma" w:cs="Tahoma"/>
          <w:sz w:val="20"/>
          <w:szCs w:val="20"/>
        </w:rPr>
        <w:t xml:space="preserve"> skills in</w:t>
      </w:r>
      <w:r w:rsidR="00F6027D" w:rsidRPr="00462865">
        <w:rPr>
          <w:rFonts w:ascii="Tahoma" w:hAnsi="Tahoma" w:cs="Tahoma"/>
          <w:sz w:val="20"/>
          <w:szCs w:val="20"/>
        </w:rPr>
        <w:t xml:space="preserve"> </w:t>
      </w:r>
      <w:r w:rsidR="00F6027D" w:rsidRPr="007E5412">
        <w:rPr>
          <w:rFonts w:ascii="Tahoma" w:hAnsi="Tahoma" w:cs="Tahoma"/>
          <w:i/>
          <w:sz w:val="20"/>
          <w:szCs w:val="20"/>
        </w:rPr>
        <w:t>thinking and working politically</w:t>
      </w:r>
      <w:r w:rsidR="00F6027D" w:rsidRPr="00462865">
        <w:rPr>
          <w:rFonts w:ascii="Tahoma" w:hAnsi="Tahoma" w:cs="Tahoma"/>
          <w:sz w:val="20"/>
          <w:szCs w:val="20"/>
        </w:rPr>
        <w:t xml:space="preserve">, </w:t>
      </w:r>
      <w:r w:rsidR="007E5412">
        <w:rPr>
          <w:rFonts w:ascii="Tahoma" w:hAnsi="Tahoma" w:cs="Tahoma"/>
          <w:sz w:val="20"/>
          <w:szCs w:val="20"/>
        </w:rPr>
        <w:t xml:space="preserve">and its </w:t>
      </w:r>
      <w:r w:rsidR="00F6027D" w:rsidRPr="00462865">
        <w:rPr>
          <w:rFonts w:ascii="Tahoma" w:hAnsi="Tahoma" w:cs="Tahoma"/>
          <w:sz w:val="20"/>
          <w:szCs w:val="20"/>
        </w:rPr>
        <w:t>experience and networks</w:t>
      </w:r>
      <w:r w:rsidR="007E5412">
        <w:rPr>
          <w:rFonts w:ascii="Tahoma" w:hAnsi="Tahoma" w:cs="Tahoma"/>
          <w:sz w:val="20"/>
          <w:szCs w:val="20"/>
        </w:rPr>
        <w:t>,</w:t>
      </w:r>
      <w:r w:rsidR="00F6027D" w:rsidRPr="00462865">
        <w:rPr>
          <w:rFonts w:ascii="Tahoma" w:hAnsi="Tahoma" w:cs="Tahoma"/>
          <w:sz w:val="20"/>
          <w:szCs w:val="20"/>
        </w:rPr>
        <w:t xml:space="preserve"> to influence important gender-related outcomes</w:t>
      </w:r>
      <w:r w:rsidR="00273F1E" w:rsidRPr="00462865">
        <w:rPr>
          <w:rFonts w:ascii="Tahoma" w:hAnsi="Tahoma" w:cs="Tahoma"/>
          <w:sz w:val="20"/>
          <w:szCs w:val="20"/>
        </w:rPr>
        <w:t xml:space="preserve"> at scale in the same, transformative, way that it has </w:t>
      </w:r>
      <w:r w:rsidR="00B10693" w:rsidRPr="00462865">
        <w:rPr>
          <w:rFonts w:ascii="Tahoma" w:hAnsi="Tahoma" w:cs="Tahoma"/>
          <w:sz w:val="20"/>
          <w:szCs w:val="20"/>
        </w:rPr>
        <w:t xml:space="preserve">successfully </w:t>
      </w:r>
      <w:r w:rsidR="00273F1E" w:rsidRPr="00462865">
        <w:rPr>
          <w:rFonts w:ascii="Tahoma" w:hAnsi="Tahoma" w:cs="Tahoma"/>
          <w:sz w:val="20"/>
          <w:szCs w:val="20"/>
        </w:rPr>
        <w:t>applied itself to other significant social and economic issues.</w:t>
      </w:r>
      <w:r w:rsidR="00F6027D" w:rsidRPr="00462865">
        <w:rPr>
          <w:rFonts w:ascii="Tahoma" w:hAnsi="Tahoma" w:cs="Tahoma"/>
          <w:sz w:val="20"/>
          <w:szCs w:val="20"/>
        </w:rPr>
        <w:t xml:space="preserve"> </w:t>
      </w:r>
    </w:p>
    <w:p w:rsidR="00273F1E" w:rsidRPr="00462865" w:rsidRDefault="00273F1E"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 xml:space="preserve">And there are plenty of social and economic policy issues that impact disproportionately negatively on women and children in the Philippines. Think overseas domestic workers and the remittance economy, tourism and hospitality industry employment practice, </w:t>
      </w:r>
      <w:r w:rsidR="00BA5BFF" w:rsidRPr="00462865">
        <w:rPr>
          <w:rFonts w:ascii="Tahoma" w:hAnsi="Tahoma" w:cs="Tahoma"/>
          <w:sz w:val="20"/>
          <w:szCs w:val="20"/>
        </w:rPr>
        <w:t xml:space="preserve">or </w:t>
      </w:r>
      <w:r w:rsidRPr="00462865">
        <w:rPr>
          <w:rFonts w:ascii="Tahoma" w:hAnsi="Tahoma" w:cs="Tahoma"/>
          <w:sz w:val="20"/>
          <w:szCs w:val="20"/>
        </w:rPr>
        <w:t xml:space="preserve">rural access to information and communication technology as impromptu examples of obvious gender-related disparities and inequities where, perhaps, thinking and working politically </w:t>
      </w:r>
      <w:r w:rsidR="00DD3842" w:rsidRPr="00462865">
        <w:rPr>
          <w:rFonts w:ascii="Tahoma" w:hAnsi="Tahoma" w:cs="Tahoma"/>
          <w:sz w:val="20"/>
          <w:szCs w:val="20"/>
        </w:rPr>
        <w:t>– while still of course applying CfC’s ‘</w:t>
      </w:r>
      <w:r w:rsidR="00777315" w:rsidRPr="00462865">
        <w:rPr>
          <w:rFonts w:ascii="Tahoma" w:hAnsi="Tahoma" w:cs="Tahoma"/>
          <w:sz w:val="20"/>
          <w:szCs w:val="20"/>
        </w:rPr>
        <w:t>technically sound</w:t>
      </w:r>
      <w:r w:rsidR="00DD3842" w:rsidRPr="00462865">
        <w:rPr>
          <w:rFonts w:ascii="Tahoma" w:hAnsi="Tahoma" w:cs="Tahoma"/>
          <w:sz w:val="20"/>
          <w:szCs w:val="20"/>
        </w:rPr>
        <w:t xml:space="preserve"> </w:t>
      </w:r>
      <w:r w:rsidR="00777315" w:rsidRPr="00462865">
        <w:rPr>
          <w:rFonts w:ascii="Tahoma" w:hAnsi="Tahoma" w:cs="Tahoma"/>
          <w:sz w:val="20"/>
          <w:szCs w:val="20"/>
        </w:rPr>
        <w:t xml:space="preserve">and politically possible’ </w:t>
      </w:r>
      <w:r w:rsidR="00DD3842" w:rsidRPr="00462865">
        <w:rPr>
          <w:rFonts w:ascii="Tahoma" w:hAnsi="Tahoma" w:cs="Tahoma"/>
          <w:sz w:val="20"/>
          <w:szCs w:val="20"/>
        </w:rPr>
        <w:t xml:space="preserve">lens – </w:t>
      </w:r>
      <w:r w:rsidRPr="00462865">
        <w:rPr>
          <w:rFonts w:ascii="Tahoma" w:hAnsi="Tahoma" w:cs="Tahoma"/>
          <w:sz w:val="20"/>
          <w:szCs w:val="20"/>
        </w:rPr>
        <w:t xml:space="preserve">could </w:t>
      </w:r>
      <w:r w:rsidR="0044258B" w:rsidRPr="00462865">
        <w:rPr>
          <w:rFonts w:ascii="Tahoma" w:hAnsi="Tahoma" w:cs="Tahoma"/>
          <w:sz w:val="20"/>
          <w:szCs w:val="20"/>
        </w:rPr>
        <w:t xml:space="preserve">impact </w:t>
      </w:r>
      <w:r w:rsidR="009C4A11" w:rsidRPr="00462865">
        <w:rPr>
          <w:rFonts w:ascii="Tahoma" w:hAnsi="Tahoma" w:cs="Tahoma"/>
          <w:sz w:val="20"/>
          <w:szCs w:val="20"/>
        </w:rPr>
        <w:t xml:space="preserve">significantly </w:t>
      </w:r>
      <w:r w:rsidR="0044258B" w:rsidRPr="00462865">
        <w:rPr>
          <w:rFonts w:ascii="Tahoma" w:hAnsi="Tahoma" w:cs="Tahoma"/>
          <w:sz w:val="20"/>
          <w:szCs w:val="20"/>
        </w:rPr>
        <w:t>on what are otherwise, undoubtedly, ‘wicked problems’</w:t>
      </w:r>
      <w:r w:rsidR="000504E7">
        <w:rPr>
          <w:rFonts w:ascii="Tahoma" w:hAnsi="Tahoma" w:cs="Tahoma"/>
          <w:sz w:val="20"/>
          <w:szCs w:val="20"/>
        </w:rPr>
        <w:t> </w:t>
      </w:r>
      <w:r w:rsidR="00A76489">
        <w:rPr>
          <w:rStyle w:val="FootnoteReference"/>
          <w:rFonts w:ascii="Tahoma" w:hAnsi="Tahoma" w:cs="Tahoma"/>
          <w:sz w:val="20"/>
          <w:szCs w:val="20"/>
        </w:rPr>
        <w:footnoteReference w:id="28"/>
      </w:r>
      <w:r w:rsidR="0044258B" w:rsidRPr="00462865">
        <w:rPr>
          <w:rFonts w:ascii="Tahoma" w:hAnsi="Tahoma" w:cs="Tahoma"/>
          <w:sz w:val="20"/>
          <w:szCs w:val="20"/>
        </w:rPr>
        <w:t>.</w:t>
      </w:r>
    </w:p>
    <w:p w:rsidR="003B14C9" w:rsidRPr="00462865" w:rsidRDefault="00D917CA" w:rsidP="00503BF3">
      <w:pPr>
        <w:numPr>
          <w:ilvl w:val="0"/>
          <w:numId w:val="76"/>
        </w:numPr>
        <w:tabs>
          <w:tab w:val="clear" w:pos="360"/>
          <w:tab w:val="num" w:pos="644"/>
        </w:tabs>
        <w:spacing w:after="120"/>
        <w:ind w:left="0" w:firstLine="0"/>
        <w:jc w:val="both"/>
        <w:rPr>
          <w:rFonts w:ascii="Tahoma" w:hAnsi="Tahoma" w:cs="Tahoma"/>
          <w:sz w:val="20"/>
          <w:szCs w:val="20"/>
        </w:rPr>
      </w:pPr>
      <w:bookmarkStart w:id="36" w:name="_Ref503712768"/>
      <w:r>
        <w:rPr>
          <w:rFonts w:ascii="Tahoma" w:hAnsi="Tahoma" w:cs="Tahoma"/>
          <w:sz w:val="20"/>
          <w:szCs w:val="20"/>
        </w:rPr>
        <w:t>All t</w:t>
      </w:r>
      <w:r w:rsidR="009C4A11" w:rsidRPr="00462865">
        <w:rPr>
          <w:rFonts w:ascii="Tahoma" w:hAnsi="Tahoma" w:cs="Tahoma"/>
          <w:sz w:val="20"/>
          <w:szCs w:val="20"/>
        </w:rPr>
        <w:t>h</w:t>
      </w:r>
      <w:r>
        <w:rPr>
          <w:rFonts w:ascii="Tahoma" w:hAnsi="Tahoma" w:cs="Tahoma"/>
          <w:sz w:val="20"/>
          <w:szCs w:val="20"/>
        </w:rPr>
        <w:t>e above</w:t>
      </w:r>
      <w:r w:rsidR="002E4C0E" w:rsidRPr="00462865">
        <w:rPr>
          <w:rFonts w:ascii="Tahoma" w:hAnsi="Tahoma" w:cs="Tahoma"/>
          <w:sz w:val="20"/>
          <w:szCs w:val="20"/>
        </w:rPr>
        <w:t xml:space="preserve"> is not to say that </w:t>
      </w:r>
      <w:r w:rsidR="002D7D5C">
        <w:rPr>
          <w:rFonts w:ascii="Tahoma" w:hAnsi="Tahoma" w:cs="Tahoma"/>
          <w:sz w:val="20"/>
          <w:szCs w:val="20"/>
        </w:rPr>
        <w:t xml:space="preserve">gender equality and women’s empowerment should </w:t>
      </w:r>
      <w:r w:rsidR="002E4C0E" w:rsidRPr="00462865">
        <w:rPr>
          <w:rFonts w:ascii="Tahoma" w:hAnsi="Tahoma" w:cs="Tahoma"/>
          <w:sz w:val="20"/>
          <w:szCs w:val="20"/>
        </w:rPr>
        <w:t>become</w:t>
      </w:r>
      <w:r w:rsidR="002D7D5C">
        <w:rPr>
          <w:rFonts w:ascii="Tahoma" w:hAnsi="Tahoma" w:cs="Tahoma"/>
          <w:sz w:val="20"/>
          <w:szCs w:val="20"/>
        </w:rPr>
        <w:t xml:space="preserve">, in </w:t>
      </w:r>
      <w:r w:rsidR="00DE1DFC">
        <w:rPr>
          <w:rFonts w:ascii="Tahoma" w:hAnsi="Tahoma" w:cs="Tahoma"/>
          <w:sz w:val="20"/>
          <w:szCs w:val="20"/>
        </w:rPr>
        <w:t>DAC/</w:t>
      </w:r>
      <w:r w:rsidR="002D7D5C">
        <w:rPr>
          <w:rFonts w:ascii="Tahoma" w:hAnsi="Tahoma" w:cs="Tahoma"/>
          <w:sz w:val="20"/>
          <w:szCs w:val="20"/>
        </w:rPr>
        <w:t>DFAT terminology, a ‘principal’ objective of CfC but</w:t>
      </w:r>
      <w:r w:rsidR="002E4C0E" w:rsidRPr="00462865">
        <w:rPr>
          <w:rFonts w:ascii="Tahoma" w:hAnsi="Tahoma" w:cs="Tahoma"/>
          <w:sz w:val="20"/>
          <w:szCs w:val="20"/>
        </w:rPr>
        <w:t xml:space="preserve">, rather, that it should – as an important instrument in the Australian aid program’s toolkit – look </w:t>
      </w:r>
      <w:r>
        <w:rPr>
          <w:rFonts w:ascii="Tahoma" w:hAnsi="Tahoma" w:cs="Tahoma"/>
          <w:sz w:val="20"/>
          <w:szCs w:val="20"/>
        </w:rPr>
        <w:t xml:space="preserve">harder </w:t>
      </w:r>
      <w:r w:rsidR="002E4C0E" w:rsidRPr="00462865">
        <w:rPr>
          <w:rFonts w:ascii="Tahoma" w:hAnsi="Tahoma" w:cs="Tahoma"/>
          <w:sz w:val="20"/>
          <w:szCs w:val="20"/>
        </w:rPr>
        <w:t>to see if there may be ways of using its methodologies and comparative advantage to make a difference</w:t>
      </w:r>
      <w:r w:rsidR="009C4A11" w:rsidRPr="00462865">
        <w:rPr>
          <w:rFonts w:ascii="Tahoma" w:hAnsi="Tahoma" w:cs="Tahoma"/>
          <w:sz w:val="20"/>
          <w:szCs w:val="20"/>
        </w:rPr>
        <w:t xml:space="preserve"> in </w:t>
      </w:r>
      <w:r w:rsidR="003552D4" w:rsidRPr="00462865">
        <w:rPr>
          <w:rFonts w:ascii="Tahoma" w:hAnsi="Tahoma" w:cs="Tahoma"/>
          <w:sz w:val="20"/>
          <w:szCs w:val="20"/>
        </w:rPr>
        <w:t>an</w:t>
      </w:r>
      <w:r w:rsidR="009C4A11" w:rsidRPr="00462865">
        <w:rPr>
          <w:rFonts w:ascii="Tahoma" w:hAnsi="Tahoma" w:cs="Tahoma"/>
          <w:sz w:val="20"/>
          <w:szCs w:val="20"/>
        </w:rPr>
        <w:t xml:space="preserve"> area so fundamental to the Australian aid program’s – CfC’s funding partner’s </w:t>
      </w:r>
      <w:r w:rsidR="003552D4" w:rsidRPr="00462865">
        <w:rPr>
          <w:rFonts w:ascii="Tahoma" w:hAnsi="Tahoma" w:cs="Tahoma"/>
          <w:sz w:val="20"/>
          <w:szCs w:val="20"/>
        </w:rPr>
        <w:t>–</w:t>
      </w:r>
      <w:r w:rsidR="009C4A11" w:rsidRPr="00462865">
        <w:rPr>
          <w:rFonts w:ascii="Tahoma" w:hAnsi="Tahoma" w:cs="Tahoma"/>
          <w:sz w:val="20"/>
          <w:szCs w:val="20"/>
        </w:rPr>
        <w:t xml:space="preserve"> values</w:t>
      </w:r>
      <w:r w:rsidR="002E4C0E" w:rsidRPr="00462865">
        <w:rPr>
          <w:rFonts w:ascii="Tahoma" w:hAnsi="Tahoma" w:cs="Tahoma"/>
          <w:sz w:val="20"/>
          <w:szCs w:val="20"/>
        </w:rPr>
        <w:t>.</w:t>
      </w:r>
      <w:bookmarkEnd w:id="36"/>
      <w:r w:rsidR="002D7D5C">
        <w:rPr>
          <w:rFonts w:ascii="Tahoma" w:hAnsi="Tahoma" w:cs="Tahoma"/>
          <w:sz w:val="20"/>
          <w:szCs w:val="20"/>
        </w:rPr>
        <w:t xml:space="preserve"> (Gender would thus become a </w:t>
      </w:r>
      <w:r w:rsidR="00E812EC">
        <w:rPr>
          <w:rFonts w:ascii="Tahoma" w:hAnsi="Tahoma" w:cs="Tahoma"/>
          <w:sz w:val="20"/>
          <w:szCs w:val="20"/>
        </w:rPr>
        <w:t xml:space="preserve">consistently </w:t>
      </w:r>
      <w:r w:rsidR="002D7D5C">
        <w:rPr>
          <w:rFonts w:ascii="Tahoma" w:hAnsi="Tahoma" w:cs="Tahoma"/>
          <w:sz w:val="20"/>
          <w:szCs w:val="20"/>
        </w:rPr>
        <w:t>recognised ‘significant’ objective in DFAT’s rankings, bringing CfC more into line with DFAT’s 2016 Gender Equality and Women’s Empowerment Strategy.)</w:t>
      </w:r>
    </w:p>
    <w:p w:rsidR="00777315" w:rsidRPr="00777315" w:rsidRDefault="00777315" w:rsidP="003F0549">
      <w:pPr>
        <w:jc w:val="both"/>
        <w:rPr>
          <w:rFonts w:ascii="Tahoma" w:hAnsi="Tahoma" w:cs="Tahoma"/>
          <w:sz w:val="20"/>
          <w:szCs w:val="22"/>
        </w:rPr>
      </w:pPr>
    </w:p>
    <w:p w:rsidR="0016490B" w:rsidRPr="009808FE" w:rsidRDefault="0016490B" w:rsidP="00503BF3">
      <w:pPr>
        <w:pStyle w:val="ListParagraph"/>
        <w:keepNext/>
        <w:numPr>
          <w:ilvl w:val="0"/>
          <w:numId w:val="45"/>
        </w:numPr>
        <w:spacing w:after="120"/>
        <w:ind w:left="357" w:hanging="357"/>
        <w:jc w:val="both"/>
        <w:rPr>
          <w:rFonts w:ascii="Tahoma" w:hAnsi="Tahoma" w:cs="Tahoma"/>
          <w:b/>
          <w:sz w:val="20"/>
          <w:szCs w:val="20"/>
        </w:rPr>
      </w:pPr>
      <w:r w:rsidRPr="009808FE">
        <w:rPr>
          <w:rFonts w:ascii="Tahoma" w:hAnsi="Tahoma" w:cs="Tahoma"/>
          <w:b/>
          <w:sz w:val="20"/>
          <w:szCs w:val="20"/>
        </w:rPr>
        <w:t>Assessing the effectiveness and efficiency of governance and management arrangements</w:t>
      </w:r>
      <w:r w:rsidRPr="009808FE">
        <w:rPr>
          <w:rFonts w:ascii="Tahoma" w:hAnsi="Tahoma" w:cs="Tahoma"/>
          <w:sz w:val="20"/>
          <w:szCs w:val="20"/>
        </w:rPr>
        <w:t>, with the following key questions asked by DFAT:</w:t>
      </w:r>
    </w:p>
    <w:p w:rsidR="0016490B" w:rsidRPr="00B51CC9" w:rsidRDefault="008965DC" w:rsidP="008965DC">
      <w:pPr>
        <w:pStyle w:val="ListParagraph"/>
        <w:keepNext/>
        <w:numPr>
          <w:ilvl w:val="0"/>
          <w:numId w:val="44"/>
        </w:numPr>
        <w:spacing w:after="120"/>
        <w:rPr>
          <w:rFonts w:ascii="Tahoma" w:hAnsi="Tahoma" w:cs="Tahoma"/>
          <w:b/>
          <w:i/>
          <w:color w:val="0000FF"/>
          <w:sz w:val="20"/>
          <w:szCs w:val="20"/>
        </w:rPr>
      </w:pPr>
      <w:r>
        <w:rPr>
          <w:rFonts w:ascii="Tahoma" w:hAnsi="Tahoma" w:cs="Tahoma"/>
          <w:b/>
          <w:i/>
          <w:color w:val="0000FF"/>
          <w:sz w:val="20"/>
          <w:szCs w:val="20"/>
        </w:rPr>
        <w:t xml:space="preserve"> </w:t>
      </w:r>
      <w:r w:rsidR="0016490B" w:rsidRPr="00B51CC9">
        <w:rPr>
          <w:rFonts w:ascii="Tahoma" w:hAnsi="Tahoma" w:cs="Tahoma"/>
          <w:b/>
          <w:i/>
          <w:color w:val="0000FF"/>
          <w:sz w:val="20"/>
          <w:szCs w:val="20"/>
        </w:rPr>
        <w:t xml:space="preserve">How effective has CfC been in targeting high </w:t>
      </w:r>
      <w:bookmarkStart w:id="37" w:name="Impact1"/>
      <w:bookmarkEnd w:id="37"/>
      <w:r w:rsidR="0016490B" w:rsidRPr="00B51CC9">
        <w:rPr>
          <w:rFonts w:ascii="Tahoma" w:hAnsi="Tahoma" w:cs="Tahoma"/>
          <w:b/>
          <w:i/>
          <w:color w:val="0000FF"/>
          <w:sz w:val="20"/>
          <w:szCs w:val="20"/>
        </w:rPr>
        <w:t>impact reform areas and remaining flexible in responding to strategic opportunities?</w:t>
      </w:r>
    </w:p>
    <w:p w:rsidR="00257184" w:rsidRPr="00462865" w:rsidRDefault="00257184"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 xml:space="preserve">CfC has been effective at identifying and seeing through to satisfactory conclusion a number of high-impact reforms. </w:t>
      </w:r>
      <w:r w:rsidR="005A43CC" w:rsidRPr="00462865">
        <w:rPr>
          <w:rFonts w:ascii="Tahoma" w:hAnsi="Tahoma" w:cs="Tahoma"/>
          <w:sz w:val="20"/>
          <w:szCs w:val="20"/>
        </w:rPr>
        <w:t>The contribution CfC made to these complex, multi-factorial, reform areas</w:t>
      </w:r>
      <w:r w:rsidRPr="00462865">
        <w:rPr>
          <w:rFonts w:ascii="Tahoma" w:hAnsi="Tahoma" w:cs="Tahoma"/>
          <w:sz w:val="20"/>
          <w:szCs w:val="20"/>
        </w:rPr>
        <w:t xml:space="preserve"> is undoubtedly attributable to its ways of working and astute political and policy analysis, described earlier.</w:t>
      </w:r>
      <w:r w:rsidR="002042B5" w:rsidRPr="00462865">
        <w:rPr>
          <w:rFonts w:ascii="Tahoma" w:hAnsi="Tahoma" w:cs="Tahoma"/>
          <w:sz w:val="20"/>
          <w:szCs w:val="20"/>
        </w:rPr>
        <w:t xml:space="preserve"> </w:t>
      </w:r>
    </w:p>
    <w:p w:rsidR="002E6857" w:rsidRPr="00462865" w:rsidRDefault="002E6857" w:rsidP="00503BF3">
      <w:pPr>
        <w:numPr>
          <w:ilvl w:val="0"/>
          <w:numId w:val="76"/>
        </w:numPr>
        <w:tabs>
          <w:tab w:val="clear" w:pos="360"/>
          <w:tab w:val="num" w:pos="644"/>
        </w:tabs>
        <w:spacing w:after="120"/>
        <w:ind w:left="0" w:firstLine="0"/>
        <w:jc w:val="both"/>
        <w:rPr>
          <w:rFonts w:ascii="Tahoma" w:hAnsi="Tahoma" w:cs="Tahoma"/>
          <w:sz w:val="20"/>
          <w:szCs w:val="20"/>
        </w:rPr>
      </w:pPr>
      <w:r w:rsidRPr="00462865">
        <w:rPr>
          <w:rFonts w:ascii="Tahoma" w:hAnsi="Tahoma" w:cs="Tahoma"/>
          <w:sz w:val="20"/>
          <w:szCs w:val="20"/>
        </w:rPr>
        <w:t xml:space="preserve">All grantees and partner organisations interviewed in this review emphasised the unique and pivotal role that CfC played </w:t>
      </w:r>
      <w:r w:rsidR="002747B6">
        <w:rPr>
          <w:rFonts w:ascii="Tahoma" w:hAnsi="Tahoma" w:cs="Tahoma"/>
          <w:sz w:val="20"/>
          <w:szCs w:val="20"/>
        </w:rPr>
        <w:t>in</w:t>
      </w:r>
      <w:r w:rsidRPr="00462865">
        <w:rPr>
          <w:rFonts w:ascii="Tahoma" w:hAnsi="Tahoma" w:cs="Tahoma"/>
          <w:sz w:val="20"/>
          <w:szCs w:val="20"/>
        </w:rPr>
        <w:t xml:space="preserve"> achieving what they did. </w:t>
      </w:r>
    </w:p>
    <w:p w:rsidR="00257184" w:rsidRDefault="005A43CC" w:rsidP="00503BF3">
      <w:pPr>
        <w:numPr>
          <w:ilvl w:val="0"/>
          <w:numId w:val="76"/>
        </w:numPr>
        <w:tabs>
          <w:tab w:val="clear" w:pos="360"/>
          <w:tab w:val="num" w:pos="644"/>
        </w:tabs>
        <w:spacing w:after="120"/>
        <w:ind w:left="0" w:firstLine="0"/>
        <w:jc w:val="both"/>
        <w:rPr>
          <w:rFonts w:ascii="Tahoma" w:hAnsi="Tahoma" w:cs="Tahoma"/>
          <w:sz w:val="20"/>
          <w:szCs w:val="20"/>
        </w:rPr>
      </w:pPr>
      <w:bookmarkStart w:id="38" w:name="_Ref503693636"/>
      <w:r w:rsidRPr="00462865">
        <w:rPr>
          <w:rFonts w:ascii="Tahoma" w:hAnsi="Tahoma" w:cs="Tahoma"/>
          <w:sz w:val="20"/>
          <w:szCs w:val="20"/>
        </w:rPr>
        <w:lastRenderedPageBreak/>
        <w:t xml:space="preserve">Policy and institutional developments across multiple areas have in turn led to higher-level outcomes that mean significant things to the economy and to society. CfC’s 28 (to date) intervention areas are listed at Annex 2, and are documented in detail in multiple other reports, but the more impactful </w:t>
      </w:r>
      <w:r w:rsidR="00D01F93">
        <w:rPr>
          <w:rFonts w:ascii="Tahoma" w:hAnsi="Tahoma" w:cs="Tahoma"/>
          <w:sz w:val="20"/>
          <w:szCs w:val="20"/>
        </w:rPr>
        <w:t>of those 28 reform areas are cited as</w:t>
      </w:r>
      <w:r w:rsidRPr="00462865">
        <w:rPr>
          <w:rFonts w:ascii="Tahoma" w:hAnsi="Tahoma" w:cs="Tahoma"/>
          <w:sz w:val="20"/>
          <w:szCs w:val="20"/>
        </w:rPr>
        <w:t>:</w:t>
      </w:r>
      <w:bookmarkEnd w:id="38"/>
    </w:p>
    <w:p w:rsidR="00D87593" w:rsidRPr="00462865" w:rsidRDefault="00D87593" w:rsidP="00D87593">
      <w:pPr>
        <w:jc w:val="both"/>
        <w:rPr>
          <w:rFonts w:ascii="Tahoma" w:hAnsi="Tahoma" w:cs="Tahoma"/>
          <w:sz w:val="20"/>
          <w:szCs w:val="20"/>
        </w:rPr>
      </w:pPr>
    </w:p>
    <w:tbl>
      <w:tblPr>
        <w:tblStyle w:val="GridTable5Dark-Accent51"/>
        <w:tblW w:w="0" w:type="auto"/>
        <w:tblLook w:val="04A0" w:firstRow="1" w:lastRow="0" w:firstColumn="1" w:lastColumn="0" w:noHBand="0" w:noVBand="1"/>
      </w:tblPr>
      <w:tblGrid>
        <w:gridCol w:w="3681"/>
        <w:gridCol w:w="5336"/>
      </w:tblGrid>
      <w:tr w:rsidR="00027C6F" w:rsidRPr="00027C6F" w:rsidTr="00E26F6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027C6F" w:rsidRDefault="00027C6F" w:rsidP="00DF2040">
            <w:pPr>
              <w:keepNext/>
              <w:spacing w:before="120" w:after="120"/>
              <w:jc w:val="center"/>
              <w:rPr>
                <w:rFonts w:ascii="Arial" w:hAnsi="Arial" w:cs="Arial"/>
                <w:sz w:val="20"/>
                <w:szCs w:val="20"/>
              </w:rPr>
            </w:pPr>
            <w:r w:rsidRPr="00027C6F">
              <w:rPr>
                <w:rFonts w:ascii="Arial" w:hAnsi="Arial" w:cs="Arial"/>
                <w:sz w:val="20"/>
                <w:szCs w:val="20"/>
              </w:rPr>
              <w:t>CfC Reform Area</w:t>
            </w:r>
          </w:p>
        </w:tc>
        <w:tc>
          <w:tcPr>
            <w:tcW w:w="5336" w:type="dxa"/>
          </w:tcPr>
          <w:p w:rsidR="00027C6F" w:rsidRPr="00027C6F" w:rsidRDefault="00027C6F" w:rsidP="00DF2040">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27C6F">
              <w:rPr>
                <w:rFonts w:ascii="Arial" w:hAnsi="Arial" w:cs="Arial"/>
                <w:sz w:val="20"/>
                <w:szCs w:val="20"/>
              </w:rPr>
              <w:t>Impact</w:t>
            </w:r>
          </w:p>
        </w:tc>
      </w:tr>
      <w:tr w:rsidR="00027C6F" w:rsidRPr="00027C6F" w:rsidTr="00E26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t>The passage of legislation on alcohol and tobacco excise tax in 2012</w:t>
            </w:r>
          </w:p>
        </w:tc>
        <w:tc>
          <w:tcPr>
            <w:tcW w:w="5336" w:type="dxa"/>
          </w:tcPr>
          <w:p w:rsidR="00027C6F" w:rsidRPr="00027C6F" w:rsidRDefault="00027C6F" w:rsidP="00DF2040">
            <w:pPr>
              <w:pStyle w:val="ListParagraph"/>
              <w:numPr>
                <w:ilvl w:val="0"/>
                <w:numId w:val="74"/>
              </w:numPr>
              <w:spacing w:before="120"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C6F">
              <w:rPr>
                <w:rFonts w:ascii="Arial" w:hAnsi="Arial" w:cs="Arial"/>
                <w:sz w:val="20"/>
                <w:szCs w:val="20"/>
              </w:rPr>
              <w:t>Additional annual revenue of about A$1.3 billion earmarked primarily for universal healthcare</w:t>
            </w:r>
          </w:p>
          <w:p w:rsidR="00027C6F" w:rsidRPr="00027C6F" w:rsidRDefault="00027C6F" w:rsidP="00DF2040">
            <w:pPr>
              <w:pStyle w:val="ListParagraph"/>
              <w:numPr>
                <w:ilvl w:val="0"/>
                <w:numId w:val="74"/>
              </w:numPr>
              <w:spacing w:before="120"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C6F">
              <w:rPr>
                <w:rFonts w:ascii="Arial" w:hAnsi="Arial" w:cs="Arial"/>
                <w:sz w:val="20"/>
                <w:szCs w:val="20"/>
              </w:rPr>
              <w:t xml:space="preserve">As of December 2015, revenues generated allowed the Philippine Health Insurance Corporation to cover 92 percent of the country's total population or 14.7 million families, as well as subsidize coverage for 5.9 million senior citizens. </w:t>
            </w:r>
          </w:p>
          <w:p w:rsidR="00027C6F" w:rsidRPr="00027C6F" w:rsidRDefault="00027C6F" w:rsidP="00DF204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C6F">
              <w:rPr>
                <w:rFonts w:ascii="Arial" w:hAnsi="Arial" w:cs="Arial"/>
                <w:sz w:val="20"/>
                <w:szCs w:val="20"/>
              </w:rPr>
              <w:t>Smoking prevalence fell from 29 percent in 2012 to 25 percent in 2015, while the percentage who never smoked increased from 50 percent to 59 percent over the same period (Social Weather Stations Survey).</w:t>
            </w:r>
          </w:p>
        </w:tc>
      </w:tr>
      <w:tr w:rsidR="00027C6F" w:rsidRPr="00027C6F" w:rsidTr="00E26F62">
        <w:trPr>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t>Policies issued in 2015 to purchase land to establish new schools and reduce school congestion</w:t>
            </w:r>
          </w:p>
        </w:tc>
        <w:tc>
          <w:tcPr>
            <w:tcW w:w="5336" w:type="dxa"/>
          </w:tcPr>
          <w:p w:rsidR="00027C6F" w:rsidRPr="00027C6F" w:rsidRDefault="00027C6F" w:rsidP="00DF2040">
            <w:pPr>
              <w:pStyle w:val="ListParagraph"/>
              <w:numPr>
                <w:ilvl w:val="0"/>
                <w:numId w:val="74"/>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C6F">
              <w:rPr>
                <w:rFonts w:ascii="Arial" w:hAnsi="Arial" w:cs="Arial"/>
                <w:sz w:val="20"/>
                <w:szCs w:val="20"/>
              </w:rPr>
              <w:t>The new procedures led to the first-ever purchase of 7 parcels by the Department of Education in 2016 that can accommodate 20,000 students currently attending congested schools</w:t>
            </w:r>
          </w:p>
          <w:p w:rsidR="00027C6F" w:rsidRPr="00027C6F" w:rsidRDefault="00027C6F" w:rsidP="00DF2040">
            <w:pPr>
              <w:pStyle w:val="ListParagraph"/>
              <w:numPr>
                <w:ilvl w:val="0"/>
                <w:numId w:val="74"/>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C6F">
              <w:rPr>
                <w:rFonts w:ascii="Arial" w:hAnsi="Arial" w:cs="Arial"/>
                <w:sz w:val="20"/>
                <w:szCs w:val="20"/>
              </w:rPr>
              <w:t>Reflecting the institutionalization of the reform:</w:t>
            </w:r>
          </w:p>
          <w:p w:rsidR="00027C6F" w:rsidRPr="00027C6F" w:rsidRDefault="00027C6F" w:rsidP="00DF2040">
            <w:pPr>
              <w:pStyle w:val="ListParagraph"/>
              <w:numPr>
                <w:ilvl w:val="1"/>
                <w:numId w:val="75"/>
              </w:numPr>
              <w:spacing w:before="120" w:after="120"/>
              <w:ind w:left="731"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C6F">
              <w:rPr>
                <w:rFonts w:ascii="Arial" w:hAnsi="Arial" w:cs="Arial"/>
                <w:sz w:val="20"/>
                <w:szCs w:val="20"/>
              </w:rPr>
              <w:t>DepEd established the Sites Titling Office to continue the reform</w:t>
            </w:r>
          </w:p>
          <w:p w:rsidR="00027C6F" w:rsidRPr="00027C6F" w:rsidRDefault="00027C6F" w:rsidP="00DF204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C6F">
              <w:rPr>
                <w:rFonts w:ascii="Arial" w:hAnsi="Arial" w:cs="Arial"/>
                <w:sz w:val="20"/>
                <w:szCs w:val="20"/>
              </w:rPr>
              <w:t>An additional seven parcels were purchased in 2017</w:t>
            </w:r>
          </w:p>
        </w:tc>
      </w:tr>
      <w:tr w:rsidR="00027C6F" w:rsidRPr="00027C6F" w:rsidTr="00E26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t>Rules issued in 2015 to administratively title government land</w:t>
            </w:r>
          </w:p>
        </w:tc>
        <w:tc>
          <w:tcPr>
            <w:tcW w:w="5336" w:type="dxa"/>
          </w:tcPr>
          <w:p w:rsidR="00027C6F" w:rsidRPr="00027C6F" w:rsidRDefault="00027C6F" w:rsidP="00DF204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C6F">
              <w:rPr>
                <w:rFonts w:ascii="Arial" w:hAnsi="Arial" w:cs="Arial"/>
                <w:sz w:val="20"/>
                <w:szCs w:val="20"/>
              </w:rPr>
              <w:t>Due to the new rules, the number of schools titled jumped from an average of 4 per year to 2,000 and 2,800 in 2015 and 2016 respectively</w:t>
            </w:r>
          </w:p>
        </w:tc>
      </w:tr>
      <w:tr w:rsidR="00027C6F" w:rsidRPr="00027C6F" w:rsidTr="00E26F62">
        <w:trPr>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t>Policy to expand Clark International Airport to reduce congestion in the Manila Airport in 2016</w:t>
            </w:r>
          </w:p>
        </w:tc>
        <w:tc>
          <w:tcPr>
            <w:tcW w:w="5336" w:type="dxa"/>
          </w:tcPr>
          <w:p w:rsidR="00027C6F" w:rsidRPr="00027C6F" w:rsidRDefault="00027C6F" w:rsidP="00DF204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C6F">
              <w:rPr>
                <w:rFonts w:ascii="Arial" w:hAnsi="Arial" w:cs="Arial"/>
                <w:sz w:val="20"/>
                <w:szCs w:val="20"/>
              </w:rPr>
              <w:t>As a result, there was a 56 percent increase in number of passengers (404,853 to 632,713) to Clark Airport over the same period (January to May) between 2016 and 2017</w:t>
            </w:r>
          </w:p>
        </w:tc>
      </w:tr>
      <w:tr w:rsidR="00027C6F" w:rsidRPr="00027C6F" w:rsidTr="00E26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t>Supported the establishment of partnerships between the national titling agency and local governments on land titling</w:t>
            </w:r>
          </w:p>
        </w:tc>
        <w:tc>
          <w:tcPr>
            <w:tcW w:w="5336" w:type="dxa"/>
          </w:tcPr>
          <w:p w:rsidR="00027C6F" w:rsidRPr="00027C6F" w:rsidRDefault="00027C6F" w:rsidP="00DF2040">
            <w:pPr>
              <w:pStyle w:val="ListParagraph"/>
              <w:numPr>
                <w:ilvl w:val="0"/>
                <w:numId w:val="74"/>
              </w:numPr>
              <w:spacing w:before="120"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C6F">
              <w:rPr>
                <w:rFonts w:ascii="Arial" w:hAnsi="Arial" w:cs="Arial"/>
                <w:sz w:val="20"/>
                <w:szCs w:val="20"/>
              </w:rPr>
              <w:t xml:space="preserve">In 2016, an additional 5,000 families received land titles due to funding from the Bohol Provincial government to the national titling agency </w:t>
            </w:r>
          </w:p>
          <w:p w:rsidR="00027C6F" w:rsidRPr="00027C6F" w:rsidRDefault="00027C6F" w:rsidP="00DF204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C6F">
              <w:rPr>
                <w:rFonts w:ascii="Arial" w:hAnsi="Arial" w:cs="Arial"/>
                <w:sz w:val="20"/>
                <w:szCs w:val="20"/>
              </w:rPr>
              <w:t>Titling targets reached with additional personnel provided to national agency by Agusan del Sur province</w:t>
            </w:r>
          </w:p>
        </w:tc>
      </w:tr>
      <w:tr w:rsidR="00027C6F" w:rsidRPr="00027C6F" w:rsidTr="00E26F62">
        <w:trPr>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t>Assisted in the cleansing of Autonomous Region of Muslim Mindanao electoral rolls of fictitious and/or under-age voters in 2012, and in deterring electoral violence in 2013</w:t>
            </w:r>
          </w:p>
        </w:tc>
        <w:tc>
          <w:tcPr>
            <w:tcW w:w="5336" w:type="dxa"/>
          </w:tcPr>
          <w:p w:rsidR="00027C6F" w:rsidRPr="006A0D67" w:rsidRDefault="00027C6F" w:rsidP="00DF2040">
            <w:pPr>
              <w:pStyle w:val="ListParagraph"/>
              <w:numPr>
                <w:ilvl w:val="0"/>
                <w:numId w:val="74"/>
              </w:numPr>
              <w:spacing w:before="120" w:after="120"/>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A0D67">
              <w:rPr>
                <w:rFonts w:ascii="Arial" w:hAnsi="Arial" w:cs="Arial"/>
                <w:color w:val="000000" w:themeColor="text1"/>
                <w:sz w:val="20"/>
                <w:szCs w:val="20"/>
              </w:rPr>
              <w:t xml:space="preserve">600,000 </w:t>
            </w:r>
            <w:r w:rsidRPr="006A0D67">
              <w:rPr>
                <w:rFonts w:ascii="Arial" w:hAnsi="Arial" w:cs="Arial"/>
                <w:sz w:val="20"/>
                <w:szCs w:val="20"/>
              </w:rPr>
              <w:t>ineligible</w:t>
            </w:r>
            <w:r w:rsidRPr="006A0D67">
              <w:rPr>
                <w:rFonts w:ascii="Arial" w:hAnsi="Arial" w:cs="Arial"/>
                <w:color w:val="000000" w:themeColor="text1"/>
                <w:sz w:val="20"/>
                <w:szCs w:val="20"/>
              </w:rPr>
              <w:t xml:space="preserve"> voters were delisted</w:t>
            </w:r>
          </w:p>
        </w:tc>
      </w:tr>
      <w:tr w:rsidR="00027C6F" w:rsidRPr="00027C6F" w:rsidTr="00E26F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27C6F" w:rsidRPr="00E26F62" w:rsidRDefault="00027C6F" w:rsidP="00DF2040">
            <w:pPr>
              <w:spacing w:before="120" w:after="120"/>
              <w:rPr>
                <w:rFonts w:ascii="Arial" w:hAnsi="Arial" w:cs="Arial"/>
                <w:b w:val="0"/>
                <w:sz w:val="20"/>
                <w:szCs w:val="20"/>
              </w:rPr>
            </w:pPr>
            <w:r w:rsidRPr="00E26F62">
              <w:rPr>
                <w:rFonts w:ascii="Arial" w:hAnsi="Arial" w:cs="Arial"/>
                <w:b w:val="0"/>
                <w:sz w:val="20"/>
                <w:szCs w:val="20"/>
              </w:rPr>
              <w:lastRenderedPageBreak/>
              <w:t>Enhanced accessibility, inclusivity, and participation by and for Persons with Disabilities (PWDs) in the 2013 and 2016 elections</w:t>
            </w:r>
          </w:p>
        </w:tc>
        <w:tc>
          <w:tcPr>
            <w:tcW w:w="5336" w:type="dxa"/>
          </w:tcPr>
          <w:p w:rsidR="00027C6F" w:rsidRPr="006A0D67" w:rsidRDefault="00027C6F" w:rsidP="00DF2040">
            <w:pPr>
              <w:pStyle w:val="ListParagraph"/>
              <w:numPr>
                <w:ilvl w:val="0"/>
                <w:numId w:val="74"/>
              </w:numPr>
              <w:spacing w:before="120"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A0D67">
              <w:rPr>
                <w:rFonts w:ascii="Arial" w:hAnsi="Arial" w:cs="Arial"/>
                <w:color w:val="000000" w:themeColor="text1"/>
                <w:sz w:val="20"/>
                <w:szCs w:val="20"/>
              </w:rPr>
              <w:t xml:space="preserve">Established 6,211 accessible polling places from 2 in 2013 to </w:t>
            </w:r>
            <w:r w:rsidRPr="006A0D67">
              <w:rPr>
                <w:rFonts w:ascii="Arial" w:hAnsi="Arial" w:cs="Arial"/>
                <w:sz w:val="20"/>
                <w:szCs w:val="20"/>
              </w:rPr>
              <w:t>increased</w:t>
            </w:r>
            <w:r w:rsidRPr="006A0D67">
              <w:rPr>
                <w:rFonts w:ascii="Arial" w:hAnsi="Arial" w:cs="Arial"/>
                <w:color w:val="000000" w:themeColor="text1"/>
                <w:sz w:val="20"/>
                <w:szCs w:val="20"/>
              </w:rPr>
              <w:t xml:space="preserve"> accessibility of the 2016 elections </w:t>
            </w:r>
          </w:p>
          <w:p w:rsidR="00027C6F" w:rsidRPr="006A0D67" w:rsidRDefault="00027C6F" w:rsidP="00DF2040">
            <w:pPr>
              <w:pStyle w:val="ListParagraph"/>
              <w:numPr>
                <w:ilvl w:val="0"/>
                <w:numId w:val="74"/>
              </w:numPr>
              <w:spacing w:before="120" w:after="120"/>
              <w:ind w:left="357"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6A0D67">
              <w:rPr>
                <w:rFonts w:ascii="Arial" w:hAnsi="Arial" w:cs="Arial"/>
                <w:sz w:val="20"/>
                <w:szCs w:val="20"/>
              </w:rPr>
              <w:t>Increased</w:t>
            </w:r>
            <w:r w:rsidRPr="006A0D67">
              <w:rPr>
                <w:rFonts w:ascii="Arial" w:hAnsi="Arial" w:cs="Arial"/>
                <w:color w:val="000000" w:themeColor="text1"/>
                <w:sz w:val="20"/>
                <w:szCs w:val="20"/>
              </w:rPr>
              <w:t xml:space="preserve"> participation </w:t>
            </w:r>
            <w:r w:rsidRPr="006A0D67">
              <w:rPr>
                <w:rFonts w:ascii="Arial" w:hAnsi="Arial" w:cs="Arial"/>
                <w:sz w:val="20"/>
                <w:szCs w:val="20"/>
              </w:rPr>
              <w:t>of PWDs in the election with 318,013 voters with disabilities registered in the 2016 elections as compared to 82,000 in 2013</w:t>
            </w:r>
          </w:p>
          <w:p w:rsidR="00027C6F" w:rsidRPr="006A0D67" w:rsidRDefault="00027C6F" w:rsidP="00DF204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A0D67">
              <w:rPr>
                <w:rFonts w:ascii="Arial" w:hAnsi="Arial" w:cs="Arial"/>
                <w:color w:val="000000" w:themeColor="text1"/>
                <w:sz w:val="20"/>
                <w:szCs w:val="20"/>
              </w:rPr>
              <w:t xml:space="preserve">Included </w:t>
            </w:r>
            <w:r w:rsidRPr="006A0D67">
              <w:rPr>
                <w:rFonts w:ascii="Arial" w:hAnsi="Arial" w:cs="Arial"/>
                <w:sz w:val="20"/>
                <w:szCs w:val="20"/>
              </w:rPr>
              <w:t>PWD</w:t>
            </w:r>
            <w:r w:rsidRPr="006A0D67">
              <w:rPr>
                <w:rFonts w:ascii="Arial" w:hAnsi="Arial" w:cs="Arial"/>
                <w:color w:val="000000" w:themeColor="text1"/>
                <w:sz w:val="20"/>
                <w:szCs w:val="20"/>
              </w:rPr>
              <w:t xml:space="preserve"> sensitivity as part of the training of the Board of Election Inspectors in the 2016 Elections.</w:t>
            </w:r>
          </w:p>
        </w:tc>
      </w:tr>
      <w:tr w:rsidR="005A43CC" w:rsidRPr="00EA3983" w:rsidTr="00E26F62">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auto"/>
          </w:tcPr>
          <w:p w:rsidR="005A43CC" w:rsidRPr="00EA3983" w:rsidRDefault="005A43CC" w:rsidP="00DF2040">
            <w:pPr>
              <w:spacing w:before="120" w:after="120"/>
              <w:jc w:val="both"/>
              <w:rPr>
                <w:rFonts w:ascii="Arial" w:hAnsi="Arial" w:cs="Arial"/>
                <w:color w:val="FFFFFF" w:themeColor="background1"/>
                <w:sz w:val="2"/>
                <w:szCs w:val="20"/>
              </w:rPr>
            </w:pPr>
          </w:p>
        </w:tc>
      </w:tr>
      <w:tr w:rsidR="00027C6F" w:rsidRPr="00027C6F" w:rsidTr="00E26F62">
        <w:trPr>
          <w:cnfStyle w:val="000000100000" w:firstRow="0" w:lastRow="0" w:firstColumn="0" w:lastColumn="0" w:oddVBand="0" w:evenVBand="0" w:oddHBand="1" w:evenHBand="0" w:firstRowFirstColumn="0" w:firstRowLastColumn="0" w:lastRowFirstColumn="0" w:lastRowLastColumn="0"/>
          <w:cantSplit/>
          <w:trHeight w:val="489"/>
        </w:trPr>
        <w:tc>
          <w:tcPr>
            <w:cnfStyle w:val="001000000000" w:firstRow="0" w:lastRow="0" w:firstColumn="1" w:lastColumn="0" w:oddVBand="0" w:evenVBand="0" w:oddHBand="0" w:evenHBand="0" w:firstRowFirstColumn="0" w:firstRowLastColumn="0" w:lastRowFirstColumn="0" w:lastRowLastColumn="0"/>
            <w:tcW w:w="9017" w:type="dxa"/>
            <w:gridSpan w:val="2"/>
          </w:tcPr>
          <w:p w:rsidR="00027C6F" w:rsidRPr="00027C6F" w:rsidRDefault="00027C6F" w:rsidP="00DF2040">
            <w:pPr>
              <w:keepNext/>
              <w:spacing w:before="120" w:after="120"/>
              <w:jc w:val="both"/>
              <w:rPr>
                <w:rFonts w:ascii="Arial" w:hAnsi="Arial" w:cs="Arial"/>
                <w:b w:val="0"/>
                <w:color w:val="FFFFFF" w:themeColor="background1"/>
                <w:sz w:val="20"/>
                <w:szCs w:val="20"/>
              </w:rPr>
            </w:pPr>
            <w:r w:rsidRPr="00027C6F">
              <w:rPr>
                <w:rFonts w:ascii="Arial" w:hAnsi="Arial" w:cs="Arial"/>
                <w:b w:val="0"/>
                <w:color w:val="FFFFFF" w:themeColor="background1"/>
                <w:sz w:val="20"/>
                <w:szCs w:val="20"/>
              </w:rPr>
              <w:t xml:space="preserve">In a number of </w:t>
            </w:r>
            <w:r w:rsidR="0088727F">
              <w:rPr>
                <w:rFonts w:ascii="Arial" w:hAnsi="Arial" w:cs="Arial"/>
                <w:b w:val="0"/>
                <w:color w:val="FFFFFF" w:themeColor="background1"/>
                <w:sz w:val="20"/>
                <w:szCs w:val="20"/>
              </w:rPr>
              <w:t xml:space="preserve">other </w:t>
            </w:r>
            <w:r w:rsidRPr="00027C6F">
              <w:rPr>
                <w:rFonts w:ascii="Arial" w:hAnsi="Arial" w:cs="Arial"/>
                <w:b w:val="0"/>
                <w:color w:val="FFFFFF" w:themeColor="background1"/>
                <w:sz w:val="20"/>
                <w:szCs w:val="20"/>
              </w:rPr>
              <w:t>cases, CfC helped Philippine government and civil society partners introduce reforms but the impact of those have yet to emerge.</w:t>
            </w:r>
            <w:r w:rsidR="00D41921">
              <w:rPr>
                <w:rFonts w:ascii="Arial" w:hAnsi="Arial" w:cs="Arial"/>
                <w:b w:val="0"/>
                <w:color w:val="FFFFFF" w:themeColor="background1"/>
                <w:sz w:val="20"/>
                <w:szCs w:val="20"/>
              </w:rPr>
              <w:t xml:space="preserve"> </w:t>
            </w:r>
            <w:r w:rsidRPr="00027C6F">
              <w:rPr>
                <w:rFonts w:ascii="Arial" w:hAnsi="Arial" w:cs="Arial"/>
                <w:b w:val="0"/>
                <w:color w:val="FFFFFF" w:themeColor="background1"/>
                <w:sz w:val="20"/>
                <w:szCs w:val="20"/>
              </w:rPr>
              <w:t>Among these are:</w:t>
            </w:r>
          </w:p>
        </w:tc>
      </w:tr>
      <w:tr w:rsidR="00027C6F" w:rsidRPr="006A0D67" w:rsidTr="006A0D67">
        <w:tc>
          <w:tcPr>
            <w:cnfStyle w:val="001000000000" w:firstRow="0" w:lastRow="0" w:firstColumn="1" w:lastColumn="0" w:oddVBand="0" w:evenVBand="0" w:oddHBand="0" w:evenHBand="0" w:firstRowFirstColumn="0" w:firstRowLastColumn="0" w:lastRowFirstColumn="0" w:lastRowLastColumn="0"/>
            <w:tcW w:w="9017" w:type="dxa"/>
            <w:gridSpan w:val="2"/>
            <w:shd w:val="clear" w:color="auto" w:fill="DBE5F1" w:themeFill="accent1" w:themeFillTint="33"/>
          </w:tcPr>
          <w:p w:rsidR="00027C6F" w:rsidRPr="006A0D67" w:rsidRDefault="00027C6F" w:rsidP="00DF2040">
            <w:pPr>
              <w:pStyle w:val="ListParagraph"/>
              <w:keepNext/>
              <w:numPr>
                <w:ilvl w:val="0"/>
                <w:numId w:val="74"/>
              </w:numPr>
              <w:spacing w:before="120" w:after="120"/>
              <w:ind w:left="357" w:hanging="357"/>
              <w:rPr>
                <w:rFonts w:ascii="Arial" w:hAnsi="Arial" w:cs="Arial"/>
                <w:b w:val="0"/>
                <w:color w:val="000000" w:themeColor="text1"/>
                <w:sz w:val="20"/>
                <w:szCs w:val="20"/>
              </w:rPr>
            </w:pPr>
            <w:r w:rsidRPr="006A0D67">
              <w:rPr>
                <w:rFonts w:ascii="Arial" w:hAnsi="Arial" w:cs="Arial"/>
                <w:b w:val="0"/>
                <w:color w:val="000000" w:themeColor="text1"/>
                <w:sz w:val="20"/>
                <w:szCs w:val="20"/>
              </w:rPr>
              <w:t xml:space="preserve">The passage of the Election Service Reform Act (ESRA) in 2016, which removes public schoolteachers from compulsory election duty and reduces incentives for local politicians to interfere with public schools; </w:t>
            </w:r>
          </w:p>
          <w:p w:rsidR="00027C6F" w:rsidRPr="006A0D67" w:rsidRDefault="00027C6F" w:rsidP="00DF2040">
            <w:pPr>
              <w:pStyle w:val="ListParagraph"/>
              <w:keepNext/>
              <w:numPr>
                <w:ilvl w:val="0"/>
                <w:numId w:val="74"/>
              </w:numPr>
              <w:spacing w:before="120" w:after="120"/>
              <w:ind w:left="357" w:hanging="357"/>
              <w:rPr>
                <w:rFonts w:ascii="Arial" w:hAnsi="Arial" w:cs="Arial"/>
                <w:b w:val="0"/>
                <w:color w:val="000000" w:themeColor="text1"/>
                <w:sz w:val="20"/>
                <w:szCs w:val="20"/>
              </w:rPr>
            </w:pPr>
            <w:r w:rsidRPr="006A0D67">
              <w:rPr>
                <w:rFonts w:ascii="Arial" w:hAnsi="Arial" w:cs="Arial"/>
                <w:b w:val="0"/>
                <w:color w:val="000000" w:themeColor="text1"/>
                <w:sz w:val="20"/>
                <w:szCs w:val="20"/>
              </w:rPr>
              <w:t>Introduced new guidelines in 2017 for use of the National Disaster Risk Reduction and Management Fund to enable local governments to secure funding for disaster risk reduction, mitigation, prevention, and preparedness in disaster-prone localities across the Philippines;</w:t>
            </w:r>
          </w:p>
          <w:p w:rsidR="00027C6F" w:rsidRPr="006A0D67" w:rsidRDefault="00027C6F" w:rsidP="00DF2040">
            <w:pPr>
              <w:pStyle w:val="ListParagraph"/>
              <w:keepNext/>
              <w:numPr>
                <w:ilvl w:val="0"/>
                <w:numId w:val="74"/>
              </w:numPr>
              <w:spacing w:before="120" w:after="120"/>
              <w:ind w:left="357" w:hanging="357"/>
              <w:rPr>
                <w:rFonts w:ascii="Arial" w:hAnsi="Arial" w:cs="Arial"/>
                <w:b w:val="0"/>
                <w:color w:val="000000" w:themeColor="text1"/>
                <w:sz w:val="20"/>
                <w:szCs w:val="20"/>
              </w:rPr>
            </w:pPr>
            <w:r w:rsidRPr="006A0D67">
              <w:rPr>
                <w:rFonts w:ascii="Arial" w:hAnsi="Arial" w:cs="Arial"/>
                <w:b w:val="0"/>
                <w:color w:val="000000" w:themeColor="text1"/>
                <w:sz w:val="20"/>
                <w:szCs w:val="20"/>
              </w:rPr>
              <w:t>Contributed to the passage of the Free Internet Access in Public Places Act in 2017 to promote competition and increase access to broadband.</w:t>
            </w:r>
          </w:p>
          <w:p w:rsidR="005A43CC" w:rsidRPr="006A0D67" w:rsidRDefault="00027C6F" w:rsidP="00DF2040">
            <w:pPr>
              <w:pStyle w:val="ListParagraph"/>
              <w:keepNext/>
              <w:numPr>
                <w:ilvl w:val="0"/>
                <w:numId w:val="74"/>
              </w:numPr>
              <w:spacing w:before="120" w:after="120"/>
              <w:ind w:left="357" w:hanging="357"/>
              <w:rPr>
                <w:rFonts w:ascii="Arial" w:hAnsi="Arial" w:cs="Arial"/>
                <w:b w:val="0"/>
                <w:color w:val="000000" w:themeColor="text1"/>
                <w:sz w:val="20"/>
                <w:szCs w:val="20"/>
              </w:rPr>
            </w:pPr>
            <w:r w:rsidRPr="006A0D67">
              <w:rPr>
                <w:rFonts w:ascii="Arial" w:hAnsi="Arial" w:cs="Arial"/>
                <w:b w:val="0"/>
                <w:color w:val="000000" w:themeColor="text1"/>
                <w:sz w:val="20"/>
                <w:szCs w:val="20"/>
              </w:rPr>
              <w:t>Assisted the Department of the Interior and Local Government issue guidelines in 2017 for developing the Local Road Network Development Plans with decision-making procedures based on CfC pilots projects in the Visayas and Mindanao.</w:t>
            </w:r>
          </w:p>
          <w:p w:rsidR="00027C6F" w:rsidRPr="006A0D67" w:rsidRDefault="00027C6F" w:rsidP="00DF2040">
            <w:pPr>
              <w:pStyle w:val="ListParagraph"/>
              <w:keepNext/>
              <w:numPr>
                <w:ilvl w:val="0"/>
                <w:numId w:val="74"/>
              </w:numPr>
              <w:spacing w:before="120" w:after="120"/>
              <w:ind w:left="357" w:hanging="357"/>
              <w:rPr>
                <w:rFonts w:ascii="Arial" w:hAnsi="Arial" w:cs="Arial"/>
                <w:b w:val="0"/>
                <w:color w:val="000000" w:themeColor="text1"/>
                <w:sz w:val="20"/>
                <w:szCs w:val="20"/>
              </w:rPr>
            </w:pPr>
            <w:r w:rsidRPr="006A0D67">
              <w:rPr>
                <w:rFonts w:ascii="Arial" w:hAnsi="Arial" w:cs="Arial"/>
                <w:b w:val="0"/>
                <w:color w:val="000000" w:themeColor="text1"/>
                <w:sz w:val="20"/>
                <w:szCs w:val="20"/>
              </w:rPr>
              <w:t xml:space="preserve">Contributed to the Department of Education and the Department of Labor and Employment’s Immersion policy for Senior High School students to improve learning by increasing the number of hours spent in workplace environments. It also has a potential impact on gender and child protection with a provision defining ‘safe learning areas’ and the protection of minors from hazards and exploitation. </w:t>
            </w:r>
          </w:p>
        </w:tc>
      </w:tr>
    </w:tbl>
    <w:p w:rsidR="00027C6F" w:rsidRDefault="00027C6F" w:rsidP="00FC6E7F">
      <w:pPr>
        <w:spacing w:before="120" w:after="120"/>
        <w:rPr>
          <w:rFonts w:ascii="Arial" w:hAnsi="Arial" w:cs="Arial"/>
          <w:sz w:val="20"/>
        </w:rPr>
      </w:pPr>
      <w:r w:rsidRPr="00027C6F">
        <w:rPr>
          <w:rFonts w:ascii="Arial" w:hAnsi="Arial" w:cs="Arial"/>
          <w:i/>
          <w:sz w:val="20"/>
        </w:rPr>
        <w:t xml:space="preserve">Source: </w:t>
      </w:r>
      <w:r w:rsidRPr="00027C6F">
        <w:rPr>
          <w:rFonts w:ascii="Arial" w:hAnsi="Arial" w:cs="Arial"/>
          <w:sz w:val="20"/>
        </w:rPr>
        <w:t>TAF</w:t>
      </w:r>
      <w:r>
        <w:rPr>
          <w:rFonts w:ascii="Arial" w:hAnsi="Arial" w:cs="Arial"/>
          <w:sz w:val="20"/>
        </w:rPr>
        <w:t xml:space="preserve"> </w:t>
      </w:r>
      <w:r w:rsidR="00544386">
        <w:rPr>
          <w:rFonts w:ascii="Arial" w:hAnsi="Arial" w:cs="Arial"/>
          <w:sz w:val="20"/>
        </w:rPr>
        <w:t xml:space="preserve">– </w:t>
      </w:r>
      <w:r w:rsidR="00462865">
        <w:rPr>
          <w:rFonts w:ascii="Arial" w:hAnsi="Arial" w:cs="Arial"/>
          <w:sz w:val="20"/>
        </w:rPr>
        <w:t>e</w:t>
      </w:r>
      <w:r w:rsidRPr="00027C6F">
        <w:rPr>
          <w:rFonts w:ascii="Arial" w:hAnsi="Arial" w:cs="Arial"/>
          <w:sz w:val="20"/>
        </w:rPr>
        <w:t>xtract</w:t>
      </w:r>
      <w:r>
        <w:rPr>
          <w:rFonts w:ascii="Arial" w:hAnsi="Arial" w:cs="Arial"/>
          <w:sz w:val="20"/>
        </w:rPr>
        <w:t>ed</w:t>
      </w:r>
      <w:r w:rsidRPr="00027C6F">
        <w:rPr>
          <w:rFonts w:ascii="Arial" w:hAnsi="Arial" w:cs="Arial"/>
          <w:sz w:val="20"/>
        </w:rPr>
        <w:t xml:space="preserve"> from a </w:t>
      </w:r>
      <w:r w:rsidRPr="00181761">
        <w:rPr>
          <w:rFonts w:ascii="Arial" w:hAnsi="Arial" w:cs="Arial"/>
          <w:i/>
          <w:sz w:val="20"/>
        </w:rPr>
        <w:t>work-in-progress</w:t>
      </w:r>
      <w:r w:rsidRPr="00027C6F">
        <w:rPr>
          <w:rFonts w:ascii="Arial" w:hAnsi="Arial" w:cs="Arial"/>
          <w:sz w:val="20"/>
        </w:rPr>
        <w:t xml:space="preserve"> draft of </w:t>
      </w:r>
      <w:r w:rsidR="00181761">
        <w:rPr>
          <w:rFonts w:ascii="Arial" w:hAnsi="Arial" w:cs="Arial"/>
          <w:sz w:val="20"/>
        </w:rPr>
        <w:t xml:space="preserve">the </w:t>
      </w:r>
      <w:r w:rsidRPr="00027C6F">
        <w:rPr>
          <w:rFonts w:ascii="Arial" w:hAnsi="Arial" w:cs="Arial"/>
          <w:sz w:val="20"/>
        </w:rPr>
        <w:t xml:space="preserve">CfC Phase 2 design </w:t>
      </w:r>
      <w:r w:rsidR="00181761">
        <w:rPr>
          <w:rFonts w:ascii="Arial" w:hAnsi="Arial" w:cs="Arial"/>
          <w:sz w:val="20"/>
        </w:rPr>
        <w:t>document</w:t>
      </w:r>
      <w:r w:rsidRPr="00027C6F">
        <w:rPr>
          <w:rFonts w:ascii="Arial" w:hAnsi="Arial" w:cs="Arial"/>
          <w:sz w:val="20"/>
        </w:rPr>
        <w:t>,</w:t>
      </w:r>
      <w:r w:rsidR="00462865">
        <w:rPr>
          <w:rFonts w:ascii="Arial" w:hAnsi="Arial" w:cs="Arial"/>
          <w:sz w:val="20"/>
        </w:rPr>
        <w:t xml:space="preserve"> made available to this review.</w:t>
      </w:r>
    </w:p>
    <w:p w:rsidR="00027C6F" w:rsidRDefault="00027C6F" w:rsidP="00FC6E7F">
      <w:pPr>
        <w:spacing w:after="120"/>
        <w:jc w:val="both"/>
        <w:rPr>
          <w:rFonts w:ascii="Tahoma" w:hAnsi="Tahoma" w:cs="Tahoma"/>
          <w:sz w:val="20"/>
          <w:szCs w:val="22"/>
        </w:rPr>
      </w:pPr>
    </w:p>
    <w:p w:rsidR="007D6FBD" w:rsidRDefault="007D6FBD" w:rsidP="00503BF3">
      <w:pPr>
        <w:numPr>
          <w:ilvl w:val="0"/>
          <w:numId w:val="76"/>
        </w:numPr>
        <w:tabs>
          <w:tab w:val="clear" w:pos="360"/>
          <w:tab w:val="num" w:pos="644"/>
        </w:tabs>
        <w:spacing w:after="120"/>
        <w:ind w:left="0" w:firstLine="0"/>
        <w:jc w:val="both"/>
        <w:rPr>
          <w:rFonts w:ascii="Tahoma" w:hAnsi="Tahoma" w:cs="Tahoma"/>
          <w:sz w:val="20"/>
          <w:szCs w:val="20"/>
        </w:rPr>
      </w:pPr>
      <w:r w:rsidRPr="001F1CE6">
        <w:rPr>
          <w:rFonts w:ascii="Tahoma" w:hAnsi="Tahoma" w:cs="Tahoma"/>
          <w:sz w:val="20"/>
          <w:szCs w:val="20"/>
        </w:rPr>
        <w:t xml:space="preserve">Importantly </w:t>
      </w:r>
      <w:r w:rsidR="001F1CE6" w:rsidRPr="001F1CE6">
        <w:rPr>
          <w:rFonts w:ascii="Tahoma" w:hAnsi="Tahoma" w:cs="Tahoma"/>
          <w:sz w:val="20"/>
          <w:szCs w:val="20"/>
        </w:rPr>
        <w:t>(</w:t>
      </w:r>
      <w:r w:rsidRPr="001F1CE6">
        <w:rPr>
          <w:rFonts w:ascii="Tahoma" w:hAnsi="Tahoma" w:cs="Tahoma"/>
          <w:sz w:val="20"/>
          <w:szCs w:val="20"/>
        </w:rPr>
        <w:t xml:space="preserve">and </w:t>
      </w:r>
      <w:r w:rsidR="001F1CE6" w:rsidRPr="001F1CE6">
        <w:rPr>
          <w:rFonts w:ascii="Tahoma" w:hAnsi="Tahoma" w:cs="Tahoma"/>
          <w:sz w:val="20"/>
          <w:szCs w:val="20"/>
        </w:rPr>
        <w:t xml:space="preserve">this does not </w:t>
      </w:r>
      <w:r w:rsidRPr="001F1CE6">
        <w:rPr>
          <w:rFonts w:ascii="Tahoma" w:hAnsi="Tahoma" w:cs="Tahoma"/>
          <w:sz w:val="20"/>
          <w:szCs w:val="20"/>
        </w:rPr>
        <w:t>imply any sense of failure</w:t>
      </w:r>
      <w:r w:rsidR="001F1CE6" w:rsidRPr="001F1CE6">
        <w:rPr>
          <w:rFonts w:ascii="Tahoma" w:hAnsi="Tahoma" w:cs="Tahoma"/>
          <w:sz w:val="20"/>
          <w:szCs w:val="20"/>
        </w:rPr>
        <w:t xml:space="preserve"> on CfC’s part)</w:t>
      </w:r>
      <w:r w:rsidRPr="001F1CE6">
        <w:rPr>
          <w:rFonts w:ascii="Tahoma" w:hAnsi="Tahoma" w:cs="Tahoma"/>
          <w:sz w:val="20"/>
          <w:szCs w:val="20"/>
        </w:rPr>
        <w:t xml:space="preserve"> work on a number of reform areas has been </w:t>
      </w:r>
      <w:r w:rsidRPr="000A40FC">
        <w:rPr>
          <w:rFonts w:ascii="Tahoma" w:hAnsi="Tahoma" w:cs="Tahoma"/>
          <w:sz w:val="20"/>
          <w:szCs w:val="20"/>
        </w:rPr>
        <w:t>stopped</w:t>
      </w:r>
      <w:r w:rsidRPr="001F1CE6">
        <w:rPr>
          <w:rFonts w:ascii="Tahoma" w:hAnsi="Tahoma" w:cs="Tahoma"/>
          <w:sz w:val="20"/>
          <w:szCs w:val="20"/>
        </w:rPr>
        <w:t xml:space="preserve"> because they were not – as they </w:t>
      </w:r>
      <w:r w:rsidR="001F1CE6" w:rsidRPr="001F1CE6">
        <w:rPr>
          <w:rFonts w:ascii="Tahoma" w:hAnsi="Tahoma" w:cs="Tahoma"/>
          <w:sz w:val="20"/>
          <w:szCs w:val="20"/>
        </w:rPr>
        <w:t>unfolded</w:t>
      </w:r>
      <w:r w:rsidRPr="001F1CE6">
        <w:rPr>
          <w:rFonts w:ascii="Tahoma" w:hAnsi="Tahoma" w:cs="Tahoma"/>
          <w:sz w:val="20"/>
          <w:szCs w:val="20"/>
        </w:rPr>
        <w:t xml:space="preserve"> – showing sufficient promise</w:t>
      </w:r>
      <w:r w:rsidR="001F1CE6" w:rsidRPr="001F1CE6">
        <w:rPr>
          <w:rFonts w:ascii="Tahoma" w:hAnsi="Tahoma" w:cs="Tahoma"/>
          <w:sz w:val="20"/>
          <w:szCs w:val="20"/>
        </w:rPr>
        <w:t xml:space="preserve"> or return on investment. Introducing such “stopability” into the program was a key recommendation of the 2013/14 IPR to improve aid effectiveness by concentrating CfC’s finite effort and resources where monitoring suggested they could have most effect. Annex 2 shows how seven reform areas have be</w:t>
      </w:r>
      <w:r w:rsidR="001F1CE6">
        <w:rPr>
          <w:rFonts w:ascii="Tahoma" w:hAnsi="Tahoma" w:cs="Tahoma"/>
          <w:sz w:val="20"/>
          <w:szCs w:val="20"/>
        </w:rPr>
        <w:t>en stopped in this way.</w:t>
      </w:r>
    </w:p>
    <w:p w:rsidR="00315535" w:rsidRDefault="001F1CE6" w:rsidP="00503BF3">
      <w:pPr>
        <w:numPr>
          <w:ilvl w:val="0"/>
          <w:numId w:val="76"/>
        </w:numPr>
        <w:tabs>
          <w:tab w:val="clear" w:pos="360"/>
          <w:tab w:val="num" w:pos="644"/>
        </w:tabs>
        <w:spacing w:after="120"/>
        <w:ind w:left="0" w:firstLine="0"/>
        <w:jc w:val="both"/>
        <w:rPr>
          <w:rFonts w:ascii="Tahoma" w:hAnsi="Tahoma" w:cs="Tahoma"/>
          <w:sz w:val="20"/>
          <w:szCs w:val="20"/>
        </w:rPr>
      </w:pPr>
      <w:r w:rsidRPr="007E5412">
        <w:rPr>
          <w:rFonts w:ascii="Tahoma" w:hAnsi="Tahoma" w:cs="Tahoma"/>
          <w:sz w:val="20"/>
          <w:szCs w:val="20"/>
        </w:rPr>
        <w:t xml:space="preserve">In this regard it is important to recognise the complex and non-linear, unpredictable, </w:t>
      </w:r>
      <w:r w:rsidR="008F6A2B" w:rsidRPr="007E5412">
        <w:rPr>
          <w:rFonts w:ascii="Tahoma" w:hAnsi="Tahoma" w:cs="Tahoma"/>
          <w:sz w:val="20"/>
          <w:szCs w:val="20"/>
        </w:rPr>
        <w:t xml:space="preserve">multi-dimensional </w:t>
      </w:r>
      <w:r w:rsidRPr="007E5412">
        <w:rPr>
          <w:rFonts w:ascii="Tahoma" w:hAnsi="Tahoma" w:cs="Tahoma"/>
          <w:sz w:val="20"/>
          <w:szCs w:val="20"/>
        </w:rPr>
        <w:t>nature of policy reform – particular in ‘</w:t>
      </w:r>
      <w:r w:rsidRPr="000E0BE8">
        <w:rPr>
          <w:rFonts w:ascii="Tahoma" w:hAnsi="Tahoma" w:cs="Tahoma"/>
          <w:sz w:val="20"/>
          <w:szCs w:val="20"/>
        </w:rPr>
        <w:t>wicked’ (box, page</w:t>
      </w:r>
      <w:r w:rsidRPr="007E5412">
        <w:rPr>
          <w:rFonts w:ascii="Tahoma" w:hAnsi="Tahoma" w:cs="Tahoma"/>
          <w:sz w:val="20"/>
          <w:szCs w:val="20"/>
        </w:rPr>
        <w:t xml:space="preserve"> </w:t>
      </w:r>
      <w:r w:rsidRPr="007E5412">
        <w:rPr>
          <w:rFonts w:ascii="Tahoma" w:hAnsi="Tahoma" w:cs="Tahoma"/>
          <w:sz w:val="20"/>
          <w:szCs w:val="20"/>
        </w:rPr>
        <w:fldChar w:fldCharType="begin"/>
      </w:r>
      <w:r w:rsidRPr="007E5412">
        <w:rPr>
          <w:rFonts w:ascii="Tahoma" w:hAnsi="Tahoma" w:cs="Tahoma"/>
          <w:sz w:val="20"/>
          <w:szCs w:val="20"/>
        </w:rPr>
        <w:instrText xml:space="preserve"> PAGEREF WickedProblem \h </w:instrText>
      </w:r>
      <w:r w:rsidRPr="007E5412">
        <w:rPr>
          <w:rFonts w:ascii="Tahoma" w:hAnsi="Tahoma" w:cs="Tahoma"/>
          <w:sz w:val="20"/>
          <w:szCs w:val="20"/>
        </w:rPr>
      </w:r>
      <w:r w:rsidRPr="007E5412">
        <w:rPr>
          <w:rFonts w:ascii="Tahoma" w:hAnsi="Tahoma" w:cs="Tahoma"/>
          <w:sz w:val="20"/>
          <w:szCs w:val="20"/>
        </w:rPr>
        <w:fldChar w:fldCharType="separate"/>
      </w:r>
      <w:r w:rsidR="000475BF">
        <w:rPr>
          <w:rFonts w:ascii="Tahoma" w:hAnsi="Tahoma" w:cs="Tahoma"/>
          <w:noProof/>
          <w:sz w:val="20"/>
          <w:szCs w:val="20"/>
        </w:rPr>
        <w:t>8</w:t>
      </w:r>
      <w:r w:rsidRPr="007E5412">
        <w:rPr>
          <w:rFonts w:ascii="Tahoma" w:hAnsi="Tahoma" w:cs="Tahoma"/>
          <w:sz w:val="20"/>
          <w:szCs w:val="20"/>
        </w:rPr>
        <w:fldChar w:fldCharType="end"/>
      </w:r>
      <w:r w:rsidRPr="007E5412">
        <w:rPr>
          <w:rFonts w:ascii="Tahoma" w:hAnsi="Tahoma" w:cs="Tahoma"/>
          <w:sz w:val="20"/>
          <w:szCs w:val="20"/>
        </w:rPr>
        <w:t xml:space="preserve">) policy areas to which CfC has commendably </w:t>
      </w:r>
      <w:r w:rsidR="008F6A2B" w:rsidRPr="007E5412">
        <w:rPr>
          <w:rFonts w:ascii="Tahoma" w:hAnsi="Tahoma" w:cs="Tahoma"/>
          <w:sz w:val="20"/>
          <w:szCs w:val="20"/>
        </w:rPr>
        <w:t xml:space="preserve">often </w:t>
      </w:r>
      <w:r w:rsidRPr="007E5412">
        <w:rPr>
          <w:rFonts w:ascii="Tahoma" w:hAnsi="Tahoma" w:cs="Tahoma"/>
          <w:sz w:val="20"/>
          <w:szCs w:val="20"/>
        </w:rPr>
        <w:t xml:space="preserve">applied itself. </w:t>
      </w:r>
      <w:r w:rsidR="00315535" w:rsidRPr="007E5412">
        <w:rPr>
          <w:rFonts w:ascii="Tahoma" w:hAnsi="Tahoma" w:cs="Tahoma"/>
          <w:sz w:val="20"/>
          <w:szCs w:val="20"/>
        </w:rPr>
        <w:t xml:space="preserve">This means that – as DFAT’s DHOM told this review – we should hope for a few big successes mixed with some modest success, but also entirely expect </w:t>
      </w:r>
      <w:r w:rsidR="00DE1DFC">
        <w:rPr>
          <w:rFonts w:ascii="Tahoma" w:hAnsi="Tahoma" w:cs="Tahoma"/>
          <w:sz w:val="20"/>
          <w:szCs w:val="20"/>
        </w:rPr>
        <w:t>(</w:t>
      </w:r>
      <w:r w:rsidR="00315535" w:rsidRPr="007E5412">
        <w:rPr>
          <w:rFonts w:ascii="Tahoma" w:hAnsi="Tahoma" w:cs="Tahoma"/>
          <w:sz w:val="20"/>
          <w:szCs w:val="20"/>
        </w:rPr>
        <w:t>and be comfortable with</w:t>
      </w:r>
      <w:r w:rsidR="00DE1DFC">
        <w:rPr>
          <w:rFonts w:ascii="Tahoma" w:hAnsi="Tahoma" w:cs="Tahoma"/>
          <w:sz w:val="20"/>
          <w:szCs w:val="20"/>
        </w:rPr>
        <w:t>)</w:t>
      </w:r>
      <w:r w:rsidR="00315535" w:rsidRPr="007E5412">
        <w:rPr>
          <w:rFonts w:ascii="Tahoma" w:hAnsi="Tahoma" w:cs="Tahoma"/>
          <w:sz w:val="20"/>
          <w:szCs w:val="20"/>
        </w:rPr>
        <w:t xml:space="preserve"> failure to impact </w:t>
      </w:r>
      <w:r w:rsidR="008F6A2B" w:rsidRPr="007E5412">
        <w:rPr>
          <w:rFonts w:ascii="Tahoma" w:hAnsi="Tahoma" w:cs="Tahoma"/>
          <w:sz w:val="20"/>
          <w:szCs w:val="20"/>
        </w:rPr>
        <w:t>sometimes as well</w:t>
      </w:r>
      <w:r w:rsidR="00315535" w:rsidRPr="007E5412">
        <w:rPr>
          <w:rFonts w:ascii="Tahoma" w:hAnsi="Tahoma" w:cs="Tahoma"/>
          <w:sz w:val="20"/>
          <w:szCs w:val="20"/>
        </w:rPr>
        <w:t>.</w:t>
      </w:r>
    </w:p>
    <w:p w:rsidR="007E5412" w:rsidRPr="007E5412" w:rsidRDefault="007E5412"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In terms of remaining flexible to strategic opportunities while honouring the substance of the country program, I believe CfC is striking an appropriate balance. In terms of ‘compliance’, this is somewhat easier now that the tightly defined ‘pillars’ of the former country program have been replaced by a more broadly-articulated Aid Investment Plan.</w:t>
      </w:r>
    </w:p>
    <w:p w:rsidR="001F1CE6" w:rsidRDefault="000E7E65"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But </w:t>
      </w:r>
      <w:r w:rsidR="000E208A">
        <w:rPr>
          <w:rFonts w:ascii="Tahoma" w:hAnsi="Tahoma" w:cs="Tahoma"/>
          <w:sz w:val="20"/>
          <w:szCs w:val="20"/>
        </w:rPr>
        <w:t xml:space="preserve">discussing </w:t>
      </w:r>
      <w:r>
        <w:rPr>
          <w:rFonts w:ascii="Tahoma" w:hAnsi="Tahoma" w:cs="Tahoma"/>
          <w:sz w:val="20"/>
          <w:szCs w:val="20"/>
        </w:rPr>
        <w:t>CfC’s involvement</w:t>
      </w:r>
      <w:r w:rsidR="000E208A">
        <w:rPr>
          <w:rFonts w:ascii="Tahoma" w:hAnsi="Tahoma" w:cs="Tahoma"/>
          <w:sz w:val="20"/>
          <w:szCs w:val="20"/>
        </w:rPr>
        <w:t xml:space="preserve"> in these</w:t>
      </w:r>
      <w:r>
        <w:rPr>
          <w:rFonts w:ascii="Tahoma" w:hAnsi="Tahoma" w:cs="Tahoma"/>
          <w:sz w:val="20"/>
          <w:szCs w:val="20"/>
        </w:rPr>
        <w:t xml:space="preserve"> very high profile and large-scale reform processes raises a fundamentally important concept – one which is</w:t>
      </w:r>
      <w:r w:rsidR="000E208A">
        <w:rPr>
          <w:rFonts w:ascii="Tahoma" w:hAnsi="Tahoma" w:cs="Tahoma"/>
          <w:sz w:val="20"/>
          <w:szCs w:val="20"/>
        </w:rPr>
        <w:t xml:space="preserve"> probably</w:t>
      </w:r>
      <w:r>
        <w:rPr>
          <w:rFonts w:ascii="Tahoma" w:hAnsi="Tahoma" w:cs="Tahoma"/>
          <w:sz w:val="20"/>
          <w:szCs w:val="20"/>
        </w:rPr>
        <w:t xml:space="preserve"> this review’s </w:t>
      </w:r>
      <w:r w:rsidR="007D2803">
        <w:rPr>
          <w:rFonts w:ascii="Tahoma" w:hAnsi="Tahoma" w:cs="Tahoma"/>
          <w:sz w:val="20"/>
          <w:szCs w:val="20"/>
        </w:rPr>
        <w:t>core observation:</w:t>
      </w:r>
    </w:p>
    <w:p w:rsidR="00BB5556" w:rsidRPr="00BB5556" w:rsidRDefault="00BB5556" w:rsidP="00C04F33">
      <w:pPr>
        <w:keepNext/>
        <w:spacing w:after="120"/>
        <w:jc w:val="both"/>
        <w:rPr>
          <w:rFonts w:ascii="Tahoma" w:hAnsi="Tahoma" w:cs="Tahoma"/>
          <w:color w:val="0000FF"/>
          <w:sz w:val="20"/>
          <w:szCs w:val="20"/>
        </w:rPr>
      </w:pPr>
      <w:r w:rsidRPr="00BB5556">
        <w:rPr>
          <w:rFonts w:ascii="Tahoma" w:hAnsi="Tahoma" w:cs="Tahoma"/>
          <w:color w:val="0000FF"/>
          <w:sz w:val="20"/>
          <w:szCs w:val="20"/>
        </w:rPr>
        <w:lastRenderedPageBreak/>
        <w:t>Analysing contribution</w:t>
      </w:r>
    </w:p>
    <w:p w:rsidR="007D2803" w:rsidRDefault="000E208A" w:rsidP="00503BF3">
      <w:pPr>
        <w:numPr>
          <w:ilvl w:val="0"/>
          <w:numId w:val="76"/>
        </w:numPr>
        <w:tabs>
          <w:tab w:val="clear" w:pos="360"/>
          <w:tab w:val="num" w:pos="644"/>
        </w:tabs>
        <w:spacing w:after="120"/>
        <w:ind w:left="0" w:firstLine="0"/>
        <w:jc w:val="both"/>
        <w:rPr>
          <w:rFonts w:ascii="Tahoma" w:hAnsi="Tahoma" w:cs="Tahoma"/>
          <w:sz w:val="20"/>
          <w:szCs w:val="20"/>
        </w:rPr>
      </w:pPr>
      <w:bookmarkStart w:id="39" w:name="_Ref503705846"/>
      <w:r>
        <w:rPr>
          <w:rFonts w:ascii="Tahoma" w:hAnsi="Tahoma" w:cs="Tahoma"/>
          <w:sz w:val="20"/>
          <w:szCs w:val="20"/>
        </w:rPr>
        <w:t xml:space="preserve">CfC is undoubtedly good at what it does – thinking and working politically and facilitating (in the broadest sense) policy reform. (Paras </w:t>
      </w:r>
      <w:r>
        <w:rPr>
          <w:rFonts w:ascii="Tahoma" w:hAnsi="Tahoma" w:cs="Tahoma"/>
          <w:sz w:val="20"/>
          <w:szCs w:val="20"/>
        </w:rPr>
        <w:fldChar w:fldCharType="begin"/>
      </w:r>
      <w:r>
        <w:rPr>
          <w:rFonts w:ascii="Tahoma" w:hAnsi="Tahoma" w:cs="Tahoma"/>
          <w:sz w:val="20"/>
          <w:szCs w:val="20"/>
        </w:rPr>
        <w:instrText xml:space="preserve"> REF _Ref503693550 \r \h </w:instrText>
      </w:r>
      <w:r>
        <w:rPr>
          <w:rFonts w:ascii="Tahoma" w:hAnsi="Tahoma" w:cs="Tahoma"/>
          <w:sz w:val="20"/>
          <w:szCs w:val="20"/>
        </w:rPr>
      </w:r>
      <w:r>
        <w:rPr>
          <w:rFonts w:ascii="Tahoma" w:hAnsi="Tahoma" w:cs="Tahoma"/>
          <w:sz w:val="20"/>
          <w:szCs w:val="20"/>
        </w:rPr>
        <w:fldChar w:fldCharType="separate"/>
      </w:r>
      <w:r w:rsidR="000475BF">
        <w:rPr>
          <w:rFonts w:ascii="Tahoma" w:hAnsi="Tahoma" w:cs="Tahoma"/>
          <w:sz w:val="20"/>
          <w:szCs w:val="20"/>
        </w:rPr>
        <w:t>23</w:t>
      </w:r>
      <w:r>
        <w:rPr>
          <w:rFonts w:ascii="Tahoma" w:hAnsi="Tahoma" w:cs="Tahoma"/>
          <w:sz w:val="20"/>
          <w:szCs w:val="20"/>
        </w:rPr>
        <w:fldChar w:fldCharType="end"/>
      </w:r>
      <w:r>
        <w:rPr>
          <w:rFonts w:ascii="Tahoma" w:hAnsi="Tahoma" w:cs="Tahoma"/>
          <w:sz w:val="20"/>
          <w:szCs w:val="20"/>
        </w:rPr>
        <w:t xml:space="preserve"> to </w:t>
      </w:r>
      <w:r>
        <w:rPr>
          <w:rFonts w:ascii="Tahoma" w:hAnsi="Tahoma" w:cs="Tahoma"/>
          <w:sz w:val="20"/>
          <w:szCs w:val="20"/>
        </w:rPr>
        <w:fldChar w:fldCharType="begin"/>
      </w:r>
      <w:r>
        <w:rPr>
          <w:rFonts w:ascii="Tahoma" w:hAnsi="Tahoma" w:cs="Tahoma"/>
          <w:sz w:val="20"/>
          <w:szCs w:val="20"/>
        </w:rPr>
        <w:instrText xml:space="preserve"> REF _Ref503693555 \r \p \h </w:instrText>
      </w:r>
      <w:r>
        <w:rPr>
          <w:rFonts w:ascii="Tahoma" w:hAnsi="Tahoma" w:cs="Tahoma"/>
          <w:sz w:val="20"/>
          <w:szCs w:val="20"/>
        </w:rPr>
      </w:r>
      <w:r>
        <w:rPr>
          <w:rFonts w:ascii="Tahoma" w:hAnsi="Tahoma" w:cs="Tahoma"/>
          <w:sz w:val="20"/>
          <w:szCs w:val="20"/>
        </w:rPr>
        <w:fldChar w:fldCharType="separate"/>
      </w:r>
      <w:r w:rsidR="000475BF">
        <w:rPr>
          <w:rFonts w:ascii="Tahoma" w:hAnsi="Tahoma" w:cs="Tahoma"/>
          <w:sz w:val="20"/>
          <w:szCs w:val="20"/>
        </w:rPr>
        <w:t>27 above</w:t>
      </w:r>
      <w:r>
        <w:rPr>
          <w:rFonts w:ascii="Tahoma" w:hAnsi="Tahoma" w:cs="Tahoma"/>
          <w:sz w:val="20"/>
          <w:szCs w:val="20"/>
        </w:rPr>
        <w:fldChar w:fldCharType="end"/>
      </w:r>
      <w:r>
        <w:rPr>
          <w:rFonts w:ascii="Tahoma" w:hAnsi="Tahoma" w:cs="Tahoma"/>
          <w:sz w:val="20"/>
          <w:szCs w:val="20"/>
        </w:rPr>
        <w:t>.) We have</w:t>
      </w:r>
      <w:r w:rsidR="00B04750">
        <w:rPr>
          <w:rFonts w:ascii="Tahoma" w:hAnsi="Tahoma" w:cs="Tahoma"/>
          <w:sz w:val="20"/>
          <w:szCs w:val="20"/>
        </w:rPr>
        <w:t xml:space="preserve"> also</w:t>
      </w:r>
      <w:r>
        <w:rPr>
          <w:rFonts w:ascii="Tahoma" w:hAnsi="Tahoma" w:cs="Tahoma"/>
          <w:sz w:val="20"/>
          <w:szCs w:val="20"/>
        </w:rPr>
        <w:t xml:space="preserve"> seen some important and significant </w:t>
      </w:r>
      <w:r w:rsidR="00BB5556">
        <w:rPr>
          <w:rFonts w:ascii="Tahoma" w:hAnsi="Tahoma" w:cs="Tahoma"/>
          <w:sz w:val="20"/>
          <w:szCs w:val="20"/>
        </w:rPr>
        <w:t xml:space="preserve">policy reforms eventuate in </w:t>
      </w:r>
      <w:r>
        <w:rPr>
          <w:rFonts w:ascii="Tahoma" w:hAnsi="Tahoma" w:cs="Tahoma"/>
          <w:sz w:val="20"/>
          <w:szCs w:val="20"/>
        </w:rPr>
        <w:t>areas wherein CfC has been active</w:t>
      </w:r>
      <w:r w:rsidR="00B04750">
        <w:rPr>
          <w:rFonts w:ascii="Tahoma" w:hAnsi="Tahoma" w:cs="Tahoma"/>
          <w:sz w:val="20"/>
          <w:szCs w:val="20"/>
        </w:rPr>
        <w:t xml:space="preserve"> – with real impacts observed in society and the economy</w:t>
      </w:r>
      <w:r>
        <w:rPr>
          <w:rFonts w:ascii="Tahoma" w:hAnsi="Tahoma" w:cs="Tahoma"/>
          <w:sz w:val="20"/>
          <w:szCs w:val="20"/>
        </w:rPr>
        <w:t xml:space="preserve">. (Para </w:t>
      </w:r>
      <w:r>
        <w:rPr>
          <w:rFonts w:ascii="Tahoma" w:hAnsi="Tahoma" w:cs="Tahoma"/>
          <w:sz w:val="20"/>
          <w:szCs w:val="20"/>
        </w:rPr>
        <w:fldChar w:fldCharType="begin"/>
      </w:r>
      <w:r>
        <w:rPr>
          <w:rFonts w:ascii="Tahoma" w:hAnsi="Tahoma" w:cs="Tahoma"/>
          <w:sz w:val="20"/>
          <w:szCs w:val="20"/>
        </w:rPr>
        <w:instrText xml:space="preserve"> REF _Ref503693636 \r \p \h </w:instrText>
      </w:r>
      <w:r w:rsidR="00B04750">
        <w:rPr>
          <w:rFonts w:ascii="Tahoma" w:hAnsi="Tahoma" w:cs="Tahoma"/>
          <w:sz w:val="20"/>
          <w:szCs w:val="20"/>
        </w:rPr>
        <w:instrText xml:space="preserve"> \* MERGEFORMAT </w:instrText>
      </w:r>
      <w:r>
        <w:rPr>
          <w:rFonts w:ascii="Tahoma" w:hAnsi="Tahoma" w:cs="Tahoma"/>
          <w:sz w:val="20"/>
          <w:szCs w:val="20"/>
        </w:rPr>
      </w:r>
      <w:r>
        <w:rPr>
          <w:rFonts w:ascii="Tahoma" w:hAnsi="Tahoma" w:cs="Tahoma"/>
          <w:sz w:val="20"/>
          <w:szCs w:val="20"/>
        </w:rPr>
        <w:fldChar w:fldCharType="separate"/>
      </w:r>
      <w:r w:rsidR="000475BF">
        <w:rPr>
          <w:rFonts w:ascii="Tahoma" w:hAnsi="Tahoma" w:cs="Tahoma"/>
          <w:sz w:val="20"/>
          <w:szCs w:val="20"/>
        </w:rPr>
        <w:t>43 above</w:t>
      </w:r>
      <w:r>
        <w:rPr>
          <w:rFonts w:ascii="Tahoma" w:hAnsi="Tahoma" w:cs="Tahoma"/>
          <w:sz w:val="20"/>
          <w:szCs w:val="20"/>
        </w:rPr>
        <w:fldChar w:fldCharType="end"/>
      </w:r>
      <w:r>
        <w:rPr>
          <w:rFonts w:ascii="Tahoma" w:hAnsi="Tahoma" w:cs="Tahoma"/>
          <w:sz w:val="20"/>
          <w:szCs w:val="20"/>
        </w:rPr>
        <w:t>.) However, the causation between the</w:t>
      </w:r>
      <w:r w:rsidR="00B04750">
        <w:rPr>
          <w:rFonts w:ascii="Tahoma" w:hAnsi="Tahoma" w:cs="Tahoma"/>
          <w:sz w:val="20"/>
          <w:szCs w:val="20"/>
        </w:rPr>
        <w:t>se</w:t>
      </w:r>
      <w:r>
        <w:rPr>
          <w:rFonts w:ascii="Tahoma" w:hAnsi="Tahoma" w:cs="Tahoma"/>
          <w:sz w:val="20"/>
          <w:szCs w:val="20"/>
        </w:rPr>
        <w:t xml:space="preserve"> </w:t>
      </w:r>
      <w:r w:rsidR="00B04750">
        <w:rPr>
          <w:rFonts w:ascii="Tahoma" w:hAnsi="Tahoma" w:cs="Tahoma"/>
          <w:sz w:val="20"/>
          <w:szCs w:val="20"/>
        </w:rPr>
        <w:t>levels</w:t>
      </w:r>
      <w:r>
        <w:rPr>
          <w:rFonts w:ascii="Tahoma" w:hAnsi="Tahoma" w:cs="Tahoma"/>
          <w:sz w:val="20"/>
          <w:szCs w:val="20"/>
        </w:rPr>
        <w:t xml:space="preserve"> (activity</w:t>
      </w:r>
      <w:r w:rsidR="00B04750">
        <w:rPr>
          <w:rFonts w:ascii="Tahoma" w:hAnsi="Tahoma" w:cs="Tahoma"/>
          <w:sz w:val="20"/>
          <w:szCs w:val="20"/>
        </w:rPr>
        <w:t>,</w:t>
      </w:r>
      <w:r>
        <w:rPr>
          <w:rFonts w:ascii="Tahoma" w:hAnsi="Tahoma" w:cs="Tahoma"/>
          <w:sz w:val="20"/>
          <w:szCs w:val="20"/>
        </w:rPr>
        <w:t xml:space="preserve"> outcome</w:t>
      </w:r>
      <w:r w:rsidR="00B04750">
        <w:rPr>
          <w:rFonts w:ascii="Tahoma" w:hAnsi="Tahoma" w:cs="Tahoma"/>
          <w:sz w:val="20"/>
          <w:szCs w:val="20"/>
        </w:rPr>
        <w:t xml:space="preserve"> and impact</w:t>
      </w:r>
      <w:r>
        <w:rPr>
          <w:rFonts w:ascii="Tahoma" w:hAnsi="Tahoma" w:cs="Tahoma"/>
          <w:sz w:val="20"/>
          <w:szCs w:val="20"/>
        </w:rPr>
        <w:t xml:space="preserve">) is not well </w:t>
      </w:r>
      <w:r w:rsidR="00B04750">
        <w:rPr>
          <w:rFonts w:ascii="Tahoma" w:hAnsi="Tahoma" w:cs="Tahoma"/>
          <w:sz w:val="20"/>
          <w:szCs w:val="20"/>
        </w:rPr>
        <w:t>analysed. In fact, the level of causation that is claimed</w:t>
      </w:r>
      <w:r w:rsidR="00B04750" w:rsidRPr="00B04750">
        <w:rPr>
          <w:rFonts w:ascii="Tahoma" w:hAnsi="Tahoma" w:cs="Tahoma"/>
          <w:sz w:val="20"/>
          <w:szCs w:val="20"/>
        </w:rPr>
        <w:t xml:space="preserve"> </w:t>
      </w:r>
      <w:r w:rsidR="00B04750">
        <w:rPr>
          <w:rFonts w:ascii="Tahoma" w:hAnsi="Tahoma" w:cs="Tahoma"/>
          <w:sz w:val="20"/>
          <w:szCs w:val="20"/>
        </w:rPr>
        <w:t>occasionally, as one well-informed observer put it, can sometimes “create a degree of unhelpful incredulity”.</w:t>
      </w:r>
      <w:bookmarkEnd w:id="39"/>
    </w:p>
    <w:p w:rsidR="00B04750" w:rsidRPr="001F1CE6" w:rsidRDefault="00B04750"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While there can </w:t>
      </w:r>
      <w:r w:rsidR="00960191">
        <w:rPr>
          <w:rFonts w:ascii="Tahoma" w:hAnsi="Tahoma" w:cs="Tahoma"/>
          <w:sz w:val="20"/>
          <w:szCs w:val="20"/>
        </w:rPr>
        <w:t xml:space="preserve">(for example) </w:t>
      </w:r>
      <w:r>
        <w:rPr>
          <w:rFonts w:ascii="Tahoma" w:hAnsi="Tahoma" w:cs="Tahoma"/>
          <w:sz w:val="20"/>
          <w:szCs w:val="20"/>
        </w:rPr>
        <w:t>be no doubting</w:t>
      </w:r>
      <w:r w:rsidR="0035309C">
        <w:rPr>
          <w:rStyle w:val="FootnoteReference"/>
          <w:rFonts w:ascii="Tahoma" w:hAnsi="Tahoma" w:cs="Tahoma"/>
          <w:sz w:val="20"/>
          <w:szCs w:val="20"/>
        </w:rPr>
        <w:footnoteReference w:id="29"/>
      </w:r>
      <w:r>
        <w:rPr>
          <w:rFonts w:ascii="Tahoma" w:hAnsi="Tahoma" w:cs="Tahoma"/>
          <w:sz w:val="20"/>
          <w:szCs w:val="20"/>
        </w:rPr>
        <w:t xml:space="preserve"> that CfC made a fundamentally important contribution to the scope, scale and timing of excise tax reforms, and while there can </w:t>
      </w:r>
      <w:r w:rsidR="00960191">
        <w:rPr>
          <w:rFonts w:ascii="Tahoma" w:hAnsi="Tahoma" w:cs="Tahoma"/>
          <w:sz w:val="20"/>
          <w:szCs w:val="20"/>
        </w:rPr>
        <w:t xml:space="preserve">also </w:t>
      </w:r>
      <w:r>
        <w:rPr>
          <w:rFonts w:ascii="Tahoma" w:hAnsi="Tahoma" w:cs="Tahoma"/>
          <w:sz w:val="20"/>
          <w:szCs w:val="20"/>
        </w:rPr>
        <w:t>be no doubting that increased tobacco taxation results in decreased prevalence of smoking</w:t>
      </w:r>
      <w:bookmarkStart w:id="40" w:name="_Ref505936660"/>
      <w:r w:rsidR="008D038D" w:rsidRPr="007A03B9">
        <w:rPr>
          <w:rFonts w:ascii="Tahoma" w:hAnsi="Tahoma" w:cs="Tahoma"/>
          <w:sz w:val="20"/>
          <w:szCs w:val="20"/>
          <w:vertAlign w:val="superscript"/>
        </w:rPr>
        <w:footnoteReference w:id="30"/>
      </w:r>
      <w:bookmarkEnd w:id="40"/>
      <w:r>
        <w:rPr>
          <w:rFonts w:ascii="Tahoma" w:hAnsi="Tahoma" w:cs="Tahoma"/>
          <w:sz w:val="20"/>
          <w:szCs w:val="20"/>
        </w:rPr>
        <w:t xml:space="preserve">, </w:t>
      </w:r>
      <w:r w:rsidR="00960191">
        <w:rPr>
          <w:rFonts w:ascii="Tahoma" w:hAnsi="Tahoma" w:cs="Tahoma"/>
          <w:sz w:val="20"/>
          <w:szCs w:val="20"/>
        </w:rPr>
        <w:t xml:space="preserve">the </w:t>
      </w:r>
      <w:r w:rsidR="00C0247A">
        <w:rPr>
          <w:rFonts w:ascii="Tahoma" w:hAnsi="Tahoma" w:cs="Tahoma"/>
          <w:sz w:val="20"/>
          <w:szCs w:val="20"/>
        </w:rPr>
        <w:t>complexity of the processes, factors, actors and influences means that the net result was – of course – the product of many different people and organisations doing and saying many different things at the same and different times.</w:t>
      </w:r>
    </w:p>
    <w:p w:rsidR="000F48A4" w:rsidRDefault="00C0247A"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This problem of </w:t>
      </w:r>
      <w:r w:rsidR="00BB5556">
        <w:rPr>
          <w:rFonts w:ascii="Tahoma" w:hAnsi="Tahoma" w:cs="Tahoma"/>
          <w:sz w:val="20"/>
          <w:szCs w:val="20"/>
        </w:rPr>
        <w:t xml:space="preserve">evidencing </w:t>
      </w:r>
      <w:r>
        <w:rPr>
          <w:rFonts w:ascii="Tahoma" w:hAnsi="Tahoma" w:cs="Tahoma"/>
          <w:sz w:val="20"/>
          <w:szCs w:val="20"/>
        </w:rPr>
        <w:t>attribution in public policy making is not a new dilemma</w:t>
      </w:r>
      <w:r w:rsidR="00BB5556">
        <w:rPr>
          <w:rFonts w:ascii="Tahoma" w:hAnsi="Tahoma" w:cs="Tahoma"/>
          <w:sz w:val="20"/>
          <w:szCs w:val="20"/>
        </w:rPr>
        <w:t>, and</w:t>
      </w:r>
      <w:r>
        <w:rPr>
          <w:rFonts w:ascii="Tahoma" w:hAnsi="Tahoma" w:cs="Tahoma"/>
          <w:sz w:val="20"/>
          <w:szCs w:val="20"/>
        </w:rPr>
        <w:t xml:space="preserve"> understanding it is fundamental to making informed and effective public policy and expenditure choices. Just as it is in deciding whether an aid-funded intervention is worth the donor’s tax-payers’ money or not. In such complex areas of work, we cannot seek the same narratives about causation or attribution that we can in simpler, more transactional, aid interventions. (For example, we pay for and </w:t>
      </w:r>
      <w:r w:rsidR="009F4537">
        <w:rPr>
          <w:rFonts w:ascii="Tahoma" w:hAnsi="Tahoma" w:cs="Tahoma"/>
          <w:sz w:val="20"/>
          <w:szCs w:val="20"/>
        </w:rPr>
        <w:t>distribute</w:t>
      </w:r>
      <w:r>
        <w:rPr>
          <w:rFonts w:ascii="Tahoma" w:hAnsi="Tahoma" w:cs="Tahoma"/>
          <w:sz w:val="20"/>
          <w:szCs w:val="20"/>
        </w:rPr>
        <w:t xml:space="preserve"> </w:t>
      </w:r>
      <w:r w:rsidR="009F4537">
        <w:rPr>
          <w:rFonts w:ascii="Tahoma" w:hAnsi="Tahoma" w:cs="Tahoma"/>
          <w:sz w:val="20"/>
          <w:szCs w:val="20"/>
        </w:rPr>
        <w:t xml:space="preserve">school text books </w:t>
      </w:r>
      <w:r>
        <w:rPr>
          <w:rFonts w:ascii="Tahoma" w:hAnsi="Tahoma" w:cs="Tahoma"/>
          <w:sz w:val="20"/>
          <w:szCs w:val="20"/>
        </w:rPr>
        <w:t xml:space="preserve">and </w:t>
      </w:r>
      <w:r w:rsidR="009F4537">
        <w:rPr>
          <w:rFonts w:ascii="Tahoma" w:hAnsi="Tahoma" w:cs="Tahoma"/>
          <w:sz w:val="20"/>
          <w:szCs w:val="20"/>
        </w:rPr>
        <w:t xml:space="preserve">can then simply </w:t>
      </w:r>
      <w:r>
        <w:rPr>
          <w:rFonts w:ascii="Tahoma" w:hAnsi="Tahoma" w:cs="Tahoma"/>
          <w:sz w:val="20"/>
          <w:szCs w:val="20"/>
        </w:rPr>
        <w:t>count how many students benefit from our investment.)</w:t>
      </w:r>
      <w:r w:rsidR="000F48A4">
        <w:rPr>
          <w:rFonts w:ascii="Tahoma" w:hAnsi="Tahoma" w:cs="Tahoma"/>
          <w:sz w:val="20"/>
          <w:szCs w:val="20"/>
        </w:rPr>
        <w:t xml:space="preserve"> </w:t>
      </w:r>
    </w:p>
    <w:p w:rsidR="007D6FBD" w:rsidRPr="000A40FC" w:rsidRDefault="000F48A4" w:rsidP="00503BF3">
      <w:pPr>
        <w:numPr>
          <w:ilvl w:val="0"/>
          <w:numId w:val="76"/>
        </w:numPr>
        <w:tabs>
          <w:tab w:val="clear" w:pos="360"/>
          <w:tab w:val="num" w:pos="644"/>
        </w:tabs>
        <w:spacing w:after="120"/>
        <w:ind w:left="0" w:firstLine="0"/>
        <w:jc w:val="both"/>
        <w:rPr>
          <w:rFonts w:ascii="Tahoma" w:hAnsi="Tahoma" w:cs="Tahoma"/>
          <w:sz w:val="20"/>
          <w:szCs w:val="20"/>
        </w:rPr>
      </w:pPr>
      <w:bookmarkStart w:id="41" w:name="_Ref505941046"/>
      <w:r>
        <w:rPr>
          <w:rFonts w:ascii="Tahoma" w:hAnsi="Tahoma" w:cs="Tahoma"/>
          <w:sz w:val="20"/>
          <w:szCs w:val="20"/>
        </w:rPr>
        <w:t xml:space="preserve">What we can and should do though, in more complex interventions, is form a plausible and reasonably robust assessment of the </w:t>
      </w:r>
      <w:r>
        <w:rPr>
          <w:rFonts w:ascii="Tahoma" w:hAnsi="Tahoma" w:cs="Tahoma"/>
          <w:i/>
          <w:sz w:val="20"/>
          <w:szCs w:val="20"/>
        </w:rPr>
        <w:t>contribution</w:t>
      </w:r>
      <w:r>
        <w:rPr>
          <w:rFonts w:ascii="Tahoma" w:hAnsi="Tahoma" w:cs="Tahoma"/>
          <w:sz w:val="20"/>
          <w:szCs w:val="20"/>
        </w:rPr>
        <w:t xml:space="preserve"> we have made. Was it significant and timely? Was it – in retrospect – pushing things in the right direction? Did it tangibly improve the scope, scale, quality and pace of reform? Was it uniquely useful (or would others have done it if we hadn’t)? If we can, with reasonably robust evidence, then say that we – as one of multiple players on the field – made a significant contribution to (but did not necessarily </w:t>
      </w:r>
      <w:r w:rsidR="009F4537">
        <w:rPr>
          <w:rFonts w:ascii="Tahoma" w:hAnsi="Tahoma" w:cs="Tahoma"/>
          <w:sz w:val="20"/>
          <w:szCs w:val="20"/>
        </w:rPr>
        <w:t>cause</w:t>
      </w:r>
      <w:r>
        <w:rPr>
          <w:rFonts w:ascii="Tahoma" w:hAnsi="Tahoma" w:cs="Tahoma"/>
          <w:sz w:val="20"/>
          <w:szCs w:val="20"/>
        </w:rPr>
        <w:t xml:space="preserve">) a favourable outcome, </w:t>
      </w:r>
      <w:r w:rsidRPr="000A40FC">
        <w:rPr>
          <w:rFonts w:ascii="Tahoma" w:hAnsi="Tahoma" w:cs="Tahoma"/>
          <w:sz w:val="20"/>
          <w:szCs w:val="20"/>
        </w:rPr>
        <w:t>then that is good enough.</w:t>
      </w:r>
      <w:bookmarkEnd w:id="41"/>
    </w:p>
    <w:p w:rsidR="008216C8" w:rsidRPr="008216C8" w:rsidRDefault="008216C8" w:rsidP="00503BF3">
      <w:pPr>
        <w:numPr>
          <w:ilvl w:val="0"/>
          <w:numId w:val="76"/>
        </w:numPr>
        <w:tabs>
          <w:tab w:val="clear" w:pos="360"/>
          <w:tab w:val="num" w:pos="644"/>
        </w:tabs>
        <w:spacing w:after="120"/>
        <w:ind w:left="0" w:firstLine="0"/>
        <w:jc w:val="both"/>
        <w:rPr>
          <w:rFonts w:ascii="Tahoma" w:hAnsi="Tahoma" w:cs="Tahoma"/>
          <w:sz w:val="20"/>
          <w:szCs w:val="20"/>
        </w:rPr>
      </w:pPr>
      <w:bookmarkStart w:id="42" w:name="_Ref503705840"/>
      <w:bookmarkStart w:id="43" w:name="_Ref505938091"/>
      <w:r w:rsidRPr="008216C8">
        <w:rPr>
          <w:rFonts w:ascii="Tahoma" w:hAnsi="Tahoma" w:cs="Tahoma"/>
          <w:sz w:val="20"/>
          <w:szCs w:val="20"/>
        </w:rPr>
        <w:t xml:space="preserve">CfC </w:t>
      </w:r>
      <w:r>
        <w:rPr>
          <w:rFonts w:ascii="Tahoma" w:hAnsi="Tahoma" w:cs="Tahoma"/>
          <w:sz w:val="20"/>
          <w:szCs w:val="20"/>
        </w:rPr>
        <w:t xml:space="preserve">therefore </w:t>
      </w:r>
      <w:r w:rsidRPr="008216C8">
        <w:rPr>
          <w:rFonts w:ascii="Tahoma" w:hAnsi="Tahoma" w:cs="Tahoma"/>
          <w:sz w:val="20"/>
          <w:szCs w:val="20"/>
        </w:rPr>
        <w:t xml:space="preserve">needs to be a master of </w:t>
      </w:r>
      <w:r w:rsidRPr="008216C8">
        <w:rPr>
          <w:rFonts w:ascii="Tahoma" w:hAnsi="Tahoma" w:cs="Tahoma"/>
          <w:i/>
          <w:sz w:val="20"/>
          <w:szCs w:val="20"/>
        </w:rPr>
        <w:t xml:space="preserve">Contribution </w:t>
      </w:r>
      <w:r w:rsidRPr="00FD602B">
        <w:rPr>
          <w:rFonts w:ascii="Tahoma" w:hAnsi="Tahoma" w:cs="Tahoma"/>
          <w:i/>
          <w:sz w:val="20"/>
          <w:szCs w:val="20"/>
        </w:rPr>
        <w:t>Analysis –</w:t>
      </w:r>
      <w:r>
        <w:rPr>
          <w:rFonts w:ascii="Tahoma" w:hAnsi="Tahoma" w:cs="Tahoma"/>
          <w:sz w:val="20"/>
          <w:szCs w:val="20"/>
        </w:rPr>
        <w:t xml:space="preserve"> an established and well-documented approach</w:t>
      </w:r>
      <w:bookmarkStart w:id="44" w:name="_Ref505938147"/>
      <w:r w:rsidRPr="008216C8">
        <w:rPr>
          <w:rFonts w:ascii="Tahoma" w:hAnsi="Tahoma" w:cs="Tahoma"/>
          <w:sz w:val="20"/>
          <w:szCs w:val="20"/>
          <w:vertAlign w:val="superscript"/>
        </w:rPr>
        <w:footnoteReference w:id="31"/>
      </w:r>
      <w:bookmarkEnd w:id="44"/>
      <w:r>
        <w:rPr>
          <w:rFonts w:ascii="Tahoma" w:hAnsi="Tahoma" w:cs="Tahoma"/>
          <w:sz w:val="20"/>
          <w:szCs w:val="20"/>
        </w:rPr>
        <w:t xml:space="preserve"> to the evaluation of complex public policy intervention</w:t>
      </w:r>
      <w:r w:rsidR="00575554">
        <w:rPr>
          <w:rFonts w:ascii="Tahoma" w:hAnsi="Tahoma" w:cs="Tahoma"/>
          <w:sz w:val="20"/>
          <w:szCs w:val="20"/>
        </w:rPr>
        <w:t>s</w:t>
      </w:r>
      <w:r>
        <w:rPr>
          <w:rFonts w:ascii="Tahoma" w:hAnsi="Tahoma" w:cs="Tahoma"/>
          <w:sz w:val="20"/>
          <w:szCs w:val="20"/>
        </w:rPr>
        <w:t xml:space="preserve"> – </w:t>
      </w:r>
      <w:r w:rsidRPr="008216C8">
        <w:rPr>
          <w:rFonts w:ascii="Tahoma" w:hAnsi="Tahoma" w:cs="Tahoma"/>
          <w:sz w:val="20"/>
          <w:szCs w:val="20"/>
        </w:rPr>
        <w:t>and produce</w:t>
      </w:r>
      <w:r w:rsidR="00C04F33">
        <w:rPr>
          <w:rFonts w:ascii="Tahoma" w:hAnsi="Tahoma" w:cs="Tahoma"/>
          <w:sz w:val="20"/>
          <w:szCs w:val="20"/>
        </w:rPr>
        <w:t xml:space="preserve"> better/</w:t>
      </w:r>
      <w:r w:rsidR="00575554">
        <w:rPr>
          <w:rFonts w:ascii="Tahoma" w:hAnsi="Tahoma" w:cs="Tahoma"/>
          <w:sz w:val="20"/>
          <w:szCs w:val="20"/>
        </w:rPr>
        <w:t xml:space="preserve"> </w:t>
      </w:r>
      <w:r w:rsidR="00C04F33">
        <w:rPr>
          <w:rFonts w:ascii="Tahoma" w:hAnsi="Tahoma" w:cs="Tahoma"/>
          <w:sz w:val="20"/>
          <w:szCs w:val="20"/>
        </w:rPr>
        <w:t>more</w:t>
      </w:r>
      <w:r w:rsidRPr="008216C8">
        <w:rPr>
          <w:rFonts w:ascii="Tahoma" w:hAnsi="Tahoma" w:cs="Tahoma"/>
          <w:sz w:val="20"/>
          <w:szCs w:val="20"/>
        </w:rPr>
        <w:t xml:space="preserve"> </w:t>
      </w:r>
      <w:r w:rsidRPr="000A40FC">
        <w:rPr>
          <w:rFonts w:ascii="Tahoma" w:hAnsi="Tahoma" w:cs="Tahoma"/>
          <w:sz w:val="20"/>
          <w:szCs w:val="20"/>
        </w:rPr>
        <w:t>credible contribution stories.</w:t>
      </w:r>
      <w:r w:rsidRPr="008216C8">
        <w:rPr>
          <w:rFonts w:ascii="Tahoma" w:hAnsi="Tahoma" w:cs="Tahoma"/>
          <w:sz w:val="20"/>
          <w:szCs w:val="20"/>
        </w:rPr>
        <w:t xml:space="preserve"> The good news is that much of the data required for this is already collected and documented – but not used for this purpose – in the meticulous ‘process time lines’ that CfC has maintained for some of its interventions.</w:t>
      </w:r>
      <w:bookmarkEnd w:id="42"/>
      <w:r w:rsidR="0035309C">
        <w:rPr>
          <w:rFonts w:ascii="Tahoma" w:hAnsi="Tahoma" w:cs="Tahoma"/>
          <w:sz w:val="20"/>
          <w:szCs w:val="20"/>
        </w:rPr>
        <w:t xml:space="preserve"> These (as well, probably, as the collection of other information) should become standard practice across the program if it is to make sense of its contribution to complex processes of change.</w:t>
      </w:r>
      <w:bookmarkEnd w:id="43"/>
    </w:p>
    <w:p w:rsidR="008216C8" w:rsidRPr="00C04F33" w:rsidRDefault="00C04F33" w:rsidP="00C04F33">
      <w:pPr>
        <w:keepNext/>
        <w:spacing w:after="120"/>
        <w:jc w:val="both"/>
        <w:rPr>
          <w:rFonts w:ascii="Tahoma" w:hAnsi="Tahoma" w:cs="Tahoma"/>
          <w:color w:val="0000FF"/>
          <w:sz w:val="20"/>
          <w:szCs w:val="20"/>
        </w:rPr>
      </w:pPr>
      <w:r w:rsidRPr="00C04F33">
        <w:rPr>
          <w:rFonts w:ascii="Tahoma" w:hAnsi="Tahoma" w:cs="Tahoma"/>
          <w:color w:val="0000FF"/>
          <w:sz w:val="20"/>
          <w:szCs w:val="20"/>
        </w:rPr>
        <w:t>Other caveats</w:t>
      </w:r>
    </w:p>
    <w:p w:rsidR="005A43CC" w:rsidRPr="00406686" w:rsidRDefault="00C04F33"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A </w:t>
      </w:r>
      <w:r w:rsidR="00406686">
        <w:rPr>
          <w:rFonts w:ascii="Tahoma" w:hAnsi="Tahoma" w:cs="Tahoma"/>
          <w:sz w:val="20"/>
          <w:szCs w:val="20"/>
        </w:rPr>
        <w:t>related</w:t>
      </w:r>
      <w:r w:rsidRPr="00406686">
        <w:rPr>
          <w:rFonts w:ascii="Tahoma" w:hAnsi="Tahoma" w:cs="Tahoma"/>
          <w:sz w:val="20"/>
          <w:szCs w:val="20"/>
        </w:rPr>
        <w:t xml:space="preserve">, if minor, observation is also that in </w:t>
      </w:r>
      <w:r w:rsidR="006E022D" w:rsidRPr="00406686">
        <w:rPr>
          <w:rFonts w:ascii="Tahoma" w:hAnsi="Tahoma" w:cs="Tahoma"/>
          <w:sz w:val="20"/>
          <w:szCs w:val="20"/>
        </w:rPr>
        <w:t>some</w:t>
      </w:r>
      <w:r w:rsidRPr="00406686">
        <w:rPr>
          <w:rFonts w:ascii="Tahoma" w:hAnsi="Tahoma" w:cs="Tahoma"/>
          <w:sz w:val="20"/>
          <w:szCs w:val="20"/>
        </w:rPr>
        <w:t xml:space="preserve"> cases CfC’s </w:t>
      </w:r>
      <w:r w:rsidR="006E022D" w:rsidRPr="00406686">
        <w:rPr>
          <w:rFonts w:ascii="Tahoma" w:hAnsi="Tahoma" w:cs="Tahoma"/>
          <w:sz w:val="20"/>
          <w:szCs w:val="20"/>
        </w:rPr>
        <w:t xml:space="preserve">engagement built on some solid foundations laid by others – notably World Bank and other agencies’ efforts which, for one reason or another, faded before the finish line. Again, this is no bad thing – and indeed it reflects that </w:t>
      </w:r>
      <w:r w:rsidR="00E45D22" w:rsidRPr="00406686">
        <w:rPr>
          <w:rFonts w:ascii="Tahoma" w:hAnsi="Tahoma" w:cs="Tahoma"/>
          <w:sz w:val="20"/>
          <w:szCs w:val="20"/>
        </w:rPr>
        <w:t xml:space="preserve">worthy ‘strategic opportunism’ to which this report has referred earlier. But again, it points to the need for the articulation of plausible </w:t>
      </w:r>
      <w:r w:rsidR="00575554">
        <w:rPr>
          <w:rFonts w:ascii="Tahoma" w:hAnsi="Tahoma" w:cs="Tahoma"/>
          <w:sz w:val="20"/>
          <w:szCs w:val="20"/>
        </w:rPr>
        <w:t xml:space="preserve">and significant </w:t>
      </w:r>
      <w:r w:rsidR="00E45D22" w:rsidRPr="00406686">
        <w:rPr>
          <w:rFonts w:ascii="Tahoma" w:hAnsi="Tahoma" w:cs="Tahoma"/>
          <w:sz w:val="20"/>
          <w:szCs w:val="20"/>
        </w:rPr>
        <w:t>contribution, rather than erring towards overstated causation.</w:t>
      </w:r>
    </w:p>
    <w:p w:rsidR="005A43CC" w:rsidRDefault="00E45D22"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More importantly, </w:t>
      </w:r>
      <w:r w:rsidR="00814D76">
        <w:rPr>
          <w:rFonts w:ascii="Tahoma" w:hAnsi="Tahoma" w:cs="Tahoma"/>
          <w:sz w:val="20"/>
          <w:szCs w:val="20"/>
        </w:rPr>
        <w:t xml:space="preserve">while CfC has contributed significantly to the development of important public </w:t>
      </w:r>
      <w:r w:rsidR="00814D76" w:rsidRPr="00814D76">
        <w:rPr>
          <w:rFonts w:ascii="Tahoma" w:hAnsi="Tahoma" w:cs="Tahoma"/>
          <w:i/>
          <w:sz w:val="20"/>
          <w:szCs w:val="20"/>
        </w:rPr>
        <w:t>policy</w:t>
      </w:r>
      <w:r w:rsidR="00814D76">
        <w:rPr>
          <w:rFonts w:ascii="Tahoma" w:hAnsi="Tahoma" w:cs="Tahoma"/>
          <w:sz w:val="20"/>
          <w:szCs w:val="20"/>
        </w:rPr>
        <w:t xml:space="preserve"> choices, these haven’t always also been accompanied by a </w:t>
      </w:r>
      <w:r w:rsidR="00575554">
        <w:rPr>
          <w:rFonts w:ascii="Tahoma" w:hAnsi="Tahoma" w:cs="Tahoma"/>
          <w:sz w:val="20"/>
          <w:szCs w:val="20"/>
        </w:rPr>
        <w:t>dialogue</w:t>
      </w:r>
      <w:r w:rsidR="00814D76">
        <w:rPr>
          <w:rFonts w:ascii="Tahoma" w:hAnsi="Tahoma" w:cs="Tahoma"/>
          <w:sz w:val="20"/>
          <w:szCs w:val="20"/>
        </w:rPr>
        <w:t xml:space="preserve"> about the public </w:t>
      </w:r>
      <w:r w:rsidR="00814D76">
        <w:rPr>
          <w:rFonts w:ascii="Tahoma" w:hAnsi="Tahoma" w:cs="Tahoma"/>
          <w:i/>
          <w:sz w:val="20"/>
          <w:szCs w:val="20"/>
        </w:rPr>
        <w:t>expenditure</w:t>
      </w:r>
      <w:r w:rsidR="00814D76">
        <w:rPr>
          <w:rFonts w:ascii="Tahoma" w:hAnsi="Tahoma" w:cs="Tahoma"/>
          <w:sz w:val="20"/>
          <w:szCs w:val="20"/>
        </w:rPr>
        <w:t xml:space="preserve"> choices</w:t>
      </w:r>
      <w:r w:rsidR="00814D76" w:rsidRPr="00814D76">
        <w:rPr>
          <w:rFonts w:ascii="Tahoma" w:hAnsi="Tahoma" w:cs="Tahoma"/>
          <w:sz w:val="20"/>
          <w:szCs w:val="20"/>
        </w:rPr>
        <w:t xml:space="preserve"> </w:t>
      </w:r>
      <w:r w:rsidR="00814D76">
        <w:rPr>
          <w:rFonts w:ascii="Tahoma" w:hAnsi="Tahoma" w:cs="Tahoma"/>
          <w:sz w:val="20"/>
          <w:szCs w:val="20"/>
        </w:rPr>
        <w:t>that might be implied. For example</w:t>
      </w:r>
      <w:r w:rsidR="005C335B">
        <w:rPr>
          <w:rFonts w:ascii="Tahoma" w:hAnsi="Tahoma" w:cs="Tahoma"/>
          <w:sz w:val="20"/>
          <w:szCs w:val="20"/>
        </w:rPr>
        <w:t xml:space="preserve"> CfC’s successful work on land titling and site acquisition as</w:t>
      </w:r>
      <w:r w:rsidR="00575554">
        <w:rPr>
          <w:rFonts w:ascii="Tahoma" w:hAnsi="Tahoma" w:cs="Tahoma"/>
          <w:sz w:val="20"/>
          <w:szCs w:val="20"/>
        </w:rPr>
        <w:t xml:space="preserve"> a </w:t>
      </w:r>
      <w:r w:rsidR="005C335B">
        <w:rPr>
          <w:rFonts w:ascii="Tahoma" w:hAnsi="Tahoma" w:cs="Tahoma"/>
          <w:sz w:val="20"/>
          <w:szCs w:val="20"/>
        </w:rPr>
        <w:t>route to school decongestion implies public expenditure choices (</w:t>
      </w:r>
      <w:r w:rsidR="00575554">
        <w:rPr>
          <w:rFonts w:ascii="Tahoma" w:hAnsi="Tahoma" w:cs="Tahoma"/>
          <w:sz w:val="20"/>
          <w:szCs w:val="20"/>
        </w:rPr>
        <w:t xml:space="preserve">which are </w:t>
      </w:r>
      <w:r w:rsidR="005C335B">
        <w:rPr>
          <w:rFonts w:ascii="Tahoma" w:hAnsi="Tahoma" w:cs="Tahoma"/>
          <w:sz w:val="20"/>
          <w:szCs w:val="20"/>
        </w:rPr>
        <w:t xml:space="preserve">usually a zero-sum game) that are yet to be made if the policy is to be implemented at a scale large enough to make a difference </w:t>
      </w:r>
      <w:r w:rsidR="005C335B">
        <w:rPr>
          <w:rFonts w:ascii="Tahoma" w:hAnsi="Tahoma" w:cs="Tahoma"/>
          <w:sz w:val="20"/>
          <w:szCs w:val="20"/>
        </w:rPr>
        <w:lastRenderedPageBreak/>
        <w:t>to resolving the national problem.</w:t>
      </w:r>
      <w:r w:rsidR="00FD503D">
        <w:rPr>
          <w:rFonts w:ascii="Tahoma" w:hAnsi="Tahoma" w:cs="Tahoma"/>
          <w:sz w:val="20"/>
          <w:szCs w:val="20"/>
        </w:rPr>
        <w:t xml:space="preserve"> CfC has to stop somewhere, and trying to capture public expenditure choices in its remit is probably a step too far. But it </w:t>
      </w:r>
      <w:r w:rsidR="00575554">
        <w:rPr>
          <w:rFonts w:ascii="Tahoma" w:hAnsi="Tahoma" w:cs="Tahoma"/>
          <w:sz w:val="20"/>
          <w:szCs w:val="20"/>
        </w:rPr>
        <w:t>will be</w:t>
      </w:r>
      <w:r w:rsidR="00FD503D">
        <w:rPr>
          <w:rFonts w:ascii="Tahoma" w:hAnsi="Tahoma" w:cs="Tahoma"/>
          <w:sz w:val="20"/>
          <w:szCs w:val="20"/>
        </w:rPr>
        <w:t xml:space="preserve"> a consideration in any evaluation of CfC’s higher-level impacts – which w</w:t>
      </w:r>
      <w:r w:rsidR="00575554">
        <w:rPr>
          <w:rFonts w:ascii="Tahoma" w:hAnsi="Tahoma" w:cs="Tahoma"/>
          <w:sz w:val="20"/>
          <w:szCs w:val="20"/>
        </w:rPr>
        <w:t>as</w:t>
      </w:r>
      <w:r w:rsidR="00FD503D">
        <w:rPr>
          <w:rFonts w:ascii="Tahoma" w:hAnsi="Tahoma" w:cs="Tahoma"/>
          <w:sz w:val="20"/>
          <w:szCs w:val="20"/>
        </w:rPr>
        <w:t xml:space="preserve"> not part of this review.</w:t>
      </w:r>
    </w:p>
    <w:p w:rsidR="00FD503D" w:rsidRPr="00FD503D" w:rsidRDefault="00FD503D" w:rsidP="00FD503D">
      <w:pPr>
        <w:keepNext/>
        <w:spacing w:after="120"/>
        <w:jc w:val="both"/>
        <w:rPr>
          <w:rFonts w:ascii="Tahoma" w:hAnsi="Tahoma" w:cs="Tahoma"/>
          <w:color w:val="0000FF"/>
          <w:sz w:val="20"/>
          <w:szCs w:val="20"/>
        </w:rPr>
      </w:pPr>
      <w:r w:rsidRPr="00FD503D">
        <w:rPr>
          <w:rFonts w:ascii="Tahoma" w:hAnsi="Tahoma" w:cs="Tahoma"/>
          <w:color w:val="0000FF"/>
          <w:sz w:val="20"/>
          <w:szCs w:val="20"/>
        </w:rPr>
        <w:t xml:space="preserve">Relationship </w:t>
      </w:r>
      <w:r w:rsidR="00FA725E">
        <w:rPr>
          <w:rFonts w:ascii="Tahoma" w:hAnsi="Tahoma" w:cs="Tahoma"/>
          <w:color w:val="0000FF"/>
          <w:sz w:val="20"/>
          <w:szCs w:val="20"/>
        </w:rPr>
        <w:t xml:space="preserve">and Contribution </w:t>
      </w:r>
      <w:r w:rsidRPr="00FD503D">
        <w:rPr>
          <w:rFonts w:ascii="Tahoma" w:hAnsi="Tahoma" w:cs="Tahoma"/>
          <w:color w:val="0000FF"/>
          <w:sz w:val="20"/>
          <w:szCs w:val="20"/>
        </w:rPr>
        <w:t>to the Aid Investment Plan</w:t>
      </w:r>
    </w:p>
    <w:p w:rsidR="00FA725E" w:rsidRPr="00FA725E" w:rsidRDefault="00FA725E" w:rsidP="00503BF3">
      <w:pPr>
        <w:numPr>
          <w:ilvl w:val="0"/>
          <w:numId w:val="76"/>
        </w:numPr>
        <w:tabs>
          <w:tab w:val="clear" w:pos="360"/>
          <w:tab w:val="num" w:pos="644"/>
        </w:tabs>
        <w:spacing w:after="120"/>
        <w:ind w:left="0" w:firstLine="0"/>
        <w:jc w:val="both"/>
        <w:rPr>
          <w:rFonts w:ascii="Tahoma" w:hAnsi="Tahoma" w:cs="Tahoma"/>
          <w:sz w:val="20"/>
          <w:szCs w:val="20"/>
        </w:rPr>
      </w:pPr>
      <w:bookmarkStart w:id="45" w:name="_Ref503712998"/>
      <w:r w:rsidRPr="00FA725E">
        <w:rPr>
          <w:rFonts w:ascii="Tahoma" w:hAnsi="Tahoma" w:cs="Tahoma"/>
          <w:sz w:val="20"/>
          <w:szCs w:val="20"/>
        </w:rPr>
        <w:t xml:space="preserve">As discussed in the </w:t>
      </w:r>
      <w:r w:rsidR="00575554">
        <w:rPr>
          <w:rFonts w:ascii="Tahoma" w:hAnsi="Tahoma" w:cs="Tahoma"/>
          <w:sz w:val="20"/>
          <w:szCs w:val="20"/>
        </w:rPr>
        <w:t>2013/14</w:t>
      </w:r>
      <w:r w:rsidRPr="00FA725E">
        <w:rPr>
          <w:rFonts w:ascii="Tahoma" w:hAnsi="Tahoma" w:cs="Tahoma"/>
          <w:sz w:val="20"/>
          <w:szCs w:val="20"/>
        </w:rPr>
        <w:t xml:space="preserve"> review, clarity of purpose (on DFAT’s part) </w:t>
      </w:r>
      <w:r w:rsidR="00575554">
        <w:rPr>
          <w:rFonts w:ascii="Tahoma" w:hAnsi="Tahoma" w:cs="Tahoma"/>
          <w:sz w:val="20"/>
          <w:szCs w:val="20"/>
        </w:rPr>
        <w:t>is</w:t>
      </w:r>
      <w:r w:rsidRPr="00FA725E">
        <w:rPr>
          <w:rFonts w:ascii="Tahoma" w:hAnsi="Tahoma" w:cs="Tahoma"/>
          <w:sz w:val="20"/>
          <w:szCs w:val="20"/>
        </w:rPr>
        <w:t xml:space="preserve"> hugely important. It</w:t>
      </w:r>
      <w:r w:rsidR="00FD602B">
        <w:rPr>
          <w:rFonts w:ascii="Tahoma" w:hAnsi="Tahoma" w:cs="Tahoma"/>
          <w:sz w:val="20"/>
          <w:szCs w:val="20"/>
        </w:rPr>
        <w:t xml:space="preserve"> i</w:t>
      </w:r>
      <w:r w:rsidRPr="00FA725E">
        <w:rPr>
          <w:rFonts w:ascii="Tahoma" w:hAnsi="Tahoma" w:cs="Tahoma"/>
          <w:sz w:val="20"/>
          <w:szCs w:val="20"/>
        </w:rPr>
        <w:t>s important to the strategic planning of CfC (and other programs), and it’s important to the day-to-day decisions of program management teams which shape the scope and nature of the initiative. Senior DFAT staff are aware of (and shared with this review) the need to sharpen clarity of purpose across the aid program, not least in better defining the ‘why’ of Aid Investment Plans such that the ‘what’ – the actual program interventions – can better focus on where impact is most sought.</w:t>
      </w:r>
      <w:bookmarkEnd w:id="45"/>
      <w:r w:rsidRPr="00FA725E">
        <w:rPr>
          <w:rFonts w:ascii="Tahoma" w:hAnsi="Tahoma" w:cs="Tahoma"/>
          <w:sz w:val="20"/>
          <w:szCs w:val="20"/>
        </w:rPr>
        <w:t xml:space="preserve"> </w:t>
      </w:r>
    </w:p>
    <w:p w:rsidR="001632FB" w:rsidRPr="00575554" w:rsidRDefault="00D5709E" w:rsidP="00503BF3">
      <w:pPr>
        <w:numPr>
          <w:ilvl w:val="0"/>
          <w:numId w:val="76"/>
        </w:numPr>
        <w:tabs>
          <w:tab w:val="clear" w:pos="360"/>
          <w:tab w:val="num" w:pos="644"/>
        </w:tabs>
        <w:spacing w:after="120"/>
        <w:ind w:left="0" w:firstLine="0"/>
        <w:jc w:val="both"/>
        <w:rPr>
          <w:rFonts w:ascii="Tahoma" w:hAnsi="Tahoma" w:cs="Tahoma"/>
          <w:sz w:val="20"/>
          <w:szCs w:val="20"/>
        </w:rPr>
      </w:pPr>
      <w:r w:rsidRPr="00D5709E">
        <w:rPr>
          <w:rFonts w:ascii="Tahoma" w:hAnsi="Tahoma" w:cs="Tahoma"/>
          <w:sz w:val="20"/>
          <w:szCs w:val="20"/>
        </w:rPr>
        <w:t xml:space="preserve">The extent to which CfC serves, or is deferential to, the other mainstream components of the country program was </w:t>
      </w:r>
      <w:r w:rsidR="002E4C0E" w:rsidRPr="00D5709E">
        <w:rPr>
          <w:rFonts w:ascii="Tahoma" w:hAnsi="Tahoma" w:cs="Tahoma"/>
          <w:sz w:val="20"/>
          <w:szCs w:val="20"/>
        </w:rPr>
        <w:t xml:space="preserve">discussed during the </w:t>
      </w:r>
      <w:r w:rsidRPr="00D5709E">
        <w:rPr>
          <w:rFonts w:ascii="Tahoma" w:hAnsi="Tahoma" w:cs="Tahoma"/>
          <w:sz w:val="20"/>
          <w:szCs w:val="20"/>
        </w:rPr>
        <w:t>2013/14</w:t>
      </w:r>
      <w:r w:rsidR="002E4C0E" w:rsidRPr="00D5709E">
        <w:rPr>
          <w:rFonts w:ascii="Tahoma" w:hAnsi="Tahoma" w:cs="Tahoma"/>
          <w:sz w:val="20"/>
          <w:szCs w:val="20"/>
        </w:rPr>
        <w:t xml:space="preserve"> </w:t>
      </w:r>
      <w:r w:rsidRPr="00D5709E">
        <w:rPr>
          <w:rFonts w:ascii="Tahoma" w:hAnsi="Tahoma" w:cs="Tahoma"/>
          <w:sz w:val="20"/>
          <w:szCs w:val="20"/>
        </w:rPr>
        <w:t xml:space="preserve">independent progress </w:t>
      </w:r>
      <w:r>
        <w:rPr>
          <w:rFonts w:ascii="Tahoma" w:hAnsi="Tahoma" w:cs="Tahoma"/>
          <w:sz w:val="20"/>
          <w:szCs w:val="20"/>
        </w:rPr>
        <w:t xml:space="preserve">review </w:t>
      </w:r>
      <w:r w:rsidR="002E4C0E" w:rsidRPr="00D5709E">
        <w:rPr>
          <w:rFonts w:ascii="Tahoma" w:hAnsi="Tahoma" w:cs="Tahoma"/>
          <w:sz w:val="20"/>
          <w:szCs w:val="20"/>
        </w:rPr>
        <w:t xml:space="preserve">and </w:t>
      </w:r>
      <w:r>
        <w:rPr>
          <w:rFonts w:ascii="Tahoma" w:hAnsi="Tahoma" w:cs="Tahoma"/>
          <w:sz w:val="20"/>
          <w:szCs w:val="20"/>
        </w:rPr>
        <w:t xml:space="preserve">I think </w:t>
      </w:r>
      <w:r w:rsidR="002E4C0E" w:rsidRPr="00D5709E">
        <w:rPr>
          <w:rFonts w:ascii="Tahoma" w:hAnsi="Tahoma" w:cs="Tahoma"/>
          <w:sz w:val="20"/>
          <w:szCs w:val="20"/>
        </w:rPr>
        <w:t xml:space="preserve">the issue is largely resolved. In summary I think CfC should go where it can have most impact – and that implies being able to respond to shifting contexts and strategic opportunities when they emerge – while remaining relevant to the higher-level objectives of the </w:t>
      </w:r>
      <w:r w:rsidR="002E4C0E" w:rsidRPr="00575554">
        <w:rPr>
          <w:rFonts w:ascii="Tahoma" w:hAnsi="Tahoma" w:cs="Tahoma"/>
          <w:sz w:val="20"/>
          <w:szCs w:val="20"/>
        </w:rPr>
        <w:t>Aid Investment Plan. (See also under ‘Relevance’, paras</w:t>
      </w:r>
      <w:r w:rsidR="00575554" w:rsidRPr="00575554">
        <w:rPr>
          <w:rFonts w:ascii="Tahoma" w:hAnsi="Tahoma" w:cs="Tahoma"/>
          <w:sz w:val="20"/>
          <w:szCs w:val="20"/>
        </w:rPr>
        <w:t xml:space="preserve"> </w:t>
      </w:r>
      <w:r w:rsidR="00575554">
        <w:rPr>
          <w:rFonts w:ascii="Tahoma" w:hAnsi="Tahoma" w:cs="Tahoma"/>
          <w:sz w:val="20"/>
          <w:szCs w:val="20"/>
        </w:rPr>
        <w:fldChar w:fldCharType="begin"/>
      </w:r>
      <w:r w:rsidR="00575554">
        <w:rPr>
          <w:rFonts w:ascii="Tahoma" w:hAnsi="Tahoma" w:cs="Tahoma"/>
          <w:sz w:val="20"/>
          <w:szCs w:val="20"/>
        </w:rPr>
        <w:instrText xml:space="preserve"> REF _Ref500656388 \r </w:instrText>
      </w:r>
      <w:r w:rsidR="00575554">
        <w:rPr>
          <w:rFonts w:ascii="Tahoma" w:hAnsi="Tahoma" w:cs="Tahoma"/>
          <w:sz w:val="20"/>
          <w:szCs w:val="20"/>
        </w:rPr>
        <w:fldChar w:fldCharType="separate"/>
      </w:r>
      <w:r w:rsidR="000475BF">
        <w:rPr>
          <w:rFonts w:ascii="Tahoma" w:hAnsi="Tahoma" w:cs="Tahoma"/>
          <w:sz w:val="20"/>
          <w:szCs w:val="20"/>
        </w:rPr>
        <w:t>67</w:t>
      </w:r>
      <w:r w:rsidR="00575554">
        <w:rPr>
          <w:rFonts w:ascii="Tahoma" w:hAnsi="Tahoma" w:cs="Tahoma"/>
          <w:sz w:val="20"/>
          <w:szCs w:val="20"/>
        </w:rPr>
        <w:fldChar w:fldCharType="end"/>
      </w:r>
      <w:r w:rsidR="00575554">
        <w:rPr>
          <w:rFonts w:ascii="Tahoma" w:hAnsi="Tahoma" w:cs="Tahoma"/>
          <w:sz w:val="20"/>
          <w:szCs w:val="20"/>
        </w:rPr>
        <w:t xml:space="preserve"> </w:t>
      </w:r>
      <w:r w:rsidR="00575554" w:rsidRPr="00575554">
        <w:rPr>
          <w:rFonts w:ascii="Tahoma" w:hAnsi="Tahoma" w:cs="Tahoma"/>
          <w:sz w:val="20"/>
          <w:szCs w:val="20"/>
        </w:rPr>
        <w:t xml:space="preserve">to </w:t>
      </w:r>
      <w:r w:rsidR="00575554" w:rsidRPr="00575554">
        <w:rPr>
          <w:rFonts w:ascii="Tahoma" w:hAnsi="Tahoma" w:cs="Tahoma"/>
          <w:sz w:val="20"/>
          <w:szCs w:val="20"/>
        </w:rPr>
        <w:fldChar w:fldCharType="begin"/>
      </w:r>
      <w:r w:rsidR="00575554" w:rsidRPr="00575554">
        <w:rPr>
          <w:rFonts w:ascii="Tahoma" w:hAnsi="Tahoma" w:cs="Tahoma"/>
          <w:sz w:val="20"/>
          <w:szCs w:val="20"/>
        </w:rPr>
        <w:instrText xml:space="preserve"> REF _Ref500656392 \r \p </w:instrText>
      </w:r>
      <w:r w:rsidR="00575554">
        <w:rPr>
          <w:rFonts w:ascii="Tahoma" w:hAnsi="Tahoma" w:cs="Tahoma"/>
          <w:sz w:val="20"/>
          <w:szCs w:val="20"/>
        </w:rPr>
        <w:instrText xml:space="preserve"> \* MERGEFORMAT </w:instrText>
      </w:r>
      <w:r w:rsidR="00575554" w:rsidRPr="00575554">
        <w:rPr>
          <w:rFonts w:ascii="Tahoma" w:hAnsi="Tahoma" w:cs="Tahoma"/>
          <w:sz w:val="20"/>
          <w:szCs w:val="20"/>
        </w:rPr>
        <w:fldChar w:fldCharType="separate"/>
      </w:r>
      <w:r w:rsidR="000475BF">
        <w:rPr>
          <w:rFonts w:ascii="Tahoma" w:hAnsi="Tahoma" w:cs="Tahoma"/>
          <w:sz w:val="20"/>
          <w:szCs w:val="20"/>
        </w:rPr>
        <w:t>68 below</w:t>
      </w:r>
      <w:r w:rsidR="00575554" w:rsidRPr="00575554">
        <w:rPr>
          <w:rFonts w:ascii="Tahoma" w:hAnsi="Tahoma" w:cs="Tahoma"/>
          <w:sz w:val="20"/>
          <w:szCs w:val="20"/>
        </w:rPr>
        <w:fldChar w:fldCharType="end"/>
      </w:r>
      <w:r w:rsidR="002E4C0E" w:rsidRPr="00575554">
        <w:rPr>
          <w:rFonts w:ascii="Tahoma" w:hAnsi="Tahoma" w:cs="Tahoma"/>
          <w:sz w:val="20"/>
          <w:szCs w:val="20"/>
        </w:rPr>
        <w:t xml:space="preserve">.) </w:t>
      </w:r>
    </w:p>
    <w:p w:rsidR="00D5709E" w:rsidRDefault="00D5709E"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It is easy to map CfC’s relevance to DFAT’s current Aid Investment Plan (which – since the IPR – replaced the ‘pillars’ of the country program). The </w:t>
      </w:r>
      <w:r w:rsidR="001632FB">
        <w:rPr>
          <w:rFonts w:ascii="Tahoma" w:hAnsi="Tahoma" w:cs="Tahoma"/>
          <w:sz w:val="20"/>
          <w:szCs w:val="20"/>
        </w:rPr>
        <w:t xml:space="preserve">current </w:t>
      </w:r>
      <w:r w:rsidR="00110EFD">
        <w:rPr>
          <w:rFonts w:ascii="Tahoma" w:hAnsi="Tahoma" w:cs="Tahoma"/>
          <w:sz w:val="20"/>
          <w:szCs w:val="20"/>
        </w:rPr>
        <w:t>AIP</w:t>
      </w:r>
      <w:r>
        <w:rPr>
          <w:rFonts w:ascii="Tahoma" w:hAnsi="Tahoma" w:cs="Tahoma"/>
          <w:sz w:val="20"/>
          <w:szCs w:val="20"/>
        </w:rPr>
        <w:t xml:space="preserve"> is all about </w:t>
      </w:r>
      <w:r w:rsidR="00110EFD" w:rsidRPr="00462865">
        <w:rPr>
          <w:rFonts w:ascii="Tahoma" w:hAnsi="Tahoma" w:cs="Tahoma"/>
          <w:sz w:val="20"/>
          <w:szCs w:val="20"/>
        </w:rPr>
        <w:t>economic growth, institutions for transparent and accountable governance, and conditions for peace and stability</w:t>
      </w:r>
      <w:r w:rsidR="00110EFD">
        <w:rPr>
          <w:rFonts w:ascii="Tahoma" w:hAnsi="Tahoma" w:cs="Tahoma"/>
          <w:sz w:val="20"/>
          <w:szCs w:val="20"/>
        </w:rPr>
        <w:t xml:space="preserve"> – which is what CfC is also all about.</w:t>
      </w:r>
    </w:p>
    <w:p w:rsidR="001632FB" w:rsidRDefault="00D5709E"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That said, the current </w:t>
      </w:r>
      <w:r w:rsidR="001632FB">
        <w:rPr>
          <w:rFonts w:ascii="Tahoma" w:hAnsi="Tahoma" w:cs="Tahoma"/>
          <w:sz w:val="20"/>
          <w:szCs w:val="20"/>
        </w:rPr>
        <w:t xml:space="preserve">AIP is broadly-defined so the issue of relevance and ‘degrees of adherence’ </w:t>
      </w:r>
      <w:r w:rsidR="00FA725E">
        <w:rPr>
          <w:rFonts w:ascii="Tahoma" w:hAnsi="Tahoma" w:cs="Tahoma"/>
          <w:sz w:val="20"/>
          <w:szCs w:val="20"/>
        </w:rPr>
        <w:t xml:space="preserve">to the thrust of the country program </w:t>
      </w:r>
      <w:r w:rsidR="001632FB">
        <w:rPr>
          <w:rFonts w:ascii="Tahoma" w:hAnsi="Tahoma" w:cs="Tahoma"/>
          <w:sz w:val="20"/>
          <w:szCs w:val="20"/>
        </w:rPr>
        <w:t xml:space="preserve">may re-emerge if that plan is </w:t>
      </w:r>
      <w:r w:rsidR="00FA725E">
        <w:rPr>
          <w:rFonts w:ascii="Tahoma" w:hAnsi="Tahoma" w:cs="Tahoma"/>
          <w:sz w:val="20"/>
          <w:szCs w:val="20"/>
        </w:rPr>
        <w:t>more tightly defined in the future</w:t>
      </w:r>
      <w:r w:rsidR="001632FB">
        <w:rPr>
          <w:rFonts w:ascii="Tahoma" w:hAnsi="Tahoma" w:cs="Tahoma"/>
          <w:sz w:val="20"/>
          <w:szCs w:val="20"/>
        </w:rPr>
        <w:t>.</w:t>
      </w:r>
    </w:p>
    <w:p w:rsidR="003045A3" w:rsidRDefault="00FA725E"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But in this discussion of whether or not CfC should mirror other elements of the country program, it</w:t>
      </w:r>
      <w:r w:rsidR="008C2AA7">
        <w:rPr>
          <w:rFonts w:ascii="Tahoma" w:hAnsi="Tahoma" w:cs="Tahoma"/>
          <w:sz w:val="20"/>
          <w:szCs w:val="20"/>
        </w:rPr>
        <w:t xml:space="preserve"> i</w:t>
      </w:r>
      <w:r>
        <w:rPr>
          <w:rFonts w:ascii="Tahoma" w:hAnsi="Tahoma" w:cs="Tahoma"/>
          <w:sz w:val="20"/>
          <w:szCs w:val="20"/>
        </w:rPr>
        <w:t xml:space="preserve">s also important to remember </w:t>
      </w:r>
      <w:r w:rsidRPr="00111282">
        <w:rPr>
          <w:rFonts w:ascii="Tahoma" w:hAnsi="Tahoma" w:cs="Tahoma"/>
          <w:i/>
          <w:sz w:val="20"/>
          <w:szCs w:val="20"/>
        </w:rPr>
        <w:t>why</w:t>
      </w:r>
      <w:r>
        <w:rPr>
          <w:rFonts w:ascii="Tahoma" w:hAnsi="Tahoma" w:cs="Tahoma"/>
          <w:sz w:val="20"/>
          <w:szCs w:val="20"/>
        </w:rPr>
        <w:t xml:space="preserve"> we seek focus in the portfolio. It</w:t>
      </w:r>
      <w:r w:rsidR="008C2AA7">
        <w:rPr>
          <w:rFonts w:ascii="Tahoma" w:hAnsi="Tahoma" w:cs="Tahoma"/>
          <w:sz w:val="20"/>
          <w:szCs w:val="20"/>
        </w:rPr>
        <w:t xml:space="preserve"> i</w:t>
      </w:r>
      <w:r>
        <w:rPr>
          <w:rFonts w:ascii="Tahoma" w:hAnsi="Tahoma" w:cs="Tahoma"/>
          <w:sz w:val="20"/>
          <w:szCs w:val="20"/>
        </w:rPr>
        <w:t xml:space="preserve">s to </w:t>
      </w:r>
      <w:r w:rsidRPr="00111282">
        <w:rPr>
          <w:rFonts w:ascii="Tahoma" w:hAnsi="Tahoma" w:cs="Tahoma"/>
          <w:sz w:val="20"/>
          <w:szCs w:val="20"/>
        </w:rPr>
        <w:t xml:space="preserve">improve </w:t>
      </w:r>
      <w:r w:rsidR="00111282">
        <w:rPr>
          <w:rFonts w:ascii="Tahoma" w:hAnsi="Tahoma" w:cs="Tahoma"/>
          <w:sz w:val="20"/>
          <w:szCs w:val="20"/>
        </w:rPr>
        <w:t xml:space="preserve">impact and </w:t>
      </w:r>
      <w:r w:rsidRPr="00111282">
        <w:rPr>
          <w:rFonts w:ascii="Tahoma" w:hAnsi="Tahoma" w:cs="Tahoma"/>
          <w:sz w:val="20"/>
          <w:szCs w:val="20"/>
        </w:rPr>
        <w:t>aid effectiveness</w:t>
      </w:r>
      <w:r>
        <w:rPr>
          <w:rFonts w:ascii="Tahoma" w:hAnsi="Tahoma" w:cs="Tahoma"/>
          <w:sz w:val="20"/>
          <w:szCs w:val="20"/>
        </w:rPr>
        <w:t xml:space="preserve"> by doing fewer things at </w:t>
      </w:r>
      <w:r w:rsidR="00111282">
        <w:rPr>
          <w:rFonts w:ascii="Tahoma" w:hAnsi="Tahoma" w:cs="Tahoma"/>
          <w:sz w:val="20"/>
          <w:szCs w:val="20"/>
        </w:rPr>
        <w:t>bigger</w:t>
      </w:r>
      <w:r>
        <w:rPr>
          <w:rFonts w:ascii="Tahoma" w:hAnsi="Tahoma" w:cs="Tahoma"/>
          <w:sz w:val="20"/>
          <w:szCs w:val="20"/>
        </w:rPr>
        <w:t xml:space="preserve"> scale, rather than spreading ourselves too thin. However, </w:t>
      </w:r>
      <w:r w:rsidR="00111282" w:rsidRPr="00111282">
        <w:rPr>
          <w:rFonts w:ascii="Tahoma" w:hAnsi="Tahoma" w:cs="Tahoma"/>
          <w:i/>
          <w:sz w:val="20"/>
          <w:szCs w:val="20"/>
        </w:rPr>
        <w:t>thinking and working politically</w:t>
      </w:r>
      <w:r w:rsidR="00111282" w:rsidRPr="00111282">
        <w:rPr>
          <w:rFonts w:ascii="Tahoma" w:hAnsi="Tahoma" w:cs="Tahoma"/>
          <w:sz w:val="20"/>
          <w:szCs w:val="20"/>
        </w:rPr>
        <w:t xml:space="preserve"> is </w:t>
      </w:r>
      <w:r w:rsidR="00111282">
        <w:rPr>
          <w:rFonts w:ascii="Tahoma" w:hAnsi="Tahoma" w:cs="Tahoma"/>
          <w:sz w:val="20"/>
          <w:szCs w:val="20"/>
        </w:rPr>
        <w:t xml:space="preserve">fundamentally </w:t>
      </w:r>
      <w:r w:rsidR="00111282" w:rsidRPr="00111282">
        <w:rPr>
          <w:rFonts w:ascii="Tahoma" w:hAnsi="Tahoma" w:cs="Tahoma"/>
          <w:sz w:val="20"/>
          <w:szCs w:val="20"/>
        </w:rPr>
        <w:t>another, but completely different, approach to aid effectiveness</w:t>
      </w:r>
      <w:r w:rsidR="00111282">
        <w:rPr>
          <w:rFonts w:ascii="Tahoma" w:hAnsi="Tahoma" w:cs="Tahoma"/>
          <w:sz w:val="20"/>
          <w:szCs w:val="20"/>
        </w:rPr>
        <w:t xml:space="preserve"> and achieving impact.</w:t>
      </w:r>
      <w:r w:rsidR="00111282" w:rsidRPr="00111282">
        <w:rPr>
          <w:rFonts w:ascii="Tahoma" w:hAnsi="Tahoma" w:cs="Tahoma"/>
          <w:sz w:val="20"/>
          <w:szCs w:val="20"/>
        </w:rPr>
        <w:t xml:space="preserve"> </w:t>
      </w:r>
      <w:r w:rsidR="00111282">
        <w:rPr>
          <w:rFonts w:ascii="Tahoma" w:hAnsi="Tahoma" w:cs="Tahoma"/>
          <w:sz w:val="20"/>
          <w:szCs w:val="20"/>
        </w:rPr>
        <w:t xml:space="preserve">To force one approach on top of the other is therefore likely </w:t>
      </w:r>
      <w:r w:rsidR="008C2AA7">
        <w:rPr>
          <w:rFonts w:ascii="Tahoma" w:hAnsi="Tahoma" w:cs="Tahoma"/>
          <w:sz w:val="20"/>
          <w:szCs w:val="20"/>
        </w:rPr>
        <w:t xml:space="preserve">to be </w:t>
      </w:r>
      <w:r w:rsidR="00111282">
        <w:rPr>
          <w:rFonts w:ascii="Tahoma" w:hAnsi="Tahoma" w:cs="Tahoma"/>
          <w:sz w:val="20"/>
          <w:szCs w:val="20"/>
        </w:rPr>
        <w:t xml:space="preserve">of nugatory benefit </w:t>
      </w:r>
      <w:r w:rsidR="008C2AA7">
        <w:rPr>
          <w:rFonts w:ascii="Tahoma" w:hAnsi="Tahoma" w:cs="Tahoma"/>
          <w:sz w:val="20"/>
          <w:szCs w:val="20"/>
        </w:rPr>
        <w:t>with</w:t>
      </w:r>
      <w:r w:rsidR="00111282">
        <w:rPr>
          <w:rFonts w:ascii="Tahoma" w:hAnsi="Tahoma" w:cs="Tahoma"/>
          <w:sz w:val="20"/>
          <w:szCs w:val="20"/>
        </w:rPr>
        <w:t xml:space="preserve"> respect </w:t>
      </w:r>
      <w:r w:rsidR="008C2AA7">
        <w:rPr>
          <w:rFonts w:ascii="Tahoma" w:hAnsi="Tahoma" w:cs="Tahoma"/>
          <w:sz w:val="20"/>
          <w:szCs w:val="20"/>
        </w:rPr>
        <w:t xml:space="preserve">to </w:t>
      </w:r>
      <w:r w:rsidR="00FD602B">
        <w:rPr>
          <w:rFonts w:ascii="Tahoma" w:hAnsi="Tahoma" w:cs="Tahoma"/>
          <w:sz w:val="20"/>
          <w:szCs w:val="20"/>
        </w:rPr>
        <w:t xml:space="preserve">an </w:t>
      </w:r>
      <w:r w:rsidR="00111282">
        <w:rPr>
          <w:rFonts w:ascii="Tahoma" w:hAnsi="Tahoma" w:cs="Tahoma"/>
          <w:sz w:val="20"/>
          <w:szCs w:val="20"/>
        </w:rPr>
        <w:t>aid effectiveness</w:t>
      </w:r>
      <w:r w:rsidR="00FD602B">
        <w:rPr>
          <w:rFonts w:ascii="Tahoma" w:hAnsi="Tahoma" w:cs="Tahoma"/>
          <w:sz w:val="20"/>
          <w:szCs w:val="20"/>
        </w:rPr>
        <w:t xml:space="preserve"> narrative</w:t>
      </w:r>
      <w:r w:rsidR="00111282">
        <w:rPr>
          <w:rFonts w:ascii="Tahoma" w:hAnsi="Tahoma" w:cs="Tahoma"/>
          <w:sz w:val="20"/>
          <w:szCs w:val="20"/>
        </w:rPr>
        <w:t xml:space="preserve">. </w:t>
      </w:r>
    </w:p>
    <w:p w:rsidR="00FA725E" w:rsidRPr="008C2AA7" w:rsidRDefault="003045A3" w:rsidP="00503BF3">
      <w:pPr>
        <w:numPr>
          <w:ilvl w:val="0"/>
          <w:numId w:val="76"/>
        </w:numPr>
        <w:tabs>
          <w:tab w:val="clear" w:pos="360"/>
          <w:tab w:val="num" w:pos="644"/>
        </w:tabs>
        <w:spacing w:after="120"/>
        <w:ind w:left="0" w:firstLine="0"/>
        <w:jc w:val="both"/>
        <w:rPr>
          <w:rFonts w:ascii="Tahoma" w:hAnsi="Tahoma" w:cs="Tahoma"/>
          <w:sz w:val="22"/>
          <w:szCs w:val="22"/>
        </w:rPr>
      </w:pPr>
      <w:bookmarkStart w:id="46" w:name="_Ref503713003"/>
      <w:r w:rsidRPr="008C2AA7">
        <w:rPr>
          <w:rFonts w:ascii="Tahoma" w:hAnsi="Tahoma" w:cs="Tahoma"/>
          <w:sz w:val="20"/>
          <w:szCs w:val="20"/>
        </w:rPr>
        <w:t xml:space="preserve">This implies being cautious about unrealistic linkages – or retrofitting – to other pre-existing components of the country program unless well-reasoned added-value can be demonstrated. </w:t>
      </w:r>
      <w:bookmarkEnd w:id="46"/>
    </w:p>
    <w:p w:rsidR="008C2AA7" w:rsidRPr="008C2AA7" w:rsidRDefault="008C2AA7" w:rsidP="003F0549">
      <w:pPr>
        <w:jc w:val="both"/>
        <w:rPr>
          <w:rFonts w:ascii="Tahoma" w:hAnsi="Tahoma" w:cs="Tahoma"/>
          <w:sz w:val="22"/>
          <w:szCs w:val="22"/>
        </w:rPr>
      </w:pPr>
    </w:p>
    <w:p w:rsidR="0016490B" w:rsidRPr="00B51CC9" w:rsidRDefault="008965DC" w:rsidP="00503BF3">
      <w:pPr>
        <w:pStyle w:val="ListParagraph"/>
        <w:keepNext/>
        <w:numPr>
          <w:ilvl w:val="0"/>
          <w:numId w:val="44"/>
        </w:numPr>
        <w:spacing w:after="120" w:line="259" w:lineRule="auto"/>
        <w:rPr>
          <w:rFonts w:ascii="Tahoma" w:hAnsi="Tahoma" w:cs="Tahoma"/>
          <w:b/>
          <w:i/>
          <w:color w:val="0000FF"/>
          <w:sz w:val="20"/>
          <w:szCs w:val="20"/>
        </w:rPr>
      </w:pPr>
      <w:r>
        <w:rPr>
          <w:rFonts w:ascii="Tahoma" w:hAnsi="Tahoma" w:cs="Tahoma"/>
          <w:b/>
          <w:i/>
          <w:color w:val="0000FF"/>
          <w:sz w:val="20"/>
          <w:szCs w:val="20"/>
        </w:rPr>
        <w:t xml:space="preserve"> </w:t>
      </w:r>
      <w:r w:rsidR="0016490B" w:rsidRPr="00B51CC9">
        <w:rPr>
          <w:rFonts w:ascii="Tahoma" w:hAnsi="Tahoma" w:cs="Tahoma"/>
          <w:b/>
          <w:i/>
          <w:color w:val="0000FF"/>
          <w:sz w:val="20"/>
          <w:szCs w:val="20"/>
        </w:rPr>
        <w:t xml:space="preserve">How efficient have the </w:t>
      </w:r>
      <w:bookmarkStart w:id="47" w:name="Governance1"/>
      <w:bookmarkEnd w:id="47"/>
      <w:r w:rsidR="0016490B" w:rsidRPr="00B51CC9">
        <w:rPr>
          <w:rFonts w:ascii="Tahoma" w:hAnsi="Tahoma" w:cs="Tahoma"/>
          <w:b/>
          <w:i/>
          <w:color w:val="0000FF"/>
          <w:sz w:val="20"/>
          <w:szCs w:val="20"/>
        </w:rPr>
        <w:t>governance and management arrangements of Coalitions for Change been in enabling program impact?</w:t>
      </w:r>
    </w:p>
    <w:p w:rsidR="002E4C0E" w:rsidRPr="003045A3" w:rsidRDefault="002E4C0E" w:rsidP="00503BF3">
      <w:pPr>
        <w:numPr>
          <w:ilvl w:val="0"/>
          <w:numId w:val="76"/>
        </w:numPr>
        <w:tabs>
          <w:tab w:val="clear" w:pos="360"/>
          <w:tab w:val="num" w:pos="644"/>
        </w:tabs>
        <w:spacing w:after="120"/>
        <w:ind w:left="0" w:firstLine="0"/>
        <w:jc w:val="both"/>
        <w:rPr>
          <w:rFonts w:ascii="Tahoma" w:hAnsi="Tahoma" w:cs="Tahoma"/>
          <w:sz w:val="20"/>
          <w:szCs w:val="20"/>
        </w:rPr>
      </w:pPr>
      <w:bookmarkStart w:id="48" w:name="_Ref503712552"/>
      <w:r w:rsidRPr="003045A3">
        <w:rPr>
          <w:rFonts w:ascii="Tahoma" w:hAnsi="Tahoma" w:cs="Tahoma"/>
          <w:sz w:val="20"/>
          <w:szCs w:val="20"/>
        </w:rPr>
        <w:t xml:space="preserve">The </w:t>
      </w:r>
      <w:r w:rsidR="000A0E02">
        <w:rPr>
          <w:rFonts w:ascii="Tahoma" w:hAnsi="Tahoma" w:cs="Tahoma"/>
          <w:sz w:val="20"/>
          <w:szCs w:val="20"/>
        </w:rPr>
        <w:t>2013/14 IPR</w:t>
      </w:r>
      <w:r w:rsidRPr="003045A3">
        <w:rPr>
          <w:rFonts w:ascii="Tahoma" w:hAnsi="Tahoma" w:cs="Tahoma"/>
          <w:sz w:val="20"/>
          <w:szCs w:val="20"/>
        </w:rPr>
        <w:t xml:space="preserve"> noted some disconnects and dysfunctionalities in program governance and management, with some frustrations apparent on both sides of the partnership. These appear to have been resolved</w:t>
      </w:r>
      <w:r w:rsidR="000A0E02">
        <w:rPr>
          <w:rFonts w:ascii="Tahoma" w:hAnsi="Tahoma" w:cs="Tahoma"/>
          <w:sz w:val="20"/>
          <w:szCs w:val="20"/>
        </w:rPr>
        <w:t xml:space="preserve"> in many important respects.</w:t>
      </w:r>
      <w:bookmarkEnd w:id="48"/>
      <w:r w:rsidRPr="003045A3">
        <w:rPr>
          <w:rFonts w:ascii="Tahoma" w:hAnsi="Tahoma" w:cs="Tahoma"/>
          <w:sz w:val="20"/>
          <w:szCs w:val="20"/>
        </w:rPr>
        <w:t xml:space="preserve"> </w:t>
      </w:r>
    </w:p>
    <w:p w:rsidR="00814AF6" w:rsidRDefault="00814AF6"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Now benefitting from </w:t>
      </w:r>
      <w:r w:rsidR="00F4420F">
        <w:rPr>
          <w:rFonts w:ascii="Tahoma" w:hAnsi="Tahoma" w:cs="Tahoma"/>
          <w:sz w:val="20"/>
          <w:szCs w:val="22"/>
        </w:rPr>
        <w:t>robust</w:t>
      </w:r>
      <w:r>
        <w:rPr>
          <w:rFonts w:ascii="Tahoma" w:hAnsi="Tahoma" w:cs="Tahoma"/>
          <w:sz w:val="20"/>
          <w:szCs w:val="22"/>
        </w:rPr>
        <w:t xml:space="preserve"> </w:t>
      </w:r>
      <w:r w:rsidR="000A0E02">
        <w:rPr>
          <w:rFonts w:ascii="Tahoma" w:hAnsi="Tahoma" w:cs="Tahoma"/>
          <w:sz w:val="20"/>
          <w:szCs w:val="22"/>
        </w:rPr>
        <w:t xml:space="preserve">(but separate) </w:t>
      </w:r>
      <w:r>
        <w:rPr>
          <w:rFonts w:ascii="Tahoma" w:hAnsi="Tahoma" w:cs="Tahoma"/>
          <w:sz w:val="20"/>
          <w:szCs w:val="22"/>
        </w:rPr>
        <w:t>technical and strategic advice (see next bullet</w:t>
      </w:r>
      <w:r w:rsidR="00F4420F">
        <w:rPr>
          <w:rFonts w:ascii="Tahoma" w:hAnsi="Tahoma" w:cs="Tahoma"/>
          <w:sz w:val="20"/>
          <w:szCs w:val="22"/>
        </w:rPr>
        <w:t xml:space="preserve">), as well as more </w:t>
      </w:r>
      <w:r w:rsidR="000A0E02">
        <w:rPr>
          <w:rFonts w:ascii="Tahoma" w:hAnsi="Tahoma" w:cs="Tahoma"/>
          <w:sz w:val="20"/>
          <w:szCs w:val="22"/>
        </w:rPr>
        <w:t xml:space="preserve">frequent and focused meetings, </w:t>
      </w:r>
      <w:r w:rsidR="00F4420F">
        <w:rPr>
          <w:rFonts w:ascii="Tahoma" w:hAnsi="Tahoma" w:cs="Tahoma"/>
          <w:sz w:val="20"/>
          <w:szCs w:val="22"/>
        </w:rPr>
        <w:t>the Joint Steering Committee</w:t>
      </w:r>
      <w:r w:rsidR="000A0E02">
        <w:rPr>
          <w:rFonts w:ascii="Tahoma" w:hAnsi="Tahoma" w:cs="Tahoma"/>
          <w:sz w:val="20"/>
          <w:szCs w:val="22"/>
        </w:rPr>
        <w:t xml:space="preserve"> has been able to provide more consistent direction. At the same time it has been better able to assess risks and decide on strategies to manage and mitigate risks. Both parties appear more comfortable with the partnership’s construct and operation</w:t>
      </w:r>
      <w:r w:rsidR="008C2AA7">
        <w:rPr>
          <w:rFonts w:ascii="Tahoma" w:hAnsi="Tahoma" w:cs="Tahoma"/>
          <w:sz w:val="20"/>
          <w:szCs w:val="22"/>
        </w:rPr>
        <w:t xml:space="preserve"> now</w:t>
      </w:r>
      <w:r w:rsidR="000A0E02">
        <w:rPr>
          <w:rFonts w:ascii="Tahoma" w:hAnsi="Tahoma" w:cs="Tahoma"/>
          <w:sz w:val="20"/>
          <w:szCs w:val="22"/>
        </w:rPr>
        <w:t>, as compared with the IPR’s</w:t>
      </w:r>
      <w:r w:rsidR="000A0E02" w:rsidRPr="000A0E02">
        <w:rPr>
          <w:rFonts w:ascii="Tahoma" w:hAnsi="Tahoma" w:cs="Tahoma"/>
          <w:sz w:val="20"/>
          <w:szCs w:val="22"/>
        </w:rPr>
        <w:t xml:space="preserve"> </w:t>
      </w:r>
      <w:r w:rsidR="000A0E02">
        <w:rPr>
          <w:rFonts w:ascii="Tahoma" w:hAnsi="Tahoma" w:cs="Tahoma"/>
          <w:sz w:val="20"/>
          <w:szCs w:val="22"/>
        </w:rPr>
        <w:t>observations.</w:t>
      </w:r>
    </w:p>
    <w:p w:rsidR="00814AF6" w:rsidRPr="003045A3" w:rsidRDefault="00814AF6" w:rsidP="00503BF3">
      <w:pPr>
        <w:pStyle w:val="ListParagraph"/>
        <w:numPr>
          <w:ilvl w:val="0"/>
          <w:numId w:val="36"/>
        </w:numPr>
        <w:spacing w:after="120"/>
        <w:jc w:val="both"/>
        <w:rPr>
          <w:rFonts w:ascii="Tahoma" w:hAnsi="Tahoma" w:cs="Tahoma"/>
          <w:sz w:val="20"/>
          <w:szCs w:val="22"/>
        </w:rPr>
      </w:pPr>
      <w:r w:rsidRPr="003045A3">
        <w:rPr>
          <w:rFonts w:ascii="Tahoma" w:hAnsi="Tahoma" w:cs="Tahoma"/>
          <w:sz w:val="20"/>
          <w:szCs w:val="22"/>
        </w:rPr>
        <w:t xml:space="preserve">A new organ in the governance of CfC, the Program Strategic Panel (PSP), has been institutionalised. This high-end technical panel robustly interrogates CfC’s analysis and progress and advises the executive-level Joint Steering Committee. Made up of senior DFAT, TAF and independent advisers, it has also bridged the divide between what each party understands the important features of the political context and the program itself to be. It has produced pertinent recommendations. </w:t>
      </w:r>
    </w:p>
    <w:p w:rsidR="00814AF6" w:rsidRPr="008C2AA7" w:rsidRDefault="00814AF6" w:rsidP="00503BF3">
      <w:pPr>
        <w:pStyle w:val="ListParagraph"/>
        <w:numPr>
          <w:ilvl w:val="0"/>
          <w:numId w:val="36"/>
        </w:numPr>
        <w:spacing w:after="120"/>
        <w:jc w:val="both"/>
        <w:rPr>
          <w:rFonts w:ascii="Tahoma" w:hAnsi="Tahoma" w:cs="Tahoma"/>
          <w:sz w:val="20"/>
          <w:szCs w:val="22"/>
        </w:rPr>
      </w:pPr>
      <w:r w:rsidRPr="003045A3">
        <w:rPr>
          <w:rFonts w:ascii="Tahoma" w:hAnsi="Tahoma" w:cs="Tahoma"/>
          <w:sz w:val="20"/>
          <w:szCs w:val="22"/>
        </w:rPr>
        <w:t xml:space="preserve">The PSP is also an important and effective instrument in the monitoring, evaluation and learning loop – although I suggest that this has to date largely focused on </w:t>
      </w:r>
      <w:r w:rsidRPr="00E14F8B">
        <w:rPr>
          <w:rFonts w:ascii="Tahoma" w:hAnsi="Tahoma" w:cs="Tahoma"/>
          <w:i/>
          <w:sz w:val="20"/>
          <w:szCs w:val="22"/>
        </w:rPr>
        <w:t>thinking and working politically</w:t>
      </w:r>
      <w:r w:rsidR="008C2AA7" w:rsidRPr="008C2AA7">
        <w:rPr>
          <w:rFonts w:ascii="Tahoma" w:hAnsi="Tahoma" w:cs="Tahoma"/>
          <w:i/>
          <w:sz w:val="20"/>
          <w:szCs w:val="22"/>
        </w:rPr>
        <w:t xml:space="preserve"> </w:t>
      </w:r>
      <w:r w:rsidR="008C2AA7">
        <w:rPr>
          <w:rFonts w:ascii="Tahoma" w:hAnsi="Tahoma" w:cs="Tahoma"/>
          <w:sz w:val="20"/>
          <w:szCs w:val="22"/>
        </w:rPr>
        <w:t>discourses</w:t>
      </w:r>
      <w:r w:rsidRPr="008C2AA7">
        <w:rPr>
          <w:rFonts w:ascii="Tahoma" w:hAnsi="Tahoma" w:cs="Tahoma"/>
          <w:sz w:val="20"/>
          <w:szCs w:val="22"/>
        </w:rPr>
        <w:t xml:space="preserve"> rather than on broader relevance and aid effectiveness issues.</w:t>
      </w:r>
    </w:p>
    <w:p w:rsidR="000A0E02" w:rsidRPr="003045A3" w:rsidRDefault="000A0E02" w:rsidP="00503BF3">
      <w:pPr>
        <w:pStyle w:val="ListParagraph"/>
        <w:numPr>
          <w:ilvl w:val="0"/>
          <w:numId w:val="36"/>
        </w:numPr>
        <w:spacing w:after="120"/>
        <w:jc w:val="both"/>
        <w:rPr>
          <w:rFonts w:ascii="Tahoma" w:hAnsi="Tahoma" w:cs="Tahoma"/>
          <w:sz w:val="20"/>
          <w:szCs w:val="22"/>
        </w:rPr>
      </w:pPr>
      <w:r w:rsidRPr="003045A3">
        <w:rPr>
          <w:rFonts w:ascii="Tahoma" w:hAnsi="Tahoma" w:cs="Tahoma"/>
          <w:sz w:val="20"/>
          <w:szCs w:val="22"/>
        </w:rPr>
        <w:lastRenderedPageBreak/>
        <w:t>The DFAT governance adviser in the Philippines (recently returned to Australia and not yet replaced) played a</w:t>
      </w:r>
      <w:r w:rsidR="008C2AA7">
        <w:rPr>
          <w:rFonts w:ascii="Tahoma" w:hAnsi="Tahoma" w:cs="Tahoma"/>
          <w:sz w:val="20"/>
          <w:szCs w:val="22"/>
        </w:rPr>
        <w:t xml:space="preserve"> significant</w:t>
      </w:r>
      <w:r w:rsidRPr="003045A3">
        <w:rPr>
          <w:rFonts w:ascii="Tahoma" w:hAnsi="Tahoma" w:cs="Tahoma"/>
          <w:sz w:val="20"/>
          <w:szCs w:val="22"/>
        </w:rPr>
        <w:t xml:space="preserve"> </w:t>
      </w:r>
      <w:r w:rsidR="008C2AA7">
        <w:rPr>
          <w:rFonts w:ascii="Tahoma" w:hAnsi="Tahoma" w:cs="Tahoma"/>
          <w:sz w:val="20"/>
          <w:szCs w:val="22"/>
        </w:rPr>
        <w:t xml:space="preserve">technical </w:t>
      </w:r>
      <w:r w:rsidRPr="003045A3">
        <w:rPr>
          <w:rFonts w:ascii="Tahoma" w:hAnsi="Tahoma" w:cs="Tahoma"/>
          <w:sz w:val="20"/>
          <w:szCs w:val="22"/>
        </w:rPr>
        <w:t>role in linking the program to DFAT thinking</w:t>
      </w:r>
      <w:r>
        <w:rPr>
          <w:rFonts w:ascii="Tahoma" w:hAnsi="Tahoma" w:cs="Tahoma"/>
          <w:sz w:val="20"/>
          <w:szCs w:val="22"/>
        </w:rPr>
        <w:t>, not least through the PSP</w:t>
      </w:r>
      <w:r w:rsidRPr="003045A3">
        <w:rPr>
          <w:rFonts w:ascii="Tahoma" w:hAnsi="Tahoma" w:cs="Tahoma"/>
          <w:sz w:val="20"/>
          <w:szCs w:val="22"/>
        </w:rPr>
        <w:t>. This is an important and continuing role</w:t>
      </w:r>
      <w:r>
        <w:rPr>
          <w:rFonts w:ascii="Tahoma" w:hAnsi="Tahoma" w:cs="Tahoma"/>
          <w:sz w:val="20"/>
          <w:szCs w:val="22"/>
        </w:rPr>
        <w:t xml:space="preserve"> for the successor adviser</w:t>
      </w:r>
      <w:r w:rsidR="008C2AA7">
        <w:rPr>
          <w:rFonts w:ascii="Tahoma" w:hAnsi="Tahoma" w:cs="Tahoma"/>
          <w:sz w:val="20"/>
          <w:szCs w:val="22"/>
        </w:rPr>
        <w:t>, yet</w:t>
      </w:r>
      <w:r>
        <w:rPr>
          <w:rFonts w:ascii="Tahoma" w:hAnsi="Tahoma" w:cs="Tahoma"/>
          <w:sz w:val="20"/>
          <w:szCs w:val="22"/>
        </w:rPr>
        <w:t xml:space="preserve"> to be appointed</w:t>
      </w:r>
      <w:r w:rsidRPr="003045A3">
        <w:rPr>
          <w:rFonts w:ascii="Tahoma" w:hAnsi="Tahoma" w:cs="Tahoma"/>
          <w:sz w:val="20"/>
          <w:szCs w:val="22"/>
        </w:rPr>
        <w:t>.</w:t>
      </w:r>
    </w:p>
    <w:p w:rsidR="00814AF6" w:rsidRDefault="00814AF6" w:rsidP="00503BF3">
      <w:pPr>
        <w:pStyle w:val="ListParagraph"/>
        <w:numPr>
          <w:ilvl w:val="0"/>
          <w:numId w:val="36"/>
        </w:numPr>
        <w:spacing w:after="120"/>
        <w:jc w:val="both"/>
        <w:rPr>
          <w:rFonts w:ascii="Tahoma" w:hAnsi="Tahoma" w:cs="Tahoma"/>
          <w:sz w:val="20"/>
          <w:szCs w:val="22"/>
        </w:rPr>
      </w:pPr>
      <w:r>
        <w:rPr>
          <w:rFonts w:ascii="Tahoma" w:hAnsi="Tahoma" w:cs="Tahoma"/>
          <w:sz w:val="20"/>
          <w:szCs w:val="22"/>
        </w:rPr>
        <w:t xml:space="preserve">There is a strong culture of </w:t>
      </w:r>
      <w:r w:rsidRPr="003045A3">
        <w:rPr>
          <w:rFonts w:ascii="Tahoma" w:hAnsi="Tahoma" w:cs="Tahoma"/>
          <w:sz w:val="20"/>
          <w:szCs w:val="22"/>
        </w:rPr>
        <w:t xml:space="preserve">monitoring, evaluation and learning </w:t>
      </w:r>
      <w:r>
        <w:rPr>
          <w:rFonts w:ascii="Tahoma" w:hAnsi="Tahoma" w:cs="Tahoma"/>
          <w:sz w:val="20"/>
          <w:szCs w:val="22"/>
        </w:rPr>
        <w:t xml:space="preserve">within TAF and CfC. Indeed, it is intrinsic to the very ethos of TAF’s </w:t>
      </w:r>
      <w:r>
        <w:rPr>
          <w:rFonts w:ascii="Tahoma" w:hAnsi="Tahoma" w:cs="Tahoma"/>
          <w:i/>
          <w:sz w:val="20"/>
          <w:szCs w:val="22"/>
        </w:rPr>
        <w:t>Development Entrepreneurship</w:t>
      </w:r>
      <w:r>
        <w:rPr>
          <w:rFonts w:ascii="Tahoma" w:hAnsi="Tahoma" w:cs="Tahoma"/>
          <w:sz w:val="20"/>
          <w:szCs w:val="22"/>
        </w:rPr>
        <w:t xml:space="preserve"> model. Since the 2013/14 IPR there has been a more obvious willingness – in response to internal reflection on progress – to stop programs that are not showing so much promise. This is an important development in terms of managing for results.</w:t>
      </w:r>
    </w:p>
    <w:p w:rsidR="00814AF6" w:rsidRPr="003045A3" w:rsidRDefault="00814AF6" w:rsidP="00503BF3">
      <w:pPr>
        <w:pStyle w:val="ListParagraph"/>
        <w:numPr>
          <w:ilvl w:val="0"/>
          <w:numId w:val="36"/>
        </w:numPr>
        <w:spacing w:after="120"/>
        <w:jc w:val="both"/>
        <w:rPr>
          <w:rFonts w:ascii="Tahoma" w:hAnsi="Tahoma" w:cs="Tahoma"/>
          <w:sz w:val="20"/>
          <w:szCs w:val="22"/>
        </w:rPr>
      </w:pPr>
      <w:r w:rsidRPr="003045A3">
        <w:rPr>
          <w:rFonts w:ascii="Tahoma" w:hAnsi="Tahoma" w:cs="Tahoma"/>
          <w:sz w:val="20"/>
          <w:szCs w:val="22"/>
        </w:rPr>
        <w:t xml:space="preserve">Staffing and line-management arrangements within TAF have been adjusted. </w:t>
      </w:r>
      <w:r>
        <w:rPr>
          <w:rFonts w:ascii="Tahoma" w:hAnsi="Tahoma" w:cs="Tahoma"/>
          <w:sz w:val="20"/>
          <w:szCs w:val="22"/>
        </w:rPr>
        <w:t xml:space="preserve">In particular there is a noticeably more synergistic relationship between </w:t>
      </w:r>
      <w:r w:rsidR="008C2AA7">
        <w:rPr>
          <w:rFonts w:ascii="Tahoma" w:hAnsi="Tahoma" w:cs="Tahoma"/>
          <w:sz w:val="20"/>
          <w:szCs w:val="22"/>
        </w:rPr>
        <w:t xml:space="preserve">CfC </w:t>
      </w:r>
      <w:r>
        <w:rPr>
          <w:rFonts w:ascii="Tahoma" w:hAnsi="Tahoma" w:cs="Tahoma"/>
          <w:sz w:val="20"/>
          <w:szCs w:val="22"/>
        </w:rPr>
        <w:t>staff involved in technical direction an</w:t>
      </w:r>
      <w:r w:rsidR="008C2AA7">
        <w:rPr>
          <w:rFonts w:ascii="Tahoma" w:hAnsi="Tahoma" w:cs="Tahoma"/>
          <w:sz w:val="20"/>
          <w:szCs w:val="22"/>
        </w:rPr>
        <w:t>d those involved in program management</w:t>
      </w:r>
      <w:r>
        <w:rPr>
          <w:rFonts w:ascii="Tahoma" w:hAnsi="Tahoma" w:cs="Tahoma"/>
          <w:sz w:val="20"/>
          <w:szCs w:val="22"/>
        </w:rPr>
        <w:t>.</w:t>
      </w:r>
    </w:p>
    <w:p w:rsidR="000C351F" w:rsidRPr="00853B0F" w:rsidRDefault="0050293B" w:rsidP="00503BF3">
      <w:pPr>
        <w:pStyle w:val="ListParagraph"/>
        <w:numPr>
          <w:ilvl w:val="0"/>
          <w:numId w:val="36"/>
        </w:numPr>
        <w:spacing w:after="120"/>
        <w:jc w:val="both"/>
        <w:rPr>
          <w:rFonts w:ascii="Tahoma" w:hAnsi="Tahoma" w:cs="Tahoma"/>
          <w:sz w:val="20"/>
          <w:szCs w:val="22"/>
        </w:rPr>
      </w:pPr>
      <w:r w:rsidRPr="00960623">
        <w:rPr>
          <w:rFonts w:ascii="Tahoma" w:hAnsi="Tahoma" w:cs="Tahoma"/>
          <w:noProof/>
          <w:sz w:val="20"/>
          <w:szCs w:val="22"/>
          <w:lang w:val="en-AU" w:eastAsia="en-AU"/>
        </w:rPr>
        <mc:AlternateContent>
          <mc:Choice Requires="wps">
            <w:drawing>
              <wp:anchor distT="45720" distB="45720" distL="114300" distR="114300" simplePos="0" relativeHeight="251691008" behindDoc="0" locked="0" layoutInCell="1" allowOverlap="1">
                <wp:simplePos x="0" y="0"/>
                <wp:positionH relativeFrom="margin">
                  <wp:align>right</wp:align>
                </wp:positionH>
                <wp:positionV relativeFrom="paragraph">
                  <wp:posOffset>16510</wp:posOffset>
                </wp:positionV>
                <wp:extent cx="2817495" cy="4994910"/>
                <wp:effectExtent l="0" t="0" r="2095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994910"/>
                        </a:xfrm>
                        <a:prstGeom prst="rect">
                          <a:avLst/>
                        </a:prstGeom>
                        <a:solidFill>
                          <a:schemeClr val="tx2">
                            <a:lumMod val="20000"/>
                            <a:lumOff val="80000"/>
                          </a:schemeClr>
                        </a:solidFill>
                        <a:ln w="9525">
                          <a:solidFill>
                            <a:srgbClr val="000000"/>
                          </a:solidFill>
                          <a:miter lim="800000"/>
                          <a:headEnd/>
                          <a:tailEnd/>
                        </a:ln>
                      </wps:spPr>
                      <wps:txbx>
                        <w:txbxContent>
                          <w:p w:rsidR="00336DD1" w:rsidRPr="00960623" w:rsidRDefault="00336DD1" w:rsidP="003B0EE7">
                            <w:pPr>
                              <w:spacing w:before="120" w:after="120"/>
                              <w:jc w:val="center"/>
                              <w:rPr>
                                <w:b/>
                                <w:sz w:val="20"/>
                                <w:szCs w:val="20"/>
                              </w:rPr>
                            </w:pPr>
                            <w:bookmarkStart w:id="49" w:name="ContrastingPerspectives"/>
                            <w:bookmarkEnd w:id="49"/>
                            <w:r w:rsidRPr="00960623">
                              <w:rPr>
                                <w:b/>
                                <w:sz w:val="20"/>
                                <w:szCs w:val="20"/>
                              </w:rPr>
                              <w:t>Contrast</w:t>
                            </w:r>
                            <w:r>
                              <w:rPr>
                                <w:b/>
                                <w:sz w:val="20"/>
                                <w:szCs w:val="20"/>
                              </w:rPr>
                              <w:t>ing perspectives</w:t>
                            </w:r>
                          </w:p>
                          <w:p w:rsidR="00336DD1" w:rsidRDefault="00336DD1" w:rsidP="00960623">
                            <w:pPr>
                              <w:spacing w:after="120"/>
                              <w:rPr>
                                <w:sz w:val="20"/>
                                <w:szCs w:val="20"/>
                              </w:rPr>
                            </w:pPr>
                            <w:r>
                              <w:rPr>
                                <w:sz w:val="20"/>
                                <w:szCs w:val="20"/>
                              </w:rPr>
                              <w:t>“</w:t>
                            </w:r>
                            <w:r w:rsidRPr="00960623">
                              <w:rPr>
                                <w:sz w:val="20"/>
                                <w:szCs w:val="20"/>
                              </w:rPr>
                              <w:t xml:space="preserve">If each </w:t>
                            </w:r>
                            <w:r>
                              <w:rPr>
                                <w:sz w:val="20"/>
                                <w:szCs w:val="20"/>
                              </w:rPr>
                              <w:t xml:space="preserve">[CfC] </w:t>
                            </w:r>
                            <w:r w:rsidRPr="00960623">
                              <w:rPr>
                                <w:sz w:val="20"/>
                                <w:szCs w:val="20"/>
                              </w:rPr>
                              <w:t>intervention has a clear TOC [theory of change]</w:t>
                            </w:r>
                            <w:r>
                              <w:rPr>
                                <w:sz w:val="20"/>
                                <w:szCs w:val="20"/>
                              </w:rPr>
                              <w:t xml:space="preserve"> </w:t>
                            </w:r>
                            <w:r w:rsidRPr="00960623">
                              <w:rPr>
                                <w:sz w:val="20"/>
                                <w:szCs w:val="20"/>
                              </w:rPr>
                              <w:t>/ pathway</w:t>
                            </w:r>
                            <w:r>
                              <w:rPr>
                                <w:sz w:val="20"/>
                                <w:szCs w:val="20"/>
                              </w:rPr>
                              <w:t xml:space="preserve"> </w:t>
                            </w:r>
                            <w:r w:rsidRPr="00960623">
                              <w:rPr>
                                <w:sz w:val="20"/>
                                <w:szCs w:val="20"/>
                              </w:rPr>
                              <w:t>/ set of milestones, then progress along that can be measured and we can accurately judge whether it’s on track</w:t>
                            </w:r>
                            <w:r>
                              <w:rPr>
                                <w:sz w:val="20"/>
                                <w:szCs w:val="20"/>
                              </w:rPr>
                              <w:t>, or if not, what that means…”</w:t>
                            </w:r>
                          </w:p>
                          <w:p w:rsidR="00336DD1" w:rsidRDefault="00336DD1" w:rsidP="00AB5362">
                            <w:pPr>
                              <w:spacing w:after="120"/>
                              <w:rPr>
                                <w:sz w:val="20"/>
                                <w:szCs w:val="20"/>
                              </w:rPr>
                            </w:pPr>
                            <w:r w:rsidRPr="00960623">
                              <w:rPr>
                                <w:i/>
                                <w:sz w:val="20"/>
                                <w:szCs w:val="20"/>
                              </w:rPr>
                              <w:t xml:space="preserve">Source: </w:t>
                            </w:r>
                            <w:r w:rsidRPr="00960623">
                              <w:rPr>
                                <w:sz w:val="20"/>
                                <w:szCs w:val="20"/>
                              </w:rPr>
                              <w:t>A DFAT submission to this rev</w:t>
                            </w:r>
                            <w:r>
                              <w:rPr>
                                <w:sz w:val="20"/>
                                <w:szCs w:val="20"/>
                              </w:rPr>
                              <w:t>i</w:t>
                            </w:r>
                            <w:r w:rsidRPr="00960623">
                              <w:rPr>
                                <w:sz w:val="20"/>
                                <w:szCs w:val="20"/>
                              </w:rPr>
                              <w:t>ew</w:t>
                            </w:r>
                          </w:p>
                          <w:p w:rsidR="00336DD1" w:rsidRPr="00960623" w:rsidRDefault="00336DD1" w:rsidP="00A626DD">
                            <w:pPr>
                              <w:spacing w:after="120"/>
                              <w:jc w:val="center"/>
                              <w:rPr>
                                <w:sz w:val="20"/>
                                <w:szCs w:val="20"/>
                              </w:rPr>
                            </w:pPr>
                            <w:r>
                              <w:rPr>
                                <w:sz w:val="20"/>
                                <w:szCs w:val="20"/>
                              </w:rPr>
                              <w:t>-------------</w:t>
                            </w:r>
                          </w:p>
                          <w:p w:rsidR="00336DD1" w:rsidRDefault="00336DD1" w:rsidP="00B33DE3">
                            <w:pPr>
                              <w:pStyle w:val="ListParagraph"/>
                              <w:spacing w:after="120"/>
                              <w:ind w:left="0"/>
                              <w:rPr>
                                <w:sz w:val="20"/>
                                <w:szCs w:val="20"/>
                              </w:rPr>
                            </w:pPr>
                            <w:r>
                              <w:rPr>
                                <w:sz w:val="20"/>
                                <w:szCs w:val="20"/>
                              </w:rPr>
                              <w:t xml:space="preserve"> “CfC teams have been given ‘</w:t>
                            </w:r>
                            <w:r w:rsidRPr="00B33DE3">
                              <w:rPr>
                                <w:sz w:val="20"/>
                                <w:szCs w:val="20"/>
                              </w:rPr>
                              <w:t>long leashes’ for wide-ranging exploration and development of their ideas, without the burdens of measurable ‘milestones’ or ‘key performance indicators’ imposed from above. Unlike in most contract-oriented donor projects, this kind of work environment has enabled and encouraged CfC teams to listen, to acknowledge the limitations of their knowledge, to challenge one another’s thinking, and to admit mistakes.</w:t>
                            </w:r>
                            <w:r>
                              <w:rPr>
                                <w:sz w:val="20"/>
                                <w:szCs w:val="20"/>
                              </w:rPr>
                              <w:t>”</w:t>
                            </w:r>
                          </w:p>
                          <w:p w:rsidR="00336DD1" w:rsidRPr="001D18B8" w:rsidRDefault="00336DD1" w:rsidP="00B33DE3">
                            <w:pPr>
                              <w:pStyle w:val="ListParagraph"/>
                              <w:spacing w:after="120"/>
                              <w:ind w:left="0"/>
                              <w:rPr>
                                <w:sz w:val="20"/>
                                <w:szCs w:val="20"/>
                              </w:rPr>
                            </w:pPr>
                            <w:r w:rsidRPr="00B33DE3">
                              <w:rPr>
                                <w:i/>
                                <w:sz w:val="20"/>
                                <w:szCs w:val="20"/>
                              </w:rPr>
                              <w:t>Source</w:t>
                            </w:r>
                            <w:r>
                              <w:rPr>
                                <w:sz w:val="20"/>
                                <w:szCs w:val="20"/>
                              </w:rPr>
                              <w:t xml:space="preserve">: work-in-progress </w:t>
                            </w:r>
                            <w:r w:rsidRPr="00B33DE3">
                              <w:rPr>
                                <w:sz w:val="20"/>
                                <w:szCs w:val="20"/>
                              </w:rPr>
                              <w:t>draft</w:t>
                            </w:r>
                            <w:r>
                              <w:rPr>
                                <w:sz w:val="20"/>
                                <w:szCs w:val="20"/>
                              </w:rPr>
                              <w:t xml:space="preserve"> of </w:t>
                            </w:r>
                            <w:r w:rsidRPr="00B33DE3">
                              <w:rPr>
                                <w:sz w:val="20"/>
                                <w:szCs w:val="20"/>
                              </w:rPr>
                              <w:t xml:space="preserve">text for a CfC </w:t>
                            </w:r>
                            <w:r w:rsidRPr="00B33DE3">
                              <w:rPr>
                                <w:i/>
                                <w:sz w:val="20"/>
                                <w:szCs w:val="20"/>
                              </w:rPr>
                              <w:t>‘Legacies, Linkages, Lessons’</w:t>
                            </w:r>
                            <w:r w:rsidRPr="00B33DE3">
                              <w:rPr>
                                <w:sz w:val="20"/>
                                <w:szCs w:val="20"/>
                              </w:rPr>
                              <w:t xml:space="preserve"> </w:t>
                            </w:r>
                            <w:r>
                              <w:rPr>
                                <w:sz w:val="20"/>
                                <w:szCs w:val="20"/>
                              </w:rPr>
                              <w:t>publication provided to this 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0.65pt;margin-top:1.3pt;width:221.85pt;height:393.3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" fillcolor="#c6d9f1 [671]">
                <v:textbox style="mso-fit-shape-to-text:t">
                  <w:txbxContent>
                    <w:p w:rsidR="00336DD1" w:rsidRPr="00960623" w:rsidRDefault="00336DD1" w:rsidP="003B0EE7">
                      <w:pPr>
                        <w:spacing w:before="120" w:after="120"/>
                        <w:jc w:val="center"/>
                        <w:rPr>
                          <w:b/>
                          <w:sz w:val="20"/>
                          <w:szCs w:val="20"/>
                        </w:rPr>
                      </w:pPr>
                      <w:bookmarkStart w:id="52" w:name="ContrastingPerspectives"/>
                      <w:bookmarkEnd w:id="52"/>
                      <w:r w:rsidRPr="00960623">
                        <w:rPr>
                          <w:b/>
                          <w:sz w:val="20"/>
                          <w:szCs w:val="20"/>
                        </w:rPr>
                        <w:t>Contrast</w:t>
                      </w:r>
                      <w:r>
                        <w:rPr>
                          <w:b/>
                          <w:sz w:val="20"/>
                          <w:szCs w:val="20"/>
                        </w:rPr>
                        <w:t>ing perspectives</w:t>
                      </w:r>
                    </w:p>
                    <w:p w:rsidR="00336DD1" w:rsidRDefault="00336DD1" w:rsidP="00960623">
                      <w:pPr>
                        <w:spacing w:after="120"/>
                        <w:rPr>
                          <w:sz w:val="20"/>
                          <w:szCs w:val="20"/>
                        </w:rPr>
                      </w:pPr>
                      <w:r>
                        <w:rPr>
                          <w:sz w:val="20"/>
                          <w:szCs w:val="20"/>
                        </w:rPr>
                        <w:t>“</w:t>
                      </w:r>
                      <w:r w:rsidRPr="00960623">
                        <w:rPr>
                          <w:sz w:val="20"/>
                          <w:szCs w:val="20"/>
                        </w:rPr>
                        <w:t xml:space="preserve">If each </w:t>
                      </w:r>
                      <w:r>
                        <w:rPr>
                          <w:sz w:val="20"/>
                          <w:szCs w:val="20"/>
                        </w:rPr>
                        <w:t xml:space="preserve">[CfC] </w:t>
                      </w:r>
                      <w:r w:rsidRPr="00960623">
                        <w:rPr>
                          <w:sz w:val="20"/>
                          <w:szCs w:val="20"/>
                        </w:rPr>
                        <w:t>intervention has a clear TOC [theory of change]</w:t>
                      </w:r>
                      <w:r>
                        <w:rPr>
                          <w:sz w:val="20"/>
                          <w:szCs w:val="20"/>
                        </w:rPr>
                        <w:t xml:space="preserve"> </w:t>
                      </w:r>
                      <w:r w:rsidRPr="00960623">
                        <w:rPr>
                          <w:sz w:val="20"/>
                          <w:szCs w:val="20"/>
                        </w:rPr>
                        <w:t>/ pathway</w:t>
                      </w:r>
                      <w:r>
                        <w:rPr>
                          <w:sz w:val="20"/>
                          <w:szCs w:val="20"/>
                        </w:rPr>
                        <w:t xml:space="preserve"> </w:t>
                      </w:r>
                      <w:r w:rsidRPr="00960623">
                        <w:rPr>
                          <w:sz w:val="20"/>
                          <w:szCs w:val="20"/>
                        </w:rPr>
                        <w:t>/ set of milestones, then progress along that can be measured and we can accurately judge whether it’s on track</w:t>
                      </w:r>
                      <w:r>
                        <w:rPr>
                          <w:sz w:val="20"/>
                          <w:szCs w:val="20"/>
                        </w:rPr>
                        <w:t>, or if not, what that means…”</w:t>
                      </w:r>
                    </w:p>
                    <w:p w:rsidR="00336DD1" w:rsidRDefault="00336DD1" w:rsidP="00AB5362">
                      <w:pPr>
                        <w:spacing w:after="120"/>
                        <w:rPr>
                          <w:sz w:val="20"/>
                          <w:szCs w:val="20"/>
                        </w:rPr>
                      </w:pPr>
                      <w:r w:rsidRPr="00960623">
                        <w:rPr>
                          <w:i/>
                          <w:sz w:val="20"/>
                          <w:szCs w:val="20"/>
                        </w:rPr>
                        <w:t xml:space="preserve">Source: </w:t>
                      </w:r>
                      <w:r w:rsidRPr="00960623">
                        <w:rPr>
                          <w:sz w:val="20"/>
                          <w:szCs w:val="20"/>
                        </w:rPr>
                        <w:t>A DFAT submission to this rev</w:t>
                      </w:r>
                      <w:r>
                        <w:rPr>
                          <w:sz w:val="20"/>
                          <w:szCs w:val="20"/>
                        </w:rPr>
                        <w:t>i</w:t>
                      </w:r>
                      <w:r w:rsidRPr="00960623">
                        <w:rPr>
                          <w:sz w:val="20"/>
                          <w:szCs w:val="20"/>
                        </w:rPr>
                        <w:t>ew</w:t>
                      </w:r>
                    </w:p>
                    <w:p w:rsidR="00336DD1" w:rsidRPr="00960623" w:rsidRDefault="00336DD1" w:rsidP="00A626DD">
                      <w:pPr>
                        <w:spacing w:after="120"/>
                        <w:jc w:val="center"/>
                        <w:rPr>
                          <w:sz w:val="20"/>
                          <w:szCs w:val="20"/>
                        </w:rPr>
                      </w:pPr>
                      <w:r>
                        <w:rPr>
                          <w:sz w:val="20"/>
                          <w:szCs w:val="20"/>
                        </w:rPr>
                        <w:t>-------------</w:t>
                      </w:r>
                    </w:p>
                    <w:p w:rsidR="00336DD1" w:rsidRDefault="00336DD1" w:rsidP="00B33DE3">
                      <w:pPr>
                        <w:pStyle w:val="ListParagraph"/>
                        <w:spacing w:after="120"/>
                        <w:ind w:left="0"/>
                        <w:rPr>
                          <w:sz w:val="20"/>
                          <w:szCs w:val="20"/>
                        </w:rPr>
                      </w:pPr>
                      <w:r>
                        <w:rPr>
                          <w:sz w:val="20"/>
                          <w:szCs w:val="20"/>
                        </w:rPr>
                        <w:t xml:space="preserve"> “CfC teams have been given ‘</w:t>
                      </w:r>
                      <w:r w:rsidRPr="00B33DE3">
                        <w:rPr>
                          <w:sz w:val="20"/>
                          <w:szCs w:val="20"/>
                        </w:rPr>
                        <w:t xml:space="preserve">long leashes’ for wide-ranging exploration and development of their ideas, without the burdens of measurable ‘milestones’ or ‘key performance indicators’ imposed from above. Unlike in most contract-oriented donor projects, this kind of work environment has enabled and encouraged </w:t>
                      </w:r>
                      <w:proofErr w:type="gramStart"/>
                      <w:r w:rsidRPr="00B33DE3">
                        <w:rPr>
                          <w:sz w:val="20"/>
                          <w:szCs w:val="20"/>
                        </w:rPr>
                        <w:t>CfC</w:t>
                      </w:r>
                      <w:proofErr w:type="gramEnd"/>
                      <w:r w:rsidRPr="00B33DE3">
                        <w:rPr>
                          <w:sz w:val="20"/>
                          <w:szCs w:val="20"/>
                        </w:rPr>
                        <w:t xml:space="preserve"> teams to listen, to acknowledge the limitations of their knowledge, to challenge one another’s thinking, and to admit mistakes.</w:t>
                      </w:r>
                      <w:r>
                        <w:rPr>
                          <w:sz w:val="20"/>
                          <w:szCs w:val="20"/>
                        </w:rPr>
                        <w:t>”</w:t>
                      </w:r>
                    </w:p>
                    <w:p w:rsidR="00336DD1" w:rsidRPr="001D18B8" w:rsidRDefault="00336DD1" w:rsidP="00B33DE3">
                      <w:pPr>
                        <w:pStyle w:val="ListParagraph"/>
                        <w:spacing w:after="120"/>
                        <w:ind w:left="0"/>
                        <w:rPr>
                          <w:sz w:val="20"/>
                          <w:szCs w:val="20"/>
                        </w:rPr>
                      </w:pPr>
                      <w:r w:rsidRPr="00B33DE3">
                        <w:rPr>
                          <w:i/>
                          <w:sz w:val="20"/>
                          <w:szCs w:val="20"/>
                        </w:rPr>
                        <w:t>Source</w:t>
                      </w:r>
                      <w:r>
                        <w:rPr>
                          <w:sz w:val="20"/>
                          <w:szCs w:val="20"/>
                        </w:rPr>
                        <w:t xml:space="preserve">: work-in-progress </w:t>
                      </w:r>
                      <w:r w:rsidRPr="00B33DE3">
                        <w:rPr>
                          <w:sz w:val="20"/>
                          <w:szCs w:val="20"/>
                        </w:rPr>
                        <w:t>draft</w:t>
                      </w:r>
                      <w:r>
                        <w:rPr>
                          <w:sz w:val="20"/>
                          <w:szCs w:val="20"/>
                        </w:rPr>
                        <w:t xml:space="preserve"> of </w:t>
                      </w:r>
                      <w:r w:rsidRPr="00B33DE3">
                        <w:rPr>
                          <w:sz w:val="20"/>
                          <w:szCs w:val="20"/>
                        </w:rPr>
                        <w:t xml:space="preserve">text for a </w:t>
                      </w:r>
                      <w:proofErr w:type="gramStart"/>
                      <w:r w:rsidRPr="00B33DE3">
                        <w:rPr>
                          <w:sz w:val="20"/>
                          <w:szCs w:val="20"/>
                        </w:rPr>
                        <w:t>CfC</w:t>
                      </w:r>
                      <w:proofErr w:type="gramEnd"/>
                      <w:r w:rsidRPr="00B33DE3">
                        <w:rPr>
                          <w:sz w:val="20"/>
                          <w:szCs w:val="20"/>
                        </w:rPr>
                        <w:t xml:space="preserve"> </w:t>
                      </w:r>
                      <w:r w:rsidRPr="00B33DE3">
                        <w:rPr>
                          <w:i/>
                          <w:sz w:val="20"/>
                          <w:szCs w:val="20"/>
                        </w:rPr>
                        <w:t>‘Legacies, Linkages, Lessons’</w:t>
                      </w:r>
                      <w:r w:rsidRPr="00B33DE3">
                        <w:rPr>
                          <w:sz w:val="20"/>
                          <w:szCs w:val="20"/>
                        </w:rPr>
                        <w:t xml:space="preserve"> </w:t>
                      </w:r>
                      <w:r>
                        <w:rPr>
                          <w:sz w:val="20"/>
                          <w:szCs w:val="20"/>
                        </w:rPr>
                        <w:t>publication provided to this review.</w:t>
                      </w:r>
                    </w:p>
                  </w:txbxContent>
                </v:textbox>
                <w10:wrap type="square" anchorx="margin"/>
              </v:shape>
            </w:pict>
          </mc:Fallback>
        </mc:AlternateContent>
      </w:r>
      <w:r w:rsidR="000C351F" w:rsidRPr="00853B0F">
        <w:rPr>
          <w:rFonts w:ascii="Tahoma" w:hAnsi="Tahoma" w:cs="Tahoma"/>
          <w:sz w:val="20"/>
          <w:szCs w:val="22"/>
        </w:rPr>
        <w:t>TAF’s recruitment of ex-DFAT program management staff has helped foster an improved understanding and dialogue at that (program management team) level, although some frustrations remain about the program being able to report the right information in an appropriate format for DFAT’s requirements.</w:t>
      </w:r>
      <w:r w:rsidR="00D41921">
        <w:rPr>
          <w:rFonts w:ascii="Tahoma" w:hAnsi="Tahoma" w:cs="Tahoma"/>
          <w:sz w:val="20"/>
          <w:szCs w:val="22"/>
        </w:rPr>
        <w:t xml:space="preserve"> </w:t>
      </w:r>
      <w:r w:rsidR="000C351F" w:rsidRPr="00853B0F">
        <w:rPr>
          <w:rFonts w:ascii="Tahoma" w:hAnsi="Tahoma" w:cs="Tahoma"/>
          <w:sz w:val="20"/>
          <w:szCs w:val="22"/>
        </w:rPr>
        <w:t>This may sometimes be to do with DFAT and TAF not being aligned in their understandings of what data and information will be most useful to reflect the unique nature of what CfC is and does and how it defines success.</w:t>
      </w:r>
      <w:r w:rsidR="00472524">
        <w:rPr>
          <w:rStyle w:val="FootnoteReference"/>
          <w:rFonts w:ascii="Tahoma" w:hAnsi="Tahoma" w:cs="Tahoma"/>
          <w:sz w:val="20"/>
          <w:szCs w:val="22"/>
        </w:rPr>
        <w:footnoteReference w:id="32"/>
      </w:r>
    </w:p>
    <w:p w:rsidR="00592F09" w:rsidRPr="004128F6" w:rsidRDefault="00592F09" w:rsidP="00503BF3">
      <w:pPr>
        <w:numPr>
          <w:ilvl w:val="0"/>
          <w:numId w:val="76"/>
        </w:numPr>
        <w:tabs>
          <w:tab w:val="clear" w:pos="360"/>
          <w:tab w:val="num" w:pos="644"/>
        </w:tabs>
        <w:spacing w:after="120"/>
        <w:ind w:left="0" w:firstLine="0"/>
        <w:jc w:val="both"/>
        <w:rPr>
          <w:rFonts w:ascii="Tahoma" w:hAnsi="Tahoma" w:cs="Tahoma"/>
          <w:sz w:val="20"/>
          <w:szCs w:val="20"/>
        </w:rPr>
      </w:pPr>
      <w:r w:rsidRPr="004128F6">
        <w:rPr>
          <w:rFonts w:ascii="Tahoma" w:hAnsi="Tahoma" w:cs="Tahoma"/>
          <w:sz w:val="20"/>
          <w:szCs w:val="20"/>
        </w:rPr>
        <w:t xml:space="preserve">DFAT </w:t>
      </w:r>
      <w:r w:rsidR="004128F6" w:rsidRPr="004128F6">
        <w:rPr>
          <w:rFonts w:ascii="Tahoma" w:hAnsi="Tahoma" w:cs="Tahoma"/>
          <w:sz w:val="20"/>
          <w:szCs w:val="20"/>
        </w:rPr>
        <w:t>have posited that CfC absorbs a significant amount of s</w:t>
      </w:r>
      <w:r w:rsidRPr="004128F6">
        <w:rPr>
          <w:rFonts w:ascii="Tahoma" w:hAnsi="Tahoma" w:cs="Tahoma"/>
          <w:sz w:val="20"/>
          <w:szCs w:val="20"/>
        </w:rPr>
        <w:t>taff time</w:t>
      </w:r>
      <w:r w:rsidR="004D69FA" w:rsidRPr="004128F6">
        <w:rPr>
          <w:rFonts w:ascii="Tahoma" w:hAnsi="Tahoma" w:cs="Tahoma"/>
          <w:sz w:val="20"/>
          <w:szCs w:val="20"/>
        </w:rPr>
        <w:t xml:space="preserve"> </w:t>
      </w:r>
      <w:r w:rsidR="004128F6" w:rsidRPr="004128F6">
        <w:rPr>
          <w:rFonts w:ascii="Tahoma" w:hAnsi="Tahoma" w:cs="Tahoma"/>
          <w:sz w:val="20"/>
          <w:szCs w:val="20"/>
        </w:rPr>
        <w:t>and skills on its part, particularly (presumably) in relation to its relatively modest size in terms of sp</w:t>
      </w:r>
      <w:r w:rsidR="008C2AA7">
        <w:rPr>
          <w:rFonts w:ascii="Tahoma" w:hAnsi="Tahoma" w:cs="Tahoma"/>
          <w:sz w:val="20"/>
          <w:szCs w:val="20"/>
        </w:rPr>
        <w:t>end. However, I suggest that it i</w:t>
      </w:r>
      <w:r w:rsidR="004128F6" w:rsidRPr="004128F6">
        <w:rPr>
          <w:rFonts w:ascii="Tahoma" w:hAnsi="Tahoma" w:cs="Tahoma"/>
          <w:sz w:val="20"/>
          <w:szCs w:val="20"/>
        </w:rPr>
        <w:t>s time and effort well spent. Policy work do</w:t>
      </w:r>
      <w:r w:rsidR="007D70C6">
        <w:rPr>
          <w:rFonts w:ascii="Tahoma" w:hAnsi="Tahoma" w:cs="Tahoma"/>
          <w:sz w:val="20"/>
          <w:szCs w:val="20"/>
        </w:rPr>
        <w:t>e</w:t>
      </w:r>
      <w:r w:rsidR="004128F6" w:rsidRPr="004128F6">
        <w:rPr>
          <w:rFonts w:ascii="Tahoma" w:hAnsi="Tahoma" w:cs="Tahoma"/>
          <w:sz w:val="20"/>
          <w:szCs w:val="20"/>
        </w:rPr>
        <w:t xml:space="preserve">s not spend much (compared to more transactional programs) but it can – if done well – have a disproportionately large impact. (As suggested in </w:t>
      </w:r>
      <w:r w:rsidR="004128F6">
        <w:rPr>
          <w:rFonts w:ascii="Tahoma" w:hAnsi="Tahoma" w:cs="Tahoma"/>
          <w:sz w:val="20"/>
          <w:szCs w:val="20"/>
        </w:rPr>
        <w:t xml:space="preserve">Para </w:t>
      </w:r>
      <w:r w:rsidR="004128F6">
        <w:rPr>
          <w:rFonts w:ascii="Tahoma" w:hAnsi="Tahoma" w:cs="Tahoma"/>
          <w:sz w:val="20"/>
          <w:szCs w:val="20"/>
        </w:rPr>
        <w:fldChar w:fldCharType="begin"/>
      </w:r>
      <w:r w:rsidR="004128F6">
        <w:rPr>
          <w:rFonts w:ascii="Tahoma" w:hAnsi="Tahoma" w:cs="Tahoma"/>
          <w:sz w:val="20"/>
          <w:szCs w:val="20"/>
        </w:rPr>
        <w:instrText xml:space="preserve"> REF _Ref503693636 \r \p \h  \* MERGEFORMAT </w:instrText>
      </w:r>
      <w:r w:rsidR="004128F6">
        <w:rPr>
          <w:rFonts w:ascii="Tahoma" w:hAnsi="Tahoma" w:cs="Tahoma"/>
          <w:sz w:val="20"/>
          <w:szCs w:val="20"/>
        </w:rPr>
      </w:r>
      <w:r w:rsidR="004128F6">
        <w:rPr>
          <w:rFonts w:ascii="Tahoma" w:hAnsi="Tahoma" w:cs="Tahoma"/>
          <w:sz w:val="20"/>
          <w:szCs w:val="20"/>
        </w:rPr>
        <w:fldChar w:fldCharType="separate"/>
      </w:r>
      <w:r w:rsidR="000475BF">
        <w:rPr>
          <w:rFonts w:ascii="Tahoma" w:hAnsi="Tahoma" w:cs="Tahoma"/>
          <w:sz w:val="20"/>
          <w:szCs w:val="20"/>
        </w:rPr>
        <w:t>43 above</w:t>
      </w:r>
      <w:r w:rsidR="004128F6">
        <w:rPr>
          <w:rFonts w:ascii="Tahoma" w:hAnsi="Tahoma" w:cs="Tahoma"/>
          <w:sz w:val="20"/>
          <w:szCs w:val="20"/>
        </w:rPr>
        <w:fldChar w:fldCharType="end"/>
      </w:r>
      <w:r w:rsidR="004128F6">
        <w:rPr>
          <w:rFonts w:ascii="Tahoma" w:hAnsi="Tahoma" w:cs="Tahoma"/>
          <w:sz w:val="20"/>
          <w:szCs w:val="20"/>
        </w:rPr>
        <w:t>.) DFAT’s investment in staff time needs to be accounted for in terms of outcomes, not spend.</w:t>
      </w:r>
    </w:p>
    <w:p w:rsidR="00C15AB6" w:rsidRDefault="00212316" w:rsidP="00C05BAB">
      <w:pPr>
        <w:numPr>
          <w:ilvl w:val="0"/>
          <w:numId w:val="76"/>
        </w:numPr>
        <w:tabs>
          <w:tab w:val="clear" w:pos="360"/>
          <w:tab w:val="num" w:pos="644"/>
        </w:tabs>
        <w:ind w:left="0" w:firstLine="0"/>
        <w:jc w:val="both"/>
        <w:rPr>
          <w:rFonts w:ascii="Tahoma" w:hAnsi="Tahoma" w:cs="Tahoma"/>
          <w:sz w:val="20"/>
          <w:szCs w:val="20"/>
        </w:rPr>
      </w:pPr>
      <w:bookmarkStart w:id="50" w:name="_Ref503712561"/>
      <w:r>
        <w:rPr>
          <w:rFonts w:ascii="Tahoma" w:hAnsi="Tahoma" w:cs="Tahoma"/>
          <w:sz w:val="20"/>
          <w:szCs w:val="20"/>
        </w:rPr>
        <w:t>CfC staff need to be not just technically sound but also politically savvy</w:t>
      </w:r>
      <w:r>
        <w:rPr>
          <w:rStyle w:val="FootnoteReference"/>
          <w:rFonts w:ascii="Tahoma" w:hAnsi="Tahoma" w:cs="Tahoma"/>
          <w:sz w:val="20"/>
          <w:szCs w:val="20"/>
        </w:rPr>
        <w:footnoteReference w:id="33"/>
      </w:r>
      <w:r>
        <w:rPr>
          <w:rFonts w:ascii="Tahoma" w:hAnsi="Tahoma" w:cs="Tahoma"/>
          <w:sz w:val="20"/>
          <w:szCs w:val="20"/>
        </w:rPr>
        <w:t>. A</w:t>
      </w:r>
      <w:r w:rsidR="004128F6" w:rsidRPr="004128F6">
        <w:rPr>
          <w:rFonts w:ascii="Tahoma" w:hAnsi="Tahoma" w:cs="Tahoma"/>
          <w:sz w:val="20"/>
          <w:szCs w:val="20"/>
        </w:rPr>
        <w:t xml:space="preserve">s noted earlier, </w:t>
      </w:r>
      <w:r w:rsidR="00C15AB6" w:rsidRPr="004128F6">
        <w:rPr>
          <w:rFonts w:ascii="Tahoma" w:hAnsi="Tahoma" w:cs="Tahoma"/>
          <w:sz w:val="20"/>
          <w:szCs w:val="20"/>
        </w:rPr>
        <w:t>CFC’s political savviness and methodological success draws heavily on the experience of one longstanding staff member in particular</w:t>
      </w:r>
      <w:r w:rsidR="00E71491">
        <w:rPr>
          <w:rFonts w:ascii="Tahoma" w:hAnsi="Tahoma" w:cs="Tahoma"/>
          <w:sz w:val="20"/>
          <w:szCs w:val="20"/>
        </w:rPr>
        <w:t>:</w:t>
      </w:r>
      <w:r w:rsidR="00C15AB6" w:rsidRPr="004128F6">
        <w:rPr>
          <w:rFonts w:ascii="Tahoma" w:hAnsi="Tahoma" w:cs="Tahoma"/>
          <w:sz w:val="20"/>
          <w:szCs w:val="20"/>
        </w:rPr>
        <w:t xml:space="preserve"> </w:t>
      </w:r>
      <w:r w:rsidR="00E71491">
        <w:rPr>
          <w:rFonts w:ascii="Tahoma" w:hAnsi="Tahoma" w:cs="Tahoma"/>
          <w:sz w:val="20"/>
          <w:szCs w:val="20"/>
        </w:rPr>
        <w:t>TAF’s Director for Economic Reform</w:t>
      </w:r>
      <w:r w:rsidR="00C15AB6" w:rsidRPr="004128F6">
        <w:rPr>
          <w:rFonts w:ascii="Tahoma" w:hAnsi="Tahoma" w:cs="Tahoma"/>
          <w:sz w:val="20"/>
          <w:szCs w:val="20"/>
        </w:rPr>
        <w:t>. This dependency might imply that the initiative</w:t>
      </w:r>
      <w:r w:rsidR="004128F6" w:rsidRPr="004128F6">
        <w:rPr>
          <w:rFonts w:ascii="Tahoma" w:hAnsi="Tahoma" w:cs="Tahoma"/>
          <w:sz w:val="20"/>
          <w:szCs w:val="20"/>
        </w:rPr>
        <w:t xml:space="preserve"> </w:t>
      </w:r>
      <w:r w:rsidR="00C15AB6" w:rsidRPr="004128F6">
        <w:rPr>
          <w:rFonts w:ascii="Tahoma" w:hAnsi="Tahoma" w:cs="Tahoma"/>
          <w:sz w:val="20"/>
          <w:szCs w:val="20"/>
        </w:rPr>
        <w:t xml:space="preserve">is </w:t>
      </w:r>
      <w:r w:rsidR="00C15AB6" w:rsidRPr="00E71491">
        <w:rPr>
          <w:rFonts w:ascii="Tahoma" w:hAnsi="Tahoma" w:cs="Tahoma"/>
          <w:sz w:val="20"/>
          <w:szCs w:val="20"/>
        </w:rPr>
        <w:t xml:space="preserve">not </w:t>
      </w:r>
      <w:r w:rsidR="00E71491" w:rsidRPr="00E71491">
        <w:rPr>
          <w:rFonts w:ascii="Tahoma" w:hAnsi="Tahoma" w:cs="Tahoma"/>
          <w:sz w:val="20"/>
          <w:szCs w:val="20"/>
        </w:rPr>
        <w:t xml:space="preserve">in itself </w:t>
      </w:r>
      <w:r w:rsidR="00C15AB6" w:rsidRPr="00E71491">
        <w:rPr>
          <w:rFonts w:ascii="Tahoma" w:hAnsi="Tahoma" w:cs="Tahoma"/>
          <w:sz w:val="20"/>
          <w:szCs w:val="20"/>
        </w:rPr>
        <w:t>yet</w:t>
      </w:r>
      <w:r w:rsidR="00C15AB6" w:rsidRPr="004128F6">
        <w:rPr>
          <w:rFonts w:ascii="Tahoma" w:hAnsi="Tahoma" w:cs="Tahoma"/>
          <w:sz w:val="20"/>
          <w:szCs w:val="20"/>
        </w:rPr>
        <w:t xml:space="preserve"> that replicable or scalable.</w:t>
      </w:r>
      <w:r w:rsidR="004128F6" w:rsidRPr="004128F6">
        <w:rPr>
          <w:rFonts w:ascii="Tahoma" w:hAnsi="Tahoma" w:cs="Tahoma"/>
          <w:sz w:val="20"/>
          <w:szCs w:val="20"/>
        </w:rPr>
        <w:t xml:space="preserve"> However TAF dispute that: they are confident </w:t>
      </w:r>
      <w:r w:rsidR="004128F6" w:rsidRPr="004128F6">
        <w:rPr>
          <w:rFonts w:ascii="Tahoma" w:hAnsi="Tahoma" w:cs="Tahoma"/>
          <w:sz w:val="20"/>
          <w:szCs w:val="20"/>
        </w:rPr>
        <w:lastRenderedPageBreak/>
        <w:t>that none of their inputs is necessarily inimitable</w:t>
      </w:r>
      <w:r w:rsidR="00EA4AFB">
        <w:rPr>
          <w:rFonts w:ascii="Tahoma" w:hAnsi="Tahoma" w:cs="Tahoma"/>
          <w:sz w:val="20"/>
          <w:szCs w:val="20"/>
        </w:rPr>
        <w:t>, and substantive effort has already been made to train up others (within and beyond TAF) in its approaches</w:t>
      </w:r>
      <w:r w:rsidR="004128F6" w:rsidRPr="004128F6">
        <w:rPr>
          <w:rFonts w:ascii="Tahoma" w:hAnsi="Tahoma" w:cs="Tahoma"/>
          <w:sz w:val="20"/>
          <w:szCs w:val="20"/>
        </w:rPr>
        <w:t xml:space="preserve">. Design of a second phase of CfC will likely include </w:t>
      </w:r>
      <w:r w:rsidR="00EA4AFB">
        <w:rPr>
          <w:rFonts w:ascii="Tahoma" w:hAnsi="Tahoma" w:cs="Tahoma"/>
          <w:sz w:val="20"/>
          <w:szCs w:val="20"/>
        </w:rPr>
        <w:t xml:space="preserve">further </w:t>
      </w:r>
      <w:r w:rsidR="004128F6" w:rsidRPr="004128F6">
        <w:rPr>
          <w:rFonts w:ascii="Tahoma" w:hAnsi="Tahoma" w:cs="Tahoma"/>
          <w:sz w:val="20"/>
          <w:szCs w:val="20"/>
        </w:rPr>
        <w:t>specific efforts to ensure</w:t>
      </w:r>
      <w:r w:rsidR="00E71491">
        <w:rPr>
          <w:rFonts w:ascii="Tahoma" w:hAnsi="Tahoma" w:cs="Tahoma"/>
          <w:sz w:val="20"/>
          <w:szCs w:val="20"/>
        </w:rPr>
        <w:t xml:space="preserve"> that skills and approaches are diffused out to a range of other organisational contexts.</w:t>
      </w:r>
      <w:bookmarkEnd w:id="50"/>
      <w:r>
        <w:rPr>
          <w:rFonts w:ascii="Tahoma" w:hAnsi="Tahoma" w:cs="Tahoma"/>
          <w:sz w:val="20"/>
          <w:szCs w:val="20"/>
        </w:rPr>
        <w:t xml:space="preserve"> </w:t>
      </w:r>
    </w:p>
    <w:p w:rsidR="00490B6E" w:rsidRDefault="00490B6E" w:rsidP="004A571C">
      <w:pPr>
        <w:jc w:val="both"/>
        <w:rPr>
          <w:rFonts w:ascii="Tahoma" w:hAnsi="Tahoma" w:cs="Tahoma"/>
          <w:sz w:val="20"/>
          <w:szCs w:val="20"/>
        </w:rPr>
      </w:pPr>
    </w:p>
    <w:p w:rsidR="00212316" w:rsidRDefault="00212316" w:rsidP="004A571C">
      <w:pPr>
        <w:jc w:val="both"/>
        <w:rPr>
          <w:rFonts w:ascii="Tahoma" w:hAnsi="Tahoma" w:cs="Tahoma"/>
          <w:sz w:val="20"/>
          <w:szCs w:val="20"/>
        </w:rPr>
      </w:pPr>
    </w:p>
    <w:p w:rsidR="00520CDF" w:rsidRPr="009F3FD2" w:rsidRDefault="00D04E03" w:rsidP="00E2115D">
      <w:pPr>
        <w:keepNext/>
        <w:outlineLvl w:val="0"/>
        <w:rPr>
          <w:rFonts w:ascii="Tahoma" w:hAnsi="Tahoma" w:cs="Tahoma"/>
          <w:color w:val="0000FF"/>
          <w:sz w:val="18"/>
          <w:szCs w:val="32"/>
        </w:rPr>
      </w:pPr>
      <w:r w:rsidRPr="00A227E6">
        <w:rPr>
          <w:rFonts w:ascii="Tahoma" w:hAnsi="Tahoma" w:cs="Tahoma"/>
          <w:color w:val="0000FF"/>
          <w:sz w:val="28"/>
          <w:szCs w:val="32"/>
        </w:rPr>
        <w:t xml:space="preserve">Findings: </w:t>
      </w:r>
      <w:bookmarkStart w:id="51" w:name="FindPerform"/>
      <w:bookmarkEnd w:id="51"/>
      <w:r w:rsidR="00520CDF" w:rsidRPr="00A227E6">
        <w:rPr>
          <w:rFonts w:ascii="Tahoma" w:hAnsi="Tahoma" w:cs="Tahoma"/>
          <w:color w:val="0000FF"/>
          <w:sz w:val="28"/>
          <w:szCs w:val="32"/>
        </w:rPr>
        <w:t>Performance against DAC / DFAT Criteria</w:t>
      </w:r>
    </w:p>
    <w:p w:rsidR="00520CDF" w:rsidRDefault="00520CDF" w:rsidP="00E2115D">
      <w:pPr>
        <w:keepNext/>
        <w:rPr>
          <w:rFonts w:ascii="Tahoma" w:hAnsi="Tahoma" w:cs="Tahoma"/>
          <w:color w:val="0000FF"/>
          <w:sz w:val="18"/>
          <w:szCs w:val="32"/>
        </w:rPr>
      </w:pPr>
    </w:p>
    <w:p w:rsidR="00AB727C" w:rsidRDefault="001F6952" w:rsidP="00E2115D">
      <w:pPr>
        <w:keepNext/>
        <w:numPr>
          <w:ilvl w:val="0"/>
          <w:numId w:val="76"/>
        </w:numPr>
        <w:tabs>
          <w:tab w:val="clear" w:pos="360"/>
          <w:tab w:val="num" w:pos="644"/>
        </w:tabs>
        <w:spacing w:after="120"/>
        <w:ind w:left="0" w:firstLine="0"/>
        <w:jc w:val="both"/>
        <w:rPr>
          <w:rFonts w:ascii="Tahoma" w:hAnsi="Tahoma" w:cs="Tahoma"/>
          <w:sz w:val="20"/>
          <w:szCs w:val="20"/>
        </w:rPr>
      </w:pPr>
      <w:bookmarkStart w:id="52" w:name="_Ref503710323"/>
      <w:r>
        <w:rPr>
          <w:rFonts w:ascii="Tahoma" w:hAnsi="Tahoma" w:cs="Tahoma"/>
          <w:sz w:val="20"/>
          <w:szCs w:val="20"/>
        </w:rPr>
        <w:t xml:space="preserve">While there is inevitably crossover with the preceding sections of the report, this section runs through </w:t>
      </w:r>
      <w:r w:rsidR="007A0AEC">
        <w:rPr>
          <w:rFonts w:ascii="Tahoma" w:hAnsi="Tahoma" w:cs="Tahoma"/>
          <w:sz w:val="20"/>
          <w:szCs w:val="20"/>
        </w:rPr>
        <w:t>– for ease of reference – t</w:t>
      </w:r>
      <w:r>
        <w:rPr>
          <w:rFonts w:ascii="Tahoma" w:hAnsi="Tahoma" w:cs="Tahoma"/>
          <w:sz w:val="20"/>
          <w:szCs w:val="20"/>
        </w:rPr>
        <w:t xml:space="preserve">he standard OECD DAC, and DFAT, evaluation criteria used in DFAT’s </w:t>
      </w:r>
      <w:r w:rsidRPr="001F6952">
        <w:rPr>
          <w:rFonts w:ascii="Tahoma" w:hAnsi="Tahoma" w:cs="Tahoma"/>
          <w:i/>
          <w:sz w:val="20"/>
          <w:szCs w:val="20"/>
        </w:rPr>
        <w:t>Aid Quality Check</w:t>
      </w:r>
      <w:r>
        <w:rPr>
          <w:rFonts w:ascii="Tahoma" w:hAnsi="Tahoma" w:cs="Tahoma"/>
          <w:sz w:val="20"/>
          <w:szCs w:val="20"/>
        </w:rPr>
        <w:t xml:space="preserve"> reporting.</w:t>
      </w:r>
      <w:bookmarkEnd w:id="52"/>
    </w:p>
    <w:p w:rsidR="004A571C" w:rsidRDefault="004A571C" w:rsidP="004A571C">
      <w:pPr>
        <w:keepNext/>
        <w:jc w:val="both"/>
        <w:rPr>
          <w:rFonts w:ascii="Tahoma" w:hAnsi="Tahoma" w:cs="Tahoma"/>
          <w:sz w:val="20"/>
          <w:szCs w:val="20"/>
        </w:rPr>
      </w:pPr>
    </w:p>
    <w:p w:rsidR="00520CDF" w:rsidRPr="002C4FC8" w:rsidRDefault="00520CDF" w:rsidP="00E2115D">
      <w:pPr>
        <w:pStyle w:val="ListParagraph"/>
        <w:keepNext/>
        <w:spacing w:after="120"/>
        <w:ind w:left="0"/>
        <w:rPr>
          <w:rFonts w:ascii="Tahoma" w:hAnsi="Tahoma" w:cs="Tahoma"/>
          <w:color w:val="0000FF"/>
          <w:sz w:val="22"/>
          <w:szCs w:val="22"/>
        </w:rPr>
      </w:pPr>
      <w:bookmarkStart w:id="53" w:name="Relevance"/>
      <w:bookmarkEnd w:id="53"/>
      <w:r w:rsidRPr="002C4FC8">
        <w:rPr>
          <w:rFonts w:ascii="Tahoma" w:hAnsi="Tahoma" w:cs="Tahoma"/>
          <w:color w:val="0000FF"/>
          <w:sz w:val="22"/>
          <w:szCs w:val="22"/>
        </w:rPr>
        <w:t xml:space="preserve">Relevance </w:t>
      </w:r>
    </w:p>
    <w:p w:rsidR="00520CDF" w:rsidRPr="001F6952"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54" w:name="_Ref500659026"/>
      <w:r w:rsidRPr="001F6952">
        <w:rPr>
          <w:rFonts w:ascii="Tahoma" w:hAnsi="Tahoma" w:cs="Tahoma"/>
          <w:sz w:val="20"/>
          <w:szCs w:val="20"/>
        </w:rPr>
        <w:t>As the context suggests (</w:t>
      </w:r>
      <w:r w:rsidR="00303ABB" w:rsidRPr="001F6952">
        <w:rPr>
          <w:rFonts w:ascii="Tahoma" w:hAnsi="Tahoma" w:cs="Tahoma"/>
          <w:sz w:val="20"/>
          <w:szCs w:val="20"/>
        </w:rPr>
        <w:t xml:space="preserve">refer for example to paras </w:t>
      </w:r>
      <w:r w:rsidR="00303ABB" w:rsidRPr="001F6952">
        <w:rPr>
          <w:rFonts w:ascii="Tahoma" w:hAnsi="Tahoma" w:cs="Tahoma"/>
          <w:sz w:val="20"/>
          <w:szCs w:val="20"/>
        </w:rPr>
        <w:fldChar w:fldCharType="begin"/>
      </w:r>
      <w:r w:rsidR="00303ABB" w:rsidRPr="001F6952">
        <w:rPr>
          <w:rFonts w:ascii="Tahoma" w:hAnsi="Tahoma" w:cs="Tahoma"/>
          <w:sz w:val="20"/>
          <w:szCs w:val="20"/>
        </w:rPr>
        <w:instrText xml:space="preserve"> REF _Ref500579454 \r \h </w:instrText>
      </w:r>
      <w:r w:rsidR="001F6952">
        <w:rPr>
          <w:rFonts w:ascii="Tahoma" w:hAnsi="Tahoma" w:cs="Tahoma"/>
          <w:sz w:val="20"/>
          <w:szCs w:val="20"/>
        </w:rPr>
        <w:instrText xml:space="preserve"> \* MERGEFORMAT </w:instrText>
      </w:r>
      <w:r w:rsidR="00303ABB" w:rsidRPr="001F6952">
        <w:rPr>
          <w:rFonts w:ascii="Tahoma" w:hAnsi="Tahoma" w:cs="Tahoma"/>
          <w:sz w:val="20"/>
          <w:szCs w:val="20"/>
        </w:rPr>
      </w:r>
      <w:r w:rsidR="00303ABB" w:rsidRPr="001F6952">
        <w:rPr>
          <w:rFonts w:ascii="Tahoma" w:hAnsi="Tahoma" w:cs="Tahoma"/>
          <w:sz w:val="20"/>
          <w:szCs w:val="20"/>
        </w:rPr>
        <w:fldChar w:fldCharType="separate"/>
      </w:r>
      <w:r w:rsidR="000475BF">
        <w:rPr>
          <w:rFonts w:ascii="Tahoma" w:hAnsi="Tahoma" w:cs="Tahoma"/>
          <w:sz w:val="20"/>
          <w:szCs w:val="20"/>
        </w:rPr>
        <w:t>15</w:t>
      </w:r>
      <w:r w:rsidR="00303ABB" w:rsidRPr="001F6952">
        <w:rPr>
          <w:rFonts w:ascii="Tahoma" w:hAnsi="Tahoma" w:cs="Tahoma"/>
          <w:sz w:val="20"/>
          <w:szCs w:val="20"/>
        </w:rPr>
        <w:fldChar w:fldCharType="end"/>
      </w:r>
      <w:r w:rsidR="00303ABB" w:rsidRPr="001F6952">
        <w:rPr>
          <w:rFonts w:ascii="Tahoma" w:hAnsi="Tahoma" w:cs="Tahoma"/>
          <w:sz w:val="20"/>
          <w:szCs w:val="20"/>
        </w:rPr>
        <w:t xml:space="preserve"> and </w:t>
      </w:r>
      <w:r w:rsidR="00303ABB" w:rsidRPr="001F6952">
        <w:rPr>
          <w:rFonts w:ascii="Tahoma" w:hAnsi="Tahoma" w:cs="Tahoma"/>
          <w:sz w:val="20"/>
          <w:szCs w:val="20"/>
        </w:rPr>
        <w:fldChar w:fldCharType="begin"/>
      </w:r>
      <w:r w:rsidR="00303ABB" w:rsidRPr="001F6952">
        <w:rPr>
          <w:rFonts w:ascii="Tahoma" w:hAnsi="Tahoma" w:cs="Tahoma"/>
          <w:sz w:val="20"/>
          <w:szCs w:val="20"/>
        </w:rPr>
        <w:instrText xml:space="preserve"> REF _Ref503686820 \r \h </w:instrText>
      </w:r>
      <w:r w:rsidR="001F6952">
        <w:rPr>
          <w:rFonts w:ascii="Tahoma" w:hAnsi="Tahoma" w:cs="Tahoma"/>
          <w:sz w:val="20"/>
          <w:szCs w:val="20"/>
        </w:rPr>
        <w:instrText xml:space="preserve"> \* MERGEFORMAT </w:instrText>
      </w:r>
      <w:r w:rsidR="00303ABB" w:rsidRPr="001F6952">
        <w:rPr>
          <w:rFonts w:ascii="Tahoma" w:hAnsi="Tahoma" w:cs="Tahoma"/>
          <w:sz w:val="20"/>
          <w:szCs w:val="20"/>
        </w:rPr>
      </w:r>
      <w:r w:rsidR="00303ABB" w:rsidRPr="001F6952">
        <w:rPr>
          <w:rFonts w:ascii="Tahoma" w:hAnsi="Tahoma" w:cs="Tahoma"/>
          <w:sz w:val="20"/>
          <w:szCs w:val="20"/>
        </w:rPr>
        <w:fldChar w:fldCharType="separate"/>
      </w:r>
      <w:r w:rsidR="000475BF">
        <w:rPr>
          <w:rFonts w:ascii="Tahoma" w:hAnsi="Tahoma" w:cs="Tahoma"/>
          <w:sz w:val="20"/>
          <w:szCs w:val="20"/>
        </w:rPr>
        <w:t>26</w:t>
      </w:r>
      <w:r w:rsidR="00303ABB" w:rsidRPr="001F6952">
        <w:rPr>
          <w:rFonts w:ascii="Tahoma" w:hAnsi="Tahoma" w:cs="Tahoma"/>
          <w:sz w:val="20"/>
          <w:szCs w:val="20"/>
        </w:rPr>
        <w:fldChar w:fldCharType="end"/>
      </w:r>
      <w:r w:rsidR="00A02276" w:rsidRPr="001F6952">
        <w:rPr>
          <w:rFonts w:ascii="Tahoma" w:hAnsi="Tahoma" w:cs="Tahoma"/>
          <w:sz w:val="20"/>
          <w:szCs w:val="20"/>
        </w:rPr>
        <w:t xml:space="preserve"> above</w:t>
      </w:r>
      <w:r w:rsidRPr="001F6952">
        <w:rPr>
          <w:rFonts w:ascii="Tahoma" w:hAnsi="Tahoma" w:cs="Tahoma"/>
          <w:sz w:val="20"/>
          <w:szCs w:val="20"/>
        </w:rPr>
        <w:t>) it is policy and institutional reform that is needed if there is to be better quality growth and better governance. Transactional (‘just buying things’) interventions and conventional organisational development and capacity-building programs (which are predicated on an assumed lack of knowledge or capability as opposed to a lack of institutional incentives) rarely impact in that respect.</w:t>
      </w:r>
      <w:bookmarkEnd w:id="54"/>
      <w:r w:rsidRPr="001F6952">
        <w:rPr>
          <w:rFonts w:ascii="Tahoma" w:hAnsi="Tahoma" w:cs="Tahoma"/>
          <w:sz w:val="20"/>
          <w:szCs w:val="20"/>
        </w:rPr>
        <w:t xml:space="preserve"> </w:t>
      </w:r>
    </w:p>
    <w:p w:rsidR="00520CDF" w:rsidRPr="001F6952"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55" w:name="_Ref503714295"/>
      <w:r w:rsidRPr="001F6952">
        <w:rPr>
          <w:rFonts w:ascii="Tahoma" w:hAnsi="Tahoma" w:cs="Tahoma"/>
          <w:sz w:val="20"/>
          <w:szCs w:val="20"/>
        </w:rPr>
        <w:t>So … if CfC can demonstrate significant effects on policy and institutional reform, then it has to be highly (particularly) relevant in terms of how a medium-sized bilateral aid program might operate in the Philippines context.</w:t>
      </w:r>
      <w:bookmarkEnd w:id="55"/>
    </w:p>
    <w:p w:rsidR="00520CDF" w:rsidRPr="001F6952"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56" w:name="_Ref500656388"/>
      <w:r w:rsidRPr="001F6952">
        <w:rPr>
          <w:rFonts w:ascii="Tahoma" w:hAnsi="Tahoma" w:cs="Tahoma"/>
          <w:sz w:val="20"/>
          <w:szCs w:val="20"/>
        </w:rPr>
        <w:t xml:space="preserve">A recurring question over ‘relevance’ is the more operational one of whether CfC should also </w:t>
      </w:r>
      <w:r w:rsidR="003C0AF8">
        <w:rPr>
          <w:rFonts w:ascii="Tahoma" w:hAnsi="Tahoma" w:cs="Tahoma"/>
          <w:sz w:val="20"/>
          <w:szCs w:val="20"/>
        </w:rPr>
        <w:t>mirror</w:t>
      </w:r>
      <w:r w:rsidRPr="001F6952">
        <w:rPr>
          <w:rFonts w:ascii="Tahoma" w:hAnsi="Tahoma" w:cs="Tahoma"/>
          <w:sz w:val="20"/>
          <w:szCs w:val="20"/>
        </w:rPr>
        <w:t xml:space="preserve"> other, thematic, interventions in the country program. In the past these have related to sectors and institutions - ‘education’ for example.</w:t>
      </w:r>
      <w:bookmarkEnd w:id="56"/>
      <w:r w:rsidRPr="001F6952">
        <w:rPr>
          <w:rFonts w:ascii="Tahoma" w:hAnsi="Tahoma" w:cs="Tahoma"/>
          <w:sz w:val="20"/>
          <w:szCs w:val="20"/>
        </w:rPr>
        <w:t xml:space="preserve"> </w:t>
      </w:r>
    </w:p>
    <w:p w:rsidR="00520CDF" w:rsidRPr="001F6952"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57" w:name="_Ref500656392"/>
      <w:r w:rsidRPr="001F6952">
        <w:rPr>
          <w:rFonts w:ascii="Tahoma" w:hAnsi="Tahoma" w:cs="Tahoma"/>
          <w:sz w:val="20"/>
          <w:szCs w:val="20"/>
        </w:rPr>
        <w:t xml:space="preserve">I do not think it </w:t>
      </w:r>
      <w:r w:rsidR="003C0AF8">
        <w:rPr>
          <w:rFonts w:ascii="Tahoma" w:hAnsi="Tahoma" w:cs="Tahoma"/>
          <w:sz w:val="20"/>
          <w:szCs w:val="20"/>
        </w:rPr>
        <w:t>necessarily</w:t>
      </w:r>
      <w:r w:rsidRPr="001F6952">
        <w:rPr>
          <w:rFonts w:ascii="Tahoma" w:hAnsi="Tahoma" w:cs="Tahoma"/>
          <w:sz w:val="20"/>
          <w:szCs w:val="20"/>
        </w:rPr>
        <w:t xml:space="preserve"> needs to</w:t>
      </w:r>
      <w:r w:rsidR="003C0AF8">
        <w:rPr>
          <w:rFonts w:ascii="Tahoma" w:hAnsi="Tahoma" w:cs="Tahoma"/>
          <w:sz w:val="20"/>
          <w:szCs w:val="20"/>
        </w:rPr>
        <w:t xml:space="preserve"> (but can if it adds value)</w:t>
      </w:r>
      <w:r w:rsidRPr="001F6952">
        <w:rPr>
          <w:rFonts w:ascii="Tahoma" w:hAnsi="Tahoma" w:cs="Tahoma"/>
          <w:sz w:val="20"/>
          <w:szCs w:val="20"/>
        </w:rPr>
        <w:t>, for two reasons:</w:t>
      </w:r>
      <w:bookmarkEnd w:id="57"/>
      <w:r w:rsidRPr="001F6952">
        <w:rPr>
          <w:rFonts w:ascii="Tahoma" w:hAnsi="Tahoma" w:cs="Tahoma"/>
          <w:sz w:val="20"/>
          <w:szCs w:val="20"/>
        </w:rPr>
        <w:t xml:space="preserve"> </w:t>
      </w:r>
    </w:p>
    <w:p w:rsidR="00520CDF" w:rsidRPr="009F3FD2" w:rsidRDefault="00164B1E" w:rsidP="00503BF3">
      <w:pPr>
        <w:numPr>
          <w:ilvl w:val="0"/>
          <w:numId w:val="40"/>
        </w:numPr>
        <w:spacing w:after="120"/>
        <w:jc w:val="both"/>
        <w:rPr>
          <w:rFonts w:ascii="Tahoma" w:hAnsi="Tahoma" w:cs="Tahoma"/>
          <w:sz w:val="20"/>
          <w:szCs w:val="22"/>
        </w:rPr>
      </w:pPr>
      <w:r>
        <w:rPr>
          <w:rFonts w:ascii="Tahoma" w:hAnsi="Tahoma" w:cs="Tahoma"/>
          <w:sz w:val="20"/>
          <w:szCs w:val="22"/>
        </w:rPr>
        <w:t xml:space="preserve">It </w:t>
      </w:r>
      <w:r w:rsidR="003C0AF8">
        <w:rPr>
          <w:rFonts w:ascii="Tahoma" w:hAnsi="Tahoma" w:cs="Tahoma"/>
          <w:sz w:val="20"/>
          <w:szCs w:val="22"/>
        </w:rPr>
        <w:t xml:space="preserve">could be </w:t>
      </w:r>
      <w:r w:rsidR="00520CDF" w:rsidRPr="009F3FD2">
        <w:rPr>
          <w:rFonts w:ascii="Tahoma" w:hAnsi="Tahoma" w:cs="Tahoma"/>
          <w:sz w:val="20"/>
          <w:szCs w:val="22"/>
        </w:rPr>
        <w:t>a tall order to retrofit ‘doing development differently’ into a conventional program. If thinking and working politically can add value to another progra</w:t>
      </w:r>
      <w:r w:rsidR="00777315">
        <w:rPr>
          <w:rFonts w:ascii="Tahoma" w:hAnsi="Tahoma" w:cs="Tahoma"/>
          <w:sz w:val="20"/>
          <w:szCs w:val="22"/>
        </w:rPr>
        <w:t>m – while passing the tests of ‘</w:t>
      </w:r>
      <w:r w:rsidR="00777315" w:rsidRPr="009F3FD2">
        <w:rPr>
          <w:rFonts w:ascii="Tahoma" w:hAnsi="Tahoma" w:cs="Tahoma"/>
          <w:sz w:val="20"/>
          <w:szCs w:val="22"/>
        </w:rPr>
        <w:t xml:space="preserve">technically sound </w:t>
      </w:r>
      <w:r w:rsidR="00777315">
        <w:rPr>
          <w:rFonts w:ascii="Tahoma" w:hAnsi="Tahoma" w:cs="Tahoma"/>
          <w:sz w:val="20"/>
          <w:szCs w:val="22"/>
        </w:rPr>
        <w:t xml:space="preserve">and </w:t>
      </w:r>
      <w:r w:rsidR="00520CDF" w:rsidRPr="009F3FD2">
        <w:rPr>
          <w:rFonts w:ascii="Tahoma" w:hAnsi="Tahoma" w:cs="Tahoma"/>
          <w:sz w:val="20"/>
          <w:szCs w:val="22"/>
        </w:rPr>
        <w:t xml:space="preserve">politically </w:t>
      </w:r>
      <w:r w:rsidR="00777315">
        <w:rPr>
          <w:rFonts w:ascii="Tahoma" w:hAnsi="Tahoma" w:cs="Tahoma"/>
          <w:sz w:val="20"/>
          <w:szCs w:val="22"/>
        </w:rPr>
        <w:t>possible</w:t>
      </w:r>
      <w:r w:rsidR="00520CDF" w:rsidRPr="009F3FD2">
        <w:rPr>
          <w:rFonts w:ascii="Tahoma" w:hAnsi="Tahoma" w:cs="Tahoma"/>
          <w:sz w:val="20"/>
          <w:szCs w:val="22"/>
        </w:rPr>
        <w:t>’ – then that’s a bonus. But what doesn’t fit can’t fit.</w:t>
      </w:r>
      <w:r w:rsidR="003C0AF8">
        <w:rPr>
          <w:rStyle w:val="FootnoteReference"/>
          <w:rFonts w:ascii="Tahoma" w:hAnsi="Tahoma" w:cs="Tahoma"/>
          <w:sz w:val="20"/>
          <w:szCs w:val="22"/>
        </w:rPr>
        <w:footnoteReference w:id="34"/>
      </w:r>
      <w:r w:rsidR="003C0AF8">
        <w:rPr>
          <w:rFonts w:ascii="Tahoma" w:hAnsi="Tahoma" w:cs="Tahoma"/>
          <w:sz w:val="20"/>
          <w:szCs w:val="22"/>
        </w:rPr>
        <w:t xml:space="preserve"> </w:t>
      </w:r>
    </w:p>
    <w:p w:rsidR="00520CDF" w:rsidRPr="009F3FD2" w:rsidRDefault="00520CDF" w:rsidP="00503BF3">
      <w:pPr>
        <w:numPr>
          <w:ilvl w:val="0"/>
          <w:numId w:val="40"/>
        </w:numPr>
        <w:spacing w:after="120"/>
        <w:jc w:val="both"/>
        <w:rPr>
          <w:rFonts w:ascii="Tahoma" w:hAnsi="Tahoma" w:cs="Tahoma"/>
          <w:sz w:val="20"/>
          <w:szCs w:val="22"/>
        </w:rPr>
      </w:pPr>
      <w:r w:rsidRPr="009F3FD2">
        <w:rPr>
          <w:rFonts w:ascii="Tahoma" w:hAnsi="Tahoma" w:cs="Tahoma"/>
          <w:sz w:val="20"/>
          <w:szCs w:val="22"/>
        </w:rPr>
        <w:t>It</w:t>
      </w:r>
      <w:r w:rsidR="00164B1E">
        <w:rPr>
          <w:rFonts w:ascii="Tahoma" w:hAnsi="Tahoma" w:cs="Tahoma"/>
          <w:sz w:val="20"/>
          <w:szCs w:val="22"/>
        </w:rPr>
        <w:t xml:space="preserve"> would </w:t>
      </w:r>
      <w:r w:rsidRPr="009F3FD2">
        <w:rPr>
          <w:rFonts w:ascii="Tahoma" w:hAnsi="Tahoma" w:cs="Tahoma"/>
          <w:sz w:val="20"/>
          <w:szCs w:val="22"/>
        </w:rPr>
        <w:t xml:space="preserve">unnecessarily </w:t>
      </w:r>
      <w:r w:rsidR="00164B1E">
        <w:rPr>
          <w:rFonts w:ascii="Tahoma" w:hAnsi="Tahoma" w:cs="Tahoma"/>
          <w:sz w:val="20"/>
          <w:szCs w:val="22"/>
        </w:rPr>
        <w:t xml:space="preserve">be </w:t>
      </w:r>
      <w:r w:rsidRPr="009F3FD2">
        <w:rPr>
          <w:rFonts w:ascii="Tahoma" w:hAnsi="Tahoma" w:cs="Tahoma"/>
          <w:sz w:val="20"/>
          <w:szCs w:val="22"/>
        </w:rPr>
        <w:t>trying to overlay one approach to aid effectiveness over another. Concentrating resources around a limited number of intervention areas (</w:t>
      </w:r>
      <w:r w:rsidRPr="00164B1E">
        <w:rPr>
          <w:rFonts w:ascii="Tahoma" w:hAnsi="Tahoma" w:cs="Tahoma"/>
          <w:i/>
          <w:sz w:val="20"/>
          <w:szCs w:val="22"/>
        </w:rPr>
        <w:t>i.e.</w:t>
      </w:r>
      <w:r w:rsidRPr="009F3FD2">
        <w:rPr>
          <w:rFonts w:ascii="Tahoma" w:hAnsi="Tahoma" w:cs="Tahoma"/>
          <w:sz w:val="20"/>
          <w:szCs w:val="22"/>
        </w:rPr>
        <w:t xml:space="preserve"> the ‘pillaring’ of a country </w:t>
      </w:r>
      <w:r w:rsidR="00ED333C">
        <w:rPr>
          <w:rFonts w:ascii="Tahoma" w:hAnsi="Tahoma" w:cs="Tahoma"/>
          <w:sz w:val="20"/>
          <w:szCs w:val="22"/>
        </w:rPr>
        <w:t xml:space="preserve">aid </w:t>
      </w:r>
      <w:r w:rsidRPr="009F3FD2">
        <w:rPr>
          <w:rFonts w:ascii="Tahoma" w:hAnsi="Tahoma" w:cs="Tahoma"/>
          <w:sz w:val="20"/>
          <w:szCs w:val="22"/>
        </w:rPr>
        <w:t xml:space="preserve">program) is essentially done to improve aid effectiveness. Thinking and working politically is another, but completely different, approach </w:t>
      </w:r>
      <w:r w:rsidR="00ED333C">
        <w:rPr>
          <w:rFonts w:ascii="Tahoma" w:hAnsi="Tahoma" w:cs="Tahoma"/>
          <w:sz w:val="20"/>
          <w:szCs w:val="22"/>
        </w:rPr>
        <w:t xml:space="preserve">to aid effectiveness </w:t>
      </w:r>
      <w:r w:rsidRPr="009F3FD2">
        <w:rPr>
          <w:rFonts w:ascii="Tahoma" w:hAnsi="Tahoma" w:cs="Tahoma"/>
          <w:sz w:val="20"/>
          <w:szCs w:val="22"/>
        </w:rPr>
        <w:t>and not one readily melded into one that isn’t ‘thinking and working politically’, either conceptually or operationally.</w:t>
      </w:r>
    </w:p>
    <w:p w:rsidR="00520CDF"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58" w:name="_Ref500659030"/>
      <w:r w:rsidRPr="007A0AEC">
        <w:rPr>
          <w:rFonts w:ascii="Tahoma" w:hAnsi="Tahoma" w:cs="Tahoma"/>
          <w:sz w:val="20"/>
          <w:szCs w:val="20"/>
        </w:rPr>
        <w:t xml:space="preserve">However, as the CfC program as a whole is intended to be a tool in DFAT’s approach to addressing the higher-level objectives of its Aid Investment Plan, it should clearly </w:t>
      </w:r>
      <w:r w:rsidR="008F6BD8">
        <w:rPr>
          <w:rFonts w:ascii="Tahoma" w:hAnsi="Tahoma" w:cs="Tahoma"/>
          <w:sz w:val="20"/>
          <w:szCs w:val="20"/>
        </w:rPr>
        <w:t>be designed and managed</w:t>
      </w:r>
      <w:r w:rsidRPr="007A0AEC">
        <w:rPr>
          <w:rFonts w:ascii="Tahoma" w:hAnsi="Tahoma" w:cs="Tahoma"/>
          <w:sz w:val="20"/>
          <w:szCs w:val="20"/>
        </w:rPr>
        <w:t xml:space="preserve"> to contribute meaningfully to the defined higher-level purpose of the Australia aid program’s presence and efforts in the country – currently defined as impacting on economic growth, transparent and accountable governance, and peace and stability. (But that’s what CfC does, mainly, so </w:t>
      </w:r>
      <w:r w:rsidR="008F6BD8">
        <w:rPr>
          <w:rFonts w:ascii="Tahoma" w:hAnsi="Tahoma" w:cs="Tahoma"/>
          <w:sz w:val="20"/>
          <w:szCs w:val="20"/>
        </w:rPr>
        <w:t xml:space="preserve">currently </w:t>
      </w:r>
      <w:r w:rsidRPr="007A0AEC">
        <w:rPr>
          <w:rFonts w:ascii="Tahoma" w:hAnsi="Tahoma" w:cs="Tahoma"/>
          <w:sz w:val="20"/>
          <w:szCs w:val="20"/>
        </w:rPr>
        <w:t>no problem.)</w:t>
      </w:r>
      <w:bookmarkEnd w:id="58"/>
    </w:p>
    <w:p w:rsidR="004A571C" w:rsidRPr="007A0AEC" w:rsidRDefault="004A571C" w:rsidP="004A571C">
      <w:pPr>
        <w:jc w:val="both"/>
        <w:rPr>
          <w:rFonts w:ascii="Tahoma" w:hAnsi="Tahoma" w:cs="Tahoma"/>
          <w:sz w:val="20"/>
          <w:szCs w:val="20"/>
        </w:rPr>
      </w:pPr>
    </w:p>
    <w:p w:rsidR="00520CDF" w:rsidRPr="002C4FC8" w:rsidRDefault="00520CDF" w:rsidP="002C4FC8">
      <w:pPr>
        <w:pStyle w:val="ListParagraph"/>
        <w:keepNext/>
        <w:spacing w:after="120"/>
        <w:ind w:left="0"/>
        <w:rPr>
          <w:rFonts w:ascii="Tahoma" w:hAnsi="Tahoma" w:cs="Tahoma"/>
          <w:color w:val="0000FF"/>
          <w:sz w:val="22"/>
          <w:szCs w:val="22"/>
        </w:rPr>
      </w:pPr>
      <w:bookmarkStart w:id="59" w:name="Effect"/>
      <w:bookmarkEnd w:id="59"/>
      <w:r w:rsidRPr="002C4FC8">
        <w:rPr>
          <w:rFonts w:ascii="Tahoma" w:hAnsi="Tahoma" w:cs="Tahoma"/>
          <w:color w:val="0000FF"/>
          <w:sz w:val="22"/>
          <w:szCs w:val="22"/>
        </w:rPr>
        <w:t xml:space="preserve">Effectiveness </w:t>
      </w:r>
    </w:p>
    <w:p w:rsidR="007A0AEC" w:rsidRDefault="007A0AEC" w:rsidP="00503BF3">
      <w:pPr>
        <w:numPr>
          <w:ilvl w:val="0"/>
          <w:numId w:val="76"/>
        </w:numPr>
        <w:tabs>
          <w:tab w:val="clear" w:pos="360"/>
          <w:tab w:val="num" w:pos="644"/>
        </w:tabs>
        <w:spacing w:after="120"/>
        <w:ind w:left="0" w:firstLine="0"/>
        <w:jc w:val="both"/>
        <w:rPr>
          <w:rFonts w:ascii="Tahoma" w:hAnsi="Tahoma" w:cs="Tahoma"/>
          <w:sz w:val="20"/>
          <w:szCs w:val="20"/>
        </w:rPr>
      </w:pPr>
      <w:bookmarkStart w:id="60" w:name="_Ref505940731"/>
      <w:r>
        <w:rPr>
          <w:rFonts w:ascii="Tahoma" w:hAnsi="Tahoma" w:cs="Tahoma"/>
          <w:sz w:val="20"/>
          <w:szCs w:val="20"/>
        </w:rPr>
        <w:t xml:space="preserve">Effectiveness – whether a program is having its desired effect, qualitatively and quantitatively – has to be judged against some clarity of intent about what the </w:t>
      </w:r>
      <w:r w:rsidR="00AF7760">
        <w:rPr>
          <w:rFonts w:ascii="Tahoma" w:hAnsi="Tahoma" w:cs="Tahoma"/>
          <w:sz w:val="20"/>
          <w:szCs w:val="20"/>
        </w:rPr>
        <w:t xml:space="preserve">objectives of one’s presence and efforts are, and what success looks like. That has never been particularly neatly defined for CfC. The problem </w:t>
      </w:r>
      <w:r w:rsidR="00AF7760">
        <w:rPr>
          <w:rFonts w:ascii="Tahoma" w:hAnsi="Tahoma" w:cs="Tahoma"/>
          <w:sz w:val="20"/>
          <w:szCs w:val="20"/>
        </w:rPr>
        <w:lastRenderedPageBreak/>
        <w:t xml:space="preserve">is accentuated by a tendency to describe CfC’s effects in terms of very high level outcomes, which – as discussed at </w:t>
      </w:r>
      <w:r w:rsidR="002969E2">
        <w:rPr>
          <w:rFonts w:ascii="Tahoma" w:hAnsi="Tahoma" w:cs="Tahoma"/>
          <w:sz w:val="20"/>
          <w:szCs w:val="20"/>
        </w:rPr>
        <w:t xml:space="preserve">paras </w:t>
      </w:r>
      <w:r w:rsidR="002969E2">
        <w:rPr>
          <w:rFonts w:ascii="Tahoma" w:hAnsi="Tahoma" w:cs="Tahoma"/>
          <w:sz w:val="20"/>
          <w:szCs w:val="20"/>
        </w:rPr>
        <w:fldChar w:fldCharType="begin"/>
      </w:r>
      <w:r w:rsidR="002969E2">
        <w:rPr>
          <w:rFonts w:ascii="Tahoma" w:hAnsi="Tahoma" w:cs="Tahoma"/>
          <w:sz w:val="20"/>
          <w:szCs w:val="20"/>
        </w:rPr>
        <w:instrText xml:space="preserve"> REF _Ref503705846 \r \h </w:instrText>
      </w:r>
      <w:r w:rsidR="002969E2">
        <w:rPr>
          <w:rFonts w:ascii="Tahoma" w:hAnsi="Tahoma" w:cs="Tahoma"/>
          <w:sz w:val="20"/>
          <w:szCs w:val="20"/>
        </w:rPr>
      </w:r>
      <w:r w:rsidR="002969E2">
        <w:rPr>
          <w:rFonts w:ascii="Tahoma" w:hAnsi="Tahoma" w:cs="Tahoma"/>
          <w:sz w:val="20"/>
          <w:szCs w:val="20"/>
        </w:rPr>
        <w:fldChar w:fldCharType="separate"/>
      </w:r>
      <w:r w:rsidR="000475BF">
        <w:rPr>
          <w:rFonts w:ascii="Tahoma" w:hAnsi="Tahoma" w:cs="Tahoma"/>
          <w:sz w:val="20"/>
          <w:szCs w:val="20"/>
        </w:rPr>
        <w:t>48</w:t>
      </w:r>
      <w:r w:rsidR="002969E2">
        <w:rPr>
          <w:rFonts w:ascii="Tahoma" w:hAnsi="Tahoma" w:cs="Tahoma"/>
          <w:sz w:val="20"/>
          <w:szCs w:val="20"/>
        </w:rPr>
        <w:fldChar w:fldCharType="end"/>
      </w:r>
      <w:r w:rsidR="002969E2">
        <w:rPr>
          <w:rFonts w:ascii="Tahoma" w:hAnsi="Tahoma" w:cs="Tahoma"/>
          <w:sz w:val="20"/>
          <w:szCs w:val="20"/>
        </w:rPr>
        <w:t xml:space="preserve"> to </w:t>
      </w:r>
      <w:r w:rsidR="002969E2">
        <w:rPr>
          <w:rFonts w:ascii="Tahoma" w:hAnsi="Tahoma" w:cs="Tahoma"/>
          <w:sz w:val="20"/>
          <w:szCs w:val="20"/>
        </w:rPr>
        <w:fldChar w:fldCharType="begin"/>
      </w:r>
      <w:r w:rsidR="002969E2">
        <w:rPr>
          <w:rFonts w:ascii="Tahoma" w:hAnsi="Tahoma" w:cs="Tahoma"/>
          <w:sz w:val="20"/>
          <w:szCs w:val="20"/>
        </w:rPr>
        <w:instrText xml:space="preserve"> REF _Ref503705840 \r \h </w:instrText>
      </w:r>
      <w:r w:rsidR="002969E2">
        <w:rPr>
          <w:rFonts w:ascii="Tahoma" w:hAnsi="Tahoma" w:cs="Tahoma"/>
          <w:sz w:val="20"/>
          <w:szCs w:val="20"/>
        </w:rPr>
      </w:r>
      <w:r w:rsidR="002969E2">
        <w:rPr>
          <w:rFonts w:ascii="Tahoma" w:hAnsi="Tahoma" w:cs="Tahoma"/>
          <w:sz w:val="20"/>
          <w:szCs w:val="20"/>
        </w:rPr>
        <w:fldChar w:fldCharType="separate"/>
      </w:r>
      <w:r w:rsidR="000475BF">
        <w:rPr>
          <w:rFonts w:ascii="Tahoma" w:hAnsi="Tahoma" w:cs="Tahoma"/>
          <w:sz w:val="20"/>
          <w:szCs w:val="20"/>
        </w:rPr>
        <w:t>52</w:t>
      </w:r>
      <w:r w:rsidR="002969E2">
        <w:rPr>
          <w:rFonts w:ascii="Tahoma" w:hAnsi="Tahoma" w:cs="Tahoma"/>
          <w:sz w:val="20"/>
          <w:szCs w:val="20"/>
        </w:rPr>
        <w:fldChar w:fldCharType="end"/>
      </w:r>
      <w:r w:rsidR="00AF7760">
        <w:rPr>
          <w:rFonts w:ascii="Tahoma" w:hAnsi="Tahoma" w:cs="Tahoma"/>
          <w:sz w:val="20"/>
          <w:szCs w:val="20"/>
        </w:rPr>
        <w:t xml:space="preserve"> above – present </w:t>
      </w:r>
      <w:r w:rsidR="002969E2">
        <w:rPr>
          <w:rFonts w:ascii="Tahoma" w:hAnsi="Tahoma" w:cs="Tahoma"/>
          <w:sz w:val="20"/>
          <w:szCs w:val="20"/>
        </w:rPr>
        <w:t xml:space="preserve">an evaluator with </w:t>
      </w:r>
      <w:r w:rsidR="00AF7760">
        <w:rPr>
          <w:rFonts w:ascii="Tahoma" w:hAnsi="Tahoma" w:cs="Tahoma"/>
          <w:sz w:val="20"/>
          <w:szCs w:val="20"/>
        </w:rPr>
        <w:t>some analytical problems.</w:t>
      </w:r>
      <w:bookmarkEnd w:id="60"/>
    </w:p>
    <w:p w:rsidR="002969E2" w:rsidRDefault="002969E2"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 xml:space="preserve">If, however, we content ourselves with judging </w:t>
      </w:r>
      <w:r w:rsidR="00164B1E">
        <w:rPr>
          <w:rFonts w:ascii="Tahoma" w:hAnsi="Tahoma" w:cs="Tahoma"/>
          <w:sz w:val="20"/>
          <w:szCs w:val="20"/>
        </w:rPr>
        <w:t>effectiveness on the basis of asking “D</w:t>
      </w:r>
      <w:r>
        <w:rPr>
          <w:rFonts w:ascii="Tahoma" w:hAnsi="Tahoma" w:cs="Tahoma"/>
          <w:sz w:val="20"/>
          <w:szCs w:val="20"/>
        </w:rPr>
        <w:t>id CfC make significant and timely contributions to policy processes which ultimately lead to the achievement of higher level social and economic outcomes</w:t>
      </w:r>
      <w:r w:rsidR="00164B1E">
        <w:rPr>
          <w:rFonts w:ascii="Tahoma" w:hAnsi="Tahoma" w:cs="Tahoma"/>
          <w:sz w:val="20"/>
          <w:szCs w:val="20"/>
        </w:rPr>
        <w:t>?”, and “D</w:t>
      </w:r>
      <w:r>
        <w:rPr>
          <w:rFonts w:ascii="Tahoma" w:hAnsi="Tahoma" w:cs="Tahoma"/>
          <w:sz w:val="20"/>
          <w:szCs w:val="20"/>
        </w:rPr>
        <w:t>id it do this reasonably consistently</w:t>
      </w:r>
      <w:r w:rsidR="00164B1E">
        <w:rPr>
          <w:rFonts w:ascii="Tahoma" w:hAnsi="Tahoma" w:cs="Tahoma"/>
          <w:sz w:val="20"/>
          <w:szCs w:val="20"/>
        </w:rPr>
        <w:t>?</w:t>
      </w:r>
      <w:r>
        <w:rPr>
          <w:rFonts w:ascii="Tahoma" w:hAnsi="Tahoma" w:cs="Tahoma"/>
          <w:sz w:val="20"/>
          <w:szCs w:val="20"/>
        </w:rPr>
        <w:t>”, then we can say that CfC has been very effective.</w:t>
      </w:r>
    </w:p>
    <w:p w:rsidR="007A0AEC" w:rsidRPr="002969E2" w:rsidRDefault="002969E2" w:rsidP="00503BF3">
      <w:pPr>
        <w:numPr>
          <w:ilvl w:val="0"/>
          <w:numId w:val="76"/>
        </w:numPr>
        <w:tabs>
          <w:tab w:val="clear" w:pos="360"/>
          <w:tab w:val="num" w:pos="644"/>
        </w:tabs>
        <w:spacing w:after="120"/>
        <w:ind w:left="0" w:firstLine="0"/>
        <w:jc w:val="both"/>
        <w:rPr>
          <w:rFonts w:ascii="Tahoma" w:hAnsi="Tahoma" w:cs="Tahoma"/>
          <w:sz w:val="20"/>
          <w:szCs w:val="20"/>
        </w:rPr>
      </w:pPr>
      <w:r w:rsidRPr="002969E2">
        <w:rPr>
          <w:rFonts w:ascii="Tahoma" w:hAnsi="Tahoma" w:cs="Tahoma"/>
          <w:sz w:val="20"/>
          <w:szCs w:val="20"/>
        </w:rPr>
        <w:t>I would select the following as good example</w:t>
      </w:r>
      <w:r w:rsidR="00FA3446">
        <w:rPr>
          <w:rFonts w:ascii="Tahoma" w:hAnsi="Tahoma" w:cs="Tahoma"/>
          <w:sz w:val="20"/>
          <w:szCs w:val="20"/>
        </w:rPr>
        <w:t>s</w:t>
      </w:r>
      <w:r w:rsidRPr="002969E2">
        <w:rPr>
          <w:rFonts w:ascii="Tahoma" w:hAnsi="Tahoma" w:cs="Tahoma"/>
          <w:sz w:val="20"/>
          <w:szCs w:val="20"/>
        </w:rPr>
        <w:t xml:space="preserve"> of this:</w:t>
      </w:r>
    </w:p>
    <w:p w:rsidR="005A43CC" w:rsidRPr="002969E2" w:rsidRDefault="005A43CC" w:rsidP="008066DC">
      <w:pPr>
        <w:pStyle w:val="ListParagraph"/>
        <w:numPr>
          <w:ilvl w:val="0"/>
          <w:numId w:val="36"/>
        </w:numPr>
        <w:spacing w:after="60"/>
        <w:ind w:left="714" w:hanging="357"/>
        <w:jc w:val="both"/>
        <w:rPr>
          <w:rFonts w:ascii="Tahoma" w:hAnsi="Tahoma" w:cs="Tahoma"/>
          <w:sz w:val="20"/>
          <w:szCs w:val="22"/>
        </w:rPr>
      </w:pPr>
      <w:r w:rsidRPr="002969E2">
        <w:rPr>
          <w:rFonts w:ascii="Tahoma" w:hAnsi="Tahoma" w:cs="Tahoma"/>
          <w:sz w:val="20"/>
          <w:szCs w:val="22"/>
        </w:rPr>
        <w:t>A</w:t>
      </w:r>
      <w:r w:rsidR="00164B1E">
        <w:rPr>
          <w:rFonts w:ascii="Tahoma" w:hAnsi="Tahoma" w:cs="Tahoma"/>
          <w:sz w:val="20"/>
          <w:szCs w:val="22"/>
        </w:rPr>
        <w:t>n</w:t>
      </w:r>
      <w:r w:rsidRPr="002969E2">
        <w:rPr>
          <w:rFonts w:ascii="Tahoma" w:hAnsi="Tahoma" w:cs="Tahoma"/>
          <w:sz w:val="20"/>
          <w:szCs w:val="22"/>
        </w:rPr>
        <w:t xml:space="preserve"> increase in tobacco and alcohol excise tax, yielding an increase in public expenditures on health as well as, </w:t>
      </w:r>
      <w:r w:rsidRPr="008D038D">
        <w:rPr>
          <w:rFonts w:ascii="Tahoma" w:hAnsi="Tahoma" w:cs="Tahoma"/>
          <w:sz w:val="20"/>
          <w:szCs w:val="22"/>
        </w:rPr>
        <w:t>putatively</w:t>
      </w:r>
      <w:r w:rsidR="008D038D" w:rsidRPr="008D038D">
        <w:rPr>
          <w:rFonts w:ascii="Tahoma" w:hAnsi="Tahoma" w:cs="Tahoma"/>
          <w:sz w:val="20"/>
          <w:szCs w:val="22"/>
        </w:rPr>
        <w:t xml:space="preserve"> (</w:t>
      </w:r>
      <w:r w:rsidR="008D038D">
        <w:rPr>
          <w:rFonts w:ascii="Tahoma" w:hAnsi="Tahoma" w:cs="Tahoma"/>
          <w:sz w:val="20"/>
          <w:szCs w:val="22"/>
        </w:rPr>
        <w:t xml:space="preserve">see </w:t>
      </w:r>
      <w:r w:rsidR="008D038D" w:rsidRPr="008D038D">
        <w:rPr>
          <w:rFonts w:ascii="Tahoma" w:hAnsi="Tahoma" w:cs="Tahoma"/>
          <w:sz w:val="20"/>
          <w:szCs w:val="22"/>
        </w:rPr>
        <w:t xml:space="preserve">footnote </w:t>
      </w:r>
      <w:r w:rsidR="008D038D" w:rsidRPr="008D038D">
        <w:rPr>
          <w:rFonts w:ascii="Tahoma" w:hAnsi="Tahoma" w:cs="Tahoma"/>
          <w:sz w:val="20"/>
          <w:szCs w:val="22"/>
        </w:rPr>
        <w:fldChar w:fldCharType="begin"/>
      </w:r>
      <w:r w:rsidR="008D038D" w:rsidRPr="008D038D">
        <w:rPr>
          <w:rFonts w:ascii="Tahoma" w:hAnsi="Tahoma" w:cs="Tahoma"/>
          <w:sz w:val="20"/>
          <w:szCs w:val="22"/>
        </w:rPr>
        <w:instrText xml:space="preserve"> NOTEREF _Ref505936660 \h </w:instrText>
      </w:r>
      <w:r w:rsidR="008D038D">
        <w:rPr>
          <w:rFonts w:ascii="Tahoma" w:hAnsi="Tahoma" w:cs="Tahoma"/>
          <w:sz w:val="20"/>
          <w:szCs w:val="22"/>
        </w:rPr>
        <w:instrText xml:space="preserve"> \* MERGEFORMAT </w:instrText>
      </w:r>
      <w:r w:rsidR="008D038D" w:rsidRPr="008D038D">
        <w:rPr>
          <w:rFonts w:ascii="Tahoma" w:hAnsi="Tahoma" w:cs="Tahoma"/>
          <w:sz w:val="20"/>
          <w:szCs w:val="22"/>
        </w:rPr>
      </w:r>
      <w:r w:rsidR="008D038D" w:rsidRPr="008D038D">
        <w:rPr>
          <w:rFonts w:ascii="Tahoma" w:hAnsi="Tahoma" w:cs="Tahoma"/>
          <w:sz w:val="20"/>
          <w:szCs w:val="22"/>
        </w:rPr>
        <w:fldChar w:fldCharType="separate"/>
      </w:r>
      <w:r w:rsidR="000475BF">
        <w:rPr>
          <w:rFonts w:ascii="Tahoma" w:hAnsi="Tahoma" w:cs="Tahoma"/>
          <w:sz w:val="20"/>
          <w:szCs w:val="22"/>
        </w:rPr>
        <w:t>29</w:t>
      </w:r>
      <w:r w:rsidR="008D038D" w:rsidRPr="008D038D">
        <w:rPr>
          <w:rFonts w:ascii="Tahoma" w:hAnsi="Tahoma" w:cs="Tahoma"/>
          <w:sz w:val="20"/>
          <w:szCs w:val="22"/>
        </w:rPr>
        <w:fldChar w:fldCharType="end"/>
      </w:r>
      <w:r w:rsidR="008D038D" w:rsidRPr="008D038D">
        <w:rPr>
          <w:rFonts w:ascii="Tahoma" w:hAnsi="Tahoma" w:cs="Tahoma"/>
          <w:sz w:val="20"/>
          <w:szCs w:val="22"/>
        </w:rPr>
        <w:t xml:space="preserve"> above),</w:t>
      </w:r>
      <w:r w:rsidRPr="008D038D">
        <w:rPr>
          <w:rFonts w:ascii="Tahoma" w:hAnsi="Tahoma" w:cs="Tahoma"/>
          <w:sz w:val="20"/>
          <w:szCs w:val="22"/>
        </w:rPr>
        <w:t xml:space="preserve"> a reduction</w:t>
      </w:r>
      <w:r w:rsidRPr="002969E2">
        <w:rPr>
          <w:rFonts w:ascii="Tahoma" w:hAnsi="Tahoma" w:cs="Tahoma"/>
          <w:sz w:val="20"/>
          <w:szCs w:val="22"/>
        </w:rPr>
        <w:t xml:space="preserve"> in smoking;</w:t>
      </w:r>
    </w:p>
    <w:p w:rsidR="005A43CC" w:rsidRPr="002969E2" w:rsidRDefault="005A43CC" w:rsidP="008066DC">
      <w:pPr>
        <w:pStyle w:val="ListParagraph"/>
        <w:numPr>
          <w:ilvl w:val="0"/>
          <w:numId w:val="36"/>
        </w:numPr>
        <w:spacing w:after="60"/>
        <w:ind w:left="714" w:hanging="357"/>
        <w:jc w:val="both"/>
        <w:rPr>
          <w:rFonts w:ascii="Tahoma" w:hAnsi="Tahoma" w:cs="Tahoma"/>
          <w:sz w:val="20"/>
          <w:szCs w:val="22"/>
        </w:rPr>
      </w:pPr>
      <w:r w:rsidRPr="002969E2">
        <w:rPr>
          <w:rFonts w:ascii="Tahoma" w:hAnsi="Tahoma" w:cs="Tahoma"/>
          <w:sz w:val="20"/>
          <w:szCs w:val="22"/>
        </w:rPr>
        <w:t>Changed policies, rules and capacities regarding school congestion – by addressing a CfC-identified binding constraint to school expansion (land titling and acquisition);</w:t>
      </w:r>
    </w:p>
    <w:p w:rsidR="005A43CC" w:rsidRPr="002969E2" w:rsidRDefault="005A43CC" w:rsidP="008066DC">
      <w:pPr>
        <w:pStyle w:val="ListParagraph"/>
        <w:numPr>
          <w:ilvl w:val="0"/>
          <w:numId w:val="36"/>
        </w:numPr>
        <w:spacing w:after="60"/>
        <w:ind w:left="714" w:hanging="357"/>
        <w:jc w:val="both"/>
        <w:rPr>
          <w:rFonts w:ascii="Tahoma" w:hAnsi="Tahoma" w:cs="Tahoma"/>
          <w:sz w:val="20"/>
          <w:szCs w:val="22"/>
        </w:rPr>
      </w:pPr>
      <w:r w:rsidRPr="002969E2">
        <w:rPr>
          <w:rFonts w:ascii="Tahoma" w:hAnsi="Tahoma" w:cs="Tahoma"/>
          <w:sz w:val="20"/>
          <w:szCs w:val="22"/>
        </w:rPr>
        <w:t>Overcoming political and legislative obstacles to a stalled dual airport strategy for Manila, promoting expansion of Clark airport and contributing (among other factors) to decongestion and improved performance at Ninoy Aquino airport.</w:t>
      </w:r>
    </w:p>
    <w:p w:rsidR="005A43CC" w:rsidRPr="002969E2" w:rsidRDefault="005A43CC" w:rsidP="008066DC">
      <w:pPr>
        <w:pStyle w:val="ListParagraph"/>
        <w:numPr>
          <w:ilvl w:val="0"/>
          <w:numId w:val="36"/>
        </w:numPr>
        <w:spacing w:after="60"/>
        <w:ind w:left="714" w:hanging="357"/>
        <w:jc w:val="both"/>
        <w:rPr>
          <w:rFonts w:ascii="Tahoma" w:hAnsi="Tahoma" w:cs="Tahoma"/>
          <w:sz w:val="20"/>
          <w:szCs w:val="22"/>
        </w:rPr>
      </w:pPr>
      <w:r w:rsidRPr="002969E2">
        <w:rPr>
          <w:rFonts w:ascii="Tahoma" w:hAnsi="Tahoma" w:cs="Tahoma"/>
          <w:sz w:val="20"/>
          <w:szCs w:val="22"/>
        </w:rPr>
        <w:t>Successful voter registration reforms in ARMM (which has particularly troublesome governance challenges), resulting in delisting some 600,000 ineligible voters;</w:t>
      </w:r>
    </w:p>
    <w:p w:rsidR="005A43CC" w:rsidRDefault="005A43CC" w:rsidP="00503BF3">
      <w:pPr>
        <w:pStyle w:val="ListParagraph"/>
        <w:numPr>
          <w:ilvl w:val="0"/>
          <w:numId w:val="36"/>
        </w:numPr>
        <w:spacing w:after="120"/>
        <w:jc w:val="both"/>
        <w:rPr>
          <w:rFonts w:ascii="Tahoma" w:hAnsi="Tahoma" w:cs="Tahoma"/>
          <w:sz w:val="20"/>
          <w:szCs w:val="22"/>
        </w:rPr>
      </w:pPr>
      <w:r w:rsidRPr="002969E2">
        <w:rPr>
          <w:rFonts w:ascii="Tahoma" w:hAnsi="Tahoma" w:cs="Tahoma"/>
          <w:sz w:val="20"/>
          <w:szCs w:val="22"/>
        </w:rPr>
        <w:t>Enhanced accessibility, inclusivity and participation in elections of people with disabilities. (A 285% increase in voters with disabilities was registered in the 2016 elections.)</w:t>
      </w:r>
    </w:p>
    <w:p w:rsidR="004A571C" w:rsidRPr="004A571C" w:rsidRDefault="004A571C" w:rsidP="004A571C">
      <w:pPr>
        <w:jc w:val="both"/>
        <w:rPr>
          <w:rFonts w:ascii="Tahoma" w:hAnsi="Tahoma" w:cs="Tahoma"/>
          <w:sz w:val="20"/>
          <w:szCs w:val="22"/>
        </w:rPr>
      </w:pPr>
    </w:p>
    <w:p w:rsidR="00520CDF" w:rsidRPr="002C4FC8" w:rsidRDefault="00520CDF" w:rsidP="002C4FC8">
      <w:pPr>
        <w:pStyle w:val="ListParagraph"/>
        <w:keepNext/>
        <w:spacing w:after="120"/>
        <w:ind w:left="0"/>
        <w:rPr>
          <w:rFonts w:ascii="Tahoma" w:hAnsi="Tahoma" w:cs="Tahoma"/>
          <w:color w:val="0000FF"/>
          <w:sz w:val="22"/>
          <w:szCs w:val="22"/>
        </w:rPr>
      </w:pPr>
      <w:bookmarkStart w:id="61" w:name="Efficient"/>
      <w:bookmarkEnd w:id="61"/>
      <w:r w:rsidRPr="002C4FC8">
        <w:rPr>
          <w:rFonts w:ascii="Tahoma" w:hAnsi="Tahoma" w:cs="Tahoma"/>
          <w:color w:val="0000FF"/>
          <w:sz w:val="22"/>
          <w:szCs w:val="22"/>
        </w:rPr>
        <w:t xml:space="preserve">Efficiency </w:t>
      </w:r>
    </w:p>
    <w:p w:rsidR="00520CDF" w:rsidRPr="007A0AEC"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9F3FD2">
        <w:rPr>
          <w:rFonts w:ascii="Tahoma" w:hAnsi="Tahoma" w:cs="Tahoma"/>
          <w:sz w:val="20"/>
          <w:szCs w:val="22"/>
        </w:rPr>
        <w:t>‘</w:t>
      </w:r>
      <w:r w:rsidRPr="007A0AEC">
        <w:rPr>
          <w:rFonts w:ascii="Tahoma" w:hAnsi="Tahoma" w:cs="Tahoma"/>
          <w:sz w:val="20"/>
          <w:szCs w:val="20"/>
        </w:rPr>
        <w:t xml:space="preserve">Efficiency’ in DAC terms is about ‘bang for buck’, and whether we could get more for our investment by configuring the program differently. A benefit:cost analysis of CfC would be very problematic and would require bold assumptions about many unknown variables. This review was certainly not equipped to do that. </w:t>
      </w:r>
    </w:p>
    <w:p w:rsidR="00520CDF" w:rsidRPr="007A0AEC"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62" w:name="_Ref500646314"/>
      <w:r w:rsidRPr="007A0AEC">
        <w:rPr>
          <w:rFonts w:ascii="Tahoma" w:hAnsi="Tahoma" w:cs="Tahoma"/>
          <w:sz w:val="20"/>
          <w:szCs w:val="20"/>
        </w:rPr>
        <w:t>However one can certainly say that, where they are effective (see above), transformative programs that contribute to durable change in the policies and institutions that ultimately shape how the economy works are highly efficient. Policy work is not capital intensive and the resultant outcomes can potentially have impacts across the whole of society.</w:t>
      </w:r>
      <w:bookmarkEnd w:id="62"/>
      <w:r w:rsidR="007A03B9">
        <w:rPr>
          <w:rFonts w:ascii="Tahoma" w:hAnsi="Tahoma" w:cs="Tahoma"/>
          <w:sz w:val="20"/>
          <w:szCs w:val="20"/>
        </w:rPr>
        <w:t xml:space="preserve"> </w:t>
      </w:r>
      <w:r w:rsidR="007A03B9">
        <w:rPr>
          <w:rFonts w:ascii="Tahoma" w:hAnsi="Tahoma" w:cs="Tahoma"/>
          <w:i/>
          <w:sz w:val="20"/>
          <w:szCs w:val="20"/>
        </w:rPr>
        <w:t>I</w:t>
      </w:r>
      <w:r w:rsidR="007A03B9" w:rsidRPr="007A03B9">
        <w:rPr>
          <w:rFonts w:ascii="Tahoma" w:hAnsi="Tahoma" w:cs="Tahoma"/>
          <w:i/>
          <w:sz w:val="20"/>
          <w:szCs w:val="20"/>
        </w:rPr>
        <w:t>.e.</w:t>
      </w:r>
      <w:r w:rsidR="007A03B9">
        <w:rPr>
          <w:rFonts w:ascii="Tahoma" w:hAnsi="Tahoma" w:cs="Tahoma"/>
          <w:sz w:val="20"/>
          <w:szCs w:val="20"/>
        </w:rPr>
        <w:t xml:space="preserve"> </w:t>
      </w:r>
      <w:r w:rsidR="00164B1E">
        <w:rPr>
          <w:rFonts w:ascii="Tahoma" w:hAnsi="Tahoma" w:cs="Tahoma"/>
          <w:sz w:val="20"/>
          <w:szCs w:val="20"/>
        </w:rPr>
        <w:t xml:space="preserve">they can yield </w:t>
      </w:r>
      <w:r w:rsidR="007A03B9">
        <w:rPr>
          <w:rFonts w:ascii="Tahoma" w:hAnsi="Tahoma" w:cs="Tahoma"/>
          <w:sz w:val="20"/>
          <w:szCs w:val="20"/>
        </w:rPr>
        <w:t>a big return for relatively small investments, from an aid perspective.</w:t>
      </w:r>
    </w:p>
    <w:p w:rsidR="00520CDF" w:rsidRPr="007A0AEC"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7A0AEC">
        <w:rPr>
          <w:rFonts w:ascii="Tahoma" w:hAnsi="Tahoma" w:cs="Tahoma"/>
          <w:sz w:val="20"/>
          <w:szCs w:val="20"/>
        </w:rPr>
        <w:t>Provided CfC can properly demonstrate its effectiveness, we can say that it is probably also a particularly efficient use of aid resources.</w:t>
      </w:r>
    </w:p>
    <w:p w:rsidR="007A03B9"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7A0AEC">
        <w:rPr>
          <w:rFonts w:ascii="Tahoma" w:hAnsi="Tahoma" w:cs="Tahoma"/>
          <w:sz w:val="20"/>
          <w:szCs w:val="20"/>
        </w:rPr>
        <w:t>It does involve a significant amount of Post’s time</w:t>
      </w:r>
      <w:r w:rsidRPr="007A03B9">
        <w:rPr>
          <w:rFonts w:ascii="Tahoma" w:hAnsi="Tahoma" w:cs="Tahoma"/>
          <w:sz w:val="20"/>
          <w:szCs w:val="20"/>
          <w:vertAlign w:val="superscript"/>
        </w:rPr>
        <w:footnoteReference w:id="35"/>
      </w:r>
      <w:r w:rsidRPr="007A0AEC">
        <w:rPr>
          <w:rFonts w:ascii="Tahoma" w:hAnsi="Tahoma" w:cs="Tahoma"/>
          <w:sz w:val="20"/>
          <w:szCs w:val="20"/>
        </w:rPr>
        <w:t xml:space="preserve"> to oversee – technically and managerially. This is not least due to the inherent political and reputational risks. (Which appear well managed.) However, this is nonetheless a small investment for the returns that can be anticipated.</w:t>
      </w:r>
    </w:p>
    <w:p w:rsidR="004A571C" w:rsidRPr="007A03B9" w:rsidRDefault="004A571C" w:rsidP="004A571C">
      <w:pPr>
        <w:jc w:val="both"/>
        <w:rPr>
          <w:rFonts w:ascii="Tahoma" w:hAnsi="Tahoma" w:cs="Tahoma"/>
          <w:sz w:val="20"/>
          <w:szCs w:val="20"/>
        </w:rPr>
      </w:pPr>
    </w:p>
    <w:p w:rsidR="00520CDF" w:rsidRPr="002C4FC8" w:rsidRDefault="00520CDF" w:rsidP="002C4FC8">
      <w:pPr>
        <w:pStyle w:val="ListParagraph"/>
        <w:keepNext/>
        <w:spacing w:after="120"/>
        <w:ind w:left="0"/>
        <w:rPr>
          <w:rFonts w:ascii="Tahoma" w:hAnsi="Tahoma" w:cs="Tahoma"/>
          <w:color w:val="0000FF"/>
          <w:sz w:val="22"/>
          <w:szCs w:val="22"/>
        </w:rPr>
      </w:pPr>
      <w:bookmarkStart w:id="63" w:name="Impact2"/>
      <w:bookmarkEnd w:id="63"/>
      <w:r w:rsidRPr="002C4FC8">
        <w:rPr>
          <w:rFonts w:ascii="Tahoma" w:hAnsi="Tahoma" w:cs="Tahoma"/>
          <w:color w:val="0000FF"/>
          <w:sz w:val="22"/>
          <w:szCs w:val="22"/>
        </w:rPr>
        <w:t>Impact</w:t>
      </w:r>
    </w:p>
    <w:p w:rsidR="00520CDF" w:rsidRPr="007A0AEC"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7A0AEC">
        <w:rPr>
          <w:rFonts w:ascii="Tahoma" w:hAnsi="Tahoma" w:cs="Tahoma"/>
          <w:sz w:val="20"/>
          <w:szCs w:val="20"/>
        </w:rPr>
        <w:t>Assessing impact – the highest level of a program’s effects at the top of its intervention logic – normally requires a substantive and purposive evaluation, usually carried out some time after the event. This review has not attempted to validate impact, but notes CfC’s claims of such impact (such as changed smoking behaviours).</w:t>
      </w:r>
    </w:p>
    <w:p w:rsidR="00520CDF"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64" w:name="_Ref505938119"/>
      <w:r w:rsidRPr="007A0AEC">
        <w:rPr>
          <w:rFonts w:ascii="Tahoma" w:hAnsi="Tahoma" w:cs="Tahoma"/>
          <w:sz w:val="20"/>
          <w:szCs w:val="20"/>
        </w:rPr>
        <w:t xml:space="preserve">As above, there needs to be more robust contribution analysis and a further-reaching examination of counterfactuals and – particularly – sustainability issues before CfC’s impacts can be properly </w:t>
      </w:r>
      <w:r w:rsidR="007A03B9">
        <w:rPr>
          <w:rFonts w:ascii="Tahoma" w:hAnsi="Tahoma" w:cs="Tahoma"/>
          <w:sz w:val="20"/>
          <w:szCs w:val="20"/>
        </w:rPr>
        <w:t xml:space="preserve">(credibly) </w:t>
      </w:r>
      <w:r w:rsidRPr="007A0AEC">
        <w:rPr>
          <w:rFonts w:ascii="Tahoma" w:hAnsi="Tahoma" w:cs="Tahoma"/>
          <w:sz w:val="20"/>
          <w:szCs w:val="20"/>
        </w:rPr>
        <w:t>reported.</w:t>
      </w:r>
      <w:bookmarkEnd w:id="64"/>
    </w:p>
    <w:p w:rsidR="004A571C" w:rsidRPr="007A0AEC" w:rsidRDefault="004A571C" w:rsidP="004A571C">
      <w:pPr>
        <w:jc w:val="both"/>
        <w:rPr>
          <w:rFonts w:ascii="Tahoma" w:hAnsi="Tahoma" w:cs="Tahoma"/>
          <w:sz w:val="20"/>
          <w:szCs w:val="20"/>
        </w:rPr>
      </w:pPr>
    </w:p>
    <w:p w:rsidR="00520CDF" w:rsidRPr="002C4FC8" w:rsidRDefault="00520CDF" w:rsidP="002C4FC8">
      <w:pPr>
        <w:pStyle w:val="ListParagraph"/>
        <w:keepNext/>
        <w:spacing w:after="120"/>
        <w:ind w:left="0"/>
        <w:rPr>
          <w:rFonts w:ascii="Tahoma" w:hAnsi="Tahoma" w:cs="Tahoma"/>
          <w:color w:val="0000FF"/>
          <w:sz w:val="22"/>
          <w:szCs w:val="22"/>
        </w:rPr>
      </w:pPr>
      <w:bookmarkStart w:id="65" w:name="Sustain"/>
      <w:bookmarkEnd w:id="65"/>
      <w:r w:rsidRPr="002C4FC8">
        <w:rPr>
          <w:rFonts w:ascii="Tahoma" w:hAnsi="Tahoma" w:cs="Tahoma"/>
          <w:color w:val="0000FF"/>
          <w:sz w:val="22"/>
          <w:szCs w:val="22"/>
        </w:rPr>
        <w:lastRenderedPageBreak/>
        <w:t xml:space="preserve">Sustainability </w:t>
      </w:r>
    </w:p>
    <w:p w:rsidR="00520CDF" w:rsidRPr="004C286A" w:rsidRDefault="00520CDF" w:rsidP="00AB23FC">
      <w:pPr>
        <w:numPr>
          <w:ilvl w:val="0"/>
          <w:numId w:val="76"/>
        </w:numPr>
        <w:tabs>
          <w:tab w:val="clear" w:pos="360"/>
          <w:tab w:val="num" w:pos="644"/>
        </w:tabs>
        <w:spacing w:after="120"/>
        <w:ind w:left="0" w:firstLine="0"/>
        <w:jc w:val="both"/>
        <w:rPr>
          <w:rFonts w:ascii="Tahoma" w:hAnsi="Tahoma" w:cs="Tahoma"/>
          <w:sz w:val="20"/>
          <w:szCs w:val="20"/>
        </w:rPr>
      </w:pPr>
      <w:bookmarkStart w:id="66" w:name="_Ref503713043"/>
      <w:r w:rsidRPr="007A0AEC">
        <w:rPr>
          <w:rFonts w:ascii="Tahoma" w:hAnsi="Tahoma" w:cs="Tahoma"/>
          <w:sz w:val="20"/>
          <w:szCs w:val="20"/>
        </w:rPr>
        <w:t xml:space="preserve">As with </w:t>
      </w:r>
      <w:r w:rsidRPr="00164B1E">
        <w:rPr>
          <w:rFonts w:ascii="Tahoma" w:hAnsi="Tahoma" w:cs="Tahoma"/>
          <w:i/>
          <w:sz w:val="20"/>
          <w:szCs w:val="20"/>
        </w:rPr>
        <w:t>Efficiency</w:t>
      </w:r>
      <w:r w:rsidRPr="004C286A">
        <w:rPr>
          <w:rFonts w:ascii="Tahoma" w:hAnsi="Tahoma" w:cs="Tahoma"/>
          <w:sz w:val="20"/>
          <w:szCs w:val="20"/>
        </w:rPr>
        <w:t>, programs whose principal product is a durable shift in the rules of the game – the policies and institutions that ultimately shape the economy and citizens’ lives and livelihoods – are inherently sustainable.</w:t>
      </w:r>
      <w:bookmarkEnd w:id="66"/>
    </w:p>
    <w:p w:rsidR="00520CDF" w:rsidRPr="004C286A"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4C286A">
        <w:rPr>
          <w:rFonts w:ascii="Tahoma" w:hAnsi="Tahoma" w:cs="Tahoma"/>
          <w:sz w:val="20"/>
          <w:szCs w:val="20"/>
        </w:rPr>
        <w:t xml:space="preserve">Interestingly CfC’s flagship reform – the increase in tobacco tax (heavily opposed by </w:t>
      </w:r>
      <w:r w:rsidR="000044D8">
        <w:rPr>
          <w:rFonts w:ascii="Tahoma" w:hAnsi="Tahoma" w:cs="Tahoma"/>
          <w:sz w:val="20"/>
          <w:szCs w:val="20"/>
        </w:rPr>
        <w:t>some parts of the</w:t>
      </w:r>
      <w:r w:rsidRPr="004C286A">
        <w:rPr>
          <w:rFonts w:ascii="Tahoma" w:hAnsi="Tahoma" w:cs="Tahoma"/>
          <w:sz w:val="20"/>
          <w:szCs w:val="20"/>
        </w:rPr>
        <w:t xml:space="preserve"> industry</w:t>
      </w:r>
      <w:r w:rsidR="000044D8">
        <w:rPr>
          <w:rFonts w:ascii="Tahoma" w:hAnsi="Tahoma" w:cs="Tahoma"/>
          <w:sz w:val="20"/>
          <w:szCs w:val="20"/>
        </w:rPr>
        <w:t xml:space="preserve"> with greatest vested interests but supported by others) – w</w:t>
      </w:r>
      <w:r w:rsidRPr="004C286A">
        <w:rPr>
          <w:rFonts w:ascii="Tahoma" w:hAnsi="Tahoma" w:cs="Tahoma"/>
          <w:sz w:val="20"/>
          <w:szCs w:val="20"/>
        </w:rPr>
        <w:t xml:space="preserve">as </w:t>
      </w:r>
      <w:r w:rsidR="000044D8">
        <w:rPr>
          <w:rFonts w:ascii="Tahoma" w:hAnsi="Tahoma" w:cs="Tahoma"/>
          <w:sz w:val="20"/>
          <w:szCs w:val="20"/>
        </w:rPr>
        <w:t xml:space="preserve">subsequently </w:t>
      </w:r>
      <w:r w:rsidRPr="004C286A">
        <w:rPr>
          <w:rFonts w:ascii="Tahoma" w:hAnsi="Tahoma" w:cs="Tahoma"/>
          <w:sz w:val="20"/>
          <w:szCs w:val="20"/>
        </w:rPr>
        <w:t>re-categorised (by CfC) as ‘red’ in terms of sustainability, because of the risk of policy reversal under the new administration.</w:t>
      </w:r>
      <w:r w:rsidR="000044D8">
        <w:rPr>
          <w:rFonts w:ascii="Tahoma" w:hAnsi="Tahoma" w:cs="Tahoma"/>
          <w:sz w:val="20"/>
          <w:szCs w:val="20"/>
        </w:rPr>
        <w:t xml:space="preserve"> (Although more recent analysis is that this risk has apparently receded.)</w:t>
      </w:r>
    </w:p>
    <w:p w:rsidR="00520CDF" w:rsidRPr="004C286A"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4C286A">
        <w:rPr>
          <w:rFonts w:ascii="Tahoma" w:hAnsi="Tahoma" w:cs="Tahoma"/>
          <w:sz w:val="20"/>
          <w:szCs w:val="20"/>
        </w:rPr>
        <w:t xml:space="preserve">I would also like to see a more informed narrative about the likelihood of the substantially increased capital expenditures required to support some of CfC’s policy reforms – for example land acquisition for school decongestion now that </w:t>
      </w:r>
      <w:r w:rsidR="00164B1E">
        <w:rPr>
          <w:rFonts w:ascii="Tahoma" w:hAnsi="Tahoma" w:cs="Tahoma"/>
          <w:sz w:val="20"/>
          <w:szCs w:val="20"/>
        </w:rPr>
        <w:t xml:space="preserve">legal and </w:t>
      </w:r>
      <w:r w:rsidRPr="004C286A">
        <w:rPr>
          <w:rFonts w:ascii="Tahoma" w:hAnsi="Tahoma" w:cs="Tahoma"/>
          <w:sz w:val="20"/>
          <w:szCs w:val="20"/>
        </w:rPr>
        <w:t>regulatory hurdles have been resolved.</w:t>
      </w:r>
    </w:p>
    <w:p w:rsidR="004C286A" w:rsidRDefault="004C286A" w:rsidP="00503BF3">
      <w:pPr>
        <w:numPr>
          <w:ilvl w:val="0"/>
          <w:numId w:val="76"/>
        </w:numPr>
        <w:tabs>
          <w:tab w:val="clear" w:pos="360"/>
          <w:tab w:val="num" w:pos="644"/>
        </w:tabs>
        <w:spacing w:after="120"/>
        <w:ind w:left="0" w:firstLine="0"/>
        <w:jc w:val="both"/>
        <w:rPr>
          <w:rFonts w:ascii="Tahoma" w:hAnsi="Tahoma" w:cs="Tahoma"/>
          <w:sz w:val="20"/>
          <w:szCs w:val="20"/>
        </w:rPr>
      </w:pPr>
      <w:bookmarkStart w:id="67" w:name="_Ref503713047"/>
      <w:r w:rsidRPr="004C286A">
        <w:rPr>
          <w:rFonts w:ascii="Tahoma" w:hAnsi="Tahoma" w:cs="Tahoma"/>
          <w:sz w:val="20"/>
          <w:szCs w:val="20"/>
        </w:rPr>
        <w:t>As already discussed, the</w:t>
      </w:r>
      <w:r>
        <w:rPr>
          <w:rFonts w:ascii="Tahoma" w:hAnsi="Tahoma" w:cs="Tahoma"/>
          <w:sz w:val="20"/>
          <w:szCs w:val="20"/>
        </w:rPr>
        <w:t xml:space="preserve"> sustainability of </w:t>
      </w:r>
      <w:r w:rsidR="00164B1E">
        <w:rPr>
          <w:rFonts w:ascii="Tahoma" w:hAnsi="Tahoma" w:cs="Tahoma"/>
          <w:sz w:val="20"/>
          <w:szCs w:val="20"/>
        </w:rPr>
        <w:t>deploying</w:t>
      </w:r>
      <w:r>
        <w:rPr>
          <w:rFonts w:ascii="Tahoma" w:hAnsi="Tahoma" w:cs="Tahoma"/>
          <w:sz w:val="20"/>
          <w:szCs w:val="20"/>
        </w:rPr>
        <w:t xml:space="preserve"> </w:t>
      </w:r>
      <w:r w:rsidR="00164B1E">
        <w:rPr>
          <w:rFonts w:ascii="Tahoma" w:hAnsi="Tahoma" w:cs="Tahoma"/>
          <w:sz w:val="20"/>
          <w:szCs w:val="20"/>
        </w:rPr>
        <w:t>‘</w:t>
      </w:r>
      <w:r w:rsidRPr="00164B1E">
        <w:rPr>
          <w:rFonts w:ascii="Tahoma" w:hAnsi="Tahoma" w:cs="Tahoma"/>
          <w:sz w:val="20"/>
          <w:szCs w:val="20"/>
        </w:rPr>
        <w:t>thinking and working politically</w:t>
      </w:r>
      <w:r w:rsidR="00164B1E">
        <w:rPr>
          <w:rFonts w:ascii="Tahoma" w:hAnsi="Tahoma" w:cs="Tahoma"/>
          <w:sz w:val="20"/>
          <w:szCs w:val="20"/>
        </w:rPr>
        <w:t>’</w:t>
      </w:r>
      <w:r w:rsidRPr="00164B1E">
        <w:rPr>
          <w:rFonts w:ascii="Tahoma" w:hAnsi="Tahoma" w:cs="Tahoma"/>
          <w:i/>
          <w:sz w:val="20"/>
          <w:szCs w:val="20"/>
        </w:rPr>
        <w:t xml:space="preserve"> approaches</w:t>
      </w:r>
      <w:r>
        <w:rPr>
          <w:rFonts w:ascii="Tahoma" w:hAnsi="Tahoma" w:cs="Tahoma"/>
          <w:sz w:val="20"/>
          <w:szCs w:val="20"/>
        </w:rPr>
        <w:t xml:space="preserve"> in the Philippines context needs some reflection, given current dependencies on a relatively small cadre of </w:t>
      </w:r>
      <w:r w:rsidR="00164B1E">
        <w:rPr>
          <w:rFonts w:ascii="Tahoma" w:hAnsi="Tahoma" w:cs="Tahoma"/>
          <w:sz w:val="20"/>
          <w:szCs w:val="20"/>
        </w:rPr>
        <w:t xml:space="preserve">equally aid-savvy </w:t>
      </w:r>
      <w:r>
        <w:rPr>
          <w:rFonts w:ascii="Tahoma" w:hAnsi="Tahoma" w:cs="Tahoma"/>
          <w:sz w:val="20"/>
          <w:szCs w:val="20"/>
        </w:rPr>
        <w:t>expert</w:t>
      </w:r>
      <w:r w:rsidR="00164B1E">
        <w:rPr>
          <w:rFonts w:ascii="Tahoma" w:hAnsi="Tahoma" w:cs="Tahoma"/>
          <w:sz w:val="20"/>
          <w:szCs w:val="20"/>
        </w:rPr>
        <w:t>ise</w:t>
      </w:r>
      <w:r>
        <w:rPr>
          <w:rFonts w:ascii="Tahoma" w:hAnsi="Tahoma" w:cs="Tahoma"/>
          <w:sz w:val="20"/>
          <w:szCs w:val="20"/>
        </w:rPr>
        <w:t>. This is likely to be a consideration in the design of a second phase.</w:t>
      </w:r>
      <w:bookmarkEnd w:id="67"/>
    </w:p>
    <w:p w:rsidR="004A571C" w:rsidRPr="004C286A" w:rsidRDefault="004A571C" w:rsidP="004A571C">
      <w:pPr>
        <w:jc w:val="both"/>
        <w:rPr>
          <w:rFonts w:ascii="Tahoma" w:hAnsi="Tahoma" w:cs="Tahoma"/>
          <w:sz w:val="20"/>
          <w:szCs w:val="20"/>
        </w:rPr>
      </w:pPr>
    </w:p>
    <w:p w:rsidR="00520CDF" w:rsidRPr="002C4FC8" w:rsidRDefault="00520CDF" w:rsidP="002C4FC8">
      <w:pPr>
        <w:pStyle w:val="ListParagraph"/>
        <w:keepNext/>
        <w:spacing w:after="120"/>
        <w:ind w:left="0"/>
        <w:rPr>
          <w:rFonts w:ascii="Tahoma" w:hAnsi="Tahoma" w:cs="Tahoma"/>
          <w:color w:val="0000FF"/>
          <w:sz w:val="22"/>
          <w:szCs w:val="22"/>
        </w:rPr>
      </w:pPr>
      <w:bookmarkStart w:id="68" w:name="Gender2"/>
      <w:bookmarkEnd w:id="68"/>
      <w:r w:rsidRPr="002C4FC8">
        <w:rPr>
          <w:rFonts w:ascii="Tahoma" w:hAnsi="Tahoma" w:cs="Tahoma"/>
          <w:color w:val="0000FF"/>
          <w:sz w:val="22"/>
          <w:szCs w:val="22"/>
        </w:rPr>
        <w:t xml:space="preserve">Gender Equality </w:t>
      </w:r>
    </w:p>
    <w:p w:rsidR="00785EC8" w:rsidRDefault="00785EC8" w:rsidP="00503BF3">
      <w:pPr>
        <w:numPr>
          <w:ilvl w:val="0"/>
          <w:numId w:val="76"/>
        </w:numPr>
        <w:tabs>
          <w:tab w:val="clear" w:pos="360"/>
          <w:tab w:val="num" w:pos="644"/>
        </w:tabs>
        <w:spacing w:after="120"/>
        <w:ind w:left="0" w:firstLine="0"/>
        <w:jc w:val="both"/>
        <w:rPr>
          <w:rFonts w:ascii="Tahoma" w:hAnsi="Tahoma" w:cs="Tahoma"/>
          <w:sz w:val="20"/>
          <w:szCs w:val="20"/>
        </w:rPr>
      </w:pPr>
      <w:bookmarkStart w:id="69" w:name="_Ref500657799"/>
      <w:r>
        <w:rPr>
          <w:rFonts w:ascii="Tahoma" w:hAnsi="Tahoma" w:cs="Tahoma"/>
          <w:sz w:val="20"/>
          <w:szCs w:val="20"/>
        </w:rPr>
        <w:t>(See also the more substantive discussion above on gender.)</w:t>
      </w:r>
    </w:p>
    <w:p w:rsidR="00520CDF" w:rsidRPr="004C286A"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4C286A">
        <w:rPr>
          <w:rFonts w:ascii="Tahoma" w:hAnsi="Tahoma" w:cs="Tahoma"/>
          <w:sz w:val="20"/>
          <w:szCs w:val="20"/>
        </w:rPr>
        <w:t xml:space="preserve">CfC scored badly on addressing gender equality at the </w:t>
      </w:r>
      <w:r w:rsidR="004C286A">
        <w:rPr>
          <w:rFonts w:ascii="Tahoma" w:hAnsi="Tahoma" w:cs="Tahoma"/>
          <w:sz w:val="20"/>
          <w:szCs w:val="20"/>
        </w:rPr>
        <w:t>2013/14 IPR</w:t>
      </w:r>
      <w:r w:rsidRPr="004C286A">
        <w:rPr>
          <w:rFonts w:ascii="Tahoma" w:hAnsi="Tahoma" w:cs="Tahoma"/>
          <w:sz w:val="20"/>
          <w:szCs w:val="20"/>
        </w:rPr>
        <w:t>. Since then, although some slightly off-the-mark gender narratives are still to be found in CfC documentation, the program has undoubtedly upped its game on gender.</w:t>
      </w:r>
      <w:bookmarkEnd w:id="69"/>
      <w:r w:rsidRPr="004C286A">
        <w:rPr>
          <w:rFonts w:ascii="Tahoma" w:hAnsi="Tahoma" w:cs="Tahoma"/>
          <w:sz w:val="20"/>
          <w:szCs w:val="20"/>
        </w:rPr>
        <w:t xml:space="preserve"> It is now able to discuss the impacts of policy reforms on differentiated se</w:t>
      </w:r>
      <w:r w:rsidR="004C286A">
        <w:rPr>
          <w:rFonts w:ascii="Tahoma" w:hAnsi="Tahoma" w:cs="Tahoma"/>
          <w:sz w:val="20"/>
          <w:szCs w:val="20"/>
        </w:rPr>
        <w:t>gments of society, for example – if only retrospectively.</w:t>
      </w:r>
    </w:p>
    <w:p w:rsidR="00520CDF" w:rsidRDefault="00520CDF" w:rsidP="00503BF3">
      <w:pPr>
        <w:numPr>
          <w:ilvl w:val="0"/>
          <w:numId w:val="76"/>
        </w:numPr>
        <w:tabs>
          <w:tab w:val="clear" w:pos="360"/>
          <w:tab w:val="num" w:pos="644"/>
        </w:tabs>
        <w:spacing w:after="120"/>
        <w:ind w:left="0" w:firstLine="0"/>
        <w:jc w:val="both"/>
        <w:rPr>
          <w:rFonts w:ascii="Tahoma" w:hAnsi="Tahoma" w:cs="Tahoma"/>
          <w:sz w:val="20"/>
          <w:szCs w:val="20"/>
        </w:rPr>
      </w:pPr>
      <w:bookmarkStart w:id="70" w:name="_Ref500657805"/>
      <w:r w:rsidRPr="004C286A">
        <w:rPr>
          <w:rFonts w:ascii="Tahoma" w:hAnsi="Tahoma" w:cs="Tahoma"/>
          <w:sz w:val="20"/>
          <w:szCs w:val="20"/>
        </w:rPr>
        <w:t>However, there’s more to do and further to go. CfC’s unique selling point is its ability to identify binding constraints to development and find ways of addressing those through politically-savvy processes that lead to policy and ‘rules of the game’ reform. So – surely – CfC should be at the vanguard of applying such analysis and effort to the significant issues of gender inequality in the Philippines.</w:t>
      </w:r>
      <w:bookmarkEnd w:id="70"/>
    </w:p>
    <w:p w:rsidR="004A571C" w:rsidRPr="004C286A" w:rsidRDefault="004A571C" w:rsidP="004A571C">
      <w:pPr>
        <w:jc w:val="both"/>
        <w:rPr>
          <w:rFonts w:ascii="Tahoma" w:hAnsi="Tahoma" w:cs="Tahoma"/>
          <w:sz w:val="20"/>
          <w:szCs w:val="20"/>
        </w:rPr>
      </w:pPr>
    </w:p>
    <w:p w:rsidR="00520CDF" w:rsidRPr="002C4FC8" w:rsidRDefault="00520CDF" w:rsidP="003A6752">
      <w:pPr>
        <w:pStyle w:val="ListParagraph"/>
        <w:keepNext/>
        <w:spacing w:after="120"/>
        <w:ind w:left="0"/>
        <w:rPr>
          <w:rFonts w:ascii="Tahoma" w:hAnsi="Tahoma" w:cs="Tahoma"/>
          <w:color w:val="0000FF"/>
          <w:sz w:val="22"/>
          <w:szCs w:val="22"/>
        </w:rPr>
      </w:pPr>
      <w:bookmarkStart w:id="71" w:name="MEL"/>
      <w:bookmarkEnd w:id="71"/>
      <w:r w:rsidRPr="002C4FC8">
        <w:rPr>
          <w:rFonts w:ascii="Tahoma" w:hAnsi="Tahoma" w:cs="Tahoma"/>
          <w:color w:val="0000FF"/>
          <w:sz w:val="22"/>
          <w:szCs w:val="22"/>
        </w:rPr>
        <w:t>Monitoring, Evaluation and Learning</w:t>
      </w:r>
    </w:p>
    <w:p w:rsidR="00520CDF" w:rsidRPr="00C83F37"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C83F37">
        <w:rPr>
          <w:rFonts w:ascii="Tahoma" w:hAnsi="Tahoma" w:cs="Tahoma"/>
          <w:sz w:val="20"/>
          <w:szCs w:val="20"/>
        </w:rPr>
        <w:t>There have been some significant developments in terms of monitoring, evaluation and learning since the mid-term review, but we’re not there yet.</w:t>
      </w:r>
    </w:p>
    <w:p w:rsidR="00520CDF" w:rsidRPr="00C83F37"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C83F37">
        <w:rPr>
          <w:rFonts w:ascii="Tahoma" w:hAnsi="Tahoma" w:cs="Tahoma"/>
          <w:sz w:val="20"/>
          <w:szCs w:val="20"/>
        </w:rPr>
        <w:t>The introduction of the Program Strateg</w:t>
      </w:r>
      <w:r w:rsidR="00537566" w:rsidRPr="00C83F37">
        <w:rPr>
          <w:rFonts w:ascii="Tahoma" w:hAnsi="Tahoma" w:cs="Tahoma"/>
          <w:sz w:val="20"/>
          <w:szCs w:val="20"/>
        </w:rPr>
        <w:t>ic</w:t>
      </w:r>
      <w:r w:rsidRPr="00C83F37">
        <w:rPr>
          <w:rFonts w:ascii="Tahoma" w:hAnsi="Tahoma" w:cs="Tahoma"/>
          <w:sz w:val="20"/>
          <w:szCs w:val="20"/>
        </w:rPr>
        <w:t xml:space="preserve"> Panel (PSP) has introduced a remarkably thorough and regular review mechanism. Comprising senior technical people from TAF, DFAT and beyond (including political and governance specialists), the panel has been able to interrogate CfC plans and progress and make well-informed recommendations on the direction and emphasis of the program. This is exactly the sort of ‘learning loop’ that was sought by the </w:t>
      </w:r>
      <w:r w:rsidR="00C83F37">
        <w:rPr>
          <w:rFonts w:ascii="Tahoma" w:hAnsi="Tahoma" w:cs="Tahoma"/>
          <w:sz w:val="20"/>
          <w:szCs w:val="20"/>
        </w:rPr>
        <w:t>2013/14</w:t>
      </w:r>
      <w:r w:rsidRPr="00C83F37">
        <w:rPr>
          <w:rFonts w:ascii="Tahoma" w:hAnsi="Tahoma" w:cs="Tahoma"/>
          <w:sz w:val="20"/>
          <w:szCs w:val="20"/>
        </w:rPr>
        <w:t xml:space="preserve"> review, and there are examples of the program now being adjusted in response to learning. Excellent.</w:t>
      </w:r>
    </w:p>
    <w:p w:rsidR="00520CDF" w:rsidRPr="00C83F37"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C83F37">
        <w:rPr>
          <w:rFonts w:ascii="Tahoma" w:hAnsi="Tahoma" w:cs="Tahoma"/>
          <w:sz w:val="20"/>
          <w:szCs w:val="20"/>
        </w:rPr>
        <w:t xml:space="preserve">The PSP – along with other moves by senior management – has also served to increase the level of Post’s engagement with the program, contributing to greater understanding between the two sides of the DFAT/TAF partnership. (In what was always going to be a mould-breaking way of working.) </w:t>
      </w:r>
    </w:p>
    <w:p w:rsidR="00224E9E" w:rsidRPr="003F5468" w:rsidRDefault="00520CDF" w:rsidP="003F5468">
      <w:pPr>
        <w:numPr>
          <w:ilvl w:val="0"/>
          <w:numId w:val="76"/>
        </w:numPr>
        <w:tabs>
          <w:tab w:val="clear" w:pos="360"/>
          <w:tab w:val="num" w:pos="644"/>
        </w:tabs>
        <w:spacing w:after="120"/>
        <w:ind w:left="0" w:firstLine="0"/>
        <w:jc w:val="both"/>
        <w:rPr>
          <w:rFonts w:ascii="Tahoma" w:hAnsi="Tahoma" w:cs="Tahoma"/>
          <w:sz w:val="20"/>
          <w:szCs w:val="20"/>
        </w:rPr>
      </w:pPr>
      <w:bookmarkStart w:id="72" w:name="_Ref503719085"/>
      <w:r w:rsidRPr="00C83F37">
        <w:rPr>
          <w:rFonts w:ascii="Tahoma" w:hAnsi="Tahoma" w:cs="Tahoma"/>
          <w:sz w:val="20"/>
          <w:szCs w:val="20"/>
        </w:rPr>
        <w:t xml:space="preserve">However, the </w:t>
      </w:r>
      <w:r w:rsidR="00EC6D95" w:rsidRPr="00EC6D95">
        <w:rPr>
          <w:rFonts w:ascii="Tahoma" w:hAnsi="Tahoma" w:cs="Tahoma"/>
          <w:i/>
          <w:sz w:val="20"/>
          <w:szCs w:val="20"/>
        </w:rPr>
        <w:t>thinking and working politically</w:t>
      </w:r>
      <w:r w:rsidR="00EC6D95">
        <w:rPr>
          <w:rFonts w:ascii="Tahoma" w:hAnsi="Tahoma" w:cs="Tahoma"/>
          <w:sz w:val="20"/>
          <w:szCs w:val="20"/>
        </w:rPr>
        <w:t xml:space="preserve"> </w:t>
      </w:r>
      <w:r w:rsidRPr="00C83F37">
        <w:rPr>
          <w:rFonts w:ascii="Tahoma" w:hAnsi="Tahoma" w:cs="Tahoma"/>
          <w:sz w:val="20"/>
          <w:szCs w:val="20"/>
        </w:rPr>
        <w:t xml:space="preserve">emphasis of CfC’s learning loops, and the considerable academic interest in CfC, has maybe crowded out a critical analysis of more conventional – but equally important – </w:t>
      </w:r>
      <w:r w:rsidR="00224E9E">
        <w:rPr>
          <w:rFonts w:ascii="Tahoma" w:hAnsi="Tahoma" w:cs="Tahoma"/>
          <w:sz w:val="20"/>
          <w:szCs w:val="20"/>
        </w:rPr>
        <w:t xml:space="preserve">technical, </w:t>
      </w:r>
      <w:r w:rsidRPr="00C83F37">
        <w:rPr>
          <w:rFonts w:ascii="Tahoma" w:hAnsi="Tahoma" w:cs="Tahoma"/>
          <w:sz w:val="20"/>
          <w:szCs w:val="20"/>
        </w:rPr>
        <w:t>developmental and aid effectiveness considerations.</w:t>
      </w:r>
      <w:r w:rsidRPr="00C83F37">
        <w:rPr>
          <w:rFonts w:ascii="Tahoma" w:hAnsi="Tahoma" w:cs="Tahoma"/>
          <w:sz w:val="20"/>
          <w:szCs w:val="20"/>
          <w:vertAlign w:val="superscript"/>
        </w:rPr>
        <w:footnoteReference w:id="36"/>
      </w:r>
      <w:bookmarkEnd w:id="72"/>
      <w:r w:rsidR="003F5468" w:rsidRPr="003F5468">
        <w:rPr>
          <w:rFonts w:ascii="Tahoma" w:hAnsi="Tahoma" w:cs="Tahoma"/>
          <w:sz w:val="20"/>
          <w:szCs w:val="20"/>
          <w:vertAlign w:val="superscript"/>
        </w:rPr>
        <w:t>,</w:t>
      </w:r>
      <w:r w:rsidR="003F5468">
        <w:rPr>
          <w:rFonts w:ascii="Tahoma" w:hAnsi="Tahoma" w:cs="Tahoma"/>
          <w:sz w:val="20"/>
          <w:szCs w:val="20"/>
        </w:rPr>
        <w:t xml:space="preserve"> </w:t>
      </w:r>
      <w:r w:rsidR="003F5468">
        <w:rPr>
          <w:rStyle w:val="FootnoteReference"/>
          <w:rFonts w:ascii="Tahoma" w:hAnsi="Tahoma" w:cs="Tahoma"/>
          <w:sz w:val="20"/>
          <w:szCs w:val="20"/>
        </w:rPr>
        <w:footnoteReference w:id="37"/>
      </w:r>
    </w:p>
    <w:p w:rsidR="00520CDF" w:rsidRPr="00C83F37" w:rsidRDefault="00520CDF" w:rsidP="00503BF3">
      <w:pPr>
        <w:numPr>
          <w:ilvl w:val="0"/>
          <w:numId w:val="76"/>
        </w:numPr>
        <w:tabs>
          <w:tab w:val="clear" w:pos="360"/>
          <w:tab w:val="num" w:pos="644"/>
        </w:tabs>
        <w:spacing w:after="120"/>
        <w:ind w:left="0" w:firstLine="0"/>
        <w:jc w:val="both"/>
        <w:rPr>
          <w:rFonts w:ascii="Tahoma" w:hAnsi="Tahoma" w:cs="Tahoma"/>
          <w:sz w:val="20"/>
          <w:szCs w:val="20"/>
        </w:rPr>
      </w:pPr>
      <w:r w:rsidRPr="00C83F37">
        <w:rPr>
          <w:rFonts w:ascii="Tahoma" w:hAnsi="Tahoma" w:cs="Tahoma"/>
          <w:sz w:val="20"/>
          <w:szCs w:val="20"/>
        </w:rPr>
        <w:t xml:space="preserve">CfC doesn’t need to say that it caused the major policy shifts that have been witnessed. That would, as one respected observer told this review, be “frankly ridiculous”. But, because the ‘chain of </w:t>
      </w:r>
      <w:r w:rsidRPr="00C83F37">
        <w:rPr>
          <w:rFonts w:ascii="Tahoma" w:hAnsi="Tahoma" w:cs="Tahoma"/>
          <w:sz w:val="20"/>
          <w:szCs w:val="20"/>
        </w:rPr>
        <w:lastRenderedPageBreak/>
        <w:t xml:space="preserve">causality’ is poorly defined, that is what much of CfC’s literature sometimes seems to suggest. That may delight the </w:t>
      </w:r>
      <w:r w:rsidRPr="00C83F37">
        <w:rPr>
          <w:rFonts w:ascii="Tahoma" w:hAnsi="Tahoma" w:cs="Tahoma"/>
          <w:i/>
          <w:sz w:val="20"/>
          <w:szCs w:val="20"/>
        </w:rPr>
        <w:t>Thinking and Working Politically</w:t>
      </w:r>
      <w:r w:rsidRPr="00C83F37">
        <w:rPr>
          <w:rFonts w:ascii="Tahoma" w:hAnsi="Tahoma" w:cs="Tahoma"/>
          <w:sz w:val="20"/>
          <w:szCs w:val="20"/>
        </w:rPr>
        <w:t xml:space="preserve"> community, but it doesn’t convince everybody. </w:t>
      </w:r>
    </w:p>
    <w:p w:rsidR="00520CDF" w:rsidRPr="00785EC8" w:rsidRDefault="00520CDF" w:rsidP="00DE4A7B">
      <w:pPr>
        <w:numPr>
          <w:ilvl w:val="0"/>
          <w:numId w:val="76"/>
        </w:numPr>
        <w:tabs>
          <w:tab w:val="clear" w:pos="360"/>
          <w:tab w:val="num" w:pos="644"/>
        </w:tabs>
        <w:ind w:left="0" w:firstLine="0"/>
        <w:jc w:val="both"/>
        <w:rPr>
          <w:rFonts w:ascii="Tahoma" w:hAnsi="Tahoma" w:cs="Tahoma"/>
          <w:color w:val="0000FF"/>
          <w:sz w:val="20"/>
          <w:szCs w:val="20"/>
        </w:rPr>
      </w:pPr>
      <w:bookmarkStart w:id="73" w:name="_Ref503710331"/>
      <w:r w:rsidRPr="00785EC8">
        <w:rPr>
          <w:rFonts w:ascii="Tahoma" w:hAnsi="Tahoma" w:cs="Tahoma"/>
          <w:sz w:val="20"/>
          <w:szCs w:val="20"/>
        </w:rPr>
        <w:t xml:space="preserve">But that is not to say that CfC doesn’t make significant – often pivotal and game-changing – contributions to complex multi-factorial change processes. It does. But that contribution is not well articulated. </w:t>
      </w:r>
      <w:bookmarkEnd w:id="73"/>
      <w:r w:rsidR="005712D7">
        <w:rPr>
          <w:rFonts w:ascii="Tahoma" w:hAnsi="Tahoma" w:cs="Tahoma"/>
          <w:sz w:val="20"/>
          <w:szCs w:val="20"/>
        </w:rPr>
        <w:t xml:space="preserve">(See paras </w:t>
      </w:r>
      <w:r w:rsidR="005712D7">
        <w:rPr>
          <w:rFonts w:ascii="Tahoma" w:hAnsi="Tahoma" w:cs="Tahoma"/>
          <w:sz w:val="20"/>
          <w:szCs w:val="20"/>
        </w:rPr>
        <w:fldChar w:fldCharType="begin"/>
      </w:r>
      <w:r w:rsidR="005712D7">
        <w:rPr>
          <w:rFonts w:ascii="Tahoma" w:hAnsi="Tahoma" w:cs="Tahoma"/>
          <w:sz w:val="20"/>
          <w:szCs w:val="20"/>
        </w:rPr>
        <w:instrText xml:space="preserve"> REF _Ref505938091 \r </w:instrText>
      </w:r>
      <w:r w:rsidR="005712D7">
        <w:rPr>
          <w:rFonts w:ascii="Tahoma" w:hAnsi="Tahoma" w:cs="Tahoma"/>
          <w:sz w:val="20"/>
          <w:szCs w:val="20"/>
        </w:rPr>
        <w:fldChar w:fldCharType="separate"/>
      </w:r>
      <w:r w:rsidR="000475BF">
        <w:rPr>
          <w:rFonts w:ascii="Tahoma" w:hAnsi="Tahoma" w:cs="Tahoma"/>
          <w:sz w:val="20"/>
          <w:szCs w:val="20"/>
        </w:rPr>
        <w:t>52</w:t>
      </w:r>
      <w:r w:rsidR="005712D7">
        <w:rPr>
          <w:rFonts w:ascii="Tahoma" w:hAnsi="Tahoma" w:cs="Tahoma"/>
          <w:sz w:val="20"/>
          <w:szCs w:val="20"/>
        </w:rPr>
        <w:fldChar w:fldCharType="end"/>
      </w:r>
      <w:r w:rsidR="005712D7">
        <w:rPr>
          <w:rFonts w:ascii="Tahoma" w:hAnsi="Tahoma" w:cs="Tahoma"/>
          <w:sz w:val="20"/>
          <w:szCs w:val="20"/>
        </w:rPr>
        <w:t xml:space="preserve"> and </w:t>
      </w:r>
      <w:r w:rsidR="005712D7">
        <w:rPr>
          <w:rFonts w:ascii="Tahoma" w:hAnsi="Tahoma" w:cs="Tahoma"/>
          <w:sz w:val="20"/>
          <w:szCs w:val="20"/>
        </w:rPr>
        <w:fldChar w:fldCharType="begin"/>
      </w:r>
      <w:r w:rsidR="005712D7">
        <w:rPr>
          <w:rFonts w:ascii="Tahoma" w:hAnsi="Tahoma" w:cs="Tahoma"/>
          <w:sz w:val="20"/>
          <w:szCs w:val="20"/>
        </w:rPr>
        <w:instrText xml:space="preserve"> REF _Ref505938119 \r </w:instrText>
      </w:r>
      <w:r w:rsidR="005712D7">
        <w:rPr>
          <w:rFonts w:ascii="Tahoma" w:hAnsi="Tahoma" w:cs="Tahoma"/>
          <w:sz w:val="20"/>
          <w:szCs w:val="20"/>
        </w:rPr>
        <w:fldChar w:fldCharType="separate"/>
      </w:r>
      <w:r w:rsidR="000475BF">
        <w:rPr>
          <w:rFonts w:ascii="Tahoma" w:hAnsi="Tahoma" w:cs="Tahoma"/>
          <w:sz w:val="20"/>
          <w:szCs w:val="20"/>
        </w:rPr>
        <w:t>78</w:t>
      </w:r>
      <w:r w:rsidR="005712D7">
        <w:rPr>
          <w:rFonts w:ascii="Tahoma" w:hAnsi="Tahoma" w:cs="Tahoma"/>
          <w:sz w:val="20"/>
          <w:szCs w:val="20"/>
        </w:rPr>
        <w:fldChar w:fldCharType="end"/>
      </w:r>
      <w:r w:rsidR="005712D7">
        <w:rPr>
          <w:rFonts w:ascii="Tahoma" w:hAnsi="Tahoma" w:cs="Tahoma"/>
          <w:sz w:val="20"/>
          <w:szCs w:val="20"/>
        </w:rPr>
        <w:t xml:space="preserve"> and footnote </w:t>
      </w:r>
      <w:r w:rsidR="005712D7">
        <w:rPr>
          <w:rFonts w:ascii="Tahoma" w:hAnsi="Tahoma" w:cs="Tahoma"/>
          <w:sz w:val="20"/>
          <w:szCs w:val="20"/>
        </w:rPr>
        <w:fldChar w:fldCharType="begin"/>
      </w:r>
      <w:r w:rsidR="005712D7">
        <w:rPr>
          <w:rFonts w:ascii="Tahoma" w:hAnsi="Tahoma" w:cs="Tahoma"/>
          <w:sz w:val="20"/>
          <w:szCs w:val="20"/>
        </w:rPr>
        <w:instrText xml:space="preserve"> NOTEREF _Ref505938147 </w:instrText>
      </w:r>
      <w:r w:rsidR="005712D7">
        <w:rPr>
          <w:rFonts w:ascii="Tahoma" w:hAnsi="Tahoma" w:cs="Tahoma"/>
          <w:sz w:val="20"/>
          <w:szCs w:val="20"/>
        </w:rPr>
        <w:fldChar w:fldCharType="separate"/>
      </w:r>
      <w:r w:rsidR="000475BF">
        <w:rPr>
          <w:rFonts w:ascii="Tahoma" w:hAnsi="Tahoma" w:cs="Tahoma"/>
          <w:sz w:val="20"/>
          <w:szCs w:val="20"/>
        </w:rPr>
        <w:t>30</w:t>
      </w:r>
      <w:r w:rsidR="005712D7">
        <w:rPr>
          <w:rFonts w:ascii="Tahoma" w:hAnsi="Tahoma" w:cs="Tahoma"/>
          <w:sz w:val="20"/>
          <w:szCs w:val="20"/>
        </w:rPr>
        <w:fldChar w:fldCharType="end"/>
      </w:r>
      <w:r w:rsidR="005712D7">
        <w:rPr>
          <w:rFonts w:ascii="Tahoma" w:hAnsi="Tahoma" w:cs="Tahoma"/>
          <w:sz w:val="20"/>
          <w:szCs w:val="20"/>
        </w:rPr>
        <w:t xml:space="preserve"> regarding </w:t>
      </w:r>
      <w:r w:rsidR="005712D7" w:rsidRPr="005712D7">
        <w:rPr>
          <w:rFonts w:ascii="Tahoma" w:hAnsi="Tahoma" w:cs="Tahoma"/>
          <w:i/>
          <w:sz w:val="20"/>
          <w:szCs w:val="20"/>
        </w:rPr>
        <w:t>contribution analysis</w:t>
      </w:r>
      <w:r w:rsidR="005712D7">
        <w:rPr>
          <w:rFonts w:ascii="Tahoma" w:hAnsi="Tahoma" w:cs="Tahoma"/>
          <w:sz w:val="20"/>
          <w:szCs w:val="20"/>
        </w:rPr>
        <w:t>.)</w:t>
      </w:r>
    </w:p>
    <w:p w:rsidR="00541F05" w:rsidRDefault="00541F05" w:rsidP="004A571C">
      <w:pPr>
        <w:jc w:val="both"/>
        <w:rPr>
          <w:rFonts w:ascii="Tahoma" w:hAnsi="Tahoma" w:cs="Tahoma"/>
          <w:sz w:val="20"/>
          <w:szCs w:val="22"/>
        </w:rPr>
      </w:pPr>
      <w:bookmarkStart w:id="74" w:name="GenderUntappedOpps"/>
      <w:bookmarkEnd w:id="74"/>
    </w:p>
    <w:p w:rsidR="004D4FB0" w:rsidRDefault="004D4FB0" w:rsidP="004A571C">
      <w:pPr>
        <w:jc w:val="both"/>
        <w:rPr>
          <w:rFonts w:ascii="Tahoma" w:hAnsi="Tahoma" w:cs="Tahoma"/>
          <w:sz w:val="20"/>
          <w:szCs w:val="22"/>
        </w:rPr>
      </w:pPr>
    </w:p>
    <w:p w:rsidR="000A3BD6" w:rsidRPr="00B84251" w:rsidRDefault="008044AE" w:rsidP="00C75B36">
      <w:pPr>
        <w:keepNext/>
        <w:spacing w:after="120"/>
        <w:jc w:val="both"/>
        <w:outlineLvl w:val="0"/>
        <w:rPr>
          <w:rFonts w:ascii="Tahoma" w:hAnsi="Tahoma" w:cs="Tahoma"/>
          <w:color w:val="0000FF"/>
          <w:sz w:val="28"/>
          <w:szCs w:val="32"/>
        </w:rPr>
      </w:pPr>
      <w:bookmarkStart w:id="75" w:name="Concluions"/>
      <w:bookmarkEnd w:id="75"/>
      <w:r w:rsidRPr="00B84251">
        <w:rPr>
          <w:rFonts w:ascii="Tahoma" w:hAnsi="Tahoma" w:cs="Tahoma"/>
          <w:color w:val="0000FF"/>
          <w:sz w:val="28"/>
          <w:szCs w:val="32"/>
        </w:rPr>
        <w:t xml:space="preserve">Overall </w:t>
      </w:r>
      <w:r w:rsidR="000A3BD6" w:rsidRPr="00B84251">
        <w:rPr>
          <w:rFonts w:ascii="Tahoma" w:hAnsi="Tahoma" w:cs="Tahoma"/>
          <w:color w:val="0000FF"/>
          <w:sz w:val="28"/>
          <w:szCs w:val="32"/>
        </w:rPr>
        <w:t>Conclusion</w:t>
      </w:r>
    </w:p>
    <w:p w:rsidR="004D6C97" w:rsidRDefault="00A227E6"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CfC is doing well and remains in my view highly relevant to Australia’s Aid Investment Plan in the Philippines.</w:t>
      </w:r>
      <w:r w:rsidR="004025FE" w:rsidRPr="00A227E6">
        <w:rPr>
          <w:rFonts w:ascii="Tahoma" w:hAnsi="Tahoma" w:cs="Tahoma"/>
          <w:sz w:val="20"/>
          <w:szCs w:val="20"/>
        </w:rPr>
        <w:t xml:space="preserve"> </w:t>
      </w:r>
      <w:r>
        <w:rPr>
          <w:rFonts w:ascii="Tahoma" w:hAnsi="Tahoma" w:cs="Tahoma"/>
          <w:sz w:val="20"/>
          <w:szCs w:val="20"/>
        </w:rPr>
        <w:t xml:space="preserve">It is one of just a few programs, certainly in DFAT’s global </w:t>
      </w:r>
      <w:r w:rsidR="00B92DA3">
        <w:rPr>
          <w:rFonts w:ascii="Tahoma" w:hAnsi="Tahoma" w:cs="Tahoma"/>
          <w:sz w:val="20"/>
          <w:szCs w:val="20"/>
        </w:rPr>
        <w:t xml:space="preserve">portfolio, </w:t>
      </w:r>
      <w:r>
        <w:rPr>
          <w:rFonts w:ascii="Tahoma" w:hAnsi="Tahoma" w:cs="Tahoma"/>
          <w:sz w:val="20"/>
          <w:szCs w:val="20"/>
        </w:rPr>
        <w:t>successfully championing more effective</w:t>
      </w:r>
      <w:r w:rsidR="00785EC8">
        <w:rPr>
          <w:rFonts w:ascii="Tahoma" w:hAnsi="Tahoma" w:cs="Tahoma"/>
          <w:sz w:val="20"/>
          <w:szCs w:val="20"/>
        </w:rPr>
        <w:t xml:space="preserve">, politically-savvy, </w:t>
      </w:r>
      <w:r>
        <w:rPr>
          <w:rFonts w:ascii="Tahoma" w:hAnsi="Tahoma" w:cs="Tahoma"/>
          <w:sz w:val="20"/>
          <w:szCs w:val="20"/>
        </w:rPr>
        <w:t>ways of working to achieve significant outcomes in complex political, institutional and economic contexts</w:t>
      </w:r>
      <w:r w:rsidR="00B92DA3">
        <w:rPr>
          <w:rFonts w:ascii="Tahoma" w:hAnsi="Tahoma" w:cs="Tahoma"/>
          <w:sz w:val="20"/>
          <w:szCs w:val="20"/>
        </w:rPr>
        <w:t xml:space="preserve"> – which is the challenge in this country</w:t>
      </w:r>
      <w:r>
        <w:rPr>
          <w:rFonts w:ascii="Tahoma" w:hAnsi="Tahoma" w:cs="Tahoma"/>
          <w:sz w:val="20"/>
          <w:szCs w:val="20"/>
        </w:rPr>
        <w:t xml:space="preserve">. </w:t>
      </w:r>
    </w:p>
    <w:p w:rsidR="00A227E6" w:rsidRDefault="00A227E6"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While it had some teething problems in the early years, CfC</w:t>
      </w:r>
      <w:r w:rsidR="00B92DA3">
        <w:rPr>
          <w:rFonts w:ascii="Tahoma" w:hAnsi="Tahoma" w:cs="Tahoma"/>
          <w:sz w:val="20"/>
          <w:szCs w:val="20"/>
        </w:rPr>
        <w:t>’s</w:t>
      </w:r>
      <w:r>
        <w:rPr>
          <w:rFonts w:ascii="Tahoma" w:hAnsi="Tahoma" w:cs="Tahoma"/>
          <w:sz w:val="20"/>
          <w:szCs w:val="20"/>
        </w:rPr>
        <w:t xml:space="preserve"> </w:t>
      </w:r>
      <w:r w:rsidR="00B92DA3">
        <w:rPr>
          <w:rFonts w:ascii="Tahoma" w:hAnsi="Tahoma" w:cs="Tahoma"/>
          <w:sz w:val="20"/>
          <w:szCs w:val="20"/>
        </w:rPr>
        <w:t>implementing arrangements –</w:t>
      </w:r>
      <w:r w:rsidR="00785EC8">
        <w:rPr>
          <w:rFonts w:ascii="Tahoma" w:hAnsi="Tahoma" w:cs="Tahoma"/>
          <w:sz w:val="20"/>
          <w:szCs w:val="20"/>
        </w:rPr>
        <w:t xml:space="preserve"> </w:t>
      </w:r>
      <w:r w:rsidR="00B92DA3">
        <w:rPr>
          <w:rFonts w:ascii="Tahoma" w:hAnsi="Tahoma" w:cs="Tahoma"/>
          <w:sz w:val="20"/>
          <w:szCs w:val="20"/>
        </w:rPr>
        <w:t>in the form of a grant-based partnership with a uniquely experienced international NGO – have proved particularly fit for purpose. (Although how replicable and scalable that is remains something</w:t>
      </w:r>
      <w:r w:rsidR="002D6A48">
        <w:rPr>
          <w:rFonts w:ascii="Tahoma" w:hAnsi="Tahoma" w:cs="Tahoma"/>
          <w:sz w:val="20"/>
          <w:szCs w:val="20"/>
        </w:rPr>
        <w:t xml:space="preserve"> of a question</w:t>
      </w:r>
      <w:r w:rsidR="00B92DA3">
        <w:rPr>
          <w:rFonts w:ascii="Tahoma" w:hAnsi="Tahoma" w:cs="Tahoma"/>
          <w:sz w:val="20"/>
          <w:szCs w:val="20"/>
        </w:rPr>
        <w:t>.)</w:t>
      </w:r>
    </w:p>
    <w:p w:rsidR="00B92DA3" w:rsidRDefault="00765357" w:rsidP="00503BF3">
      <w:pPr>
        <w:numPr>
          <w:ilvl w:val="0"/>
          <w:numId w:val="76"/>
        </w:numPr>
        <w:tabs>
          <w:tab w:val="clear" w:pos="360"/>
          <w:tab w:val="num" w:pos="644"/>
        </w:tabs>
        <w:spacing w:after="120"/>
        <w:ind w:left="0" w:firstLine="0"/>
        <w:jc w:val="both"/>
        <w:rPr>
          <w:rFonts w:ascii="Tahoma" w:hAnsi="Tahoma" w:cs="Tahoma"/>
          <w:sz w:val="20"/>
          <w:szCs w:val="20"/>
        </w:rPr>
      </w:pPr>
      <w:bookmarkStart w:id="76" w:name="_Ref505940921"/>
      <w:r>
        <w:rPr>
          <w:rFonts w:ascii="Tahoma" w:hAnsi="Tahoma" w:cs="Tahoma"/>
          <w:sz w:val="20"/>
          <w:szCs w:val="20"/>
        </w:rPr>
        <w:t xml:space="preserve">Perhaps particularly in the context of its success, and the fact that many eyes are on it, CfC needs to be able to tell a better and more robust story about its unique contribution to advancing policy reform. Less about its academically </w:t>
      </w:r>
      <w:r w:rsidR="002D6A48">
        <w:rPr>
          <w:rFonts w:ascii="Tahoma" w:hAnsi="Tahoma" w:cs="Tahoma"/>
          <w:sz w:val="20"/>
          <w:szCs w:val="20"/>
        </w:rPr>
        <w:t>interestingly</w:t>
      </w:r>
      <w:r>
        <w:rPr>
          <w:rFonts w:ascii="Tahoma" w:hAnsi="Tahoma" w:cs="Tahoma"/>
          <w:sz w:val="20"/>
          <w:szCs w:val="20"/>
        </w:rPr>
        <w:t xml:space="preserve"> modality (of thinking and working politically) and more about the [unique?] role it played on the field, among other players.</w:t>
      </w:r>
      <w:bookmarkEnd w:id="76"/>
    </w:p>
    <w:p w:rsidR="00765357" w:rsidRDefault="007E41BD" w:rsidP="00503BF3">
      <w:pPr>
        <w:numPr>
          <w:ilvl w:val="0"/>
          <w:numId w:val="76"/>
        </w:numPr>
        <w:tabs>
          <w:tab w:val="clear" w:pos="360"/>
          <w:tab w:val="num" w:pos="644"/>
        </w:tabs>
        <w:spacing w:after="120"/>
        <w:ind w:left="0" w:firstLine="0"/>
        <w:jc w:val="both"/>
        <w:rPr>
          <w:rFonts w:ascii="Tahoma" w:hAnsi="Tahoma" w:cs="Tahoma"/>
          <w:sz w:val="20"/>
          <w:szCs w:val="20"/>
        </w:rPr>
      </w:pPr>
      <w:r>
        <w:rPr>
          <w:rFonts w:ascii="Tahoma" w:hAnsi="Tahoma" w:cs="Tahoma"/>
          <w:sz w:val="20"/>
          <w:szCs w:val="20"/>
        </w:rPr>
        <w:t>Given its apparent potency, I feel that real opportunities are being missed in terms of taking forward one of DFAT’s core object</w:t>
      </w:r>
      <w:r w:rsidR="001D61CA">
        <w:rPr>
          <w:rFonts w:ascii="Tahoma" w:hAnsi="Tahoma" w:cs="Tahoma"/>
          <w:sz w:val="20"/>
          <w:szCs w:val="20"/>
        </w:rPr>
        <w:t>i</w:t>
      </w:r>
      <w:r>
        <w:rPr>
          <w:rFonts w:ascii="Tahoma" w:hAnsi="Tahoma" w:cs="Tahoma"/>
          <w:sz w:val="20"/>
          <w:szCs w:val="20"/>
        </w:rPr>
        <w:t xml:space="preserve">ves, </w:t>
      </w:r>
      <w:r w:rsidRPr="001D61CA">
        <w:rPr>
          <w:rFonts w:ascii="Tahoma" w:hAnsi="Tahoma" w:cs="Tahoma"/>
          <w:i/>
          <w:sz w:val="20"/>
          <w:szCs w:val="20"/>
        </w:rPr>
        <w:t>viz.</w:t>
      </w:r>
      <w:r>
        <w:rPr>
          <w:rFonts w:ascii="Tahoma" w:hAnsi="Tahoma" w:cs="Tahoma"/>
          <w:sz w:val="20"/>
          <w:szCs w:val="20"/>
        </w:rPr>
        <w:t xml:space="preserve"> actively promoting the achievement of gender equality</w:t>
      </w:r>
      <w:r w:rsidR="001D61CA">
        <w:rPr>
          <w:rFonts w:ascii="Tahoma" w:hAnsi="Tahoma" w:cs="Tahoma"/>
          <w:sz w:val="20"/>
          <w:szCs w:val="20"/>
        </w:rPr>
        <w:t xml:space="preserve"> at scale</w:t>
      </w:r>
      <w:r>
        <w:rPr>
          <w:rFonts w:ascii="Tahoma" w:hAnsi="Tahoma" w:cs="Tahoma"/>
          <w:sz w:val="20"/>
          <w:szCs w:val="20"/>
        </w:rPr>
        <w:t>.</w:t>
      </w:r>
    </w:p>
    <w:p w:rsidR="00B84251" w:rsidRDefault="00B84251" w:rsidP="00503BF3">
      <w:pPr>
        <w:numPr>
          <w:ilvl w:val="0"/>
          <w:numId w:val="76"/>
        </w:numPr>
        <w:tabs>
          <w:tab w:val="clear" w:pos="360"/>
          <w:tab w:val="num" w:pos="644"/>
        </w:tabs>
        <w:spacing w:after="120"/>
        <w:ind w:left="0" w:firstLine="0"/>
        <w:jc w:val="both"/>
        <w:rPr>
          <w:rFonts w:ascii="Tahoma" w:hAnsi="Tahoma" w:cs="Tahoma"/>
          <w:sz w:val="20"/>
          <w:szCs w:val="20"/>
        </w:rPr>
      </w:pPr>
      <w:bookmarkStart w:id="77" w:name="_Ref503719679"/>
      <w:r>
        <w:rPr>
          <w:rFonts w:ascii="Tahoma" w:hAnsi="Tahoma" w:cs="Tahoma"/>
          <w:sz w:val="20"/>
          <w:szCs w:val="20"/>
        </w:rPr>
        <w:t>CfC’s complex political and institutional environment, and also the potential for political and reputational risks to surface from time to time, deserve a close relationship being maintained between the partners in the endeavour – DFAT and TAF. Not just at the operational level, but importantly at the technical and executive levels too. While this may – for a relatively small-spend program – be demanding on time and resources, it is time disproportionately well invested in terms of achieving significant and widespread impact on society and the economy.</w:t>
      </w:r>
      <w:bookmarkEnd w:id="77"/>
    </w:p>
    <w:p w:rsidR="00B84251" w:rsidRDefault="00B84251" w:rsidP="00503BF3">
      <w:pPr>
        <w:numPr>
          <w:ilvl w:val="0"/>
          <w:numId w:val="76"/>
        </w:numPr>
        <w:tabs>
          <w:tab w:val="clear" w:pos="360"/>
          <w:tab w:val="num" w:pos="644"/>
        </w:tabs>
        <w:spacing w:after="120"/>
        <w:ind w:left="0" w:firstLine="0"/>
        <w:jc w:val="both"/>
        <w:rPr>
          <w:rFonts w:ascii="Tahoma" w:hAnsi="Tahoma" w:cs="Tahoma"/>
          <w:sz w:val="20"/>
          <w:szCs w:val="20"/>
        </w:rPr>
      </w:pPr>
      <w:bookmarkStart w:id="78" w:name="_Ref503719714"/>
      <w:r>
        <w:rPr>
          <w:rFonts w:ascii="Tahoma" w:hAnsi="Tahoma" w:cs="Tahoma"/>
          <w:sz w:val="20"/>
          <w:szCs w:val="20"/>
        </w:rPr>
        <w:t>All this, though, assumes a clarity of purpose about the aid program in</w:t>
      </w:r>
      <w:r w:rsidR="00841203">
        <w:rPr>
          <w:rFonts w:ascii="Tahoma" w:hAnsi="Tahoma" w:cs="Tahoma"/>
          <w:sz w:val="20"/>
          <w:szCs w:val="20"/>
        </w:rPr>
        <w:t xml:space="preserve"> the</w:t>
      </w:r>
      <w:r>
        <w:rPr>
          <w:rFonts w:ascii="Tahoma" w:hAnsi="Tahoma" w:cs="Tahoma"/>
          <w:sz w:val="20"/>
          <w:szCs w:val="20"/>
        </w:rPr>
        <w:t xml:space="preserve"> distinctive context of the Philippines. Every effort needs to be made to articulate that clarity of</w:t>
      </w:r>
      <w:r w:rsidR="00841203">
        <w:rPr>
          <w:rFonts w:ascii="Tahoma" w:hAnsi="Tahoma" w:cs="Tahoma"/>
          <w:sz w:val="20"/>
          <w:szCs w:val="20"/>
        </w:rPr>
        <w:t xml:space="preserve"> purpose, such that those who direct and manage difficult programm</w:t>
      </w:r>
      <w:r w:rsidR="00B252F8">
        <w:rPr>
          <w:rFonts w:ascii="Tahoma" w:hAnsi="Tahoma" w:cs="Tahoma"/>
          <w:sz w:val="20"/>
          <w:szCs w:val="20"/>
        </w:rPr>
        <w:t>ing</w:t>
      </w:r>
      <w:r w:rsidR="00841203">
        <w:rPr>
          <w:rFonts w:ascii="Tahoma" w:hAnsi="Tahoma" w:cs="Tahoma"/>
          <w:sz w:val="20"/>
          <w:szCs w:val="20"/>
        </w:rPr>
        <w:t xml:space="preserve"> </w:t>
      </w:r>
      <w:r w:rsidR="007D425E">
        <w:rPr>
          <w:rFonts w:ascii="Tahoma" w:hAnsi="Tahoma" w:cs="Tahoma"/>
          <w:sz w:val="20"/>
          <w:szCs w:val="20"/>
        </w:rPr>
        <w:t xml:space="preserve">and program-management </w:t>
      </w:r>
      <w:r w:rsidR="00841203">
        <w:rPr>
          <w:rFonts w:ascii="Tahoma" w:hAnsi="Tahoma" w:cs="Tahoma"/>
          <w:sz w:val="20"/>
          <w:szCs w:val="20"/>
        </w:rPr>
        <w:t>choices are clear of the objectives</w:t>
      </w:r>
      <w:r w:rsidR="00C9346D">
        <w:rPr>
          <w:rFonts w:ascii="Tahoma" w:hAnsi="Tahoma" w:cs="Tahoma"/>
          <w:sz w:val="20"/>
          <w:szCs w:val="20"/>
        </w:rPr>
        <w:t xml:space="preserve"> and what success </w:t>
      </w:r>
      <w:r w:rsidR="005007E2">
        <w:rPr>
          <w:rFonts w:ascii="Tahoma" w:hAnsi="Tahoma" w:cs="Tahoma"/>
          <w:sz w:val="20"/>
          <w:szCs w:val="20"/>
        </w:rPr>
        <w:t xml:space="preserve">should </w:t>
      </w:r>
      <w:r w:rsidR="00C9346D">
        <w:rPr>
          <w:rFonts w:ascii="Tahoma" w:hAnsi="Tahoma" w:cs="Tahoma"/>
          <w:sz w:val="20"/>
          <w:szCs w:val="20"/>
        </w:rPr>
        <w:t>look like</w:t>
      </w:r>
      <w:r w:rsidR="00517341">
        <w:rPr>
          <w:rFonts w:ascii="Tahoma" w:hAnsi="Tahoma" w:cs="Tahoma"/>
          <w:sz w:val="20"/>
          <w:szCs w:val="20"/>
        </w:rPr>
        <w:t>.</w:t>
      </w:r>
      <w:bookmarkEnd w:id="78"/>
    </w:p>
    <w:p w:rsidR="00652F4F" w:rsidRDefault="00652F4F" w:rsidP="004A571C">
      <w:pPr>
        <w:jc w:val="both"/>
        <w:rPr>
          <w:rFonts w:ascii="Tahoma" w:hAnsi="Tahoma" w:cs="Tahoma"/>
          <w:sz w:val="20"/>
          <w:szCs w:val="20"/>
        </w:rPr>
      </w:pPr>
    </w:p>
    <w:p w:rsidR="004A571C" w:rsidRDefault="004A571C" w:rsidP="004A571C">
      <w:pPr>
        <w:jc w:val="both"/>
        <w:rPr>
          <w:rFonts w:ascii="Tahoma" w:hAnsi="Tahoma" w:cs="Tahoma"/>
          <w:sz w:val="20"/>
          <w:szCs w:val="20"/>
        </w:rPr>
      </w:pPr>
    </w:p>
    <w:p w:rsidR="00AB23FC" w:rsidRDefault="00AB23FC">
      <w:pPr>
        <w:rPr>
          <w:rFonts w:ascii="Tahoma" w:hAnsi="Tahoma" w:cs="Tahoma"/>
          <w:color w:val="0000FF"/>
          <w:sz w:val="28"/>
          <w:szCs w:val="32"/>
        </w:rPr>
      </w:pPr>
      <w:r>
        <w:rPr>
          <w:rFonts w:ascii="Tahoma" w:hAnsi="Tahoma" w:cs="Tahoma"/>
          <w:color w:val="0000FF"/>
          <w:sz w:val="28"/>
          <w:szCs w:val="32"/>
        </w:rPr>
        <w:br w:type="page"/>
      </w:r>
    </w:p>
    <w:p w:rsidR="004A571C" w:rsidRPr="00AB23FC" w:rsidRDefault="004A571C" w:rsidP="004A571C">
      <w:pPr>
        <w:keepNext/>
        <w:spacing w:after="120"/>
        <w:jc w:val="both"/>
        <w:outlineLvl w:val="0"/>
        <w:rPr>
          <w:rFonts w:ascii="Tahoma" w:hAnsi="Tahoma" w:cs="Tahoma"/>
          <w:color w:val="0000FF"/>
          <w:sz w:val="52"/>
          <w:szCs w:val="56"/>
        </w:rPr>
      </w:pPr>
      <w:bookmarkStart w:id="79" w:name="Recommendations"/>
      <w:bookmarkEnd w:id="79"/>
      <w:r w:rsidRPr="00AB23FC">
        <w:rPr>
          <w:rFonts w:ascii="Tahoma" w:hAnsi="Tahoma" w:cs="Tahoma"/>
          <w:color w:val="0000FF"/>
          <w:sz w:val="52"/>
          <w:szCs w:val="56"/>
        </w:rPr>
        <w:lastRenderedPageBreak/>
        <w:t xml:space="preserve">Recommendations </w:t>
      </w:r>
    </w:p>
    <w:p w:rsidR="004A571C" w:rsidRDefault="004A571C" w:rsidP="004A571C">
      <w:pPr>
        <w:keepNext/>
        <w:jc w:val="both"/>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017"/>
      </w:tblGrid>
      <w:tr w:rsidR="00652F4F" w:rsidTr="00B77B3C">
        <w:tc>
          <w:tcPr>
            <w:tcW w:w="9017" w:type="dxa"/>
            <w:shd w:val="clear" w:color="auto" w:fill="C6D9F1" w:themeFill="text2" w:themeFillTint="33"/>
          </w:tcPr>
          <w:p w:rsidR="00652F4F" w:rsidRDefault="00652F4F" w:rsidP="004A571C">
            <w:pPr>
              <w:keepNext/>
              <w:jc w:val="both"/>
              <w:outlineLvl w:val="0"/>
              <w:rPr>
                <w:rFonts w:ascii="Tahoma" w:hAnsi="Tahoma" w:cs="Tahoma"/>
                <w:b/>
                <w:color w:val="0000FF"/>
                <w:sz w:val="28"/>
                <w:szCs w:val="32"/>
              </w:rPr>
            </w:pPr>
          </w:p>
          <w:p w:rsidR="00652F4F" w:rsidRPr="00A15DCB" w:rsidRDefault="00652F4F" w:rsidP="004A571C">
            <w:pPr>
              <w:keepNext/>
              <w:jc w:val="both"/>
              <w:outlineLvl w:val="0"/>
              <w:rPr>
                <w:rFonts w:ascii="Tahoma" w:hAnsi="Tahoma" w:cs="Tahoma"/>
                <w:color w:val="0000FF"/>
                <w:sz w:val="20"/>
                <w:szCs w:val="20"/>
              </w:rPr>
            </w:pPr>
            <w:r w:rsidRPr="00A15DCB">
              <w:rPr>
                <w:rFonts w:ascii="Tahoma" w:hAnsi="Tahoma" w:cs="Tahoma"/>
                <w:color w:val="0000FF"/>
                <w:sz w:val="28"/>
                <w:szCs w:val="32"/>
              </w:rPr>
              <w:t>Recommendations</w:t>
            </w:r>
            <w:r w:rsidR="00A15DCB" w:rsidRPr="00A15DCB">
              <w:rPr>
                <w:rFonts w:ascii="Tahoma" w:hAnsi="Tahoma" w:cs="Tahoma"/>
                <w:color w:val="0000FF"/>
                <w:sz w:val="28"/>
                <w:szCs w:val="32"/>
              </w:rPr>
              <w:t xml:space="preserve"> of CfC’s 2017/18 Independent Completion Review</w:t>
            </w:r>
          </w:p>
          <w:p w:rsidR="00652F4F" w:rsidRPr="006830C9" w:rsidRDefault="00652F4F" w:rsidP="004A571C">
            <w:pPr>
              <w:keepNext/>
              <w:spacing w:after="120"/>
              <w:ind w:left="360"/>
              <w:jc w:val="both"/>
              <w:rPr>
                <w:rFonts w:ascii="Tahoma" w:hAnsi="Tahoma" w:cs="Tahoma"/>
                <w:b/>
                <w:sz w:val="20"/>
                <w:szCs w:val="20"/>
              </w:rPr>
            </w:pPr>
          </w:p>
        </w:tc>
      </w:tr>
      <w:tr w:rsidR="00652F4F" w:rsidTr="00B77B3C">
        <w:tc>
          <w:tcPr>
            <w:tcW w:w="9017" w:type="dxa"/>
            <w:shd w:val="clear" w:color="auto" w:fill="C6D9F1" w:themeFill="text2" w:themeFillTint="33"/>
          </w:tcPr>
          <w:p w:rsidR="00652F4F" w:rsidRPr="006830C9" w:rsidRDefault="00652F4F" w:rsidP="00652F4F">
            <w:pPr>
              <w:numPr>
                <w:ilvl w:val="0"/>
                <w:numId w:val="78"/>
              </w:numPr>
              <w:spacing w:after="120"/>
              <w:jc w:val="both"/>
              <w:rPr>
                <w:rFonts w:ascii="Tahoma" w:hAnsi="Tahoma" w:cs="Tahoma"/>
                <w:b/>
                <w:sz w:val="20"/>
                <w:szCs w:val="20"/>
              </w:rPr>
            </w:pPr>
            <w:r w:rsidRPr="006830C9">
              <w:rPr>
                <w:rFonts w:ascii="Tahoma" w:hAnsi="Tahoma" w:cs="Tahoma"/>
                <w:b/>
                <w:sz w:val="20"/>
                <w:szCs w:val="20"/>
              </w:rPr>
              <w:t>On the basis of this review, investment in a further phase of CfC (which also takes into account the recommendations below) is warranted.</w:t>
            </w:r>
          </w:p>
          <w:p w:rsidR="00652F4F" w:rsidRDefault="00652F4F" w:rsidP="00B77B3C">
            <w:pPr>
              <w:spacing w:after="120"/>
              <w:ind w:left="794"/>
              <w:jc w:val="both"/>
              <w:rPr>
                <w:rFonts w:ascii="Tahoma" w:hAnsi="Tahoma" w:cs="Tahoma"/>
                <w:i/>
                <w:sz w:val="20"/>
                <w:szCs w:val="20"/>
              </w:rPr>
            </w:pPr>
            <w:r>
              <w:rPr>
                <w:rFonts w:ascii="Tahoma" w:hAnsi="Tahoma" w:cs="Tahoma"/>
                <w:i/>
                <w:sz w:val="20"/>
                <w:szCs w:val="20"/>
              </w:rPr>
              <w:t xml:space="preserve">Refer to: the overall thrust of this review and paras </w:t>
            </w:r>
            <w:r>
              <w:rPr>
                <w:rFonts w:ascii="Tahoma" w:hAnsi="Tahoma" w:cs="Tahoma"/>
                <w:i/>
                <w:sz w:val="20"/>
                <w:szCs w:val="20"/>
              </w:rPr>
              <w:fldChar w:fldCharType="begin"/>
            </w:r>
            <w:r>
              <w:rPr>
                <w:rFonts w:ascii="Tahoma" w:hAnsi="Tahoma" w:cs="Tahoma"/>
                <w:i/>
                <w:sz w:val="20"/>
                <w:szCs w:val="20"/>
              </w:rPr>
              <w:instrText xml:space="preserve"> REF _Ref500659026 \r  \* MERGEFORMAT </w:instrText>
            </w:r>
            <w:r>
              <w:rPr>
                <w:rFonts w:ascii="Tahoma" w:hAnsi="Tahoma" w:cs="Tahoma"/>
                <w:i/>
                <w:sz w:val="20"/>
                <w:szCs w:val="20"/>
              </w:rPr>
              <w:fldChar w:fldCharType="separate"/>
            </w:r>
            <w:r w:rsidR="000475BF">
              <w:rPr>
                <w:rFonts w:ascii="Tahoma" w:hAnsi="Tahoma" w:cs="Tahoma"/>
                <w:i/>
                <w:sz w:val="20"/>
                <w:szCs w:val="20"/>
              </w:rPr>
              <w:t>65</w:t>
            </w:r>
            <w:r>
              <w:rPr>
                <w:rFonts w:ascii="Tahoma" w:hAnsi="Tahoma" w:cs="Tahoma"/>
                <w:i/>
                <w:sz w:val="20"/>
                <w:szCs w:val="20"/>
              </w:rPr>
              <w:fldChar w:fldCharType="end"/>
            </w:r>
            <w:r>
              <w:rPr>
                <w:rFonts w:ascii="Tahoma" w:hAnsi="Tahoma" w:cs="Tahoma"/>
                <w:i/>
                <w:sz w:val="20"/>
                <w:szCs w:val="20"/>
              </w:rPr>
              <w:t xml:space="preserve"> to </w:t>
            </w:r>
            <w:r>
              <w:rPr>
                <w:rFonts w:ascii="Tahoma" w:hAnsi="Tahoma" w:cs="Tahoma"/>
                <w:i/>
                <w:sz w:val="20"/>
                <w:szCs w:val="20"/>
              </w:rPr>
              <w:fldChar w:fldCharType="begin"/>
            </w:r>
            <w:r>
              <w:rPr>
                <w:rFonts w:ascii="Tahoma" w:hAnsi="Tahoma" w:cs="Tahoma"/>
                <w:i/>
                <w:sz w:val="20"/>
                <w:szCs w:val="20"/>
              </w:rPr>
              <w:instrText xml:space="preserve"> REF _Ref500659030 \r \p  \* MERGEFORMAT </w:instrText>
            </w:r>
            <w:r>
              <w:rPr>
                <w:rFonts w:ascii="Tahoma" w:hAnsi="Tahoma" w:cs="Tahoma"/>
                <w:i/>
                <w:sz w:val="20"/>
                <w:szCs w:val="20"/>
              </w:rPr>
              <w:fldChar w:fldCharType="separate"/>
            </w:r>
            <w:r w:rsidR="000475BF">
              <w:rPr>
                <w:rFonts w:ascii="Tahoma" w:hAnsi="Tahoma" w:cs="Tahoma"/>
                <w:i/>
                <w:sz w:val="20"/>
                <w:szCs w:val="20"/>
              </w:rPr>
              <w:t>69 above</w:t>
            </w:r>
            <w:r>
              <w:rPr>
                <w:rFonts w:ascii="Tahoma" w:hAnsi="Tahoma" w:cs="Tahoma"/>
                <w:i/>
                <w:sz w:val="20"/>
                <w:szCs w:val="20"/>
              </w:rPr>
              <w:fldChar w:fldCharType="end"/>
            </w:r>
            <w:r>
              <w:rPr>
                <w:rFonts w:ascii="Tahoma" w:hAnsi="Tahoma" w:cs="Tahoma"/>
                <w:i/>
                <w:sz w:val="20"/>
                <w:szCs w:val="20"/>
              </w:rPr>
              <w:t xml:space="preserve"> in particular.</w:t>
            </w:r>
          </w:p>
          <w:p w:rsidR="00652F4F" w:rsidRPr="00785EC8" w:rsidRDefault="00652F4F" w:rsidP="00B77B3C">
            <w:pPr>
              <w:spacing w:after="120"/>
              <w:ind w:left="796"/>
              <w:jc w:val="both"/>
              <w:rPr>
                <w:rFonts w:ascii="Tahoma" w:hAnsi="Tahoma" w:cs="Tahoma"/>
                <w:i/>
                <w:sz w:val="20"/>
                <w:szCs w:val="20"/>
              </w:rPr>
            </w:pPr>
            <w:r w:rsidRPr="00785EC8">
              <w:rPr>
                <w:rFonts w:ascii="Tahoma" w:hAnsi="Tahoma" w:cs="Tahoma"/>
                <w:i/>
                <w:sz w:val="20"/>
                <w:szCs w:val="20"/>
              </w:rPr>
              <w:t>Action: DFAT on the basis of an appropriate TAF-led design.</w:t>
            </w:r>
          </w:p>
          <w:p w:rsidR="00652F4F" w:rsidRDefault="00652F4F" w:rsidP="004A571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Pr="00A15DCB" w:rsidRDefault="00652F4F" w:rsidP="00B77B3C">
            <w:pPr>
              <w:spacing w:after="120"/>
              <w:jc w:val="both"/>
              <w:rPr>
                <w:rFonts w:ascii="Tahoma" w:hAnsi="Tahoma" w:cs="Tahoma"/>
                <w:color w:val="0000FF"/>
                <w:sz w:val="20"/>
                <w:szCs w:val="20"/>
              </w:rPr>
            </w:pPr>
            <w:r w:rsidRPr="00A15DCB">
              <w:rPr>
                <w:rFonts w:ascii="Tahoma" w:hAnsi="Tahoma" w:cs="Tahoma"/>
                <w:color w:val="0000FF"/>
                <w:sz w:val="20"/>
                <w:szCs w:val="20"/>
              </w:rPr>
              <w:t>The design for the new phase should:</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Pr="006830C9" w:rsidRDefault="00652F4F" w:rsidP="00652F4F">
            <w:pPr>
              <w:numPr>
                <w:ilvl w:val="0"/>
                <w:numId w:val="78"/>
              </w:numPr>
              <w:spacing w:after="120"/>
              <w:jc w:val="both"/>
              <w:rPr>
                <w:rFonts w:ascii="Tahoma" w:hAnsi="Tahoma" w:cs="Tahoma"/>
                <w:b/>
                <w:sz w:val="20"/>
                <w:szCs w:val="20"/>
              </w:rPr>
            </w:pPr>
            <w:r w:rsidRPr="006830C9">
              <w:rPr>
                <w:rFonts w:ascii="Tahoma" w:hAnsi="Tahoma" w:cs="Tahoma"/>
                <w:b/>
                <w:sz w:val="20"/>
                <w:szCs w:val="20"/>
              </w:rPr>
              <w:t xml:space="preserve">Be informed by, and </w:t>
            </w:r>
            <w:r>
              <w:rPr>
                <w:rFonts w:ascii="Tahoma" w:hAnsi="Tahoma" w:cs="Tahoma"/>
                <w:b/>
                <w:sz w:val="20"/>
                <w:szCs w:val="20"/>
              </w:rPr>
              <w:t xml:space="preserve">be </w:t>
            </w:r>
            <w:r w:rsidRPr="006830C9">
              <w:rPr>
                <w:rFonts w:ascii="Tahoma" w:hAnsi="Tahoma" w:cs="Tahoma"/>
                <w:b/>
                <w:sz w:val="20"/>
                <w:szCs w:val="20"/>
              </w:rPr>
              <w:t xml:space="preserve">framed to deliver against, real clarity of purpose about the objectives of </w:t>
            </w:r>
            <w:r w:rsidRPr="00652F4F">
              <w:rPr>
                <w:rFonts w:ascii="Tahoma" w:hAnsi="Tahoma" w:cs="Tahoma"/>
                <w:i/>
                <w:sz w:val="20"/>
                <w:szCs w:val="20"/>
              </w:rPr>
              <w:t>(i.e.</w:t>
            </w:r>
            <w:r w:rsidRPr="00652F4F">
              <w:rPr>
                <w:rFonts w:ascii="Tahoma" w:hAnsi="Tahoma" w:cs="Tahoma"/>
                <w:sz w:val="20"/>
                <w:szCs w:val="20"/>
              </w:rPr>
              <w:t xml:space="preserve"> what success looks like for)</w:t>
            </w:r>
            <w:r w:rsidRPr="006830C9">
              <w:rPr>
                <w:rFonts w:ascii="Tahoma" w:hAnsi="Tahoma" w:cs="Tahoma"/>
                <w:b/>
                <w:sz w:val="20"/>
                <w:szCs w:val="20"/>
              </w:rPr>
              <w:t xml:space="preserve"> the presence and efforts of the Australian aid program in the Philippines.</w:t>
            </w:r>
            <w:r w:rsidR="00D41921">
              <w:rPr>
                <w:rFonts w:ascii="Tahoma" w:hAnsi="Tahoma" w:cs="Tahoma"/>
                <w:b/>
                <w:sz w:val="20"/>
                <w:szCs w:val="20"/>
              </w:rPr>
              <w:t xml:space="preserve"> </w:t>
            </w:r>
          </w:p>
          <w:p w:rsidR="00652F4F" w:rsidRPr="008F6BD8" w:rsidRDefault="00652F4F" w:rsidP="00B77B3C">
            <w:pPr>
              <w:spacing w:after="120"/>
              <w:ind w:left="794"/>
              <w:jc w:val="both"/>
              <w:rPr>
                <w:rFonts w:ascii="Tahoma" w:hAnsi="Tahoma" w:cs="Tahoma"/>
                <w:i/>
                <w:sz w:val="20"/>
                <w:szCs w:val="20"/>
              </w:rPr>
            </w:pPr>
            <w:r w:rsidRPr="008F6BD8">
              <w:rPr>
                <w:rFonts w:ascii="Tahoma" w:hAnsi="Tahoma" w:cs="Tahoma"/>
                <w:i/>
                <w:sz w:val="20"/>
                <w:szCs w:val="20"/>
              </w:rPr>
              <w:t>Refer to: para</w:t>
            </w:r>
            <w:r>
              <w:rPr>
                <w:rFonts w:ascii="Tahoma" w:hAnsi="Tahoma" w:cs="Tahoma"/>
                <w:i/>
                <w:sz w:val="20"/>
                <w:szCs w:val="20"/>
              </w:rPr>
              <w:t>s</w:t>
            </w:r>
            <w:r w:rsidRPr="008F6BD8">
              <w:rPr>
                <w:rFonts w:ascii="Tahoma" w:hAnsi="Tahoma" w:cs="Tahoma"/>
                <w:i/>
                <w:sz w:val="20"/>
                <w:szCs w:val="20"/>
              </w:rPr>
              <w:t xml:space="preserve"> </w:t>
            </w:r>
            <w:r>
              <w:rPr>
                <w:rFonts w:ascii="Tahoma" w:hAnsi="Tahoma" w:cs="Tahoma"/>
                <w:i/>
                <w:sz w:val="20"/>
                <w:szCs w:val="20"/>
              </w:rPr>
              <w:fldChar w:fldCharType="begin"/>
            </w:r>
            <w:r>
              <w:rPr>
                <w:rFonts w:ascii="Tahoma" w:hAnsi="Tahoma" w:cs="Tahoma"/>
                <w:i/>
                <w:sz w:val="20"/>
                <w:szCs w:val="20"/>
              </w:rPr>
              <w:instrText xml:space="preserve"> REF _Ref500659030 \r  \* MERGEFORMAT </w:instrText>
            </w:r>
            <w:r>
              <w:rPr>
                <w:rFonts w:ascii="Tahoma" w:hAnsi="Tahoma" w:cs="Tahoma"/>
                <w:i/>
                <w:sz w:val="20"/>
                <w:szCs w:val="20"/>
              </w:rPr>
              <w:fldChar w:fldCharType="separate"/>
            </w:r>
            <w:r w:rsidR="000475BF">
              <w:rPr>
                <w:rFonts w:ascii="Tahoma" w:hAnsi="Tahoma" w:cs="Tahoma"/>
                <w:i/>
                <w:sz w:val="20"/>
                <w:szCs w:val="20"/>
              </w:rPr>
              <w:t>69</w:t>
            </w:r>
            <w:r>
              <w:rPr>
                <w:rFonts w:ascii="Tahoma" w:hAnsi="Tahoma" w:cs="Tahoma"/>
                <w:i/>
                <w:sz w:val="20"/>
                <w:szCs w:val="20"/>
              </w:rPr>
              <w:fldChar w:fldCharType="end"/>
            </w:r>
            <w:r>
              <w:rPr>
                <w:rFonts w:ascii="Tahoma" w:hAnsi="Tahoma" w:cs="Tahoma"/>
                <w:i/>
                <w:sz w:val="20"/>
                <w:szCs w:val="20"/>
              </w:rPr>
              <w:t xml:space="preserve"> - </w:t>
            </w:r>
            <w:r>
              <w:rPr>
                <w:rFonts w:ascii="Tahoma" w:hAnsi="Tahoma" w:cs="Tahoma"/>
                <w:i/>
                <w:sz w:val="20"/>
                <w:szCs w:val="20"/>
              </w:rPr>
              <w:fldChar w:fldCharType="begin"/>
            </w:r>
            <w:r>
              <w:rPr>
                <w:rFonts w:ascii="Tahoma" w:hAnsi="Tahoma" w:cs="Tahoma"/>
                <w:i/>
                <w:sz w:val="20"/>
                <w:szCs w:val="20"/>
              </w:rPr>
              <w:instrText xml:space="preserve"> REF _Ref505940731 \r </w:instrText>
            </w:r>
            <w:r>
              <w:rPr>
                <w:rFonts w:ascii="Tahoma" w:hAnsi="Tahoma" w:cs="Tahoma"/>
                <w:i/>
                <w:sz w:val="20"/>
                <w:szCs w:val="20"/>
              </w:rPr>
              <w:fldChar w:fldCharType="separate"/>
            </w:r>
            <w:r w:rsidR="000475BF">
              <w:rPr>
                <w:rFonts w:ascii="Tahoma" w:hAnsi="Tahoma" w:cs="Tahoma"/>
                <w:i/>
                <w:sz w:val="20"/>
                <w:szCs w:val="20"/>
              </w:rPr>
              <w:t>70</w:t>
            </w:r>
            <w:r>
              <w:rPr>
                <w:rFonts w:ascii="Tahoma" w:hAnsi="Tahoma" w:cs="Tahoma"/>
                <w:i/>
                <w:sz w:val="20"/>
                <w:szCs w:val="20"/>
              </w:rPr>
              <w:fldChar w:fldCharType="end"/>
            </w:r>
            <w:r>
              <w:rPr>
                <w:rFonts w:ascii="Tahoma" w:hAnsi="Tahoma" w:cs="Tahoma"/>
                <w:i/>
                <w:sz w:val="20"/>
                <w:szCs w:val="20"/>
              </w:rPr>
              <w:t xml:space="preserve"> and </w:t>
            </w:r>
            <w:r>
              <w:rPr>
                <w:rFonts w:ascii="Tahoma" w:hAnsi="Tahoma" w:cs="Tahoma"/>
                <w:i/>
                <w:sz w:val="20"/>
                <w:szCs w:val="20"/>
              </w:rPr>
              <w:fldChar w:fldCharType="begin"/>
            </w:r>
            <w:r>
              <w:rPr>
                <w:rFonts w:ascii="Tahoma" w:hAnsi="Tahoma" w:cs="Tahoma"/>
                <w:i/>
                <w:sz w:val="20"/>
                <w:szCs w:val="20"/>
              </w:rPr>
              <w:instrText xml:space="preserve"> REF _Ref503719714 \r  \* MERGEFORMAT </w:instrText>
            </w:r>
            <w:r>
              <w:rPr>
                <w:rFonts w:ascii="Tahoma" w:hAnsi="Tahoma" w:cs="Tahoma"/>
                <w:i/>
                <w:sz w:val="20"/>
                <w:szCs w:val="20"/>
              </w:rPr>
              <w:fldChar w:fldCharType="separate"/>
            </w:r>
            <w:r w:rsidR="000475BF">
              <w:rPr>
                <w:rFonts w:ascii="Tahoma" w:hAnsi="Tahoma" w:cs="Tahoma"/>
                <w:i/>
                <w:sz w:val="20"/>
                <w:szCs w:val="20"/>
              </w:rPr>
              <w:t>97</w:t>
            </w:r>
            <w:r>
              <w:rPr>
                <w:rFonts w:ascii="Tahoma" w:hAnsi="Tahoma" w:cs="Tahoma"/>
                <w:i/>
                <w:sz w:val="20"/>
                <w:szCs w:val="20"/>
              </w:rPr>
              <w:fldChar w:fldCharType="end"/>
            </w:r>
            <w:r w:rsidRPr="008F6BD8">
              <w:rPr>
                <w:rFonts w:ascii="Tahoma" w:hAnsi="Tahoma" w:cs="Tahoma"/>
                <w:i/>
                <w:sz w:val="20"/>
                <w:szCs w:val="20"/>
              </w:rPr>
              <w:t>.</w:t>
            </w:r>
          </w:p>
          <w:p w:rsidR="00652F4F" w:rsidRPr="006830C9" w:rsidRDefault="00652F4F" w:rsidP="00B77B3C">
            <w:pPr>
              <w:spacing w:after="120"/>
              <w:ind w:left="794"/>
              <w:jc w:val="both"/>
              <w:rPr>
                <w:rFonts w:ascii="Tahoma" w:hAnsi="Tahoma" w:cs="Tahoma"/>
                <w:i/>
                <w:sz w:val="20"/>
                <w:szCs w:val="20"/>
              </w:rPr>
            </w:pPr>
            <w:r w:rsidRPr="006830C9">
              <w:rPr>
                <w:rFonts w:ascii="Tahoma" w:hAnsi="Tahoma" w:cs="Tahoma"/>
                <w:i/>
                <w:sz w:val="20"/>
                <w:szCs w:val="20"/>
              </w:rPr>
              <w:t>Action: T</w:t>
            </w:r>
            <w:r>
              <w:rPr>
                <w:rFonts w:ascii="Tahoma" w:hAnsi="Tahoma" w:cs="Tahoma"/>
                <w:i/>
                <w:sz w:val="20"/>
                <w:szCs w:val="20"/>
              </w:rPr>
              <w:t>AF ‘Phase 2’ design team</w:t>
            </w:r>
            <w:r w:rsidRPr="006830C9">
              <w:rPr>
                <w:rFonts w:ascii="Tahoma" w:hAnsi="Tahoma" w:cs="Tahoma"/>
                <w:i/>
                <w:sz w:val="20"/>
                <w:szCs w:val="20"/>
              </w:rPr>
              <w:t xml:space="preserve"> </w:t>
            </w:r>
            <w:r>
              <w:rPr>
                <w:rFonts w:ascii="Tahoma" w:hAnsi="Tahoma" w:cs="Tahoma"/>
                <w:i/>
                <w:sz w:val="20"/>
                <w:szCs w:val="20"/>
              </w:rPr>
              <w:t>o</w:t>
            </w:r>
            <w:r w:rsidRPr="006830C9">
              <w:rPr>
                <w:rFonts w:ascii="Tahoma" w:hAnsi="Tahoma" w:cs="Tahoma"/>
                <w:i/>
                <w:sz w:val="20"/>
                <w:szCs w:val="20"/>
              </w:rPr>
              <w:t xml:space="preserve">n the basis of </w:t>
            </w:r>
            <w:r>
              <w:rPr>
                <w:rFonts w:ascii="Tahoma" w:hAnsi="Tahoma" w:cs="Tahoma"/>
                <w:i/>
                <w:sz w:val="20"/>
                <w:szCs w:val="20"/>
              </w:rPr>
              <w:t xml:space="preserve">such an </w:t>
            </w:r>
            <w:r w:rsidRPr="006830C9">
              <w:rPr>
                <w:rFonts w:ascii="Tahoma" w:hAnsi="Tahoma" w:cs="Tahoma"/>
                <w:i/>
                <w:sz w:val="20"/>
                <w:szCs w:val="20"/>
              </w:rPr>
              <w:t>articulation</w:t>
            </w:r>
            <w:r>
              <w:rPr>
                <w:rFonts w:ascii="Tahoma" w:hAnsi="Tahoma" w:cs="Tahoma"/>
                <w:i/>
                <w:sz w:val="20"/>
                <w:szCs w:val="20"/>
              </w:rPr>
              <w:t xml:space="preserve"> by DFAT</w:t>
            </w:r>
            <w:r w:rsidRPr="006830C9">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Pr="006830C9" w:rsidRDefault="00652F4F" w:rsidP="004A571C">
            <w:pPr>
              <w:keepNext/>
              <w:numPr>
                <w:ilvl w:val="0"/>
                <w:numId w:val="78"/>
              </w:numPr>
              <w:spacing w:after="120"/>
              <w:ind w:left="357" w:hanging="357"/>
              <w:jc w:val="both"/>
              <w:rPr>
                <w:rFonts w:ascii="Tahoma" w:hAnsi="Tahoma" w:cs="Tahoma"/>
                <w:b/>
                <w:sz w:val="20"/>
                <w:szCs w:val="20"/>
              </w:rPr>
            </w:pPr>
            <w:r w:rsidRPr="006830C9">
              <w:rPr>
                <w:rFonts w:ascii="Tahoma" w:hAnsi="Tahoma" w:cs="Tahoma"/>
                <w:b/>
                <w:sz w:val="20"/>
                <w:szCs w:val="20"/>
              </w:rPr>
              <w:t xml:space="preserve">Institutionalise a well-considered and appropriately-resourced approach to analysing and succinctly reporting against CfC’s </w:t>
            </w:r>
            <w:r w:rsidRPr="00B27D1A">
              <w:rPr>
                <w:rFonts w:ascii="Tahoma" w:hAnsi="Tahoma" w:cs="Tahoma"/>
                <w:b/>
                <w:sz w:val="20"/>
                <w:szCs w:val="20"/>
              </w:rPr>
              <w:t>contribution</w:t>
            </w:r>
            <w:r w:rsidRPr="006830C9">
              <w:rPr>
                <w:rFonts w:ascii="Tahoma" w:hAnsi="Tahoma" w:cs="Tahoma"/>
                <w:b/>
                <w:sz w:val="20"/>
                <w:szCs w:val="20"/>
              </w:rPr>
              <w:t xml:space="preserve"> to significant policy reform processes (as opposed to more questionably claiming causation at impact level).</w:t>
            </w:r>
            <w:r>
              <w:rPr>
                <w:rFonts w:ascii="Tahoma" w:hAnsi="Tahoma" w:cs="Tahoma"/>
                <w:b/>
                <w:sz w:val="20"/>
                <w:szCs w:val="20"/>
              </w:rPr>
              <w:t xml:space="preserve"> </w:t>
            </w:r>
          </w:p>
          <w:p w:rsidR="00652F4F" w:rsidRPr="00C454BB" w:rsidRDefault="00652F4F" w:rsidP="00B77B3C">
            <w:pPr>
              <w:spacing w:after="120"/>
              <w:ind w:left="794"/>
              <w:jc w:val="both"/>
              <w:rPr>
                <w:rFonts w:ascii="Tahoma" w:hAnsi="Tahoma" w:cs="Tahoma"/>
                <w:i/>
                <w:sz w:val="20"/>
                <w:szCs w:val="20"/>
              </w:rPr>
            </w:pPr>
            <w:r w:rsidRPr="00C454BB">
              <w:rPr>
                <w:rFonts w:ascii="Tahoma" w:hAnsi="Tahoma" w:cs="Tahoma"/>
                <w:i/>
                <w:sz w:val="20"/>
                <w:szCs w:val="20"/>
              </w:rPr>
              <w:t>Refer to: para</w:t>
            </w:r>
            <w:r>
              <w:rPr>
                <w:rFonts w:ascii="Tahoma" w:hAnsi="Tahoma" w:cs="Tahoma"/>
                <w:i/>
                <w:sz w:val="20"/>
                <w:szCs w:val="20"/>
              </w:rPr>
              <w:t xml:space="preserve">s </w:t>
            </w:r>
            <w:r>
              <w:rPr>
                <w:rFonts w:ascii="Tahoma" w:hAnsi="Tahoma" w:cs="Tahoma"/>
                <w:i/>
                <w:sz w:val="20"/>
                <w:szCs w:val="20"/>
              </w:rPr>
              <w:fldChar w:fldCharType="begin"/>
            </w:r>
            <w:r>
              <w:rPr>
                <w:rFonts w:ascii="Tahoma" w:hAnsi="Tahoma" w:cs="Tahoma"/>
                <w:i/>
                <w:sz w:val="20"/>
                <w:szCs w:val="20"/>
              </w:rPr>
              <w:instrText xml:space="preserve"> REF _Ref503705846 \r  \* MERGEFORMAT </w:instrText>
            </w:r>
            <w:r>
              <w:rPr>
                <w:rFonts w:ascii="Tahoma" w:hAnsi="Tahoma" w:cs="Tahoma"/>
                <w:i/>
                <w:sz w:val="20"/>
                <w:szCs w:val="20"/>
              </w:rPr>
              <w:fldChar w:fldCharType="separate"/>
            </w:r>
            <w:r w:rsidR="000475BF">
              <w:rPr>
                <w:rFonts w:ascii="Tahoma" w:hAnsi="Tahoma" w:cs="Tahoma"/>
                <w:i/>
                <w:sz w:val="20"/>
                <w:szCs w:val="20"/>
              </w:rPr>
              <w:t>48</w:t>
            </w:r>
            <w:r>
              <w:rPr>
                <w:rFonts w:ascii="Tahoma" w:hAnsi="Tahoma" w:cs="Tahoma"/>
                <w:i/>
                <w:sz w:val="20"/>
                <w:szCs w:val="20"/>
              </w:rPr>
              <w:fldChar w:fldCharType="end"/>
            </w:r>
            <w:r>
              <w:rPr>
                <w:rFonts w:ascii="Tahoma" w:hAnsi="Tahoma" w:cs="Tahoma"/>
                <w:i/>
                <w:sz w:val="20"/>
                <w:szCs w:val="20"/>
              </w:rPr>
              <w:t xml:space="preserve"> </w:t>
            </w:r>
            <w:r w:rsidR="00960438">
              <w:rPr>
                <w:rFonts w:ascii="Tahoma" w:hAnsi="Tahoma" w:cs="Tahoma"/>
                <w:i/>
                <w:sz w:val="20"/>
                <w:szCs w:val="20"/>
              </w:rPr>
              <w:t>-</w:t>
            </w:r>
            <w:r>
              <w:rPr>
                <w:rFonts w:ascii="Tahoma" w:hAnsi="Tahoma" w:cs="Tahoma"/>
                <w:i/>
                <w:sz w:val="20"/>
                <w:szCs w:val="20"/>
              </w:rPr>
              <w:t xml:space="preserve"> </w:t>
            </w:r>
            <w:r>
              <w:rPr>
                <w:rFonts w:ascii="Tahoma" w:hAnsi="Tahoma" w:cs="Tahoma"/>
                <w:i/>
                <w:sz w:val="20"/>
                <w:szCs w:val="20"/>
              </w:rPr>
              <w:fldChar w:fldCharType="begin"/>
            </w:r>
            <w:r>
              <w:rPr>
                <w:rFonts w:ascii="Tahoma" w:hAnsi="Tahoma" w:cs="Tahoma"/>
                <w:i/>
                <w:sz w:val="20"/>
                <w:szCs w:val="20"/>
              </w:rPr>
              <w:instrText xml:space="preserve"> REF _Ref503705840 \r \p  \* MERGEFORMAT </w:instrText>
            </w:r>
            <w:r>
              <w:rPr>
                <w:rFonts w:ascii="Tahoma" w:hAnsi="Tahoma" w:cs="Tahoma"/>
                <w:i/>
                <w:sz w:val="20"/>
                <w:szCs w:val="20"/>
              </w:rPr>
              <w:fldChar w:fldCharType="separate"/>
            </w:r>
            <w:r w:rsidR="000475BF">
              <w:rPr>
                <w:rFonts w:ascii="Tahoma" w:hAnsi="Tahoma" w:cs="Tahoma"/>
                <w:i/>
                <w:sz w:val="20"/>
                <w:szCs w:val="20"/>
              </w:rPr>
              <w:t>52 above</w:t>
            </w:r>
            <w:r>
              <w:rPr>
                <w:rFonts w:ascii="Tahoma" w:hAnsi="Tahoma" w:cs="Tahoma"/>
                <w:i/>
                <w:sz w:val="20"/>
                <w:szCs w:val="20"/>
              </w:rPr>
              <w:fldChar w:fldCharType="end"/>
            </w:r>
            <w:r w:rsidRPr="00C454BB">
              <w:rPr>
                <w:rFonts w:ascii="Tahoma" w:hAnsi="Tahoma" w:cs="Tahoma"/>
                <w:i/>
                <w:sz w:val="20"/>
                <w:szCs w:val="20"/>
              </w:rPr>
              <w:t>.</w:t>
            </w:r>
          </w:p>
          <w:p w:rsidR="00652F4F" w:rsidRPr="006830C9" w:rsidRDefault="00652F4F" w:rsidP="00B77B3C">
            <w:pPr>
              <w:spacing w:after="120"/>
              <w:ind w:left="796"/>
              <w:jc w:val="both"/>
              <w:rPr>
                <w:rFonts w:ascii="Tahoma" w:hAnsi="Tahoma" w:cs="Tahoma"/>
                <w:i/>
                <w:sz w:val="20"/>
                <w:szCs w:val="20"/>
              </w:rPr>
            </w:pPr>
            <w:r>
              <w:rPr>
                <w:rFonts w:ascii="Tahoma" w:hAnsi="Tahoma" w:cs="Tahoma"/>
                <w:i/>
                <w:sz w:val="20"/>
                <w:szCs w:val="20"/>
              </w:rPr>
              <w:t xml:space="preserve">Action: TAF ‘Phase 2’ design team, in dialogue with DFAT and potentially also </w:t>
            </w:r>
            <w:r w:rsidR="005D34C0">
              <w:rPr>
                <w:rFonts w:ascii="Tahoma" w:hAnsi="Tahoma" w:cs="Tahoma"/>
                <w:i/>
                <w:sz w:val="20"/>
                <w:szCs w:val="20"/>
              </w:rPr>
              <w:t xml:space="preserve">external </w:t>
            </w:r>
            <w:r>
              <w:rPr>
                <w:rFonts w:ascii="Tahoma" w:hAnsi="Tahoma" w:cs="Tahoma"/>
                <w:i/>
                <w:sz w:val="20"/>
                <w:szCs w:val="20"/>
              </w:rPr>
              <w:t>strategic M&amp;E expertise</w:t>
            </w:r>
            <w:r w:rsidR="00960438">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Default="00652F4F" w:rsidP="00652F4F">
            <w:pPr>
              <w:keepNext/>
              <w:numPr>
                <w:ilvl w:val="0"/>
                <w:numId w:val="78"/>
              </w:numPr>
              <w:spacing w:after="120"/>
              <w:ind w:left="357" w:hanging="357"/>
              <w:jc w:val="both"/>
              <w:rPr>
                <w:rFonts w:ascii="Tahoma" w:hAnsi="Tahoma" w:cs="Tahoma"/>
                <w:b/>
                <w:sz w:val="20"/>
                <w:szCs w:val="20"/>
              </w:rPr>
            </w:pPr>
            <w:r>
              <w:rPr>
                <w:rFonts w:ascii="Tahoma" w:hAnsi="Tahoma" w:cs="Tahoma"/>
                <w:b/>
                <w:sz w:val="20"/>
                <w:szCs w:val="20"/>
              </w:rPr>
              <w:t>Allied to the above, program-in from the inception of any new phase the agreement, clear definition and robust implementation of ‘who needs what information’ for monitoring, evaluation and learning purposes. (Not least so that any future evaluation has appropriate data to work on.)</w:t>
            </w:r>
          </w:p>
          <w:p w:rsidR="00652F4F" w:rsidRPr="00193B73" w:rsidRDefault="00652F4F" w:rsidP="00B77B3C">
            <w:pPr>
              <w:keepNext/>
              <w:spacing w:after="120"/>
              <w:ind w:left="794"/>
              <w:jc w:val="both"/>
              <w:rPr>
                <w:rFonts w:ascii="Tahoma" w:hAnsi="Tahoma" w:cs="Tahoma"/>
                <w:i/>
                <w:sz w:val="20"/>
                <w:szCs w:val="20"/>
              </w:rPr>
            </w:pPr>
            <w:r w:rsidRPr="00960438">
              <w:rPr>
                <w:rFonts w:ascii="Tahoma" w:hAnsi="Tahoma" w:cs="Tahoma"/>
                <w:i/>
                <w:sz w:val="20"/>
                <w:szCs w:val="20"/>
              </w:rPr>
              <w:t>Refer to: para</w:t>
            </w:r>
            <w:r w:rsidR="00960438" w:rsidRPr="00960438">
              <w:rPr>
                <w:rFonts w:ascii="Tahoma" w:hAnsi="Tahoma" w:cs="Tahoma"/>
                <w:i/>
                <w:sz w:val="20"/>
                <w:szCs w:val="20"/>
              </w:rPr>
              <w:t xml:space="preserve">s </w:t>
            </w:r>
            <w:r w:rsidR="00960438" w:rsidRPr="00960438">
              <w:rPr>
                <w:rFonts w:ascii="Tahoma" w:hAnsi="Tahoma" w:cs="Tahoma"/>
                <w:i/>
                <w:sz w:val="20"/>
                <w:szCs w:val="20"/>
              </w:rPr>
              <w:fldChar w:fldCharType="begin"/>
            </w:r>
            <w:r w:rsidR="00960438" w:rsidRPr="00960438">
              <w:rPr>
                <w:rFonts w:ascii="Tahoma" w:hAnsi="Tahoma" w:cs="Tahoma"/>
                <w:i/>
                <w:sz w:val="20"/>
                <w:szCs w:val="20"/>
              </w:rPr>
              <w:instrText xml:space="preserve"> REF _Ref505941046 \r </w:instrText>
            </w:r>
            <w:r w:rsidR="00960438">
              <w:rPr>
                <w:rFonts w:ascii="Tahoma" w:hAnsi="Tahoma" w:cs="Tahoma"/>
                <w:i/>
                <w:sz w:val="20"/>
                <w:szCs w:val="20"/>
              </w:rPr>
              <w:instrText xml:space="preserve"> \* MERGEFORMAT </w:instrText>
            </w:r>
            <w:r w:rsidR="00960438" w:rsidRPr="00960438">
              <w:rPr>
                <w:rFonts w:ascii="Tahoma" w:hAnsi="Tahoma" w:cs="Tahoma"/>
                <w:i/>
                <w:sz w:val="20"/>
                <w:szCs w:val="20"/>
              </w:rPr>
              <w:fldChar w:fldCharType="separate"/>
            </w:r>
            <w:r w:rsidR="000475BF">
              <w:rPr>
                <w:rFonts w:ascii="Tahoma" w:hAnsi="Tahoma" w:cs="Tahoma"/>
                <w:i/>
                <w:sz w:val="20"/>
                <w:szCs w:val="20"/>
              </w:rPr>
              <w:t>51</w:t>
            </w:r>
            <w:r w:rsidR="00960438" w:rsidRPr="00960438">
              <w:rPr>
                <w:rFonts w:ascii="Tahoma" w:hAnsi="Tahoma" w:cs="Tahoma"/>
                <w:i/>
                <w:sz w:val="20"/>
                <w:szCs w:val="20"/>
              </w:rPr>
              <w:fldChar w:fldCharType="end"/>
            </w:r>
            <w:r w:rsidRPr="00960438">
              <w:rPr>
                <w:rFonts w:ascii="Tahoma" w:hAnsi="Tahoma" w:cs="Tahoma"/>
                <w:i/>
                <w:sz w:val="20"/>
                <w:szCs w:val="20"/>
              </w:rPr>
              <w:t xml:space="preserve">, last bullet of para </w:t>
            </w:r>
            <w:r w:rsidR="00960438" w:rsidRPr="00960438">
              <w:rPr>
                <w:rFonts w:ascii="Tahoma" w:hAnsi="Tahoma" w:cs="Tahoma"/>
                <w:i/>
                <w:sz w:val="20"/>
                <w:szCs w:val="20"/>
              </w:rPr>
              <w:fldChar w:fldCharType="begin"/>
            </w:r>
            <w:r w:rsidR="00960438" w:rsidRPr="00960438">
              <w:rPr>
                <w:rFonts w:ascii="Tahoma" w:hAnsi="Tahoma" w:cs="Tahoma"/>
                <w:i/>
                <w:sz w:val="20"/>
                <w:szCs w:val="20"/>
              </w:rPr>
              <w:instrText xml:space="preserve"> REF _Ref503712552 \r </w:instrText>
            </w:r>
            <w:r w:rsidR="00960438">
              <w:rPr>
                <w:rFonts w:ascii="Tahoma" w:hAnsi="Tahoma" w:cs="Tahoma"/>
                <w:i/>
                <w:sz w:val="20"/>
                <w:szCs w:val="20"/>
              </w:rPr>
              <w:instrText xml:space="preserve"> \* MERGEFORMAT </w:instrText>
            </w:r>
            <w:r w:rsidR="00960438" w:rsidRPr="00960438">
              <w:rPr>
                <w:rFonts w:ascii="Tahoma" w:hAnsi="Tahoma" w:cs="Tahoma"/>
                <w:i/>
                <w:sz w:val="20"/>
                <w:szCs w:val="20"/>
              </w:rPr>
              <w:fldChar w:fldCharType="separate"/>
            </w:r>
            <w:r w:rsidR="000475BF">
              <w:rPr>
                <w:rFonts w:ascii="Tahoma" w:hAnsi="Tahoma" w:cs="Tahoma"/>
                <w:i/>
                <w:sz w:val="20"/>
                <w:szCs w:val="20"/>
              </w:rPr>
              <w:t>61</w:t>
            </w:r>
            <w:r w:rsidR="00960438" w:rsidRPr="00960438">
              <w:rPr>
                <w:rFonts w:ascii="Tahoma" w:hAnsi="Tahoma" w:cs="Tahoma"/>
                <w:i/>
                <w:sz w:val="20"/>
                <w:szCs w:val="20"/>
              </w:rPr>
              <w:fldChar w:fldCharType="end"/>
            </w:r>
            <w:r w:rsidRPr="00960438">
              <w:rPr>
                <w:rFonts w:ascii="Tahoma" w:hAnsi="Tahoma" w:cs="Tahoma"/>
                <w:i/>
                <w:sz w:val="20"/>
                <w:szCs w:val="20"/>
              </w:rPr>
              <w:t xml:space="preserve">, para </w:t>
            </w:r>
            <w:r w:rsidR="00960438">
              <w:rPr>
                <w:rFonts w:ascii="Tahoma" w:hAnsi="Tahoma" w:cs="Tahoma"/>
                <w:i/>
                <w:sz w:val="20"/>
                <w:szCs w:val="20"/>
              </w:rPr>
              <w:fldChar w:fldCharType="begin"/>
            </w:r>
            <w:r w:rsidR="00960438">
              <w:rPr>
                <w:rFonts w:ascii="Tahoma" w:hAnsi="Tahoma" w:cs="Tahoma"/>
                <w:i/>
                <w:sz w:val="20"/>
                <w:szCs w:val="20"/>
              </w:rPr>
              <w:instrText xml:space="preserve"> REF _Ref505938119 \r </w:instrText>
            </w:r>
            <w:r w:rsidR="00960438">
              <w:rPr>
                <w:rFonts w:ascii="Tahoma" w:hAnsi="Tahoma" w:cs="Tahoma"/>
                <w:i/>
                <w:sz w:val="20"/>
                <w:szCs w:val="20"/>
              </w:rPr>
              <w:fldChar w:fldCharType="separate"/>
            </w:r>
            <w:r w:rsidR="000475BF">
              <w:rPr>
                <w:rFonts w:ascii="Tahoma" w:hAnsi="Tahoma" w:cs="Tahoma"/>
                <w:i/>
                <w:sz w:val="20"/>
                <w:szCs w:val="20"/>
              </w:rPr>
              <w:t>78</w:t>
            </w:r>
            <w:r w:rsidR="00960438">
              <w:rPr>
                <w:rFonts w:ascii="Tahoma" w:hAnsi="Tahoma" w:cs="Tahoma"/>
                <w:i/>
                <w:sz w:val="20"/>
                <w:szCs w:val="20"/>
              </w:rPr>
              <w:fldChar w:fldCharType="end"/>
            </w:r>
            <w:r w:rsidRPr="00960438">
              <w:rPr>
                <w:rFonts w:ascii="Tahoma" w:hAnsi="Tahoma" w:cs="Tahoma"/>
                <w:i/>
                <w:sz w:val="20"/>
                <w:szCs w:val="20"/>
              </w:rPr>
              <w:t xml:space="preserve"> and text box page</w:t>
            </w:r>
            <w:r>
              <w:rPr>
                <w:rFonts w:ascii="Tahoma" w:hAnsi="Tahoma" w:cs="Tahoma"/>
                <w:i/>
                <w:sz w:val="20"/>
                <w:szCs w:val="20"/>
              </w:rPr>
              <w:t xml:space="preserve"> </w:t>
            </w:r>
            <w:r w:rsidR="00960438">
              <w:rPr>
                <w:rFonts w:ascii="Tahoma" w:hAnsi="Tahoma" w:cs="Tahoma"/>
                <w:i/>
                <w:sz w:val="20"/>
                <w:szCs w:val="20"/>
                <w:highlight w:val="yellow"/>
              </w:rPr>
              <w:fldChar w:fldCharType="begin"/>
            </w:r>
            <w:r w:rsidR="00960438">
              <w:rPr>
                <w:rFonts w:ascii="Tahoma" w:hAnsi="Tahoma" w:cs="Tahoma"/>
                <w:i/>
                <w:sz w:val="20"/>
                <w:szCs w:val="20"/>
              </w:rPr>
              <w:instrText xml:space="preserve"> PAGEREF ContrastingPerspectives </w:instrText>
            </w:r>
            <w:r w:rsidR="00960438">
              <w:rPr>
                <w:rFonts w:ascii="Tahoma" w:hAnsi="Tahoma" w:cs="Tahoma"/>
                <w:i/>
                <w:sz w:val="20"/>
                <w:szCs w:val="20"/>
                <w:highlight w:val="yellow"/>
              </w:rPr>
              <w:fldChar w:fldCharType="separate"/>
            </w:r>
            <w:r w:rsidR="000475BF">
              <w:rPr>
                <w:rFonts w:ascii="Tahoma" w:hAnsi="Tahoma" w:cs="Tahoma"/>
                <w:i/>
                <w:noProof/>
                <w:sz w:val="20"/>
                <w:szCs w:val="20"/>
              </w:rPr>
              <w:t>16</w:t>
            </w:r>
            <w:r w:rsidR="00960438">
              <w:rPr>
                <w:rFonts w:ascii="Tahoma" w:hAnsi="Tahoma" w:cs="Tahoma"/>
                <w:i/>
                <w:sz w:val="20"/>
                <w:szCs w:val="20"/>
                <w:highlight w:val="yellow"/>
              </w:rPr>
              <w:fldChar w:fldCharType="end"/>
            </w:r>
            <w:r w:rsidR="00960438">
              <w:rPr>
                <w:rFonts w:ascii="Tahoma" w:hAnsi="Tahoma" w:cs="Tahoma"/>
                <w:i/>
                <w:sz w:val="20"/>
                <w:szCs w:val="20"/>
              </w:rPr>
              <w:t>.</w:t>
            </w:r>
          </w:p>
          <w:p w:rsidR="00652F4F" w:rsidRPr="00193B73" w:rsidRDefault="00652F4F" w:rsidP="00B77B3C">
            <w:pPr>
              <w:spacing w:after="120"/>
              <w:ind w:left="796"/>
              <w:jc w:val="both"/>
              <w:rPr>
                <w:rFonts w:ascii="Tahoma" w:hAnsi="Tahoma" w:cs="Tahoma"/>
                <w:i/>
                <w:sz w:val="20"/>
                <w:szCs w:val="20"/>
              </w:rPr>
            </w:pPr>
            <w:r w:rsidRPr="00193B73">
              <w:rPr>
                <w:rFonts w:ascii="Tahoma" w:hAnsi="Tahoma" w:cs="Tahoma"/>
                <w:i/>
                <w:sz w:val="20"/>
                <w:szCs w:val="20"/>
              </w:rPr>
              <w:t xml:space="preserve">Action: TAF ‘Phase 2’ design team in dialogue with DFAT </w:t>
            </w:r>
            <w:r>
              <w:rPr>
                <w:rFonts w:ascii="Tahoma" w:hAnsi="Tahoma" w:cs="Tahoma"/>
                <w:i/>
                <w:sz w:val="20"/>
                <w:szCs w:val="20"/>
              </w:rPr>
              <w:t xml:space="preserve">– </w:t>
            </w:r>
            <w:r w:rsidRPr="00193B73">
              <w:rPr>
                <w:rFonts w:ascii="Tahoma" w:hAnsi="Tahoma" w:cs="Tahoma"/>
                <w:i/>
                <w:sz w:val="20"/>
                <w:szCs w:val="20"/>
              </w:rPr>
              <w:t xml:space="preserve">and </w:t>
            </w:r>
            <w:r>
              <w:rPr>
                <w:rFonts w:ascii="Tahoma" w:hAnsi="Tahoma" w:cs="Tahoma"/>
                <w:i/>
                <w:sz w:val="20"/>
                <w:szCs w:val="20"/>
              </w:rPr>
              <w:t>probably</w:t>
            </w:r>
            <w:r w:rsidRPr="00193B73">
              <w:rPr>
                <w:rFonts w:ascii="Tahoma" w:hAnsi="Tahoma" w:cs="Tahoma"/>
                <w:i/>
                <w:sz w:val="20"/>
                <w:szCs w:val="20"/>
              </w:rPr>
              <w:t xml:space="preserve"> also </w:t>
            </w:r>
            <w:r w:rsidR="005D34C0">
              <w:rPr>
                <w:rFonts w:ascii="Tahoma" w:hAnsi="Tahoma" w:cs="Tahoma"/>
                <w:i/>
                <w:sz w:val="20"/>
                <w:szCs w:val="20"/>
              </w:rPr>
              <w:t xml:space="preserve">external </w:t>
            </w:r>
            <w:r>
              <w:rPr>
                <w:rFonts w:ascii="Tahoma" w:hAnsi="Tahoma" w:cs="Tahoma"/>
                <w:i/>
                <w:sz w:val="20"/>
                <w:szCs w:val="20"/>
              </w:rPr>
              <w:t>strategic</w:t>
            </w:r>
            <w:r w:rsidRPr="00193B73">
              <w:rPr>
                <w:rFonts w:ascii="Tahoma" w:hAnsi="Tahoma" w:cs="Tahoma"/>
                <w:i/>
                <w:sz w:val="20"/>
                <w:szCs w:val="20"/>
              </w:rPr>
              <w:t xml:space="preserve"> </w:t>
            </w:r>
            <w:r>
              <w:rPr>
                <w:rFonts w:ascii="Tahoma" w:hAnsi="Tahoma" w:cs="Tahoma"/>
                <w:i/>
                <w:sz w:val="20"/>
                <w:szCs w:val="20"/>
              </w:rPr>
              <w:t xml:space="preserve">M&amp;E </w:t>
            </w:r>
            <w:r w:rsidRPr="00193B73">
              <w:rPr>
                <w:rFonts w:ascii="Tahoma" w:hAnsi="Tahoma" w:cs="Tahoma"/>
                <w:i/>
                <w:sz w:val="20"/>
                <w:szCs w:val="20"/>
              </w:rPr>
              <w:t>expertise</w:t>
            </w:r>
            <w:r w:rsidR="00960438">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Default="00652F4F" w:rsidP="00652F4F">
            <w:pPr>
              <w:numPr>
                <w:ilvl w:val="0"/>
                <w:numId w:val="78"/>
              </w:numPr>
              <w:spacing w:after="120"/>
              <w:jc w:val="both"/>
              <w:rPr>
                <w:rFonts w:ascii="Tahoma" w:hAnsi="Tahoma" w:cs="Tahoma"/>
                <w:b/>
                <w:sz w:val="20"/>
                <w:szCs w:val="20"/>
              </w:rPr>
            </w:pPr>
            <w:r>
              <w:rPr>
                <w:rFonts w:ascii="Tahoma" w:hAnsi="Tahoma" w:cs="Tahoma"/>
                <w:b/>
                <w:sz w:val="20"/>
                <w:szCs w:val="20"/>
              </w:rPr>
              <w:t xml:space="preserve">Much more proactively seek to address gender inequality through CfC’s analysis of, and support to, significant policy reform initiatives in this area (subject always to CfC’s usual ‘technically sound, politically possible’ filters). </w:t>
            </w:r>
          </w:p>
          <w:p w:rsidR="00652F4F" w:rsidRPr="00C454BB" w:rsidRDefault="00652F4F" w:rsidP="00B77B3C">
            <w:pPr>
              <w:spacing w:after="120"/>
              <w:ind w:left="794"/>
              <w:jc w:val="both"/>
              <w:rPr>
                <w:rFonts w:ascii="Tahoma" w:hAnsi="Tahoma" w:cs="Tahoma"/>
                <w:i/>
                <w:sz w:val="20"/>
                <w:szCs w:val="20"/>
              </w:rPr>
            </w:pPr>
            <w:r w:rsidRPr="00C454BB">
              <w:rPr>
                <w:rFonts w:ascii="Tahoma" w:hAnsi="Tahoma" w:cs="Tahoma"/>
                <w:i/>
                <w:sz w:val="20"/>
                <w:szCs w:val="20"/>
              </w:rPr>
              <w:t>Refer to: para</w:t>
            </w:r>
            <w:r>
              <w:rPr>
                <w:rFonts w:ascii="Tahoma" w:hAnsi="Tahoma" w:cs="Tahoma"/>
                <w:i/>
                <w:sz w:val="20"/>
                <w:szCs w:val="20"/>
              </w:rPr>
              <w:t>s</w:t>
            </w:r>
            <w:r w:rsidRPr="00C454BB">
              <w:rPr>
                <w:rFonts w:ascii="Tahoma" w:hAnsi="Tahoma" w:cs="Tahoma"/>
                <w:i/>
                <w:sz w:val="20"/>
                <w:szCs w:val="20"/>
              </w:rPr>
              <w:t xml:space="preserve"> </w:t>
            </w:r>
            <w:r>
              <w:rPr>
                <w:rFonts w:ascii="Tahoma" w:hAnsi="Tahoma" w:cs="Tahoma"/>
                <w:i/>
                <w:sz w:val="20"/>
                <w:szCs w:val="20"/>
              </w:rPr>
              <w:fldChar w:fldCharType="begin"/>
            </w:r>
            <w:r>
              <w:rPr>
                <w:rFonts w:ascii="Tahoma" w:hAnsi="Tahoma" w:cs="Tahoma"/>
                <w:i/>
                <w:sz w:val="20"/>
                <w:szCs w:val="20"/>
              </w:rPr>
              <w:instrText xml:space="preserve"> REF _Ref503712804 \r  \* MERGEFORMAT </w:instrText>
            </w:r>
            <w:r>
              <w:rPr>
                <w:rFonts w:ascii="Tahoma" w:hAnsi="Tahoma" w:cs="Tahoma"/>
                <w:i/>
                <w:sz w:val="20"/>
                <w:szCs w:val="20"/>
              </w:rPr>
              <w:fldChar w:fldCharType="separate"/>
            </w:r>
            <w:r w:rsidR="000475BF">
              <w:rPr>
                <w:rFonts w:ascii="Tahoma" w:hAnsi="Tahoma" w:cs="Tahoma"/>
                <w:i/>
                <w:sz w:val="20"/>
                <w:szCs w:val="20"/>
              </w:rPr>
              <w:t>29</w:t>
            </w:r>
            <w:r>
              <w:rPr>
                <w:rFonts w:ascii="Tahoma" w:hAnsi="Tahoma" w:cs="Tahoma"/>
                <w:i/>
                <w:sz w:val="20"/>
                <w:szCs w:val="20"/>
              </w:rPr>
              <w:fldChar w:fldCharType="end"/>
            </w:r>
            <w:r>
              <w:rPr>
                <w:rFonts w:ascii="Tahoma" w:hAnsi="Tahoma" w:cs="Tahoma"/>
                <w:i/>
                <w:sz w:val="20"/>
                <w:szCs w:val="20"/>
              </w:rPr>
              <w:t xml:space="preserve"> to </w:t>
            </w:r>
            <w:r>
              <w:rPr>
                <w:rFonts w:ascii="Tahoma" w:hAnsi="Tahoma" w:cs="Tahoma"/>
                <w:i/>
                <w:sz w:val="20"/>
                <w:szCs w:val="20"/>
              </w:rPr>
              <w:fldChar w:fldCharType="begin"/>
            </w:r>
            <w:r>
              <w:rPr>
                <w:rFonts w:ascii="Tahoma" w:hAnsi="Tahoma" w:cs="Tahoma"/>
                <w:i/>
                <w:sz w:val="20"/>
                <w:szCs w:val="20"/>
              </w:rPr>
              <w:instrText xml:space="preserve"> REF _Ref503712768 \r  \* MERGEFORMAT </w:instrText>
            </w:r>
            <w:r>
              <w:rPr>
                <w:rFonts w:ascii="Tahoma" w:hAnsi="Tahoma" w:cs="Tahoma"/>
                <w:i/>
                <w:sz w:val="20"/>
                <w:szCs w:val="20"/>
              </w:rPr>
              <w:fldChar w:fldCharType="separate"/>
            </w:r>
            <w:r w:rsidR="000475BF">
              <w:rPr>
                <w:rFonts w:ascii="Tahoma" w:hAnsi="Tahoma" w:cs="Tahoma"/>
                <w:i/>
                <w:sz w:val="20"/>
                <w:szCs w:val="20"/>
              </w:rPr>
              <w:t>40</w:t>
            </w:r>
            <w:r>
              <w:rPr>
                <w:rFonts w:ascii="Tahoma" w:hAnsi="Tahoma" w:cs="Tahoma"/>
                <w:i/>
                <w:sz w:val="20"/>
                <w:szCs w:val="20"/>
              </w:rPr>
              <w:fldChar w:fldCharType="end"/>
            </w:r>
            <w:r w:rsidRPr="00C454BB">
              <w:rPr>
                <w:rFonts w:ascii="Tahoma" w:hAnsi="Tahoma" w:cs="Tahoma"/>
                <w:i/>
                <w:sz w:val="20"/>
                <w:szCs w:val="20"/>
              </w:rPr>
              <w:t>.</w:t>
            </w:r>
          </w:p>
          <w:p w:rsidR="00652F4F" w:rsidRPr="00163693" w:rsidRDefault="00652F4F" w:rsidP="00B77B3C">
            <w:pPr>
              <w:spacing w:after="120"/>
              <w:ind w:left="796"/>
              <w:jc w:val="both"/>
              <w:rPr>
                <w:rFonts w:ascii="Tahoma" w:hAnsi="Tahoma" w:cs="Tahoma"/>
                <w:i/>
                <w:sz w:val="20"/>
                <w:szCs w:val="20"/>
              </w:rPr>
            </w:pPr>
            <w:r w:rsidRPr="00163693">
              <w:rPr>
                <w:rFonts w:ascii="Tahoma" w:hAnsi="Tahoma" w:cs="Tahoma"/>
                <w:i/>
                <w:sz w:val="20"/>
                <w:szCs w:val="20"/>
              </w:rPr>
              <w:t>Action: TAF ‘Phase 2’ design team, in dialogue with DFAT and potentially also outside expertise</w:t>
            </w:r>
            <w:r w:rsidR="00960438">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Default="00652F4F" w:rsidP="00AB23FC">
            <w:pPr>
              <w:keepNext/>
              <w:numPr>
                <w:ilvl w:val="0"/>
                <w:numId w:val="78"/>
              </w:numPr>
              <w:spacing w:before="120" w:after="120"/>
              <w:ind w:left="357" w:hanging="357"/>
              <w:jc w:val="both"/>
              <w:rPr>
                <w:rFonts w:ascii="Tahoma" w:hAnsi="Tahoma" w:cs="Tahoma"/>
                <w:b/>
                <w:sz w:val="20"/>
                <w:szCs w:val="20"/>
              </w:rPr>
            </w:pPr>
            <w:r w:rsidRPr="00F24A07">
              <w:rPr>
                <w:rFonts w:ascii="Tahoma" w:hAnsi="Tahoma" w:cs="Tahoma"/>
                <w:b/>
                <w:sz w:val="20"/>
                <w:szCs w:val="20"/>
              </w:rPr>
              <w:lastRenderedPageBreak/>
              <w:t>Design-</w:t>
            </w:r>
            <w:r>
              <w:rPr>
                <w:rFonts w:ascii="Tahoma" w:hAnsi="Tahoma" w:cs="Tahoma"/>
                <w:b/>
                <w:sz w:val="20"/>
                <w:szCs w:val="20"/>
              </w:rPr>
              <w:t>in</w:t>
            </w:r>
            <w:r w:rsidRPr="00F24A07">
              <w:rPr>
                <w:rFonts w:ascii="Tahoma" w:hAnsi="Tahoma" w:cs="Tahoma"/>
                <w:b/>
                <w:sz w:val="20"/>
                <w:szCs w:val="20"/>
              </w:rPr>
              <w:t xml:space="preserve"> efforts to promote </w:t>
            </w:r>
            <w:r>
              <w:rPr>
                <w:rFonts w:ascii="Tahoma" w:hAnsi="Tahoma" w:cs="Tahoma"/>
                <w:b/>
                <w:sz w:val="20"/>
                <w:szCs w:val="20"/>
              </w:rPr>
              <w:t xml:space="preserve">and institutionalise </w:t>
            </w:r>
            <w:r w:rsidRPr="00F24A07">
              <w:rPr>
                <w:rFonts w:ascii="Tahoma" w:hAnsi="Tahoma" w:cs="Tahoma"/>
                <w:b/>
                <w:sz w:val="20"/>
                <w:szCs w:val="20"/>
              </w:rPr>
              <w:t>the replicability and scalability of CfC</w:t>
            </w:r>
            <w:r>
              <w:rPr>
                <w:rFonts w:ascii="Tahoma" w:hAnsi="Tahoma" w:cs="Tahoma"/>
                <w:b/>
                <w:sz w:val="20"/>
                <w:szCs w:val="20"/>
              </w:rPr>
              <w:t xml:space="preserve"> approaches beyond TAF.</w:t>
            </w:r>
          </w:p>
          <w:p w:rsidR="00652F4F" w:rsidRPr="00C454BB" w:rsidRDefault="00652F4F" w:rsidP="00B77B3C">
            <w:pPr>
              <w:spacing w:after="120"/>
              <w:ind w:left="794"/>
              <w:jc w:val="both"/>
              <w:rPr>
                <w:rFonts w:ascii="Tahoma" w:hAnsi="Tahoma" w:cs="Tahoma"/>
                <w:i/>
                <w:sz w:val="20"/>
                <w:szCs w:val="20"/>
              </w:rPr>
            </w:pPr>
            <w:r w:rsidRPr="00C454BB">
              <w:rPr>
                <w:rFonts w:ascii="Tahoma" w:hAnsi="Tahoma" w:cs="Tahoma"/>
                <w:i/>
                <w:sz w:val="20"/>
                <w:szCs w:val="20"/>
              </w:rPr>
              <w:t xml:space="preserve">Refer to: para </w:t>
            </w:r>
            <w:r>
              <w:rPr>
                <w:rFonts w:ascii="Tahoma" w:hAnsi="Tahoma" w:cs="Tahoma"/>
                <w:i/>
                <w:sz w:val="20"/>
                <w:szCs w:val="20"/>
              </w:rPr>
              <w:fldChar w:fldCharType="begin"/>
            </w:r>
            <w:r>
              <w:rPr>
                <w:rFonts w:ascii="Tahoma" w:hAnsi="Tahoma" w:cs="Tahoma"/>
                <w:i/>
                <w:sz w:val="20"/>
                <w:szCs w:val="20"/>
              </w:rPr>
              <w:instrText xml:space="preserve"> REF _Ref503712561 \r  \* MERGEFORMAT </w:instrText>
            </w:r>
            <w:r>
              <w:rPr>
                <w:rFonts w:ascii="Tahoma" w:hAnsi="Tahoma" w:cs="Tahoma"/>
                <w:i/>
                <w:sz w:val="20"/>
                <w:szCs w:val="20"/>
              </w:rPr>
              <w:fldChar w:fldCharType="separate"/>
            </w:r>
            <w:r w:rsidR="000475BF">
              <w:rPr>
                <w:rFonts w:ascii="Tahoma" w:hAnsi="Tahoma" w:cs="Tahoma"/>
                <w:i/>
                <w:sz w:val="20"/>
                <w:szCs w:val="20"/>
              </w:rPr>
              <w:t>63</w:t>
            </w:r>
            <w:r>
              <w:rPr>
                <w:rFonts w:ascii="Tahoma" w:hAnsi="Tahoma" w:cs="Tahoma"/>
                <w:i/>
                <w:sz w:val="20"/>
                <w:szCs w:val="20"/>
              </w:rPr>
              <w:fldChar w:fldCharType="end"/>
            </w:r>
            <w:r w:rsidRPr="00C454BB">
              <w:rPr>
                <w:rFonts w:ascii="Tahoma" w:hAnsi="Tahoma" w:cs="Tahoma"/>
                <w:i/>
                <w:sz w:val="20"/>
                <w:szCs w:val="20"/>
              </w:rPr>
              <w:t>.</w:t>
            </w:r>
          </w:p>
          <w:p w:rsidR="00652F4F" w:rsidRPr="00F24A07" w:rsidRDefault="00652F4F" w:rsidP="00B77B3C">
            <w:pPr>
              <w:spacing w:after="120"/>
              <w:ind w:left="796"/>
              <w:jc w:val="both"/>
              <w:rPr>
                <w:rFonts w:ascii="Tahoma" w:hAnsi="Tahoma" w:cs="Tahoma"/>
                <w:i/>
                <w:sz w:val="20"/>
                <w:szCs w:val="20"/>
              </w:rPr>
            </w:pPr>
            <w:r w:rsidRPr="00F24A07">
              <w:rPr>
                <w:rFonts w:ascii="Tahoma" w:hAnsi="Tahoma" w:cs="Tahoma"/>
                <w:i/>
                <w:sz w:val="20"/>
                <w:szCs w:val="20"/>
              </w:rPr>
              <w:t>Action: TAF ‘Phase 2’ design team, in dialogue with DFAT</w:t>
            </w:r>
            <w:r w:rsidR="00960438">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Pr="00163693" w:rsidRDefault="00652F4F" w:rsidP="00652F4F">
            <w:pPr>
              <w:keepNext/>
              <w:numPr>
                <w:ilvl w:val="0"/>
                <w:numId w:val="78"/>
              </w:numPr>
              <w:spacing w:after="120"/>
              <w:ind w:left="357" w:hanging="357"/>
              <w:jc w:val="both"/>
              <w:rPr>
                <w:rFonts w:ascii="Tahoma" w:hAnsi="Tahoma" w:cs="Tahoma"/>
                <w:b/>
                <w:sz w:val="20"/>
                <w:szCs w:val="20"/>
              </w:rPr>
            </w:pPr>
            <w:r>
              <w:rPr>
                <w:rFonts w:ascii="Tahoma" w:hAnsi="Tahoma" w:cs="Tahoma"/>
                <w:b/>
                <w:sz w:val="20"/>
                <w:szCs w:val="20"/>
              </w:rPr>
              <w:t xml:space="preserve">Recognise the importance of maintaining a close and ongoing engagement between DFAT and TAF in terms of executive-level strategic direction (including risk management) and in technical (governance) analysis and advice. This suggests a </w:t>
            </w:r>
            <w:r w:rsidRPr="00163693">
              <w:rPr>
                <w:rFonts w:ascii="Tahoma" w:hAnsi="Tahoma" w:cs="Tahoma"/>
                <w:b/>
                <w:sz w:val="20"/>
                <w:szCs w:val="20"/>
              </w:rPr>
              <w:t xml:space="preserve">continued and significant role </w:t>
            </w:r>
            <w:r>
              <w:rPr>
                <w:rFonts w:ascii="Tahoma" w:hAnsi="Tahoma" w:cs="Tahoma"/>
                <w:b/>
                <w:sz w:val="20"/>
                <w:szCs w:val="20"/>
              </w:rPr>
              <w:t>in CfC’s governance and advisory structures</w:t>
            </w:r>
            <w:r w:rsidRPr="00163693">
              <w:rPr>
                <w:rFonts w:ascii="Tahoma" w:hAnsi="Tahoma" w:cs="Tahoma"/>
                <w:b/>
                <w:sz w:val="20"/>
                <w:szCs w:val="20"/>
              </w:rPr>
              <w:t xml:space="preserve"> for the </w:t>
            </w:r>
            <w:r>
              <w:rPr>
                <w:rFonts w:ascii="Tahoma" w:hAnsi="Tahoma" w:cs="Tahoma"/>
                <w:b/>
                <w:sz w:val="20"/>
                <w:szCs w:val="20"/>
              </w:rPr>
              <w:t xml:space="preserve">DHOM and Counsellor at post, as well as </w:t>
            </w:r>
            <w:r w:rsidRPr="00163693">
              <w:rPr>
                <w:rFonts w:ascii="Tahoma" w:hAnsi="Tahoma" w:cs="Tahoma"/>
                <w:b/>
                <w:sz w:val="20"/>
                <w:szCs w:val="20"/>
              </w:rPr>
              <w:t>yet-to-be-appointed DFAT governance adviser</w:t>
            </w:r>
            <w:r>
              <w:rPr>
                <w:rFonts w:ascii="Tahoma" w:hAnsi="Tahoma" w:cs="Tahoma"/>
                <w:b/>
                <w:sz w:val="20"/>
                <w:szCs w:val="20"/>
              </w:rPr>
              <w:t>.</w:t>
            </w:r>
          </w:p>
          <w:p w:rsidR="00652F4F" w:rsidRPr="00C454BB" w:rsidRDefault="00652F4F" w:rsidP="00B77B3C">
            <w:pPr>
              <w:spacing w:after="120"/>
              <w:ind w:left="794"/>
              <w:jc w:val="both"/>
              <w:rPr>
                <w:rFonts w:ascii="Tahoma" w:hAnsi="Tahoma" w:cs="Tahoma"/>
                <w:i/>
                <w:sz w:val="20"/>
                <w:szCs w:val="20"/>
              </w:rPr>
            </w:pPr>
            <w:r w:rsidRPr="00C454BB">
              <w:rPr>
                <w:rFonts w:ascii="Tahoma" w:hAnsi="Tahoma" w:cs="Tahoma"/>
                <w:i/>
                <w:sz w:val="20"/>
                <w:szCs w:val="20"/>
              </w:rPr>
              <w:t>Refer to: para</w:t>
            </w:r>
            <w:r>
              <w:rPr>
                <w:rFonts w:ascii="Tahoma" w:hAnsi="Tahoma" w:cs="Tahoma"/>
                <w:i/>
                <w:sz w:val="20"/>
                <w:szCs w:val="20"/>
              </w:rPr>
              <w:t>s</w:t>
            </w:r>
            <w:r w:rsidRPr="00C454BB">
              <w:rPr>
                <w:rFonts w:ascii="Tahoma" w:hAnsi="Tahoma" w:cs="Tahoma"/>
                <w:i/>
                <w:sz w:val="20"/>
                <w:szCs w:val="20"/>
              </w:rPr>
              <w:t xml:space="preserve"> </w:t>
            </w:r>
            <w:r>
              <w:rPr>
                <w:rFonts w:ascii="Tahoma" w:hAnsi="Tahoma" w:cs="Tahoma"/>
                <w:i/>
                <w:sz w:val="20"/>
                <w:szCs w:val="20"/>
              </w:rPr>
              <w:fldChar w:fldCharType="begin"/>
            </w:r>
            <w:r>
              <w:rPr>
                <w:rFonts w:ascii="Tahoma" w:hAnsi="Tahoma" w:cs="Tahoma"/>
                <w:i/>
                <w:sz w:val="20"/>
                <w:szCs w:val="20"/>
              </w:rPr>
              <w:instrText xml:space="preserve"> REF _Ref503712552 \r  \* MERGEFORMAT </w:instrText>
            </w:r>
            <w:r>
              <w:rPr>
                <w:rFonts w:ascii="Tahoma" w:hAnsi="Tahoma" w:cs="Tahoma"/>
                <w:i/>
                <w:sz w:val="20"/>
                <w:szCs w:val="20"/>
              </w:rPr>
              <w:fldChar w:fldCharType="separate"/>
            </w:r>
            <w:r w:rsidR="000475BF">
              <w:rPr>
                <w:rFonts w:ascii="Tahoma" w:hAnsi="Tahoma" w:cs="Tahoma"/>
                <w:i/>
                <w:sz w:val="20"/>
                <w:szCs w:val="20"/>
              </w:rPr>
              <w:t>61</w:t>
            </w:r>
            <w:r>
              <w:rPr>
                <w:rFonts w:ascii="Tahoma" w:hAnsi="Tahoma" w:cs="Tahoma"/>
                <w:i/>
                <w:sz w:val="20"/>
                <w:szCs w:val="20"/>
              </w:rPr>
              <w:fldChar w:fldCharType="end"/>
            </w:r>
            <w:r>
              <w:rPr>
                <w:rFonts w:ascii="Tahoma" w:hAnsi="Tahoma" w:cs="Tahoma"/>
                <w:i/>
                <w:sz w:val="20"/>
                <w:szCs w:val="20"/>
              </w:rPr>
              <w:t xml:space="preserve"> and </w:t>
            </w:r>
            <w:r>
              <w:rPr>
                <w:rFonts w:ascii="Tahoma" w:hAnsi="Tahoma" w:cs="Tahoma"/>
                <w:i/>
                <w:sz w:val="20"/>
                <w:szCs w:val="20"/>
              </w:rPr>
              <w:fldChar w:fldCharType="begin"/>
            </w:r>
            <w:r>
              <w:rPr>
                <w:rFonts w:ascii="Tahoma" w:hAnsi="Tahoma" w:cs="Tahoma"/>
                <w:i/>
                <w:sz w:val="20"/>
                <w:szCs w:val="20"/>
              </w:rPr>
              <w:instrText xml:space="preserve"> REF _Ref503719679 \r  \* MERGEFORMAT </w:instrText>
            </w:r>
            <w:r>
              <w:rPr>
                <w:rFonts w:ascii="Tahoma" w:hAnsi="Tahoma" w:cs="Tahoma"/>
                <w:i/>
                <w:sz w:val="20"/>
                <w:szCs w:val="20"/>
              </w:rPr>
              <w:fldChar w:fldCharType="separate"/>
            </w:r>
            <w:r w:rsidR="000475BF">
              <w:rPr>
                <w:rFonts w:ascii="Tahoma" w:hAnsi="Tahoma" w:cs="Tahoma"/>
                <w:i/>
                <w:sz w:val="20"/>
                <w:szCs w:val="20"/>
              </w:rPr>
              <w:t>96</w:t>
            </w:r>
            <w:r>
              <w:rPr>
                <w:rFonts w:ascii="Tahoma" w:hAnsi="Tahoma" w:cs="Tahoma"/>
                <w:i/>
                <w:sz w:val="20"/>
                <w:szCs w:val="20"/>
              </w:rPr>
              <w:fldChar w:fldCharType="end"/>
            </w:r>
            <w:r w:rsidRPr="00C454BB">
              <w:rPr>
                <w:rFonts w:ascii="Tahoma" w:hAnsi="Tahoma" w:cs="Tahoma"/>
                <w:i/>
                <w:sz w:val="20"/>
                <w:szCs w:val="20"/>
              </w:rPr>
              <w:t>.</w:t>
            </w:r>
          </w:p>
          <w:p w:rsidR="00652F4F" w:rsidRPr="00163693" w:rsidRDefault="00652F4F" w:rsidP="00B77B3C">
            <w:pPr>
              <w:spacing w:after="120"/>
              <w:ind w:left="796"/>
              <w:jc w:val="both"/>
              <w:rPr>
                <w:rFonts w:ascii="Tahoma" w:hAnsi="Tahoma" w:cs="Tahoma"/>
                <w:i/>
                <w:sz w:val="20"/>
                <w:szCs w:val="20"/>
              </w:rPr>
            </w:pPr>
            <w:r w:rsidRPr="00163693">
              <w:rPr>
                <w:rFonts w:ascii="Tahoma" w:hAnsi="Tahoma" w:cs="Tahoma"/>
                <w:i/>
                <w:sz w:val="20"/>
                <w:szCs w:val="20"/>
              </w:rPr>
              <w:t>Action: DFAT</w:t>
            </w:r>
            <w:r>
              <w:rPr>
                <w:rFonts w:ascii="Tahoma" w:hAnsi="Tahoma" w:cs="Tahoma"/>
                <w:i/>
                <w:sz w:val="20"/>
                <w:szCs w:val="20"/>
              </w:rPr>
              <w:t xml:space="preserve"> to prioritise; TAF to (continue to) include in Phase 2 governance structures</w:t>
            </w:r>
            <w:r w:rsidR="00960438">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Pr="00163693" w:rsidRDefault="00652F4F" w:rsidP="00652F4F">
            <w:pPr>
              <w:numPr>
                <w:ilvl w:val="0"/>
                <w:numId w:val="78"/>
              </w:numPr>
              <w:spacing w:after="120"/>
              <w:jc w:val="both"/>
              <w:rPr>
                <w:rFonts w:ascii="Tahoma" w:hAnsi="Tahoma" w:cs="Tahoma"/>
                <w:b/>
                <w:sz w:val="20"/>
                <w:szCs w:val="20"/>
              </w:rPr>
            </w:pPr>
            <w:r w:rsidRPr="00163693">
              <w:rPr>
                <w:rFonts w:ascii="Tahoma" w:hAnsi="Tahoma" w:cs="Tahoma"/>
                <w:b/>
                <w:sz w:val="20"/>
                <w:szCs w:val="20"/>
              </w:rPr>
              <w:t>B</w:t>
            </w:r>
            <w:r>
              <w:rPr>
                <w:rFonts w:ascii="Tahoma" w:hAnsi="Tahoma" w:cs="Tahoma"/>
                <w:b/>
                <w:sz w:val="20"/>
                <w:szCs w:val="20"/>
              </w:rPr>
              <w:t>etter b</w:t>
            </w:r>
            <w:r w:rsidRPr="00163693">
              <w:rPr>
                <w:rFonts w:ascii="Tahoma" w:hAnsi="Tahoma" w:cs="Tahoma"/>
                <w:b/>
                <w:sz w:val="20"/>
                <w:szCs w:val="20"/>
              </w:rPr>
              <w:t>alanc</w:t>
            </w:r>
            <w:r>
              <w:rPr>
                <w:rFonts w:ascii="Tahoma" w:hAnsi="Tahoma" w:cs="Tahoma"/>
                <w:b/>
                <w:sz w:val="20"/>
                <w:szCs w:val="20"/>
              </w:rPr>
              <w:t>e</w:t>
            </w:r>
            <w:r w:rsidRPr="00163693">
              <w:rPr>
                <w:rFonts w:ascii="Tahoma" w:hAnsi="Tahoma" w:cs="Tahoma"/>
                <w:b/>
                <w:sz w:val="20"/>
                <w:szCs w:val="20"/>
              </w:rPr>
              <w:t xml:space="preserve"> the solid political science analysis and advice that CfC enjoys (most formally at the level of PSP) with an equally important </w:t>
            </w:r>
            <w:r w:rsidRPr="00ED4997">
              <w:rPr>
                <w:rFonts w:ascii="Tahoma" w:hAnsi="Tahoma" w:cs="Tahoma"/>
                <w:b/>
                <w:sz w:val="20"/>
                <w:szCs w:val="20"/>
              </w:rPr>
              <w:t>interrogation</w:t>
            </w:r>
            <w:r w:rsidRPr="00163693">
              <w:rPr>
                <w:rFonts w:ascii="Tahoma" w:hAnsi="Tahoma" w:cs="Tahoma"/>
                <w:b/>
                <w:sz w:val="20"/>
                <w:szCs w:val="20"/>
              </w:rPr>
              <w:t xml:space="preserve"> of wider </w:t>
            </w:r>
            <w:r>
              <w:rPr>
                <w:rFonts w:ascii="Tahoma" w:hAnsi="Tahoma" w:cs="Tahoma"/>
                <w:b/>
                <w:sz w:val="20"/>
                <w:szCs w:val="20"/>
              </w:rPr>
              <w:t xml:space="preserve">technical, aid and </w:t>
            </w:r>
            <w:r w:rsidRPr="00163693">
              <w:rPr>
                <w:rFonts w:ascii="Tahoma" w:hAnsi="Tahoma" w:cs="Tahoma"/>
                <w:b/>
                <w:sz w:val="20"/>
                <w:szCs w:val="20"/>
              </w:rPr>
              <w:t>development effectiveness considerations.</w:t>
            </w:r>
          </w:p>
          <w:p w:rsidR="00652F4F" w:rsidRPr="00C454BB" w:rsidRDefault="00652F4F" w:rsidP="00B77B3C">
            <w:pPr>
              <w:spacing w:after="120"/>
              <w:ind w:left="794"/>
              <w:jc w:val="both"/>
              <w:rPr>
                <w:rFonts w:ascii="Tahoma" w:hAnsi="Tahoma" w:cs="Tahoma"/>
                <w:i/>
                <w:sz w:val="20"/>
                <w:szCs w:val="20"/>
              </w:rPr>
            </w:pPr>
            <w:r w:rsidRPr="00C454BB">
              <w:rPr>
                <w:rFonts w:ascii="Tahoma" w:hAnsi="Tahoma" w:cs="Tahoma"/>
                <w:i/>
                <w:sz w:val="20"/>
                <w:szCs w:val="20"/>
              </w:rPr>
              <w:t xml:space="preserve">Refer to: para </w:t>
            </w:r>
            <w:r>
              <w:rPr>
                <w:rFonts w:ascii="Tahoma" w:hAnsi="Tahoma" w:cs="Tahoma"/>
                <w:i/>
                <w:sz w:val="20"/>
                <w:szCs w:val="20"/>
              </w:rPr>
              <w:fldChar w:fldCharType="begin"/>
            </w:r>
            <w:r>
              <w:rPr>
                <w:rFonts w:ascii="Tahoma" w:hAnsi="Tahoma" w:cs="Tahoma"/>
                <w:i/>
                <w:sz w:val="20"/>
                <w:szCs w:val="20"/>
              </w:rPr>
              <w:instrText xml:space="preserve"> REF _Ref503719085 \r  \* MERGEFORMAT </w:instrText>
            </w:r>
            <w:r>
              <w:rPr>
                <w:rFonts w:ascii="Tahoma" w:hAnsi="Tahoma" w:cs="Tahoma"/>
                <w:i/>
                <w:sz w:val="20"/>
                <w:szCs w:val="20"/>
              </w:rPr>
              <w:fldChar w:fldCharType="separate"/>
            </w:r>
            <w:r w:rsidR="000475BF">
              <w:rPr>
                <w:rFonts w:ascii="Tahoma" w:hAnsi="Tahoma" w:cs="Tahoma"/>
                <w:i/>
                <w:sz w:val="20"/>
                <w:szCs w:val="20"/>
              </w:rPr>
              <w:t>89</w:t>
            </w:r>
            <w:r>
              <w:rPr>
                <w:rFonts w:ascii="Tahoma" w:hAnsi="Tahoma" w:cs="Tahoma"/>
                <w:i/>
                <w:sz w:val="20"/>
                <w:szCs w:val="20"/>
              </w:rPr>
              <w:fldChar w:fldCharType="end"/>
            </w:r>
            <w:r w:rsidR="00396907">
              <w:rPr>
                <w:rFonts w:ascii="Tahoma" w:hAnsi="Tahoma" w:cs="Tahoma"/>
                <w:i/>
                <w:sz w:val="20"/>
                <w:szCs w:val="20"/>
              </w:rPr>
              <w:t xml:space="preserve"> and its footnotes.</w:t>
            </w:r>
          </w:p>
          <w:p w:rsidR="00652F4F" w:rsidRPr="00B27D1A" w:rsidRDefault="00652F4F" w:rsidP="00B77B3C">
            <w:pPr>
              <w:ind w:left="794"/>
              <w:jc w:val="both"/>
              <w:rPr>
                <w:rFonts w:ascii="Tahoma" w:hAnsi="Tahoma" w:cs="Tahoma"/>
                <w:i/>
                <w:sz w:val="20"/>
                <w:szCs w:val="20"/>
              </w:rPr>
            </w:pPr>
            <w:r w:rsidRPr="00163693">
              <w:rPr>
                <w:rFonts w:ascii="Tahoma" w:hAnsi="Tahoma" w:cs="Tahoma"/>
                <w:i/>
                <w:sz w:val="20"/>
                <w:szCs w:val="20"/>
              </w:rPr>
              <w:t>Action: TAF ‘Phase 2’ design team, in dialogue with DFAT</w:t>
            </w:r>
            <w:r w:rsidR="00960438">
              <w:rPr>
                <w:rFonts w:ascii="Tahoma" w:hAnsi="Tahoma" w:cs="Tahoma"/>
                <w:i/>
                <w:sz w:val="20"/>
                <w:szCs w:val="20"/>
              </w:rPr>
              <w:t>.</w:t>
            </w:r>
          </w:p>
          <w:p w:rsidR="00652F4F" w:rsidRDefault="00652F4F" w:rsidP="00B77B3C">
            <w:pPr>
              <w:jc w:val="both"/>
              <w:outlineLvl w:val="0"/>
              <w:rPr>
                <w:rFonts w:ascii="Tahoma" w:hAnsi="Tahoma" w:cs="Tahoma"/>
                <w:color w:val="0000FF"/>
                <w:sz w:val="20"/>
                <w:szCs w:val="32"/>
              </w:rPr>
            </w:pPr>
          </w:p>
        </w:tc>
      </w:tr>
      <w:tr w:rsidR="00652F4F" w:rsidTr="00B77B3C">
        <w:tc>
          <w:tcPr>
            <w:tcW w:w="9017" w:type="dxa"/>
            <w:shd w:val="clear" w:color="auto" w:fill="C6D9F1" w:themeFill="text2" w:themeFillTint="33"/>
          </w:tcPr>
          <w:p w:rsidR="00652F4F" w:rsidRDefault="00652F4F" w:rsidP="00AB23FC">
            <w:pPr>
              <w:numPr>
                <w:ilvl w:val="0"/>
                <w:numId w:val="78"/>
              </w:numPr>
              <w:spacing w:after="120"/>
              <w:jc w:val="both"/>
              <w:rPr>
                <w:rFonts w:ascii="Tahoma" w:hAnsi="Tahoma" w:cs="Tahoma"/>
                <w:b/>
                <w:sz w:val="20"/>
                <w:szCs w:val="20"/>
              </w:rPr>
            </w:pPr>
            <w:r>
              <w:rPr>
                <w:rFonts w:ascii="Tahoma" w:hAnsi="Tahoma" w:cs="Tahoma"/>
                <w:b/>
                <w:sz w:val="20"/>
                <w:szCs w:val="20"/>
              </w:rPr>
              <w:t>As with CfC Phase 1, and given the substantive recommendations of this review with respect to a second phase, schedule an Independent Progress Review relatively early in Phase 2 (say at about 18 months from inception) to reflect on direction and emphasis.</w:t>
            </w:r>
          </w:p>
          <w:p w:rsidR="00652F4F" w:rsidRPr="004A571C" w:rsidRDefault="00652F4F" w:rsidP="00AB23FC">
            <w:pPr>
              <w:spacing w:after="120"/>
              <w:ind w:left="794"/>
              <w:jc w:val="both"/>
              <w:rPr>
                <w:rFonts w:ascii="Tahoma" w:hAnsi="Tahoma" w:cs="Tahoma"/>
                <w:i/>
                <w:sz w:val="20"/>
                <w:szCs w:val="20"/>
              </w:rPr>
            </w:pPr>
            <w:r w:rsidRPr="00163693">
              <w:rPr>
                <w:rFonts w:ascii="Tahoma" w:hAnsi="Tahoma" w:cs="Tahoma"/>
                <w:i/>
                <w:sz w:val="20"/>
                <w:szCs w:val="20"/>
              </w:rPr>
              <w:t>Action: DFAT</w:t>
            </w:r>
            <w:r>
              <w:rPr>
                <w:rFonts w:ascii="Tahoma" w:hAnsi="Tahoma" w:cs="Tahoma"/>
                <w:i/>
                <w:sz w:val="20"/>
                <w:szCs w:val="20"/>
              </w:rPr>
              <w:t xml:space="preserve"> Program Management Team</w:t>
            </w:r>
            <w:r w:rsidR="00960438">
              <w:rPr>
                <w:rFonts w:ascii="Tahoma" w:hAnsi="Tahoma" w:cs="Tahoma"/>
                <w:i/>
                <w:sz w:val="20"/>
                <w:szCs w:val="20"/>
              </w:rPr>
              <w:t>.</w:t>
            </w:r>
          </w:p>
        </w:tc>
      </w:tr>
    </w:tbl>
    <w:p w:rsidR="00AB23FC" w:rsidRDefault="00AB23FC" w:rsidP="004A571C">
      <w:pPr>
        <w:keepNext/>
        <w:spacing w:after="120"/>
        <w:jc w:val="both"/>
        <w:outlineLvl w:val="0"/>
        <w:rPr>
          <w:rFonts w:ascii="Tahoma" w:hAnsi="Tahoma" w:cs="Tahoma"/>
          <w:color w:val="0000FF"/>
          <w:sz w:val="28"/>
          <w:szCs w:val="32"/>
        </w:rPr>
      </w:pPr>
      <w:bookmarkStart w:id="80" w:name="Acknowledgements"/>
      <w:bookmarkEnd w:id="80"/>
    </w:p>
    <w:p w:rsidR="00AB23FC" w:rsidRDefault="00AB23FC" w:rsidP="004A571C">
      <w:pPr>
        <w:keepNext/>
        <w:spacing w:after="120"/>
        <w:jc w:val="both"/>
        <w:outlineLvl w:val="0"/>
        <w:rPr>
          <w:rFonts w:ascii="Tahoma" w:hAnsi="Tahoma" w:cs="Tahoma"/>
          <w:color w:val="0000FF"/>
          <w:sz w:val="28"/>
          <w:szCs w:val="32"/>
        </w:rPr>
      </w:pPr>
    </w:p>
    <w:p w:rsidR="00E83802" w:rsidRPr="009F3FD2" w:rsidRDefault="00E83802" w:rsidP="004A571C">
      <w:pPr>
        <w:keepNext/>
        <w:spacing w:after="120"/>
        <w:jc w:val="both"/>
        <w:outlineLvl w:val="0"/>
        <w:rPr>
          <w:rFonts w:ascii="Tahoma" w:hAnsi="Tahoma" w:cs="Tahoma"/>
          <w:color w:val="0000FF"/>
          <w:sz w:val="28"/>
          <w:szCs w:val="32"/>
        </w:rPr>
      </w:pPr>
      <w:r w:rsidRPr="009F3FD2">
        <w:rPr>
          <w:rFonts w:ascii="Tahoma" w:hAnsi="Tahoma" w:cs="Tahoma"/>
          <w:color w:val="0000FF"/>
          <w:sz w:val="28"/>
          <w:szCs w:val="32"/>
        </w:rPr>
        <w:t>Acknowledgements</w:t>
      </w:r>
    </w:p>
    <w:p w:rsidR="00E83802" w:rsidRPr="00C1320C" w:rsidRDefault="004B3136" w:rsidP="004A571C">
      <w:pPr>
        <w:keepNext/>
        <w:numPr>
          <w:ilvl w:val="0"/>
          <w:numId w:val="76"/>
        </w:numPr>
        <w:tabs>
          <w:tab w:val="clear" w:pos="360"/>
          <w:tab w:val="num" w:pos="644"/>
        </w:tabs>
        <w:spacing w:after="120"/>
        <w:ind w:left="0" w:firstLine="0"/>
        <w:jc w:val="both"/>
        <w:rPr>
          <w:rFonts w:ascii="Tahoma" w:hAnsi="Tahoma" w:cs="Tahoma"/>
          <w:sz w:val="20"/>
          <w:szCs w:val="20"/>
        </w:rPr>
      </w:pPr>
      <w:r w:rsidRPr="00C1320C">
        <w:rPr>
          <w:rFonts w:ascii="Tahoma" w:hAnsi="Tahoma" w:cs="Tahoma"/>
          <w:sz w:val="20"/>
          <w:szCs w:val="20"/>
        </w:rPr>
        <w:t>I am</w:t>
      </w:r>
      <w:r w:rsidR="00E83802" w:rsidRPr="00C1320C">
        <w:rPr>
          <w:rFonts w:ascii="Tahoma" w:hAnsi="Tahoma" w:cs="Tahoma"/>
          <w:sz w:val="20"/>
          <w:szCs w:val="20"/>
        </w:rPr>
        <w:t xml:space="preserve"> extremely grateful for the time and insights provided by the many people whom </w:t>
      </w:r>
      <w:r w:rsidRPr="00C1320C">
        <w:rPr>
          <w:rFonts w:ascii="Tahoma" w:hAnsi="Tahoma" w:cs="Tahoma"/>
          <w:sz w:val="20"/>
          <w:szCs w:val="20"/>
        </w:rPr>
        <w:t>I</w:t>
      </w:r>
      <w:r w:rsidR="00E83802" w:rsidRPr="00C1320C">
        <w:rPr>
          <w:rFonts w:ascii="Tahoma" w:hAnsi="Tahoma" w:cs="Tahoma"/>
          <w:sz w:val="20"/>
          <w:szCs w:val="20"/>
        </w:rPr>
        <w:t xml:space="preserve"> met on this </w:t>
      </w:r>
      <w:r w:rsidR="007748BD" w:rsidRPr="00C1320C">
        <w:rPr>
          <w:rFonts w:ascii="Tahoma" w:hAnsi="Tahoma" w:cs="Tahoma"/>
          <w:sz w:val="20"/>
          <w:szCs w:val="20"/>
        </w:rPr>
        <w:t>Review</w:t>
      </w:r>
      <w:r w:rsidR="004553FA" w:rsidRPr="00C1320C">
        <w:rPr>
          <w:rFonts w:ascii="Tahoma" w:hAnsi="Tahoma" w:cs="Tahoma"/>
          <w:sz w:val="20"/>
          <w:szCs w:val="20"/>
        </w:rPr>
        <w:t xml:space="preserve">: </w:t>
      </w:r>
      <w:r w:rsidR="00E83802" w:rsidRPr="00C1320C">
        <w:rPr>
          <w:rFonts w:ascii="Tahoma" w:hAnsi="Tahoma" w:cs="Tahoma"/>
          <w:sz w:val="20"/>
          <w:szCs w:val="20"/>
        </w:rPr>
        <w:t xml:space="preserve">without your candour and willingness to engage </w:t>
      </w:r>
      <w:r w:rsidRPr="00C1320C">
        <w:rPr>
          <w:rFonts w:ascii="Tahoma" w:hAnsi="Tahoma" w:cs="Tahoma"/>
          <w:sz w:val="20"/>
          <w:szCs w:val="20"/>
        </w:rPr>
        <w:t xml:space="preserve">I </w:t>
      </w:r>
      <w:r w:rsidR="00E83802" w:rsidRPr="00C1320C">
        <w:rPr>
          <w:rFonts w:ascii="Tahoma" w:hAnsi="Tahoma" w:cs="Tahoma"/>
          <w:sz w:val="20"/>
          <w:szCs w:val="20"/>
        </w:rPr>
        <w:t xml:space="preserve">would not have got anywhere at all. </w:t>
      </w:r>
      <w:r w:rsidRPr="00C1320C">
        <w:rPr>
          <w:rFonts w:ascii="Tahoma" w:hAnsi="Tahoma" w:cs="Tahoma"/>
          <w:sz w:val="20"/>
          <w:szCs w:val="20"/>
        </w:rPr>
        <w:t xml:space="preserve">I </w:t>
      </w:r>
      <w:r w:rsidR="00E83802" w:rsidRPr="00C1320C">
        <w:rPr>
          <w:rFonts w:ascii="Tahoma" w:hAnsi="Tahoma" w:cs="Tahoma"/>
          <w:sz w:val="20"/>
          <w:szCs w:val="20"/>
        </w:rPr>
        <w:t xml:space="preserve">know, from the experience of sometimes being on the other side of the table, how all-preoccupying such reviews can be. </w:t>
      </w:r>
    </w:p>
    <w:p w:rsidR="00E83802" w:rsidRDefault="00E83802" w:rsidP="004A571C">
      <w:pPr>
        <w:keepNext/>
        <w:numPr>
          <w:ilvl w:val="0"/>
          <w:numId w:val="76"/>
        </w:numPr>
        <w:tabs>
          <w:tab w:val="clear" w:pos="360"/>
          <w:tab w:val="num" w:pos="644"/>
        </w:tabs>
        <w:spacing w:after="120"/>
        <w:ind w:left="0" w:firstLine="0"/>
        <w:jc w:val="both"/>
        <w:rPr>
          <w:rFonts w:ascii="Tahoma" w:hAnsi="Tahoma" w:cs="Tahoma"/>
          <w:sz w:val="20"/>
          <w:szCs w:val="20"/>
        </w:rPr>
      </w:pPr>
      <w:r w:rsidRPr="00C1320C">
        <w:rPr>
          <w:rFonts w:ascii="Tahoma" w:hAnsi="Tahoma" w:cs="Tahoma"/>
          <w:sz w:val="20"/>
          <w:szCs w:val="20"/>
        </w:rPr>
        <w:t xml:space="preserve">Special thanks go to </w:t>
      </w:r>
      <w:r w:rsidR="004B3136" w:rsidRPr="00C1320C">
        <w:rPr>
          <w:rFonts w:ascii="Tahoma" w:hAnsi="Tahoma" w:cs="Tahoma"/>
          <w:sz w:val="20"/>
          <w:szCs w:val="20"/>
        </w:rPr>
        <w:t xml:space="preserve">the DFAT and TAF program management teams </w:t>
      </w:r>
      <w:r w:rsidRPr="00C1320C">
        <w:rPr>
          <w:rFonts w:ascii="Tahoma" w:hAnsi="Tahoma" w:cs="Tahoma"/>
          <w:sz w:val="20"/>
          <w:szCs w:val="20"/>
        </w:rPr>
        <w:t>for their flawless logistical arrangements, extensive briefing materials and their support throughout.</w:t>
      </w:r>
    </w:p>
    <w:p w:rsidR="00D467C6" w:rsidRDefault="00D467C6" w:rsidP="004A571C">
      <w:pPr>
        <w:keepNext/>
        <w:spacing w:after="120"/>
        <w:jc w:val="both"/>
        <w:rPr>
          <w:rFonts w:ascii="Tahoma" w:hAnsi="Tahoma" w:cs="Tahoma"/>
          <w:sz w:val="20"/>
          <w:szCs w:val="20"/>
        </w:rPr>
      </w:pPr>
    </w:p>
    <w:p w:rsidR="00D467C6" w:rsidRDefault="00D467C6" w:rsidP="00D467C6">
      <w:pPr>
        <w:spacing w:after="120"/>
        <w:jc w:val="center"/>
        <w:rPr>
          <w:rFonts w:ascii="Tahoma" w:hAnsi="Tahoma" w:cs="Tahoma"/>
          <w:sz w:val="20"/>
          <w:szCs w:val="20"/>
        </w:rPr>
      </w:pPr>
      <w:r>
        <w:rPr>
          <w:rFonts w:ascii="Tahoma" w:hAnsi="Tahoma" w:cs="Tahoma"/>
          <w:sz w:val="20"/>
          <w:szCs w:val="20"/>
        </w:rPr>
        <w:t>_______________________________</w:t>
      </w:r>
    </w:p>
    <w:p w:rsidR="00F10920" w:rsidRPr="009F3FD2" w:rsidRDefault="00F10920">
      <w:pPr>
        <w:rPr>
          <w:rFonts w:ascii="Tahoma" w:hAnsi="Tahoma" w:cs="Tahoma"/>
          <w:sz w:val="20"/>
          <w:szCs w:val="22"/>
        </w:rPr>
      </w:pPr>
      <w:r w:rsidRPr="009F3FD2">
        <w:rPr>
          <w:rFonts w:ascii="Tahoma" w:hAnsi="Tahoma" w:cs="Tahoma"/>
          <w:sz w:val="20"/>
          <w:szCs w:val="22"/>
        </w:rPr>
        <w:br w:type="page"/>
      </w:r>
    </w:p>
    <w:p w:rsidR="001505A5" w:rsidRPr="009F3FD2" w:rsidRDefault="001505A5" w:rsidP="004C0F98">
      <w:pPr>
        <w:spacing w:after="120"/>
        <w:rPr>
          <w:rFonts w:ascii="Tahoma" w:hAnsi="Tahoma" w:cs="Tahoma"/>
          <w:sz w:val="22"/>
        </w:rPr>
        <w:sectPr w:rsidR="001505A5" w:rsidRPr="009F3FD2" w:rsidSect="00A820F0">
          <w:pgSz w:w="11907" w:h="16839" w:code="9"/>
          <w:pgMar w:top="1440" w:right="1440" w:bottom="1440" w:left="1440" w:header="709" w:footer="709" w:gutter="0"/>
          <w:pgNumType w:start="1"/>
          <w:cols w:space="708"/>
          <w:docGrid w:linePitch="360"/>
        </w:sectPr>
      </w:pPr>
    </w:p>
    <w:p w:rsidR="00937684" w:rsidRPr="009F3FD2" w:rsidRDefault="00937684" w:rsidP="00F60965">
      <w:pPr>
        <w:pBdr>
          <w:top w:val="single" w:sz="4" w:space="1" w:color="0000FF"/>
        </w:pBdr>
        <w:rPr>
          <w:rFonts w:ascii="Tahoma" w:hAnsi="Tahoma" w:cs="Tahoma"/>
          <w:color w:val="0000FF"/>
          <w:sz w:val="18"/>
          <w:szCs w:val="32"/>
        </w:rPr>
      </w:pPr>
    </w:p>
    <w:p w:rsidR="008F38F6" w:rsidRPr="009F3FD2" w:rsidRDefault="00701CB9" w:rsidP="00F60965">
      <w:pPr>
        <w:outlineLvl w:val="0"/>
        <w:rPr>
          <w:rFonts w:ascii="Tahoma" w:hAnsi="Tahoma" w:cs="Tahoma"/>
          <w:color w:val="0000FF"/>
          <w:sz w:val="28"/>
          <w:szCs w:val="32"/>
        </w:rPr>
      </w:pPr>
      <w:bookmarkStart w:id="81" w:name="A1"/>
      <w:bookmarkEnd w:id="81"/>
      <w:r w:rsidRPr="009F3FD2">
        <w:rPr>
          <w:rFonts w:ascii="Tahoma" w:hAnsi="Tahoma" w:cs="Tahoma"/>
          <w:color w:val="0000FF"/>
          <w:sz w:val="28"/>
          <w:szCs w:val="32"/>
        </w:rPr>
        <w:t>Annex 1:</w:t>
      </w:r>
      <w:r w:rsidR="00937684" w:rsidRPr="009F3FD2">
        <w:rPr>
          <w:rFonts w:ascii="Tahoma" w:hAnsi="Tahoma" w:cs="Tahoma"/>
          <w:color w:val="0000FF"/>
          <w:sz w:val="28"/>
          <w:szCs w:val="32"/>
        </w:rPr>
        <w:t xml:space="preserve"> </w:t>
      </w:r>
      <w:r w:rsidR="008F38F6" w:rsidRPr="009F3FD2">
        <w:rPr>
          <w:rFonts w:ascii="Tahoma" w:hAnsi="Tahoma" w:cs="Tahoma"/>
          <w:color w:val="0000FF"/>
          <w:sz w:val="28"/>
          <w:szCs w:val="32"/>
        </w:rPr>
        <w:t>Approaches to Working Politically</w:t>
      </w:r>
    </w:p>
    <w:p w:rsidR="008F38F6" w:rsidRPr="009F3FD2" w:rsidRDefault="008F38F6" w:rsidP="00F60965">
      <w:pPr>
        <w:pBdr>
          <w:bottom w:val="single" w:sz="4" w:space="2" w:color="0000FF"/>
        </w:pBdr>
        <w:rPr>
          <w:rFonts w:ascii="Tahoma" w:hAnsi="Tahoma" w:cs="Tahoma"/>
          <w:color w:val="0000FF"/>
          <w:sz w:val="20"/>
          <w:szCs w:val="22"/>
        </w:rPr>
      </w:pPr>
    </w:p>
    <w:p w:rsidR="008F38F6" w:rsidRPr="009F3FD2" w:rsidRDefault="008F38F6" w:rsidP="00F60965">
      <w:pPr>
        <w:rPr>
          <w:rFonts w:ascii="Arial" w:hAnsi="Arial" w:cs="Arial"/>
          <w:sz w:val="19"/>
          <w:szCs w:val="19"/>
        </w:rPr>
      </w:pPr>
    </w:p>
    <w:tbl>
      <w:tblPr>
        <w:tblStyle w:val="TableGrid"/>
        <w:tblW w:w="0" w:type="auto"/>
        <w:tblLook w:val="04A0" w:firstRow="1" w:lastRow="0" w:firstColumn="1" w:lastColumn="0" w:noHBand="0" w:noVBand="1"/>
      </w:tblPr>
      <w:tblGrid>
        <w:gridCol w:w="2122"/>
        <w:gridCol w:w="6895"/>
      </w:tblGrid>
      <w:tr w:rsidR="008F38F6" w:rsidRPr="00196581" w:rsidTr="00D072FC">
        <w:tc>
          <w:tcPr>
            <w:tcW w:w="2122" w:type="dxa"/>
          </w:tcPr>
          <w:p w:rsidR="008F38F6" w:rsidRPr="00196581" w:rsidRDefault="008F38F6" w:rsidP="00D072FC">
            <w:pPr>
              <w:spacing w:before="60" w:after="60"/>
              <w:rPr>
                <w:rFonts w:ascii="Arial Narrow" w:hAnsi="Arial Narrow" w:cs="Arial"/>
                <w:b/>
                <w:color w:val="0000FF"/>
                <w:sz w:val="20"/>
                <w:szCs w:val="19"/>
              </w:rPr>
            </w:pPr>
            <w:r w:rsidRPr="00196581">
              <w:rPr>
                <w:rFonts w:ascii="Arial Narrow" w:hAnsi="Arial Narrow" w:cs="Arial"/>
                <w:b/>
                <w:color w:val="0000FF"/>
                <w:sz w:val="20"/>
                <w:szCs w:val="19"/>
              </w:rPr>
              <w:t>Problem-driven iterative</w:t>
            </w:r>
          </w:p>
          <w:p w:rsidR="008F38F6" w:rsidRPr="00196581" w:rsidRDefault="008F38F6" w:rsidP="00D072FC">
            <w:pPr>
              <w:spacing w:before="60" w:after="60"/>
              <w:rPr>
                <w:rFonts w:ascii="Arial Narrow" w:hAnsi="Arial Narrow" w:cs="Arial"/>
                <w:b/>
                <w:color w:val="0000FF"/>
                <w:sz w:val="20"/>
                <w:szCs w:val="19"/>
              </w:rPr>
            </w:pPr>
            <w:r w:rsidRPr="00196581">
              <w:rPr>
                <w:rFonts w:ascii="Arial Narrow" w:hAnsi="Arial Narrow" w:cs="Arial"/>
                <w:b/>
                <w:color w:val="0000FF"/>
                <w:sz w:val="20"/>
                <w:szCs w:val="19"/>
              </w:rPr>
              <w:t>adaptation (PDIA)</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(Andrews et al., 2012)</w:t>
            </w:r>
          </w:p>
          <w:p w:rsidR="008F38F6" w:rsidRPr="00196581" w:rsidRDefault="008F38F6" w:rsidP="00D072FC">
            <w:pPr>
              <w:spacing w:before="60" w:after="60"/>
              <w:rPr>
                <w:rFonts w:ascii="Arial Narrow" w:hAnsi="Arial Narrow" w:cs="Arial"/>
                <w:sz w:val="20"/>
                <w:szCs w:val="19"/>
              </w:rPr>
            </w:pPr>
          </w:p>
        </w:tc>
        <w:tc>
          <w:tcPr>
            <w:tcW w:w="6895" w:type="dxa"/>
          </w:tcPr>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b/>
                <w:sz w:val="20"/>
                <w:szCs w:val="19"/>
              </w:rPr>
              <w:t>Problem-driven iterative adaptation</w:t>
            </w:r>
            <w:r w:rsidRPr="00196581">
              <w:rPr>
                <w:rFonts w:ascii="Arial Narrow" w:hAnsi="Arial Narrow" w:cs="Arial"/>
                <w:sz w:val="20"/>
                <w:szCs w:val="19"/>
              </w:rPr>
              <w:t xml:space="preserve"> has been advocated by researchers at the Kennedy School of Government at Harvard University. It focuses on:</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Finding indigenous solutions for locally defined problems in performance.</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Creating an authorising environment for decision-making that encourages positive deviance and experimentation.</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Embedding this experimentation in tight feedback loops that facilitate rapid experiential learning.</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Engaging broad sets of agents to ensure that reforms are viable, legitimate, relevant and supportable.</w:t>
            </w:r>
          </w:p>
        </w:tc>
      </w:tr>
      <w:tr w:rsidR="008F38F6" w:rsidRPr="00196581" w:rsidTr="00D072FC">
        <w:tc>
          <w:tcPr>
            <w:tcW w:w="2122" w:type="dxa"/>
          </w:tcPr>
          <w:p w:rsidR="008F38F6" w:rsidRPr="00196581" w:rsidRDefault="008F38F6" w:rsidP="00D072FC">
            <w:pPr>
              <w:spacing w:before="60" w:after="60"/>
              <w:rPr>
                <w:rFonts w:ascii="Arial Narrow" w:hAnsi="Arial Narrow" w:cs="Arial"/>
                <w:b/>
                <w:color w:val="0000FF"/>
                <w:sz w:val="20"/>
                <w:szCs w:val="19"/>
              </w:rPr>
            </w:pPr>
            <w:r w:rsidRPr="00196581">
              <w:rPr>
                <w:rFonts w:ascii="Arial Narrow" w:hAnsi="Arial Narrow" w:cs="Arial"/>
                <w:b/>
                <w:color w:val="0000FF"/>
                <w:sz w:val="20"/>
                <w:szCs w:val="19"/>
              </w:rPr>
              <w:t>Thinking and working politically</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(Thinking and Working Politically</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Community of Practice, 2013)</w:t>
            </w:r>
          </w:p>
          <w:p w:rsidR="008F38F6" w:rsidRPr="00196581" w:rsidRDefault="008F38F6" w:rsidP="00D072FC">
            <w:pPr>
              <w:spacing w:before="60" w:after="60"/>
              <w:rPr>
                <w:rFonts w:ascii="Arial Narrow" w:hAnsi="Arial Narrow" w:cs="Arial"/>
                <w:sz w:val="20"/>
                <w:szCs w:val="19"/>
              </w:rPr>
            </w:pPr>
          </w:p>
        </w:tc>
        <w:tc>
          <w:tcPr>
            <w:tcW w:w="6895" w:type="dxa"/>
          </w:tcPr>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 xml:space="preserve">In 2013, representatives of donors, together with leading thinkers and researchers, created a community of practice </w:t>
            </w:r>
            <w:r w:rsidRPr="00196581">
              <w:rPr>
                <w:rFonts w:ascii="Arial Narrow" w:hAnsi="Arial Narrow" w:cs="Arial"/>
                <w:b/>
                <w:sz w:val="20"/>
                <w:szCs w:val="19"/>
              </w:rPr>
              <w:t>promoting thinking and working politically</w:t>
            </w:r>
            <w:r w:rsidRPr="00196581">
              <w:rPr>
                <w:rFonts w:ascii="Arial Narrow" w:hAnsi="Arial Narrow" w:cs="Arial"/>
                <w:sz w:val="20"/>
                <w:szCs w:val="19"/>
              </w:rPr>
              <w:t xml:space="preserve"> in development and focusing on what donors can do. Recognising that political economy analysis has not shifted donor practice, three core principles are promoted:</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Strong political analysis, insight and understanding.</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Detailed appreciation of, and response to, the national and local context.</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Flexibility and adaptability in programme design and implementation.</w:t>
            </w:r>
          </w:p>
        </w:tc>
      </w:tr>
      <w:tr w:rsidR="008F38F6" w:rsidRPr="00196581" w:rsidTr="00D072FC">
        <w:tc>
          <w:tcPr>
            <w:tcW w:w="2122" w:type="dxa"/>
          </w:tcPr>
          <w:p w:rsidR="008F38F6" w:rsidRPr="00196581" w:rsidRDefault="008F38F6" w:rsidP="00D072FC">
            <w:pPr>
              <w:spacing w:before="60" w:after="60"/>
              <w:rPr>
                <w:rFonts w:ascii="Arial Narrow" w:hAnsi="Arial Narrow" w:cs="Arial"/>
                <w:b/>
                <w:color w:val="0000FF"/>
                <w:sz w:val="20"/>
                <w:szCs w:val="19"/>
              </w:rPr>
            </w:pPr>
            <w:r w:rsidRPr="00196581">
              <w:rPr>
                <w:rFonts w:ascii="Arial Narrow" w:hAnsi="Arial Narrow" w:cs="Arial"/>
                <w:b/>
                <w:color w:val="0000FF"/>
                <w:sz w:val="20"/>
                <w:szCs w:val="19"/>
              </w:rPr>
              <w:t>Politically-smart and locally led development</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(Booth &amp; Unsworth, 2014)</w:t>
            </w:r>
          </w:p>
          <w:p w:rsidR="008F38F6" w:rsidRPr="00196581" w:rsidRDefault="008F38F6" w:rsidP="00D072FC">
            <w:pPr>
              <w:spacing w:before="60" w:after="60"/>
              <w:rPr>
                <w:rFonts w:ascii="Arial Narrow" w:hAnsi="Arial Narrow" w:cs="Arial"/>
                <w:sz w:val="20"/>
                <w:szCs w:val="19"/>
              </w:rPr>
            </w:pPr>
          </w:p>
        </w:tc>
        <w:tc>
          <w:tcPr>
            <w:tcW w:w="6895" w:type="dxa"/>
          </w:tcPr>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 xml:space="preserve">Booth and Unsworth document programmes that are characterised as </w:t>
            </w:r>
            <w:r w:rsidRPr="00196581">
              <w:rPr>
                <w:rFonts w:ascii="Arial Narrow" w:hAnsi="Arial Narrow" w:cs="Arial"/>
                <w:b/>
                <w:sz w:val="20"/>
                <w:szCs w:val="19"/>
              </w:rPr>
              <w:t>politically smart and locally led</w:t>
            </w:r>
            <w:r w:rsidRPr="00196581">
              <w:rPr>
                <w:rFonts w:ascii="Arial Narrow" w:hAnsi="Arial Narrow" w:cs="Arial"/>
                <w:sz w:val="20"/>
                <w:szCs w:val="19"/>
              </w:rPr>
              <w:t>, understood as:</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Politically informed by a sense of history and an in-depth understanding of country and sector context, including continually updated national/subnational political economy dynamics.</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Politically astute by using information about politics intelligently and creatively. Donors and partners must be clever operators, with the capacity to work with or around politics, as well as donor constraints. Third parties will be more politically informed and astute than outsiders can ever be.</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Nationally and locally owned, not just in the narrow, technocratic sense, such as the Paris Declaration, but focused on problems that have salience for potential beneficiaries and at least some individuals/groups with the power to support, influence or block change.</w:t>
            </w:r>
          </w:p>
          <w:p w:rsidR="008F38F6" w:rsidRPr="00196581" w:rsidRDefault="008F38F6" w:rsidP="00503BF3">
            <w:pPr>
              <w:pStyle w:val="ListParagraph"/>
              <w:numPr>
                <w:ilvl w:val="0"/>
                <w:numId w:val="34"/>
              </w:numPr>
              <w:spacing w:before="60" w:after="60"/>
              <w:contextualSpacing/>
              <w:rPr>
                <w:rFonts w:ascii="Arial Narrow" w:hAnsi="Arial Narrow" w:cs="Arial"/>
                <w:sz w:val="20"/>
                <w:szCs w:val="19"/>
              </w:rPr>
            </w:pPr>
            <w:r w:rsidRPr="00196581">
              <w:rPr>
                <w:rFonts w:ascii="Arial Narrow" w:hAnsi="Arial Narrow" w:cs="Arial"/>
                <w:sz w:val="20"/>
                <w:szCs w:val="19"/>
              </w:rPr>
              <w:t>Nationally/locally negotiated and delivered, prioritising national and subnational leadership and capacity to search for solutions to locally identified problems. Locals will more likely have the motivation, credibility, knowledge and networks to mobilise support, leverage relationships and seize opportunities in politically astute ways.</w:t>
            </w:r>
          </w:p>
        </w:tc>
      </w:tr>
      <w:tr w:rsidR="008F38F6" w:rsidRPr="00196581" w:rsidTr="00D072FC">
        <w:tc>
          <w:tcPr>
            <w:tcW w:w="2122" w:type="dxa"/>
          </w:tcPr>
          <w:p w:rsidR="008F38F6" w:rsidRPr="00196581" w:rsidRDefault="008F38F6" w:rsidP="00D072FC">
            <w:pPr>
              <w:spacing w:before="60" w:after="60"/>
              <w:rPr>
                <w:rFonts w:ascii="Arial Narrow" w:hAnsi="Arial Narrow" w:cs="Arial"/>
                <w:b/>
                <w:color w:val="0000FF"/>
                <w:sz w:val="20"/>
                <w:szCs w:val="19"/>
              </w:rPr>
            </w:pPr>
            <w:r w:rsidRPr="00196581">
              <w:rPr>
                <w:rFonts w:ascii="Arial Narrow" w:hAnsi="Arial Narrow" w:cs="Arial"/>
                <w:b/>
                <w:color w:val="0000FF"/>
                <w:sz w:val="20"/>
                <w:szCs w:val="19"/>
              </w:rPr>
              <w:t>Doing development differently</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(The Doing Development</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Differently Manifesto</w:t>
            </w:r>
          </w:p>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Community, 2014)</w:t>
            </w:r>
          </w:p>
          <w:p w:rsidR="008F38F6" w:rsidRPr="00196581" w:rsidRDefault="008F38F6" w:rsidP="00D072FC">
            <w:pPr>
              <w:spacing w:before="60" w:after="60"/>
              <w:rPr>
                <w:rFonts w:ascii="Arial Narrow" w:hAnsi="Arial Narrow" w:cs="Arial"/>
                <w:sz w:val="20"/>
                <w:szCs w:val="19"/>
              </w:rPr>
            </w:pPr>
          </w:p>
        </w:tc>
        <w:tc>
          <w:tcPr>
            <w:tcW w:w="6895" w:type="dxa"/>
          </w:tcPr>
          <w:p w:rsidR="008F38F6" w:rsidRPr="00196581" w:rsidRDefault="008F38F6" w:rsidP="00D072FC">
            <w:pPr>
              <w:spacing w:before="60" w:after="60"/>
              <w:rPr>
                <w:rFonts w:ascii="Arial Narrow" w:hAnsi="Arial Narrow" w:cs="Arial"/>
                <w:sz w:val="20"/>
                <w:szCs w:val="19"/>
              </w:rPr>
            </w:pPr>
            <w:r w:rsidRPr="00196581">
              <w:rPr>
                <w:rFonts w:ascii="Arial Narrow" w:hAnsi="Arial Narrow" w:cs="Arial"/>
                <w:sz w:val="20"/>
                <w:szCs w:val="19"/>
              </w:rPr>
              <w:t xml:space="preserve">The </w:t>
            </w:r>
            <w:r w:rsidRPr="00196581">
              <w:rPr>
                <w:rFonts w:ascii="Arial Narrow" w:hAnsi="Arial Narrow" w:cs="Arial"/>
                <w:b/>
                <w:sz w:val="20"/>
                <w:szCs w:val="19"/>
              </w:rPr>
              <w:t>Doing Development Differently Manifesto</w:t>
            </w:r>
            <w:r w:rsidRPr="00196581">
              <w:rPr>
                <w:rFonts w:ascii="Arial Narrow" w:hAnsi="Arial Narrow" w:cs="Arial"/>
                <w:sz w:val="20"/>
                <w:szCs w:val="19"/>
              </w:rPr>
              <w:t xml:space="preserve"> commits signatories to develop programmes that:</w:t>
            </w:r>
          </w:p>
          <w:p w:rsidR="008F38F6" w:rsidRPr="00196581" w:rsidRDefault="008F38F6" w:rsidP="00503BF3">
            <w:pPr>
              <w:pStyle w:val="ListParagraph"/>
              <w:numPr>
                <w:ilvl w:val="0"/>
                <w:numId w:val="35"/>
              </w:numPr>
              <w:spacing w:before="60" w:after="60"/>
              <w:contextualSpacing/>
              <w:rPr>
                <w:rFonts w:ascii="Arial Narrow" w:hAnsi="Arial Narrow" w:cs="Arial"/>
                <w:sz w:val="20"/>
                <w:szCs w:val="19"/>
              </w:rPr>
            </w:pPr>
            <w:r w:rsidRPr="00196581">
              <w:rPr>
                <w:rFonts w:ascii="Arial Narrow" w:hAnsi="Arial Narrow" w:cs="Arial"/>
                <w:sz w:val="20"/>
                <w:szCs w:val="19"/>
              </w:rPr>
              <w:t>Focus on solving nationally/locally defined problems that are debated and refined in an ongoing process.</w:t>
            </w:r>
          </w:p>
          <w:p w:rsidR="008F38F6" w:rsidRPr="00196581" w:rsidRDefault="008F38F6" w:rsidP="00503BF3">
            <w:pPr>
              <w:pStyle w:val="ListParagraph"/>
              <w:numPr>
                <w:ilvl w:val="0"/>
                <w:numId w:val="35"/>
              </w:numPr>
              <w:spacing w:before="60" w:after="60"/>
              <w:contextualSpacing/>
              <w:rPr>
                <w:rFonts w:ascii="Arial Narrow" w:hAnsi="Arial Narrow" w:cs="Arial"/>
                <w:sz w:val="20"/>
                <w:szCs w:val="19"/>
              </w:rPr>
            </w:pPr>
            <w:r w:rsidRPr="00196581">
              <w:rPr>
                <w:rFonts w:ascii="Arial Narrow" w:hAnsi="Arial Narrow" w:cs="Arial"/>
                <w:sz w:val="20"/>
                <w:szCs w:val="19"/>
              </w:rPr>
              <w:t>Are legitimised at all levels (political, managerial and social), building real ownership (not just on paper) and momentum.</w:t>
            </w:r>
          </w:p>
          <w:p w:rsidR="008F38F6" w:rsidRPr="00196581" w:rsidRDefault="008F38F6" w:rsidP="00503BF3">
            <w:pPr>
              <w:pStyle w:val="ListParagraph"/>
              <w:numPr>
                <w:ilvl w:val="0"/>
                <w:numId w:val="35"/>
              </w:numPr>
              <w:spacing w:before="60" w:after="60"/>
              <w:contextualSpacing/>
              <w:rPr>
                <w:rFonts w:ascii="Arial Narrow" w:hAnsi="Arial Narrow" w:cs="Arial"/>
                <w:sz w:val="20"/>
                <w:szCs w:val="19"/>
              </w:rPr>
            </w:pPr>
            <w:r w:rsidRPr="00196581">
              <w:rPr>
                <w:rFonts w:ascii="Arial Narrow" w:hAnsi="Arial Narrow" w:cs="Arial"/>
                <w:sz w:val="20"/>
                <w:szCs w:val="19"/>
              </w:rPr>
              <w:t>Work through national and local conveners to mobilise all those with a stake in progress to tackle common problems and introduce relevant change.</w:t>
            </w:r>
          </w:p>
          <w:p w:rsidR="008F38F6" w:rsidRPr="00196581" w:rsidRDefault="008F38F6" w:rsidP="00503BF3">
            <w:pPr>
              <w:pStyle w:val="ListParagraph"/>
              <w:numPr>
                <w:ilvl w:val="0"/>
                <w:numId w:val="35"/>
              </w:numPr>
              <w:spacing w:before="60" w:after="60"/>
              <w:contextualSpacing/>
              <w:rPr>
                <w:rFonts w:ascii="Arial Narrow" w:hAnsi="Arial Narrow" w:cs="Arial"/>
                <w:sz w:val="20"/>
                <w:szCs w:val="19"/>
              </w:rPr>
            </w:pPr>
            <w:r w:rsidRPr="00196581">
              <w:rPr>
                <w:rFonts w:ascii="Arial Narrow" w:hAnsi="Arial Narrow" w:cs="Arial"/>
                <w:sz w:val="20"/>
                <w:szCs w:val="19"/>
              </w:rPr>
              <w:t>Blend design and implementation through rapid cycles of planning, action, reflection and revision to foster learning from success and failure.</w:t>
            </w:r>
          </w:p>
          <w:p w:rsidR="008F38F6" w:rsidRPr="00196581" w:rsidRDefault="008F38F6" w:rsidP="00503BF3">
            <w:pPr>
              <w:pStyle w:val="ListParagraph"/>
              <w:numPr>
                <w:ilvl w:val="0"/>
                <w:numId w:val="35"/>
              </w:numPr>
              <w:spacing w:before="60" w:after="60"/>
              <w:contextualSpacing/>
              <w:rPr>
                <w:rFonts w:ascii="Arial Narrow" w:hAnsi="Arial Narrow" w:cs="Arial"/>
                <w:sz w:val="20"/>
                <w:szCs w:val="19"/>
              </w:rPr>
            </w:pPr>
            <w:r w:rsidRPr="00196581">
              <w:rPr>
                <w:rFonts w:ascii="Arial Narrow" w:hAnsi="Arial Narrow" w:cs="Arial"/>
                <w:sz w:val="20"/>
                <w:szCs w:val="19"/>
              </w:rPr>
              <w:t>Manage risks by making ‘small bets’: pursuing activities with promise and dropping others.</w:t>
            </w:r>
          </w:p>
          <w:p w:rsidR="008F38F6" w:rsidRPr="00196581" w:rsidRDefault="008F38F6" w:rsidP="00503BF3">
            <w:pPr>
              <w:pStyle w:val="ListParagraph"/>
              <w:numPr>
                <w:ilvl w:val="0"/>
                <w:numId w:val="35"/>
              </w:numPr>
              <w:spacing w:before="60" w:after="60"/>
              <w:contextualSpacing/>
              <w:rPr>
                <w:rFonts w:ascii="Arial Narrow" w:hAnsi="Arial Narrow" w:cs="Arial"/>
                <w:sz w:val="20"/>
                <w:szCs w:val="19"/>
              </w:rPr>
            </w:pPr>
            <w:r w:rsidRPr="00196581">
              <w:rPr>
                <w:rFonts w:ascii="Arial Narrow" w:hAnsi="Arial Narrow" w:cs="Arial"/>
                <w:sz w:val="20"/>
                <w:szCs w:val="19"/>
              </w:rPr>
              <w:t>Foster real results – real solutions to real problems that have real impact: that build trust, empower people and promote sustainability.</w:t>
            </w:r>
          </w:p>
        </w:tc>
      </w:tr>
    </w:tbl>
    <w:p w:rsidR="008F38F6" w:rsidRPr="009F3FD2" w:rsidRDefault="008F38F6" w:rsidP="008F38F6">
      <w:pPr>
        <w:rPr>
          <w:rFonts w:ascii="Arial" w:hAnsi="Arial" w:cs="Arial"/>
          <w:sz w:val="12"/>
          <w:szCs w:val="19"/>
        </w:rPr>
      </w:pPr>
    </w:p>
    <w:p w:rsidR="008F38F6" w:rsidRDefault="008F38F6" w:rsidP="00520CDF">
      <w:pPr>
        <w:outlineLvl w:val="0"/>
        <w:rPr>
          <w:rFonts w:ascii="Tahoma" w:hAnsi="Tahoma" w:cs="Tahoma"/>
          <w:color w:val="0000FF"/>
          <w:sz w:val="28"/>
          <w:szCs w:val="32"/>
        </w:rPr>
        <w:sectPr w:rsidR="008F38F6" w:rsidSect="00176F60">
          <w:headerReference w:type="default" r:id="rId17"/>
          <w:pgSz w:w="11907" w:h="16839" w:code="9"/>
          <w:pgMar w:top="1440" w:right="1440" w:bottom="1440" w:left="1440" w:header="709" w:footer="709" w:gutter="0"/>
          <w:cols w:space="708"/>
          <w:docGrid w:linePitch="360"/>
        </w:sectPr>
      </w:pPr>
      <w:r w:rsidRPr="006068B9">
        <w:rPr>
          <w:i/>
          <w:spacing w:val="-3"/>
          <w:sz w:val="18"/>
          <w:szCs w:val="19"/>
        </w:rPr>
        <w:t>Source:</w:t>
      </w:r>
      <w:r w:rsidRPr="006068B9">
        <w:rPr>
          <w:spacing w:val="-3"/>
          <w:sz w:val="18"/>
          <w:szCs w:val="19"/>
        </w:rPr>
        <w:t xml:space="preserve"> Adapted from Hadley, S. &amp; Tilley, H. (2017) </w:t>
      </w:r>
      <w:r w:rsidRPr="006068B9">
        <w:rPr>
          <w:i/>
          <w:spacing w:val="-3"/>
          <w:sz w:val="18"/>
          <w:szCs w:val="19"/>
        </w:rPr>
        <w:t>Governance for Growth in Vanuatu: a review of a decade of thinking and working politically’</w:t>
      </w:r>
      <w:r w:rsidRPr="006068B9">
        <w:rPr>
          <w:spacing w:val="-3"/>
          <w:sz w:val="18"/>
          <w:szCs w:val="19"/>
        </w:rPr>
        <w:t xml:space="preserve">, ODI Report. London: Overseas Development Institute, in turn adapted from Denny, L. &amp; Barron, P. (2015) </w:t>
      </w:r>
      <w:r w:rsidRPr="006068B9">
        <w:rPr>
          <w:i/>
          <w:spacing w:val="-3"/>
          <w:sz w:val="18"/>
          <w:szCs w:val="19"/>
        </w:rPr>
        <w:t>Beyond the Toolkit: supporting peace processes in Asia</w:t>
      </w:r>
      <w:r w:rsidRPr="006068B9">
        <w:rPr>
          <w:spacing w:val="-3"/>
          <w:sz w:val="18"/>
          <w:szCs w:val="19"/>
        </w:rPr>
        <w:t>. ODI Report. London: Overseas Development Institute</w:t>
      </w:r>
    </w:p>
    <w:p w:rsidR="001426D1" w:rsidRPr="009F3FD2" w:rsidRDefault="001426D1" w:rsidP="00FC4AC2">
      <w:pPr>
        <w:spacing w:after="120"/>
        <w:jc w:val="both"/>
        <w:rPr>
          <w:rFonts w:ascii="Tahoma" w:hAnsi="Tahoma" w:cs="Tahoma"/>
          <w:sz w:val="20"/>
          <w:szCs w:val="22"/>
        </w:rPr>
        <w:sectPr w:rsidR="001426D1" w:rsidRPr="009F3FD2" w:rsidSect="00A820F0">
          <w:headerReference w:type="default" r:id="rId18"/>
          <w:type w:val="continuous"/>
          <w:pgSz w:w="11907" w:h="16839" w:code="9"/>
          <w:pgMar w:top="1440" w:right="1440" w:bottom="1440" w:left="1440" w:header="709" w:footer="709" w:gutter="0"/>
          <w:cols w:space="708"/>
          <w:docGrid w:linePitch="360"/>
        </w:sectPr>
      </w:pPr>
    </w:p>
    <w:p w:rsidR="00411DE5" w:rsidRPr="009F3FD2" w:rsidRDefault="00411DE5" w:rsidP="00F60965">
      <w:pPr>
        <w:pBdr>
          <w:top w:val="single" w:sz="4" w:space="1" w:color="0000FF"/>
        </w:pBdr>
        <w:rPr>
          <w:rFonts w:ascii="Tahoma" w:hAnsi="Tahoma" w:cs="Tahoma"/>
          <w:color w:val="0000FF"/>
          <w:sz w:val="18"/>
          <w:szCs w:val="20"/>
        </w:rPr>
      </w:pPr>
    </w:p>
    <w:p w:rsidR="004B7144" w:rsidRPr="009F3FD2" w:rsidRDefault="00411DE5" w:rsidP="00F60965">
      <w:pPr>
        <w:pStyle w:val="NoSpacing"/>
        <w:rPr>
          <w:rFonts w:ascii="Tahoma" w:hAnsi="Tahoma" w:cs="Tahoma"/>
          <w:color w:val="0000FF"/>
          <w:sz w:val="28"/>
          <w:szCs w:val="32"/>
          <w:lang w:val="en-GB"/>
        </w:rPr>
      </w:pPr>
      <w:r w:rsidRPr="009F3FD2">
        <w:rPr>
          <w:rFonts w:ascii="Tahoma" w:hAnsi="Tahoma" w:cs="Tahoma"/>
          <w:color w:val="0000FF"/>
          <w:sz w:val="28"/>
          <w:szCs w:val="32"/>
          <w:lang w:val="en-GB"/>
        </w:rPr>
        <w:t>Annex</w:t>
      </w:r>
      <w:r w:rsidR="00040B8A" w:rsidRPr="009F3FD2">
        <w:rPr>
          <w:rFonts w:ascii="Tahoma" w:hAnsi="Tahoma" w:cs="Tahoma"/>
          <w:color w:val="0000FF"/>
          <w:sz w:val="28"/>
          <w:szCs w:val="32"/>
          <w:lang w:val="en-GB"/>
        </w:rPr>
        <w:t xml:space="preserve"> </w:t>
      </w:r>
      <w:bookmarkStart w:id="82" w:name="A2"/>
      <w:bookmarkEnd w:id="82"/>
      <w:r w:rsidR="00C120FA" w:rsidRPr="009F3FD2">
        <w:rPr>
          <w:rFonts w:ascii="Tahoma" w:hAnsi="Tahoma" w:cs="Tahoma"/>
          <w:color w:val="0000FF"/>
          <w:sz w:val="28"/>
          <w:szCs w:val="32"/>
          <w:lang w:val="en-GB"/>
        </w:rPr>
        <w:t>2</w:t>
      </w:r>
      <w:r w:rsidR="00062A0F" w:rsidRPr="009F3FD2">
        <w:rPr>
          <w:rFonts w:ascii="Tahoma" w:hAnsi="Tahoma" w:cs="Tahoma"/>
          <w:color w:val="0000FF"/>
          <w:sz w:val="28"/>
          <w:szCs w:val="32"/>
          <w:lang w:val="en-GB"/>
        </w:rPr>
        <w:t xml:space="preserve">: </w:t>
      </w:r>
      <w:r w:rsidR="009333BC" w:rsidRPr="009F3FD2">
        <w:rPr>
          <w:rFonts w:ascii="Tahoma" w:hAnsi="Tahoma" w:cs="Tahoma"/>
          <w:color w:val="0000FF"/>
          <w:sz w:val="28"/>
          <w:szCs w:val="32"/>
          <w:lang w:val="en-GB"/>
        </w:rPr>
        <w:t xml:space="preserve">Register </w:t>
      </w:r>
      <w:r w:rsidR="00F607F5" w:rsidRPr="009F3FD2">
        <w:rPr>
          <w:rFonts w:ascii="Tahoma" w:hAnsi="Tahoma" w:cs="Tahoma"/>
          <w:color w:val="0000FF"/>
          <w:sz w:val="28"/>
          <w:szCs w:val="32"/>
          <w:lang w:val="en-GB"/>
        </w:rPr>
        <w:t xml:space="preserve">of </w:t>
      </w:r>
      <w:r w:rsidR="00D93E84" w:rsidRPr="009F3FD2">
        <w:rPr>
          <w:rFonts w:ascii="Tahoma" w:hAnsi="Tahoma" w:cs="Tahoma"/>
          <w:color w:val="0000FF"/>
          <w:sz w:val="28"/>
          <w:szCs w:val="32"/>
          <w:lang w:val="en-GB"/>
        </w:rPr>
        <w:t>CfC</w:t>
      </w:r>
      <w:r w:rsidR="00491999" w:rsidRPr="009F3FD2">
        <w:rPr>
          <w:rFonts w:ascii="Tahoma" w:hAnsi="Tahoma" w:cs="Tahoma"/>
          <w:color w:val="0000FF"/>
          <w:sz w:val="28"/>
          <w:szCs w:val="32"/>
          <w:lang w:val="en-GB"/>
        </w:rPr>
        <w:t xml:space="preserve"> </w:t>
      </w:r>
      <w:r w:rsidR="004B7144" w:rsidRPr="009F3FD2">
        <w:rPr>
          <w:rFonts w:ascii="Tahoma" w:hAnsi="Tahoma" w:cs="Tahoma"/>
          <w:color w:val="0000FF"/>
          <w:sz w:val="28"/>
          <w:szCs w:val="32"/>
          <w:lang w:val="en-GB"/>
        </w:rPr>
        <w:t>Activities</w:t>
      </w:r>
      <w:r w:rsidR="00D93E84" w:rsidRPr="009F3FD2">
        <w:rPr>
          <w:rFonts w:ascii="Tahoma" w:hAnsi="Tahoma" w:cs="Tahoma"/>
          <w:color w:val="0000FF"/>
          <w:sz w:val="28"/>
          <w:szCs w:val="32"/>
          <w:lang w:val="en-GB"/>
        </w:rPr>
        <w:t>,</w:t>
      </w:r>
      <w:r w:rsidR="004B7144" w:rsidRPr="009F3FD2">
        <w:rPr>
          <w:rFonts w:ascii="Tahoma" w:hAnsi="Tahoma" w:cs="Tahoma"/>
          <w:color w:val="0000FF"/>
          <w:sz w:val="28"/>
          <w:szCs w:val="32"/>
          <w:lang w:val="en-GB"/>
        </w:rPr>
        <w:t xml:space="preserve"> December 2017</w:t>
      </w:r>
    </w:p>
    <w:p w:rsidR="00062A0F" w:rsidRPr="009F3FD2" w:rsidRDefault="00062A0F" w:rsidP="00F60965">
      <w:pPr>
        <w:pBdr>
          <w:bottom w:val="single" w:sz="4" w:space="2" w:color="0000FF"/>
        </w:pBdr>
        <w:rPr>
          <w:rFonts w:ascii="Tahoma" w:hAnsi="Tahoma" w:cs="Tahoma"/>
          <w:color w:val="0000FF"/>
          <w:sz w:val="20"/>
          <w:szCs w:val="22"/>
        </w:rPr>
      </w:pPr>
    </w:p>
    <w:p w:rsidR="000D7BEB" w:rsidRPr="009F3FD2" w:rsidRDefault="000D7BEB" w:rsidP="00F60965">
      <w:pPr>
        <w:rPr>
          <w:rFonts w:ascii="Tahoma" w:hAnsi="Tahoma" w:cs="Tahoma"/>
          <w:color w:val="0000FF"/>
          <w:sz w:val="20"/>
          <w:szCs w:val="22"/>
          <w:highlight w:val="yellow"/>
        </w:rPr>
      </w:pPr>
    </w:p>
    <w:p w:rsidR="00062A0F" w:rsidRPr="009F3FD2" w:rsidRDefault="000D7BEB" w:rsidP="000D7BEB">
      <w:pPr>
        <w:spacing w:after="120"/>
        <w:rPr>
          <w:rFonts w:ascii="Tahoma" w:hAnsi="Tahoma" w:cs="Tahoma"/>
          <w:i/>
          <w:color w:val="000000" w:themeColor="text1"/>
          <w:sz w:val="20"/>
          <w:szCs w:val="22"/>
        </w:rPr>
      </w:pPr>
      <w:r w:rsidRPr="009F3FD2">
        <w:rPr>
          <w:rFonts w:ascii="Tahoma" w:hAnsi="Tahoma" w:cs="Tahoma"/>
          <w:i/>
          <w:color w:val="000000" w:themeColor="text1"/>
          <w:sz w:val="20"/>
          <w:szCs w:val="22"/>
        </w:rPr>
        <w:t>Key:</w:t>
      </w:r>
    </w:p>
    <w:tbl>
      <w:tblPr>
        <w:tblStyle w:val="GridTable4-Accent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4B7144" w:rsidRPr="009F3FD2" w:rsidTr="0063788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D6E3BC" w:themeFill="accent3" w:themeFillTint="66"/>
          </w:tcPr>
          <w:p w:rsidR="004B7144" w:rsidRPr="009F3FD2" w:rsidRDefault="004B7144" w:rsidP="0033378E">
            <w:pPr>
              <w:tabs>
                <w:tab w:val="left" w:pos="1268"/>
              </w:tabs>
              <w:jc w:val="center"/>
              <w:rPr>
                <w:rFonts w:ascii="Arial" w:hAnsi="Arial" w:cs="Arial"/>
                <w:b w:val="0"/>
                <w:sz w:val="20"/>
                <w:szCs w:val="20"/>
              </w:rPr>
            </w:pPr>
          </w:p>
        </w:tc>
        <w:tc>
          <w:tcPr>
            <w:tcW w:w="2500" w:type="pct"/>
            <w:shd w:val="clear" w:color="auto" w:fill="auto"/>
            <w:vAlign w:val="center"/>
          </w:tcPr>
          <w:p w:rsidR="004B7144" w:rsidRPr="006C6419" w:rsidRDefault="004B7144" w:rsidP="0033378E">
            <w:pPr>
              <w:tabs>
                <w:tab w:val="left" w:pos="1268"/>
              </w:tabs>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rPr>
            </w:pPr>
            <w:r w:rsidRPr="006C6419">
              <w:rPr>
                <w:rFonts w:ascii="Arial" w:hAnsi="Arial" w:cs="Arial"/>
                <w:b w:val="0"/>
                <w:i/>
                <w:sz w:val="20"/>
                <w:szCs w:val="20"/>
              </w:rPr>
              <w:t>Completed</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B8CCE4" w:themeFill="accent1" w:themeFillTint="66"/>
          </w:tcPr>
          <w:p w:rsidR="004B7144" w:rsidRPr="009F3FD2" w:rsidRDefault="004B7144" w:rsidP="0033378E">
            <w:pPr>
              <w:tabs>
                <w:tab w:val="left" w:pos="1268"/>
              </w:tabs>
              <w:jc w:val="center"/>
              <w:rPr>
                <w:rFonts w:ascii="Arial" w:hAnsi="Arial" w:cs="Arial"/>
                <w:b w:val="0"/>
                <w:sz w:val="20"/>
                <w:szCs w:val="20"/>
              </w:rPr>
            </w:pPr>
          </w:p>
        </w:tc>
        <w:tc>
          <w:tcPr>
            <w:tcW w:w="2500" w:type="pct"/>
            <w:shd w:val="clear" w:color="auto" w:fill="auto"/>
            <w:vAlign w:val="center"/>
          </w:tcPr>
          <w:p w:rsidR="004B7144" w:rsidRPr="006C6419" w:rsidRDefault="004B7144" w:rsidP="0033378E">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6C6419">
              <w:rPr>
                <w:rFonts w:ascii="Arial" w:hAnsi="Arial" w:cs="Arial"/>
                <w:i/>
                <w:sz w:val="20"/>
                <w:szCs w:val="20"/>
              </w:rPr>
              <w:t>Ongoing</w:t>
            </w:r>
          </w:p>
        </w:tc>
      </w:tr>
      <w:tr w:rsidR="004B7144" w:rsidRPr="009F3FD2" w:rsidTr="00637886">
        <w:trPr>
          <w:trHeight w:val="20"/>
          <w:jc w:val="center"/>
        </w:trPr>
        <w:tc>
          <w:tcPr>
            <w:cnfStyle w:val="001000000000" w:firstRow="0" w:lastRow="0" w:firstColumn="1" w:lastColumn="0" w:oddVBand="0" w:evenVBand="0" w:oddHBand="0" w:evenHBand="0" w:firstRowFirstColumn="0" w:firstRowLastColumn="0" w:lastRowFirstColumn="0" w:lastRowLastColumn="0"/>
            <w:tcW w:w="2500" w:type="pct"/>
            <w:shd w:val="clear" w:color="auto" w:fill="E2766E"/>
          </w:tcPr>
          <w:p w:rsidR="004B7144" w:rsidRPr="009F3FD2" w:rsidRDefault="004B7144" w:rsidP="0033378E">
            <w:pPr>
              <w:rPr>
                <w:rFonts w:ascii="Arial" w:hAnsi="Arial" w:cs="Arial"/>
                <w:b w:val="0"/>
                <w:sz w:val="20"/>
                <w:szCs w:val="20"/>
              </w:rPr>
            </w:pPr>
          </w:p>
        </w:tc>
        <w:tc>
          <w:tcPr>
            <w:tcW w:w="2500" w:type="pct"/>
            <w:shd w:val="clear" w:color="auto" w:fill="auto"/>
            <w:vAlign w:val="center"/>
          </w:tcPr>
          <w:p w:rsidR="004B7144" w:rsidRPr="006C6419" w:rsidRDefault="004B7144" w:rsidP="0033378E">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6C6419">
              <w:rPr>
                <w:rFonts w:ascii="Arial" w:hAnsi="Arial" w:cs="Arial"/>
                <w:i/>
                <w:sz w:val="20"/>
                <w:szCs w:val="20"/>
              </w:rPr>
              <w:t>Stopped</w:t>
            </w:r>
          </w:p>
        </w:tc>
      </w:tr>
    </w:tbl>
    <w:p w:rsidR="004B7144" w:rsidRPr="009F3FD2" w:rsidRDefault="004B7144" w:rsidP="004B7144">
      <w:pPr>
        <w:spacing w:after="120"/>
        <w:jc w:val="both"/>
        <w:rPr>
          <w:rFonts w:ascii="Tahoma" w:hAnsi="Tahoma" w:cs="Tahoma"/>
          <w:sz w:val="20"/>
          <w:szCs w:val="22"/>
        </w:rPr>
      </w:pPr>
    </w:p>
    <w:tbl>
      <w:tblPr>
        <w:tblStyle w:val="GridTable4-Accent3"/>
        <w:tblW w:w="5000" w:type="pct"/>
        <w:tblLook w:val="04A0" w:firstRow="1" w:lastRow="0" w:firstColumn="1" w:lastColumn="0" w:noHBand="0" w:noVBand="1"/>
      </w:tblPr>
      <w:tblGrid>
        <w:gridCol w:w="935"/>
        <w:gridCol w:w="1175"/>
        <w:gridCol w:w="32"/>
        <w:gridCol w:w="69"/>
        <w:gridCol w:w="1004"/>
        <w:gridCol w:w="1001"/>
        <w:gridCol w:w="1145"/>
        <w:gridCol w:w="849"/>
        <w:gridCol w:w="32"/>
        <w:gridCol w:w="563"/>
        <w:gridCol w:w="564"/>
        <w:gridCol w:w="260"/>
        <w:gridCol w:w="281"/>
        <w:gridCol w:w="1107"/>
      </w:tblGrid>
      <w:tr w:rsidR="004B7144" w:rsidRPr="009F3FD2" w:rsidTr="00637886">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215868" w:themeFill="accent5" w:themeFillShade="80"/>
            <w:vAlign w:val="center"/>
          </w:tcPr>
          <w:p w:rsidR="004B7144" w:rsidRPr="009F3FD2" w:rsidRDefault="004B7144" w:rsidP="00637886">
            <w:pPr>
              <w:tabs>
                <w:tab w:val="left" w:pos="1268"/>
              </w:tabs>
              <w:spacing w:before="60"/>
              <w:jc w:val="center"/>
              <w:rPr>
                <w:rFonts w:ascii="Arial" w:hAnsi="Arial" w:cs="Arial"/>
                <w:sz w:val="20"/>
                <w:szCs w:val="20"/>
              </w:rPr>
            </w:pPr>
            <w:r w:rsidRPr="009F3FD2">
              <w:rPr>
                <w:rFonts w:ascii="Arial" w:hAnsi="Arial" w:cs="Arial"/>
                <w:sz w:val="20"/>
                <w:szCs w:val="20"/>
              </w:rPr>
              <w:t>JULY 2014 to</w:t>
            </w:r>
          </w:p>
          <w:p w:rsidR="004B7144" w:rsidRPr="009F3FD2" w:rsidRDefault="004B7144" w:rsidP="00637886">
            <w:pPr>
              <w:tabs>
                <w:tab w:val="left" w:pos="1268"/>
              </w:tabs>
              <w:spacing w:after="60"/>
              <w:jc w:val="center"/>
              <w:rPr>
                <w:rFonts w:ascii="Arial" w:hAnsi="Arial" w:cs="Arial"/>
                <w:sz w:val="20"/>
                <w:szCs w:val="20"/>
              </w:rPr>
            </w:pPr>
            <w:r w:rsidRPr="009F3FD2">
              <w:rPr>
                <w:rFonts w:ascii="Arial" w:hAnsi="Arial" w:cs="Arial"/>
                <w:sz w:val="20"/>
                <w:szCs w:val="20"/>
              </w:rPr>
              <w:t>JUNE 2015</w:t>
            </w:r>
          </w:p>
        </w:tc>
        <w:tc>
          <w:tcPr>
            <w:tcW w:w="1112" w:type="pct"/>
            <w:gridSpan w:val="2"/>
            <w:shd w:val="clear" w:color="auto" w:fill="215868" w:themeFill="accent5" w:themeFillShade="80"/>
            <w:vAlign w:val="center"/>
          </w:tcPr>
          <w:p w:rsidR="004B7144" w:rsidRPr="009F3FD2" w:rsidRDefault="004B7144" w:rsidP="00637886">
            <w:pPr>
              <w:tabs>
                <w:tab w:val="left" w:pos="1268"/>
              </w:tabs>
              <w:spacing w:before="6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9F3FD2">
              <w:rPr>
                <w:rFonts w:ascii="Arial" w:hAnsi="Arial" w:cs="Arial"/>
                <w:sz w:val="20"/>
                <w:szCs w:val="20"/>
              </w:rPr>
              <w:t xml:space="preserve">JULY 2015 </w:t>
            </w:r>
            <w:r w:rsidRPr="009F3FD2">
              <w:rPr>
                <w:rFonts w:ascii="Arial" w:hAnsi="Arial" w:cs="Arial"/>
                <w:bCs w:val="0"/>
                <w:sz w:val="20"/>
                <w:szCs w:val="20"/>
              </w:rPr>
              <w:t>to</w:t>
            </w:r>
          </w:p>
          <w:p w:rsidR="004B7144" w:rsidRPr="009F3FD2" w:rsidRDefault="004B7144" w:rsidP="00637886">
            <w:pPr>
              <w:tabs>
                <w:tab w:val="left" w:pos="1268"/>
              </w:tabs>
              <w:spacing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F3FD2">
              <w:rPr>
                <w:rFonts w:ascii="Arial" w:hAnsi="Arial" w:cs="Arial"/>
                <w:sz w:val="20"/>
                <w:szCs w:val="20"/>
              </w:rPr>
              <w:t>JUNE 2016</w:t>
            </w:r>
          </w:p>
        </w:tc>
        <w:tc>
          <w:tcPr>
            <w:tcW w:w="1124" w:type="pct"/>
            <w:gridSpan w:val="3"/>
            <w:shd w:val="clear" w:color="auto" w:fill="215868" w:themeFill="accent5" w:themeFillShade="80"/>
            <w:vAlign w:val="center"/>
          </w:tcPr>
          <w:p w:rsidR="004B7144" w:rsidRPr="009F3FD2" w:rsidRDefault="004B7144" w:rsidP="00637886">
            <w:pPr>
              <w:tabs>
                <w:tab w:val="left" w:pos="1268"/>
              </w:tabs>
              <w:spacing w:before="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F3FD2">
              <w:rPr>
                <w:rFonts w:ascii="Arial" w:hAnsi="Arial" w:cs="Arial"/>
                <w:sz w:val="20"/>
                <w:szCs w:val="20"/>
              </w:rPr>
              <w:t>JULY 2016 to</w:t>
            </w:r>
          </w:p>
          <w:p w:rsidR="004B7144" w:rsidRPr="009F3FD2" w:rsidRDefault="004B7144" w:rsidP="00637886">
            <w:pPr>
              <w:tabs>
                <w:tab w:val="left" w:pos="1268"/>
              </w:tabs>
              <w:spacing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F3FD2">
              <w:rPr>
                <w:rFonts w:ascii="Arial" w:hAnsi="Arial" w:cs="Arial"/>
                <w:sz w:val="20"/>
                <w:szCs w:val="20"/>
              </w:rPr>
              <w:t>JUNE 2017</w:t>
            </w:r>
          </w:p>
        </w:tc>
        <w:tc>
          <w:tcPr>
            <w:tcW w:w="1539" w:type="pct"/>
            <w:gridSpan w:val="5"/>
            <w:shd w:val="clear" w:color="auto" w:fill="215868" w:themeFill="accent5" w:themeFillShade="80"/>
            <w:vAlign w:val="center"/>
          </w:tcPr>
          <w:p w:rsidR="004B7144" w:rsidRPr="009F3FD2" w:rsidRDefault="004B7144" w:rsidP="00637886">
            <w:pPr>
              <w:tabs>
                <w:tab w:val="left" w:pos="1268"/>
              </w:tabs>
              <w:spacing w:before="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F3FD2">
              <w:rPr>
                <w:rFonts w:ascii="Arial" w:hAnsi="Arial" w:cs="Arial"/>
                <w:sz w:val="20"/>
                <w:szCs w:val="20"/>
              </w:rPr>
              <w:t>JULY 2017 to</w:t>
            </w:r>
          </w:p>
          <w:p w:rsidR="004B7144" w:rsidRPr="009F3FD2" w:rsidRDefault="004B7144" w:rsidP="00637886">
            <w:pPr>
              <w:tabs>
                <w:tab w:val="left" w:pos="1268"/>
              </w:tabs>
              <w:spacing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9F3FD2">
              <w:rPr>
                <w:rFonts w:ascii="Arial" w:hAnsi="Arial" w:cs="Arial"/>
                <w:sz w:val="20"/>
                <w:szCs w:val="20"/>
              </w:rPr>
              <w:t>JUNE 2018</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C000"/>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sz w:val="20"/>
                <w:szCs w:val="20"/>
              </w:rPr>
              <w:t>CfC BASIC EDUCATION</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4230" w:type="pct"/>
            <w:gridSpan w:val="12"/>
            <w:shd w:val="clear" w:color="auto" w:fill="D6E3BC" w:themeFill="accent3" w:themeFillTint="66"/>
            <w:vAlign w:val="center"/>
          </w:tcPr>
          <w:p w:rsidR="004B7144" w:rsidRPr="009F3FD2" w:rsidRDefault="004B7144" w:rsidP="00637886">
            <w:pPr>
              <w:tabs>
                <w:tab w:val="left" w:pos="1268"/>
              </w:tabs>
              <w:rPr>
                <w:rFonts w:ascii="Arial" w:hAnsi="Arial" w:cs="Arial"/>
                <w:b w:val="0"/>
                <w:bCs w:val="0"/>
                <w:sz w:val="20"/>
                <w:szCs w:val="20"/>
              </w:rPr>
            </w:pPr>
            <w:r w:rsidRPr="009F3FD2">
              <w:rPr>
                <w:rFonts w:ascii="Arial" w:hAnsi="Arial" w:cs="Arial"/>
                <w:b w:val="0"/>
                <w:sz w:val="20"/>
                <w:szCs w:val="20"/>
              </w:rPr>
              <w:t>Senior High School (SHS) Transition</w:t>
            </w:r>
          </w:p>
        </w:tc>
        <w:tc>
          <w:tcPr>
            <w:tcW w:w="770" w:type="pct"/>
            <w:gridSpan w:val="2"/>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61" w:type="pct"/>
            <w:gridSpan w:val="9"/>
            <w:shd w:val="clear" w:color="auto" w:fill="D6E3BC" w:themeFill="accent3" w:themeFillTint="66"/>
            <w:vAlign w:val="center"/>
          </w:tcPr>
          <w:p w:rsidR="004B7144" w:rsidRPr="009F3FD2" w:rsidRDefault="004B7144" w:rsidP="00637886">
            <w:pPr>
              <w:tabs>
                <w:tab w:val="left" w:pos="1268"/>
              </w:tabs>
              <w:rPr>
                <w:rFonts w:ascii="Arial" w:hAnsi="Arial" w:cs="Arial"/>
                <w:b w:val="0"/>
                <w:bCs w:val="0"/>
                <w:sz w:val="20"/>
                <w:szCs w:val="20"/>
              </w:rPr>
            </w:pPr>
            <w:r w:rsidRPr="009F3FD2">
              <w:rPr>
                <w:rFonts w:ascii="Arial" w:hAnsi="Arial" w:cs="Arial"/>
                <w:b w:val="0"/>
                <w:sz w:val="20"/>
                <w:szCs w:val="20"/>
              </w:rPr>
              <w:t>Education School Facilities Decongestion</w:t>
            </w:r>
          </w:p>
        </w:tc>
        <w:tc>
          <w:tcPr>
            <w:tcW w:w="1539" w:type="pct"/>
            <w:gridSpan w:val="5"/>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3461" w:type="pct"/>
            <w:gridSpan w:val="9"/>
            <w:shd w:val="clear" w:color="auto" w:fill="D6E3BC" w:themeFill="accent3" w:themeFillTint="66"/>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b w:val="0"/>
                <w:sz w:val="20"/>
                <w:szCs w:val="20"/>
              </w:rPr>
              <w:t>Education and Electoral Reform (ESRA)</w:t>
            </w:r>
          </w:p>
        </w:tc>
        <w:tc>
          <w:tcPr>
            <w:tcW w:w="1539" w:type="pct"/>
            <w:gridSpan w:val="5"/>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pct"/>
            <w:gridSpan w:val="7"/>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028" w:type="pct"/>
            <w:gridSpan w:val="7"/>
            <w:shd w:val="clear" w:color="auto" w:fill="B8CCE4" w:themeFill="accent1" w:themeFillTint="66"/>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9F3FD2">
              <w:rPr>
                <w:rFonts w:ascii="Arial" w:hAnsi="Arial" w:cs="Arial"/>
                <w:bCs/>
                <w:sz w:val="20"/>
                <w:szCs w:val="20"/>
              </w:rPr>
              <w:t>Reducing Constraints to Youth Employment</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663" w:type="pct"/>
            <w:gridSpan w:val="8"/>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Fully Abled Nation (FAN)</w:t>
            </w:r>
          </w:p>
          <w:p w:rsidR="004B7144" w:rsidRPr="009F3FD2" w:rsidRDefault="004B7144" w:rsidP="00637886">
            <w:pPr>
              <w:tabs>
                <w:tab w:val="left" w:pos="1268"/>
              </w:tabs>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Improving Access to Education and Employment of People with Disabilities</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C000"/>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sz w:val="20"/>
                <w:szCs w:val="20"/>
              </w:rPr>
              <w:t>CfC DISASTER RISK REDUCTION</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E2766E"/>
            <w:vAlign w:val="center"/>
          </w:tcPr>
          <w:p w:rsidR="004B7144" w:rsidRPr="009F3FD2" w:rsidRDefault="004B7144" w:rsidP="00637886">
            <w:pPr>
              <w:tabs>
                <w:tab w:val="left" w:pos="1268"/>
              </w:tabs>
              <w:rPr>
                <w:rFonts w:ascii="Arial" w:hAnsi="Arial" w:cs="Arial"/>
                <w:b w:val="0"/>
                <w:sz w:val="20"/>
                <w:szCs w:val="20"/>
              </w:rPr>
            </w:pPr>
            <w:r w:rsidRPr="009F3FD2">
              <w:rPr>
                <w:rFonts w:ascii="Arial" w:hAnsi="Arial" w:cs="Arial"/>
                <w:b w:val="0"/>
                <w:sz w:val="20"/>
                <w:szCs w:val="20"/>
              </w:rPr>
              <w:t>Private-Public Partnership on Disaster Response</w:t>
            </w:r>
          </w:p>
        </w:tc>
        <w:tc>
          <w:tcPr>
            <w:tcW w:w="3775" w:type="pct"/>
            <w:gridSpan w:val="10"/>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E2766E"/>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b w:val="0"/>
                <w:sz w:val="20"/>
                <w:szCs w:val="20"/>
              </w:rPr>
              <w:t>Support for Rental to Housing Subsidy</w:t>
            </w:r>
          </w:p>
        </w:tc>
        <w:tc>
          <w:tcPr>
            <w:tcW w:w="3775" w:type="pct"/>
            <w:gridSpan w:val="10"/>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E2766E"/>
            <w:vAlign w:val="center"/>
          </w:tcPr>
          <w:p w:rsidR="004B7144" w:rsidRPr="009F3FD2" w:rsidDel="0071214B" w:rsidRDefault="004B7144" w:rsidP="00637886">
            <w:pPr>
              <w:tabs>
                <w:tab w:val="left" w:pos="1268"/>
              </w:tabs>
              <w:rPr>
                <w:rFonts w:ascii="Arial" w:hAnsi="Arial" w:cs="Arial"/>
                <w:b w:val="0"/>
                <w:sz w:val="20"/>
                <w:szCs w:val="20"/>
              </w:rPr>
            </w:pPr>
            <w:r w:rsidRPr="009F3FD2">
              <w:rPr>
                <w:rFonts w:ascii="Arial" w:hAnsi="Arial" w:cs="Arial"/>
                <w:b w:val="0"/>
                <w:spacing w:val="-6"/>
                <w:sz w:val="20"/>
                <w:szCs w:val="20"/>
              </w:rPr>
              <w:t>National Land Use Act</w:t>
            </w:r>
          </w:p>
        </w:tc>
        <w:tc>
          <w:tcPr>
            <w:tcW w:w="3775" w:type="pct"/>
            <w:gridSpan w:val="10"/>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61" w:type="pct"/>
            <w:gridSpan w:val="9"/>
            <w:shd w:val="clear" w:color="auto" w:fill="D6E3BC" w:themeFill="accent3" w:themeFillTint="66"/>
            <w:vAlign w:val="center"/>
          </w:tcPr>
          <w:p w:rsidR="004B7144" w:rsidRPr="009F3FD2" w:rsidRDefault="004B7144" w:rsidP="00637886">
            <w:pPr>
              <w:tabs>
                <w:tab w:val="left" w:pos="1268"/>
              </w:tabs>
              <w:rPr>
                <w:rFonts w:ascii="Arial" w:hAnsi="Arial" w:cs="Arial"/>
                <w:b w:val="0"/>
                <w:bCs w:val="0"/>
                <w:sz w:val="20"/>
                <w:szCs w:val="20"/>
              </w:rPr>
            </w:pPr>
            <w:r w:rsidRPr="009F3FD2">
              <w:rPr>
                <w:rFonts w:ascii="Arial" w:hAnsi="Arial" w:cs="Arial"/>
                <w:b w:val="0"/>
                <w:bCs w:val="0"/>
                <w:sz w:val="20"/>
                <w:szCs w:val="20"/>
              </w:rPr>
              <w:t xml:space="preserve">Rules for Local Government Funding </w:t>
            </w:r>
          </w:p>
          <w:p w:rsidR="004B7144" w:rsidRPr="009F3FD2" w:rsidRDefault="004B7144" w:rsidP="00637886">
            <w:pPr>
              <w:tabs>
                <w:tab w:val="left" w:pos="1268"/>
              </w:tabs>
              <w:rPr>
                <w:rFonts w:ascii="Arial" w:hAnsi="Arial" w:cs="Arial"/>
                <w:b w:val="0"/>
                <w:bCs w:val="0"/>
                <w:sz w:val="20"/>
                <w:szCs w:val="20"/>
              </w:rPr>
            </w:pPr>
            <w:r w:rsidRPr="009F3FD2">
              <w:rPr>
                <w:rFonts w:ascii="Arial" w:hAnsi="Arial" w:cs="Arial"/>
                <w:b w:val="0"/>
                <w:bCs w:val="0"/>
                <w:sz w:val="20"/>
                <w:szCs w:val="20"/>
              </w:rPr>
              <w:t>from the National DRRM Fund</w:t>
            </w:r>
          </w:p>
        </w:tc>
        <w:tc>
          <w:tcPr>
            <w:tcW w:w="1539" w:type="pct"/>
            <w:gridSpan w:val="5"/>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C000"/>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sz w:val="20"/>
                <w:szCs w:val="20"/>
              </w:rPr>
              <w:t>CfC ECONOMIC GROWTH (ECON)</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E2766E"/>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b w:val="0"/>
                <w:sz w:val="20"/>
                <w:szCs w:val="20"/>
              </w:rPr>
              <w:t>Amendments to Build-Operate-Transfer Law</w:t>
            </w:r>
          </w:p>
        </w:tc>
        <w:tc>
          <w:tcPr>
            <w:tcW w:w="2663" w:type="pct"/>
            <w:gridSpan w:val="8"/>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3775" w:type="pct"/>
            <w:gridSpan w:val="10"/>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F3FD2">
              <w:rPr>
                <w:rFonts w:ascii="Arial" w:hAnsi="Arial" w:cs="Arial"/>
                <w:sz w:val="20"/>
                <w:szCs w:val="20"/>
              </w:rPr>
              <w:t>Airport Infrastructure for Economic Growth</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663" w:type="pct"/>
            <w:gridSpan w:val="8"/>
            <w:shd w:val="clear" w:color="auto" w:fill="B8CCE4" w:themeFill="accent1" w:themeFillTint="66"/>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Broadband Infrastructure</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663" w:type="pct"/>
            <w:gridSpan w:val="8"/>
            <w:shd w:val="clear" w:color="auto" w:fill="B8CCE4" w:themeFill="accent1" w:themeFillTint="66"/>
            <w:vAlign w:val="center"/>
          </w:tcPr>
          <w:p w:rsidR="004B7144" w:rsidRPr="009F3FD2" w:rsidRDefault="004B7144" w:rsidP="00637886">
            <w:pPr>
              <w:tabs>
                <w:tab w:val="left" w:pos="1268"/>
              </w:tabs>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 xml:space="preserve">Increasing Competition and </w:t>
            </w:r>
          </w:p>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Foreign Investment in Public Utilities</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443" w:type="pct"/>
            <w:gridSpan w:val="8"/>
            <w:shd w:val="clear" w:color="auto" w:fill="B8CCE4" w:themeFill="accent1" w:themeFillTint="66"/>
            <w:vAlign w:val="center"/>
          </w:tcPr>
          <w:p w:rsidR="004B7144" w:rsidRPr="009F3FD2" w:rsidRDefault="004B7144" w:rsidP="00637886">
            <w:pPr>
              <w:tabs>
                <w:tab w:val="left" w:pos="1268"/>
              </w:tabs>
              <w:rPr>
                <w:rFonts w:ascii="Arial" w:hAnsi="Arial" w:cs="Arial"/>
                <w:b w:val="0"/>
                <w:bCs w:val="0"/>
                <w:sz w:val="20"/>
                <w:szCs w:val="20"/>
              </w:rPr>
            </w:pPr>
            <w:r w:rsidRPr="009F3FD2">
              <w:rPr>
                <w:rFonts w:ascii="Arial" w:hAnsi="Arial" w:cs="Arial"/>
                <w:b w:val="0"/>
                <w:sz w:val="20"/>
                <w:szCs w:val="20"/>
              </w:rPr>
              <w:t>Ensuring Credible and Effective Implementation of Excise Tax</w:t>
            </w:r>
          </w:p>
        </w:tc>
        <w:tc>
          <w:tcPr>
            <w:tcW w:w="1557" w:type="pct"/>
            <w:gridSpan w:val="6"/>
            <w:shd w:val="clear" w:color="auto" w:fill="B8CCE4" w:themeFill="accent1" w:themeFillTint="66"/>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Tax Reform for Acceleration and Inclusion (TRAIN)</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2972" w:type="pct"/>
            <w:gridSpan w:val="7"/>
            <w:shd w:val="clear" w:color="auto" w:fill="D9D9D9" w:themeFill="background1" w:themeFillShade="D9"/>
            <w:vAlign w:val="center"/>
          </w:tcPr>
          <w:p w:rsidR="004B7144" w:rsidRPr="009F3FD2" w:rsidRDefault="004B7144" w:rsidP="00637886">
            <w:pPr>
              <w:tabs>
                <w:tab w:val="left" w:pos="1268"/>
              </w:tabs>
              <w:rPr>
                <w:rFonts w:ascii="Arial" w:hAnsi="Arial" w:cs="Arial"/>
                <w:sz w:val="20"/>
                <w:szCs w:val="20"/>
              </w:rPr>
            </w:pPr>
          </w:p>
        </w:tc>
        <w:tc>
          <w:tcPr>
            <w:tcW w:w="2028" w:type="pct"/>
            <w:gridSpan w:val="7"/>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Metro Manila Mobility Reform</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C000"/>
            <w:vAlign w:val="center"/>
          </w:tcPr>
          <w:p w:rsidR="004B7144" w:rsidRPr="009F3FD2" w:rsidRDefault="004B7144" w:rsidP="00637886">
            <w:pPr>
              <w:tabs>
                <w:tab w:val="left" w:pos="1268"/>
              </w:tabs>
              <w:rPr>
                <w:rFonts w:ascii="Arial" w:hAnsi="Arial" w:cs="Arial"/>
                <w:b w:val="0"/>
                <w:bCs w:val="0"/>
                <w:sz w:val="20"/>
                <w:szCs w:val="20"/>
              </w:rPr>
            </w:pPr>
            <w:r w:rsidRPr="009F3FD2">
              <w:rPr>
                <w:rFonts w:ascii="Arial" w:hAnsi="Arial" w:cs="Arial"/>
                <w:sz w:val="20"/>
                <w:szCs w:val="20"/>
              </w:rPr>
              <w:t>CfC GOVERNANCE</w:t>
            </w:r>
          </w:p>
        </w:tc>
      </w:tr>
      <w:tr w:rsidR="004B7144" w:rsidRPr="009F3FD2" w:rsidTr="001F1CE6">
        <w:trPr>
          <w:cantSplit/>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E2766E"/>
            <w:vAlign w:val="center"/>
          </w:tcPr>
          <w:p w:rsidR="004B7144" w:rsidRPr="009F3FD2" w:rsidRDefault="004B7144" w:rsidP="00637886">
            <w:pPr>
              <w:tabs>
                <w:tab w:val="left" w:pos="1268"/>
              </w:tabs>
              <w:spacing w:after="60"/>
              <w:rPr>
                <w:rFonts w:ascii="Arial" w:hAnsi="Arial" w:cs="Arial"/>
                <w:b w:val="0"/>
                <w:sz w:val="20"/>
                <w:szCs w:val="20"/>
              </w:rPr>
            </w:pPr>
            <w:r w:rsidRPr="009F3FD2">
              <w:rPr>
                <w:rFonts w:ascii="Arial" w:hAnsi="Arial" w:cs="Arial"/>
                <w:b w:val="0"/>
                <w:sz w:val="20"/>
                <w:szCs w:val="20"/>
              </w:rPr>
              <w:t>Grassroots Participatory Budgeting Process</w:t>
            </w:r>
          </w:p>
        </w:tc>
        <w:tc>
          <w:tcPr>
            <w:tcW w:w="3775" w:type="pct"/>
            <w:gridSpan w:val="10"/>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B7144" w:rsidRPr="009F3FD2" w:rsidTr="001F1CE6">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518" w:type="pct"/>
            <w:shd w:val="clear" w:color="auto" w:fill="D9D9D9" w:themeFill="background1" w:themeFillShade="D9"/>
            <w:vAlign w:val="center"/>
          </w:tcPr>
          <w:p w:rsidR="004B7144" w:rsidRPr="009F3FD2" w:rsidRDefault="004B7144" w:rsidP="00637886">
            <w:pPr>
              <w:tabs>
                <w:tab w:val="left" w:pos="1268"/>
              </w:tabs>
              <w:spacing w:after="60"/>
              <w:rPr>
                <w:rFonts w:ascii="Arial" w:hAnsi="Arial" w:cs="Arial"/>
                <w:bCs w:val="0"/>
                <w:sz w:val="20"/>
                <w:szCs w:val="20"/>
              </w:rPr>
            </w:pPr>
          </w:p>
        </w:tc>
        <w:tc>
          <w:tcPr>
            <w:tcW w:w="669" w:type="pct"/>
            <w:gridSpan w:val="2"/>
            <w:shd w:val="clear" w:color="auto" w:fill="E2766E"/>
            <w:vAlign w:val="center"/>
          </w:tcPr>
          <w:p w:rsidR="004B7144" w:rsidRPr="009F3FD2" w:rsidRDefault="004B7144" w:rsidP="00637886">
            <w:pPr>
              <w:tabs>
                <w:tab w:val="left" w:pos="1268"/>
              </w:tabs>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Sustaining Bottom-up Budgeting</w:t>
            </w:r>
          </w:p>
        </w:tc>
        <w:tc>
          <w:tcPr>
            <w:tcW w:w="3812" w:type="pct"/>
            <w:gridSpan w:val="11"/>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1782" w:type="pct"/>
            <w:gridSpan w:val="5"/>
            <w:shd w:val="clear" w:color="auto" w:fill="E2766E"/>
            <w:vAlign w:val="center"/>
          </w:tcPr>
          <w:p w:rsidR="004B7144" w:rsidRPr="009F3FD2" w:rsidRDefault="004B7144" w:rsidP="00637886">
            <w:pPr>
              <w:tabs>
                <w:tab w:val="left" w:pos="1268"/>
              </w:tabs>
              <w:spacing w:after="60"/>
              <w:rPr>
                <w:rFonts w:ascii="Arial" w:hAnsi="Arial" w:cs="Arial"/>
                <w:sz w:val="20"/>
                <w:szCs w:val="20"/>
              </w:rPr>
            </w:pPr>
            <w:r w:rsidRPr="009F3FD2">
              <w:rPr>
                <w:rFonts w:ascii="Arial" w:hAnsi="Arial" w:cs="Arial"/>
                <w:b w:val="0"/>
                <w:sz w:val="20"/>
                <w:szCs w:val="20"/>
              </w:rPr>
              <w:t>Good Governance Through Transparency Initiatives</w:t>
            </w:r>
          </w:p>
        </w:tc>
        <w:tc>
          <w:tcPr>
            <w:tcW w:w="3218" w:type="pct"/>
            <w:gridSpan w:val="9"/>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6E3BC" w:themeFill="accent3" w:themeFillTint="66"/>
            <w:vAlign w:val="center"/>
          </w:tcPr>
          <w:p w:rsidR="004B7144" w:rsidRPr="009F3FD2" w:rsidRDefault="004B7144" w:rsidP="00637886">
            <w:pPr>
              <w:tabs>
                <w:tab w:val="left" w:pos="1268"/>
              </w:tabs>
              <w:rPr>
                <w:rFonts w:ascii="Arial" w:hAnsi="Arial" w:cs="Arial"/>
                <w:b w:val="0"/>
                <w:sz w:val="20"/>
                <w:szCs w:val="20"/>
              </w:rPr>
            </w:pPr>
            <w:r w:rsidRPr="009F3FD2">
              <w:rPr>
                <w:rFonts w:ascii="Arial" w:hAnsi="Arial" w:cs="Arial"/>
                <w:b w:val="0"/>
                <w:sz w:val="20"/>
                <w:szCs w:val="20"/>
              </w:rPr>
              <w:t xml:space="preserve">Fully Abled Nation (FAN) </w:t>
            </w:r>
          </w:p>
          <w:p w:rsidR="004B7144" w:rsidRPr="009F3FD2" w:rsidRDefault="004B7144" w:rsidP="00637886">
            <w:pPr>
              <w:tabs>
                <w:tab w:val="left" w:pos="1268"/>
              </w:tabs>
              <w:spacing w:after="60"/>
              <w:rPr>
                <w:rFonts w:ascii="Arial" w:hAnsi="Arial" w:cs="Arial"/>
                <w:b w:val="0"/>
                <w:sz w:val="20"/>
                <w:szCs w:val="20"/>
              </w:rPr>
            </w:pPr>
            <w:r w:rsidRPr="009F3FD2">
              <w:rPr>
                <w:rFonts w:ascii="Arial" w:hAnsi="Arial" w:cs="Arial"/>
                <w:b w:val="0"/>
                <w:sz w:val="20"/>
                <w:szCs w:val="20"/>
              </w:rPr>
              <w:t>Increasing Access to PWDs for Elections</w:t>
            </w:r>
          </w:p>
        </w:tc>
        <w:tc>
          <w:tcPr>
            <w:tcW w:w="2663" w:type="pct"/>
            <w:gridSpan w:val="8"/>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B8CCE4" w:themeFill="accent1" w:themeFillTint="66"/>
            <w:vAlign w:val="center"/>
          </w:tcPr>
          <w:p w:rsidR="004B7144" w:rsidRPr="009F3FD2" w:rsidRDefault="004B7144" w:rsidP="00637886">
            <w:pPr>
              <w:tabs>
                <w:tab w:val="left" w:pos="1268"/>
              </w:tabs>
              <w:spacing w:after="60"/>
              <w:rPr>
                <w:rFonts w:ascii="Arial" w:hAnsi="Arial" w:cs="Arial"/>
                <w:b w:val="0"/>
                <w:sz w:val="20"/>
                <w:szCs w:val="20"/>
              </w:rPr>
            </w:pPr>
            <w:r w:rsidRPr="009F3FD2">
              <w:rPr>
                <w:rFonts w:ascii="Arial" w:hAnsi="Arial" w:cs="Arial"/>
                <w:b w:val="0"/>
                <w:sz w:val="20"/>
                <w:szCs w:val="20"/>
              </w:rPr>
              <w:t>Fostering Economic Growth by Strengthening Land Governance</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30" w:type="pct"/>
            <w:gridSpan w:val="12"/>
            <w:shd w:val="clear" w:color="auto" w:fill="D6E3BC" w:themeFill="accent3" w:themeFillTint="66"/>
            <w:vAlign w:val="center"/>
          </w:tcPr>
          <w:p w:rsidR="004B7144" w:rsidRPr="009F3FD2" w:rsidRDefault="004B7144" w:rsidP="00637886">
            <w:pPr>
              <w:tabs>
                <w:tab w:val="left" w:pos="1268"/>
              </w:tabs>
              <w:rPr>
                <w:rFonts w:ascii="Arial" w:hAnsi="Arial" w:cs="Arial"/>
                <w:bCs w:val="0"/>
                <w:sz w:val="20"/>
                <w:szCs w:val="20"/>
              </w:rPr>
            </w:pPr>
            <w:r w:rsidRPr="009F3FD2">
              <w:rPr>
                <w:rFonts w:ascii="Arial" w:hAnsi="Arial" w:cs="Arial"/>
                <w:b w:val="0"/>
                <w:sz w:val="20"/>
                <w:szCs w:val="20"/>
              </w:rPr>
              <w:t>Coordinating Roads and Infrastructure Investments for Development (CR+ID)</w:t>
            </w:r>
          </w:p>
        </w:tc>
        <w:tc>
          <w:tcPr>
            <w:tcW w:w="770" w:type="pct"/>
            <w:gridSpan w:val="2"/>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1169" w:type="pct"/>
            <w:gridSpan w:val="2"/>
            <w:shd w:val="clear" w:color="auto" w:fill="D9D9D9" w:themeFill="background1" w:themeFillShade="D9"/>
            <w:vAlign w:val="center"/>
          </w:tcPr>
          <w:p w:rsidR="004B7144" w:rsidRPr="009F3FD2" w:rsidRDefault="004B7144" w:rsidP="00637886">
            <w:pPr>
              <w:tabs>
                <w:tab w:val="left" w:pos="1268"/>
              </w:tabs>
              <w:rPr>
                <w:rFonts w:ascii="Arial" w:hAnsi="Arial" w:cs="Arial"/>
                <w:bCs w:val="0"/>
                <w:sz w:val="20"/>
                <w:szCs w:val="20"/>
              </w:rPr>
            </w:pPr>
          </w:p>
        </w:tc>
        <w:tc>
          <w:tcPr>
            <w:tcW w:w="1168" w:type="pct"/>
            <w:gridSpan w:val="4"/>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F3FD2">
              <w:rPr>
                <w:rFonts w:ascii="Arial" w:hAnsi="Arial" w:cs="Arial"/>
                <w:sz w:val="20"/>
                <w:szCs w:val="20"/>
              </w:rPr>
              <w:t xml:space="preserve">Local Infrastructure Asset Management (LIAM) </w:t>
            </w:r>
          </w:p>
        </w:tc>
        <w:tc>
          <w:tcPr>
            <w:tcW w:w="1749" w:type="pct"/>
            <w:gridSpan w:val="5"/>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 xml:space="preserve">Fund Augmentation Rules (FAR) </w:t>
            </w:r>
          </w:p>
        </w:tc>
        <w:tc>
          <w:tcPr>
            <w:tcW w:w="914" w:type="pct"/>
            <w:gridSpan w:val="3"/>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Improving Local Roads</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pct"/>
            <w:gridSpan w:val="7"/>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028" w:type="pct"/>
            <w:gridSpan w:val="7"/>
            <w:shd w:val="clear" w:color="auto" w:fill="B8CCE4" w:themeFill="accent1" w:themeFillTint="66"/>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bCs/>
                <w:color w:val="C00000"/>
                <w:sz w:val="20"/>
                <w:szCs w:val="20"/>
              </w:rPr>
            </w:pPr>
            <w:r w:rsidRPr="009F3FD2">
              <w:rPr>
                <w:rFonts w:ascii="Arial" w:hAnsi="Arial" w:cs="Arial"/>
                <w:sz w:val="20"/>
                <w:szCs w:val="20"/>
              </w:rPr>
              <w:t>Increasing the Integrity of Elections</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2972" w:type="pct"/>
            <w:gridSpan w:val="7"/>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028" w:type="pct"/>
            <w:gridSpan w:val="7"/>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 xml:space="preserve">Balanced Socialized Housing Development </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pct"/>
            <w:gridSpan w:val="7"/>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2028" w:type="pct"/>
            <w:gridSpan w:val="7"/>
            <w:shd w:val="clear" w:color="auto" w:fill="B8CCE4" w:themeFill="accent1" w:themeFillTint="66"/>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 xml:space="preserve">CfC Reform Book </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FFC000"/>
            <w:vAlign w:val="center"/>
          </w:tcPr>
          <w:p w:rsidR="004B7144" w:rsidRPr="009F3FD2" w:rsidRDefault="004B7144" w:rsidP="00637886">
            <w:pPr>
              <w:tabs>
                <w:tab w:val="left" w:pos="1268"/>
              </w:tabs>
              <w:rPr>
                <w:rFonts w:ascii="Arial" w:hAnsi="Arial" w:cs="Arial"/>
                <w:b w:val="0"/>
                <w:sz w:val="20"/>
                <w:szCs w:val="20"/>
              </w:rPr>
            </w:pPr>
            <w:r w:rsidRPr="009F3FD2">
              <w:rPr>
                <w:rFonts w:ascii="Arial" w:hAnsi="Arial" w:cs="Arial"/>
                <w:sz w:val="20"/>
                <w:szCs w:val="20"/>
              </w:rPr>
              <w:t>CfC MINDANAO</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30" w:type="pct"/>
            <w:gridSpan w:val="12"/>
            <w:shd w:val="clear" w:color="auto" w:fill="D6E3BC" w:themeFill="accent3" w:themeFillTint="66"/>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b w:val="0"/>
                <w:sz w:val="20"/>
                <w:szCs w:val="20"/>
              </w:rPr>
              <w:t>Support to the Peace Process</w:t>
            </w:r>
          </w:p>
        </w:tc>
        <w:tc>
          <w:tcPr>
            <w:tcW w:w="770" w:type="pct"/>
            <w:gridSpan w:val="2"/>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4230" w:type="pct"/>
            <w:gridSpan w:val="12"/>
            <w:shd w:val="clear" w:color="auto" w:fill="D6E3BC" w:themeFill="accent3" w:themeFillTint="66"/>
            <w:vAlign w:val="center"/>
          </w:tcPr>
          <w:p w:rsidR="004B7144" w:rsidRPr="009F3FD2" w:rsidRDefault="004B7144" w:rsidP="00637886">
            <w:pPr>
              <w:tabs>
                <w:tab w:val="left" w:pos="1268"/>
              </w:tabs>
              <w:rPr>
                <w:rFonts w:ascii="Arial" w:hAnsi="Arial" w:cs="Arial"/>
                <w:sz w:val="20"/>
                <w:szCs w:val="20"/>
              </w:rPr>
            </w:pPr>
            <w:r w:rsidRPr="009F3FD2">
              <w:rPr>
                <w:rFonts w:ascii="Arial" w:hAnsi="Arial" w:cs="Arial"/>
                <w:b w:val="0"/>
                <w:bCs w:val="0"/>
                <w:sz w:val="20"/>
                <w:szCs w:val="20"/>
              </w:rPr>
              <w:t xml:space="preserve">Security </w:t>
            </w:r>
            <w:r w:rsidRPr="009F3FD2">
              <w:rPr>
                <w:rFonts w:ascii="Arial" w:hAnsi="Arial" w:cs="Arial"/>
                <w:b w:val="0"/>
                <w:sz w:val="20"/>
                <w:szCs w:val="20"/>
              </w:rPr>
              <w:t>Sector</w:t>
            </w:r>
            <w:r w:rsidRPr="009F3FD2">
              <w:rPr>
                <w:rFonts w:ascii="Arial" w:hAnsi="Arial" w:cs="Arial"/>
                <w:b w:val="0"/>
                <w:bCs w:val="0"/>
                <w:sz w:val="20"/>
                <w:szCs w:val="20"/>
              </w:rPr>
              <w:t xml:space="preserve"> Reform</w:t>
            </w:r>
          </w:p>
        </w:tc>
        <w:tc>
          <w:tcPr>
            <w:tcW w:w="770" w:type="pct"/>
            <w:gridSpan w:val="2"/>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7" w:type="pct"/>
            <w:gridSpan w:val="6"/>
            <w:tcBorders>
              <w:bottom w:val="nil"/>
            </w:tcBorders>
            <w:shd w:val="clear" w:color="auto" w:fill="D9D9D9" w:themeFill="background1" w:themeFillShade="D9"/>
            <w:vAlign w:val="center"/>
          </w:tcPr>
          <w:p w:rsidR="004B7144" w:rsidRPr="009F3FD2" w:rsidRDefault="004B7144" w:rsidP="00637886">
            <w:pPr>
              <w:tabs>
                <w:tab w:val="left" w:pos="1268"/>
              </w:tabs>
              <w:rPr>
                <w:rFonts w:ascii="Arial" w:hAnsi="Arial" w:cs="Arial"/>
                <w:b w:val="0"/>
                <w:bCs w:val="0"/>
                <w:sz w:val="20"/>
                <w:szCs w:val="20"/>
              </w:rPr>
            </w:pPr>
          </w:p>
        </w:tc>
        <w:tc>
          <w:tcPr>
            <w:tcW w:w="1124" w:type="pct"/>
            <w:gridSpan w:val="3"/>
            <w:tcBorders>
              <w:bottom w:val="nil"/>
            </w:tcBorders>
            <w:shd w:val="clear" w:color="auto" w:fill="D6E3BC" w:themeFill="accent3" w:themeFillTint="66"/>
            <w:vAlign w:val="center"/>
          </w:tcPr>
          <w:p w:rsidR="004B7144" w:rsidRPr="009F3FD2" w:rsidRDefault="004B7144" w:rsidP="00637886">
            <w:pPr>
              <w:tabs>
                <w:tab w:val="left" w:pos="1268"/>
              </w:tabs>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 xml:space="preserve">Countering Violent Extremism (CVE) </w:t>
            </w:r>
          </w:p>
        </w:tc>
        <w:tc>
          <w:tcPr>
            <w:tcW w:w="1539" w:type="pct"/>
            <w:gridSpan w:val="5"/>
            <w:tcBorders>
              <w:bottom w:val="nil"/>
            </w:tcBorders>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93E8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left w:val="nil"/>
              <w:bottom w:val="nil"/>
              <w:right w:val="nil"/>
            </w:tcBorders>
            <w:shd w:val="clear" w:color="auto" w:fill="auto"/>
            <w:vAlign w:val="center"/>
          </w:tcPr>
          <w:p w:rsidR="00D93E84" w:rsidRPr="009F3FD2" w:rsidRDefault="00D93E84" w:rsidP="00637886">
            <w:pPr>
              <w:tabs>
                <w:tab w:val="left" w:pos="1268"/>
              </w:tabs>
              <w:rPr>
                <w:rFonts w:ascii="Arial" w:hAnsi="Arial" w:cs="Arial"/>
                <w:sz w:val="20"/>
                <w:szCs w:val="20"/>
              </w:rPr>
            </w:pPr>
          </w:p>
        </w:tc>
      </w:tr>
      <w:tr w:rsidR="00D93E8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left w:val="nil"/>
              <w:bottom w:val="nil"/>
              <w:right w:val="nil"/>
            </w:tcBorders>
            <w:shd w:val="clear" w:color="auto" w:fill="auto"/>
            <w:vAlign w:val="center"/>
          </w:tcPr>
          <w:p w:rsidR="00D93E84" w:rsidRPr="009F3FD2" w:rsidRDefault="00D93E84" w:rsidP="00637886">
            <w:pPr>
              <w:tabs>
                <w:tab w:val="left" w:pos="1268"/>
              </w:tabs>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tcBorders>
            <w:shd w:val="clear" w:color="auto" w:fill="FFC000"/>
            <w:vAlign w:val="center"/>
          </w:tcPr>
          <w:p w:rsidR="004B7144" w:rsidRPr="009F3FD2" w:rsidRDefault="004B7144" w:rsidP="00637886">
            <w:pPr>
              <w:tabs>
                <w:tab w:val="left" w:pos="1268"/>
              </w:tabs>
              <w:rPr>
                <w:rFonts w:ascii="Arial" w:hAnsi="Arial" w:cs="Arial"/>
                <w:b w:val="0"/>
                <w:sz w:val="20"/>
                <w:szCs w:val="20"/>
              </w:rPr>
            </w:pPr>
            <w:r w:rsidRPr="009F3FD2">
              <w:rPr>
                <w:rFonts w:ascii="Arial" w:hAnsi="Arial" w:cs="Arial"/>
                <w:sz w:val="20"/>
                <w:szCs w:val="20"/>
              </w:rPr>
              <w:t>OTHER RELATED DFAT-TAF PARTNERSHIP ACTIVITIES</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6E3BC" w:themeFill="accent3" w:themeFillTint="66"/>
            <w:vAlign w:val="center"/>
          </w:tcPr>
          <w:p w:rsidR="004B7144" w:rsidRPr="009F3FD2" w:rsidRDefault="004B7144" w:rsidP="00637886">
            <w:pPr>
              <w:tabs>
                <w:tab w:val="left" w:pos="1268"/>
              </w:tabs>
              <w:spacing w:after="60"/>
              <w:rPr>
                <w:rFonts w:ascii="Arial" w:hAnsi="Arial" w:cs="Arial"/>
                <w:b w:val="0"/>
                <w:sz w:val="20"/>
                <w:szCs w:val="20"/>
              </w:rPr>
            </w:pPr>
            <w:r w:rsidRPr="009F3FD2">
              <w:rPr>
                <w:rFonts w:ascii="Arial" w:hAnsi="Arial" w:cs="Arial"/>
                <w:b w:val="0"/>
                <w:sz w:val="20"/>
                <w:szCs w:val="20"/>
              </w:rPr>
              <w:t>Generating Evidence to Track the Progress of Anticorruption Initiatives</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D6E3BC" w:themeFill="accent3" w:themeFillTint="66"/>
            <w:vAlign w:val="center"/>
          </w:tcPr>
          <w:p w:rsidR="004B7144" w:rsidRPr="009F3FD2" w:rsidRDefault="004B7144" w:rsidP="00637886">
            <w:pPr>
              <w:tabs>
                <w:tab w:val="left" w:pos="1268"/>
              </w:tabs>
              <w:spacing w:after="60"/>
              <w:rPr>
                <w:rFonts w:ascii="Arial" w:hAnsi="Arial" w:cs="Arial"/>
                <w:b w:val="0"/>
                <w:sz w:val="20"/>
                <w:szCs w:val="20"/>
              </w:rPr>
            </w:pPr>
            <w:r w:rsidRPr="009F3FD2">
              <w:rPr>
                <w:rFonts w:ascii="Arial" w:hAnsi="Arial" w:cs="Arial"/>
                <w:b w:val="0"/>
                <w:sz w:val="20"/>
                <w:szCs w:val="20"/>
              </w:rPr>
              <w:t>Electoral System Redesign for Development</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D9D9D9" w:themeFill="background1" w:themeFillShade="D9"/>
            <w:vAlign w:val="center"/>
          </w:tcPr>
          <w:p w:rsidR="004B7144" w:rsidRPr="009F3FD2" w:rsidRDefault="004B7144" w:rsidP="00637886">
            <w:pPr>
              <w:tabs>
                <w:tab w:val="left" w:pos="1268"/>
              </w:tabs>
              <w:rPr>
                <w:rFonts w:ascii="Arial" w:hAnsi="Arial" w:cs="Arial"/>
                <w:b w:val="0"/>
                <w:sz w:val="20"/>
                <w:szCs w:val="20"/>
              </w:rPr>
            </w:pPr>
          </w:p>
        </w:tc>
        <w:tc>
          <w:tcPr>
            <w:tcW w:w="2236" w:type="pct"/>
            <w:gridSpan w:val="5"/>
            <w:shd w:val="clear" w:color="auto" w:fill="D6E3BC" w:themeFill="accent3" w:themeFillTint="66"/>
            <w:vAlign w:val="center"/>
          </w:tcPr>
          <w:p w:rsidR="004B7144" w:rsidRPr="009F3FD2" w:rsidRDefault="004B7144" w:rsidP="00637886">
            <w:pPr>
              <w:tabs>
                <w:tab w:val="left" w:pos="1268"/>
              </w:tabs>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Election-Related Activities (Carter Center)</w:t>
            </w:r>
          </w:p>
        </w:tc>
        <w:tc>
          <w:tcPr>
            <w:tcW w:w="1539" w:type="pct"/>
            <w:gridSpan w:val="5"/>
            <w:shd w:val="clear" w:color="auto" w:fill="D9D9D9" w:themeFill="background1" w:themeFillShade="D9"/>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1225" w:type="pct"/>
            <w:gridSpan w:val="4"/>
            <w:shd w:val="clear" w:color="auto" w:fill="D9D9D9" w:themeFill="background1" w:themeFillShade="D9"/>
            <w:vAlign w:val="center"/>
          </w:tcPr>
          <w:p w:rsidR="004B7144" w:rsidRPr="009F3FD2" w:rsidRDefault="004B7144" w:rsidP="00637886">
            <w:pPr>
              <w:tabs>
                <w:tab w:val="left" w:pos="1268"/>
              </w:tabs>
              <w:rPr>
                <w:rFonts w:ascii="Arial" w:hAnsi="Arial" w:cs="Arial"/>
                <w:bCs w:val="0"/>
                <w:sz w:val="20"/>
                <w:szCs w:val="20"/>
              </w:rPr>
            </w:pPr>
          </w:p>
        </w:tc>
        <w:tc>
          <w:tcPr>
            <w:tcW w:w="3161" w:type="pct"/>
            <w:gridSpan w:val="9"/>
            <w:shd w:val="clear" w:color="auto" w:fill="B8CCE4" w:themeFill="accent1" w:themeFillTint="66"/>
            <w:vAlign w:val="center"/>
          </w:tcPr>
          <w:p w:rsidR="004B7144" w:rsidRPr="009F3FD2" w:rsidRDefault="004B7144" w:rsidP="00637886">
            <w:pPr>
              <w:tabs>
                <w:tab w:val="left" w:pos="1268"/>
              </w:tabs>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 xml:space="preserve">Public Financial Management Edited Volume </w:t>
            </w:r>
          </w:p>
          <w:p w:rsidR="004B7144" w:rsidRPr="009F3FD2" w:rsidRDefault="004B7144" w:rsidP="00637886">
            <w:pPr>
              <w:tabs>
                <w:tab w:val="left" w:pos="1268"/>
              </w:tabs>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(PFM Book)</w:t>
            </w:r>
          </w:p>
        </w:tc>
        <w:tc>
          <w:tcPr>
            <w:tcW w:w="614" w:type="pct"/>
            <w:shd w:val="clear" w:color="auto" w:fill="D9D9D9" w:themeFill="background1" w:themeFillShade="D9"/>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9D9D9" w:themeFill="background1" w:themeFillShade="D9"/>
            <w:vAlign w:val="center"/>
          </w:tcPr>
          <w:p w:rsidR="004B7144" w:rsidRPr="009F3FD2" w:rsidRDefault="004B7144" w:rsidP="00637886">
            <w:pPr>
              <w:tabs>
                <w:tab w:val="left" w:pos="1268"/>
              </w:tabs>
              <w:rPr>
                <w:rFonts w:ascii="Arial" w:hAnsi="Arial" w:cs="Arial"/>
                <w:sz w:val="20"/>
                <w:szCs w:val="20"/>
              </w:rPr>
            </w:pPr>
          </w:p>
        </w:tc>
        <w:tc>
          <w:tcPr>
            <w:tcW w:w="2663" w:type="pct"/>
            <w:gridSpan w:val="8"/>
            <w:shd w:val="clear" w:color="auto" w:fill="B8CCE4" w:themeFill="accent1" w:themeFillTint="66"/>
            <w:vAlign w:val="center"/>
          </w:tcPr>
          <w:p w:rsidR="004B7144" w:rsidRPr="009F3FD2" w:rsidRDefault="004B7144" w:rsidP="00637886">
            <w:pPr>
              <w:tabs>
                <w:tab w:val="left" w:pos="1268"/>
              </w:tabs>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Child Protection Against Online Sexual Exploitation Project</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9D9D9" w:themeFill="background1" w:themeFillShade="D9"/>
            <w:vAlign w:val="center"/>
          </w:tcPr>
          <w:p w:rsidR="004B7144" w:rsidRPr="009F3FD2" w:rsidRDefault="004B7144" w:rsidP="00637886">
            <w:pPr>
              <w:tabs>
                <w:tab w:val="left" w:pos="1268"/>
              </w:tabs>
              <w:rPr>
                <w:rFonts w:ascii="Arial" w:hAnsi="Arial" w:cs="Arial"/>
                <w:sz w:val="20"/>
                <w:szCs w:val="20"/>
              </w:rPr>
            </w:pPr>
          </w:p>
        </w:tc>
        <w:tc>
          <w:tcPr>
            <w:tcW w:w="2663" w:type="pct"/>
            <w:gridSpan w:val="8"/>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Rule of Law (ROL)</w:t>
            </w:r>
            <w:r w:rsidR="00D41921">
              <w:rPr>
                <w:rFonts w:ascii="Arial" w:hAnsi="Arial" w:cs="Arial"/>
                <w:sz w:val="20"/>
                <w:szCs w:val="20"/>
              </w:rPr>
              <w:t xml:space="preserve"> </w:t>
            </w:r>
          </w:p>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Judicial Reform Support Project</w:t>
            </w:r>
          </w:p>
        </w:tc>
      </w:tr>
      <w:tr w:rsidR="004B7144" w:rsidRPr="009F3FD2" w:rsidTr="006378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7" w:type="pct"/>
            <w:gridSpan w:val="6"/>
            <w:shd w:val="clear" w:color="auto" w:fill="D9D9D9" w:themeFill="background1" w:themeFillShade="D9"/>
            <w:vAlign w:val="center"/>
          </w:tcPr>
          <w:p w:rsidR="004B7144" w:rsidRPr="009F3FD2" w:rsidRDefault="004B7144" w:rsidP="00637886">
            <w:pPr>
              <w:tabs>
                <w:tab w:val="left" w:pos="1268"/>
              </w:tabs>
              <w:rPr>
                <w:rFonts w:ascii="Arial" w:hAnsi="Arial" w:cs="Arial"/>
                <w:sz w:val="20"/>
                <w:szCs w:val="20"/>
              </w:rPr>
            </w:pPr>
          </w:p>
        </w:tc>
        <w:tc>
          <w:tcPr>
            <w:tcW w:w="2663" w:type="pct"/>
            <w:gridSpan w:val="8"/>
            <w:shd w:val="clear" w:color="auto" w:fill="B8CCE4" w:themeFill="accent1" w:themeFillTint="66"/>
            <w:vAlign w:val="center"/>
          </w:tcPr>
          <w:p w:rsidR="004B7144" w:rsidRPr="009F3FD2" w:rsidRDefault="004B7144" w:rsidP="00637886">
            <w:pPr>
              <w:tabs>
                <w:tab w:val="left" w:pos="1268"/>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F3FD2">
              <w:rPr>
                <w:rFonts w:ascii="Arial" w:hAnsi="Arial" w:cs="Arial"/>
                <w:sz w:val="20"/>
                <w:szCs w:val="20"/>
              </w:rPr>
              <w:t>Exploring Avenues for Reform of Central Local Relations, including Federalism (RCLR)</w:t>
            </w:r>
            <w:r w:rsidRPr="009F3FD2" w:rsidDel="00FB0116">
              <w:rPr>
                <w:rStyle w:val="FootnoteReference"/>
                <w:rFonts w:ascii="Arial" w:hAnsi="Arial" w:cs="Arial"/>
                <w:sz w:val="20"/>
                <w:szCs w:val="20"/>
              </w:rPr>
              <w:t xml:space="preserve"> </w:t>
            </w:r>
          </w:p>
        </w:tc>
      </w:tr>
      <w:tr w:rsidR="004B7144" w:rsidRPr="009F3FD2" w:rsidTr="00637886">
        <w:trPr>
          <w:trHeight w:val="454"/>
        </w:trPr>
        <w:tc>
          <w:tcPr>
            <w:cnfStyle w:val="001000000000" w:firstRow="0" w:lastRow="0" w:firstColumn="1" w:lastColumn="0" w:oddVBand="0" w:evenVBand="0" w:oddHBand="0" w:evenHBand="0" w:firstRowFirstColumn="0" w:firstRowLastColumn="0" w:lastRowFirstColumn="0" w:lastRowLastColumn="0"/>
            <w:tcW w:w="3773" w:type="pct"/>
            <w:gridSpan w:val="10"/>
            <w:shd w:val="clear" w:color="auto" w:fill="D9D9D9" w:themeFill="background1" w:themeFillShade="D9"/>
            <w:vAlign w:val="center"/>
          </w:tcPr>
          <w:p w:rsidR="004B7144" w:rsidRPr="009F3FD2" w:rsidRDefault="004B7144" w:rsidP="00637886">
            <w:pPr>
              <w:tabs>
                <w:tab w:val="left" w:pos="1268"/>
              </w:tabs>
              <w:rPr>
                <w:rFonts w:ascii="Arial" w:hAnsi="Arial" w:cs="Arial"/>
                <w:sz w:val="20"/>
                <w:szCs w:val="20"/>
              </w:rPr>
            </w:pPr>
          </w:p>
        </w:tc>
        <w:tc>
          <w:tcPr>
            <w:tcW w:w="1227" w:type="pct"/>
            <w:gridSpan w:val="4"/>
            <w:shd w:val="clear" w:color="auto" w:fill="B8CCE4" w:themeFill="accent1" w:themeFillTint="66"/>
            <w:vAlign w:val="center"/>
          </w:tcPr>
          <w:p w:rsidR="004B7144" w:rsidRPr="009F3FD2" w:rsidRDefault="004B7144" w:rsidP="00637886">
            <w:pPr>
              <w:tabs>
                <w:tab w:val="left" w:pos="1268"/>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F3FD2">
              <w:rPr>
                <w:rFonts w:ascii="Arial" w:hAnsi="Arial" w:cs="Arial"/>
                <w:sz w:val="20"/>
                <w:szCs w:val="20"/>
              </w:rPr>
              <w:t>Networking and Capacity-building for the Rule of Law</w:t>
            </w:r>
          </w:p>
        </w:tc>
      </w:tr>
    </w:tbl>
    <w:p w:rsidR="004B7144" w:rsidRPr="009F3FD2" w:rsidRDefault="004B7144" w:rsidP="004B7144">
      <w:pPr>
        <w:pStyle w:val="NoSpacing"/>
        <w:rPr>
          <w:rFonts w:ascii="Arial" w:hAnsi="Arial" w:cs="Arial"/>
          <w:lang w:val="en-GB"/>
        </w:rPr>
      </w:pPr>
    </w:p>
    <w:p w:rsidR="0090644A" w:rsidRPr="009F3FD2" w:rsidRDefault="00555F86" w:rsidP="00956EF2">
      <w:pPr>
        <w:spacing w:after="120"/>
        <w:jc w:val="both"/>
        <w:rPr>
          <w:rFonts w:ascii="Tahoma" w:hAnsi="Tahoma" w:cs="Tahoma"/>
          <w:sz w:val="18"/>
          <w:szCs w:val="22"/>
        </w:rPr>
        <w:sectPr w:rsidR="0090644A" w:rsidRPr="009F3FD2" w:rsidSect="00A820F0">
          <w:headerReference w:type="default" r:id="rId19"/>
          <w:pgSz w:w="11907" w:h="16839" w:code="9"/>
          <w:pgMar w:top="1440" w:right="1440" w:bottom="1440" w:left="1440" w:header="709" w:footer="709" w:gutter="0"/>
          <w:cols w:space="708"/>
          <w:docGrid w:linePitch="360"/>
        </w:sectPr>
      </w:pPr>
      <w:r w:rsidRPr="009F3FD2">
        <w:rPr>
          <w:rFonts w:ascii="Tahoma" w:hAnsi="Tahoma" w:cs="Tahoma"/>
          <w:sz w:val="18"/>
          <w:szCs w:val="22"/>
        </w:rPr>
        <w:t xml:space="preserve"> </w:t>
      </w:r>
      <w:r w:rsidR="00535046" w:rsidRPr="009F3FD2">
        <w:rPr>
          <w:rFonts w:ascii="Tahoma" w:hAnsi="Tahoma" w:cs="Tahoma"/>
          <w:i/>
          <w:sz w:val="18"/>
          <w:szCs w:val="22"/>
        </w:rPr>
        <w:t xml:space="preserve">Source: </w:t>
      </w:r>
      <w:r w:rsidR="00535046" w:rsidRPr="009F3FD2">
        <w:rPr>
          <w:rFonts w:ascii="Tahoma" w:hAnsi="Tahoma" w:cs="Tahoma"/>
          <w:sz w:val="18"/>
          <w:szCs w:val="22"/>
        </w:rPr>
        <w:t>DFAT Manila</w:t>
      </w:r>
    </w:p>
    <w:p w:rsidR="001426D1" w:rsidRPr="009F3FD2" w:rsidRDefault="001426D1" w:rsidP="00430D8F">
      <w:pPr>
        <w:pBdr>
          <w:top w:val="single" w:sz="4" w:space="1" w:color="0000FF"/>
        </w:pBdr>
        <w:spacing w:after="120"/>
        <w:rPr>
          <w:rFonts w:ascii="Tahoma" w:hAnsi="Tahoma" w:cs="Tahoma"/>
          <w:color w:val="0000FF"/>
          <w:sz w:val="18"/>
          <w:szCs w:val="20"/>
        </w:rPr>
        <w:sectPr w:rsidR="001426D1" w:rsidRPr="009F3FD2" w:rsidSect="00A820F0">
          <w:headerReference w:type="default" r:id="rId20"/>
          <w:type w:val="continuous"/>
          <w:pgSz w:w="11907" w:h="16839" w:code="9"/>
          <w:pgMar w:top="1440" w:right="1440" w:bottom="1440" w:left="1440" w:header="709" w:footer="709" w:gutter="0"/>
          <w:cols w:space="708"/>
          <w:docGrid w:linePitch="360"/>
        </w:sectPr>
      </w:pPr>
    </w:p>
    <w:p w:rsidR="00430D8F" w:rsidRPr="009F3FD2" w:rsidRDefault="00430D8F" w:rsidP="00F60965">
      <w:pPr>
        <w:pBdr>
          <w:top w:val="single" w:sz="4" w:space="1" w:color="0000FF"/>
        </w:pBdr>
        <w:rPr>
          <w:rFonts w:ascii="Tahoma" w:hAnsi="Tahoma" w:cs="Tahoma"/>
          <w:color w:val="0000FF"/>
          <w:sz w:val="18"/>
          <w:szCs w:val="20"/>
        </w:rPr>
      </w:pPr>
    </w:p>
    <w:p w:rsidR="008F38F6" w:rsidRPr="009F3FD2" w:rsidRDefault="00430D8F" w:rsidP="00F60965">
      <w:pPr>
        <w:outlineLvl w:val="0"/>
        <w:rPr>
          <w:rFonts w:ascii="Tahoma" w:hAnsi="Tahoma" w:cs="Tahoma"/>
          <w:color w:val="0000FF"/>
          <w:sz w:val="28"/>
          <w:szCs w:val="32"/>
        </w:rPr>
      </w:pPr>
      <w:bookmarkStart w:id="83" w:name="A4"/>
      <w:bookmarkEnd w:id="83"/>
      <w:r w:rsidRPr="009F3FD2">
        <w:rPr>
          <w:rFonts w:ascii="Tahoma" w:hAnsi="Tahoma" w:cs="Tahoma"/>
          <w:color w:val="0000FF"/>
          <w:sz w:val="28"/>
          <w:szCs w:val="32"/>
        </w:rPr>
        <w:t xml:space="preserve">Annex </w:t>
      </w:r>
      <w:r w:rsidR="00381EC4" w:rsidRPr="009F3FD2">
        <w:rPr>
          <w:rFonts w:ascii="Tahoma" w:hAnsi="Tahoma" w:cs="Tahoma"/>
          <w:color w:val="0000FF"/>
          <w:sz w:val="28"/>
          <w:szCs w:val="32"/>
        </w:rPr>
        <w:t>3</w:t>
      </w:r>
      <w:r w:rsidRPr="009F3FD2">
        <w:rPr>
          <w:rFonts w:ascii="Tahoma" w:hAnsi="Tahoma" w:cs="Tahoma"/>
          <w:color w:val="0000FF"/>
          <w:sz w:val="28"/>
          <w:szCs w:val="32"/>
        </w:rPr>
        <w:t>:</w:t>
      </w:r>
      <w:r w:rsidR="008F38F6">
        <w:rPr>
          <w:rFonts w:ascii="Tahoma" w:hAnsi="Tahoma" w:cs="Tahoma"/>
          <w:color w:val="0000FF"/>
          <w:sz w:val="28"/>
          <w:szCs w:val="32"/>
        </w:rPr>
        <w:t xml:space="preserve"> </w:t>
      </w:r>
      <w:r w:rsidR="008F38F6" w:rsidRPr="009F3FD2">
        <w:rPr>
          <w:rFonts w:ascii="Tahoma" w:hAnsi="Tahoma" w:cs="Tahoma"/>
          <w:color w:val="0000FF"/>
          <w:sz w:val="28"/>
          <w:szCs w:val="32"/>
        </w:rPr>
        <w:t>ICR TAF Workshop Conclusions – Key Questions</w:t>
      </w:r>
    </w:p>
    <w:p w:rsidR="008F38F6" w:rsidRPr="009F3FD2" w:rsidRDefault="008F38F6" w:rsidP="00F60965">
      <w:pPr>
        <w:pBdr>
          <w:bottom w:val="single" w:sz="4" w:space="2" w:color="0000FF"/>
        </w:pBdr>
        <w:rPr>
          <w:rFonts w:ascii="Tahoma" w:hAnsi="Tahoma" w:cs="Tahoma"/>
          <w:color w:val="0000FF"/>
          <w:sz w:val="20"/>
          <w:szCs w:val="22"/>
        </w:rPr>
      </w:pPr>
    </w:p>
    <w:p w:rsidR="008F38F6" w:rsidRPr="009F3FD2" w:rsidRDefault="008F38F6" w:rsidP="00F60965">
      <w:pPr>
        <w:rPr>
          <w:rFonts w:ascii="Tahoma" w:hAnsi="Tahoma" w:cs="Tahoma"/>
          <w:i/>
          <w:color w:val="000000" w:themeColor="text1"/>
          <w:sz w:val="20"/>
          <w:szCs w:val="22"/>
        </w:rPr>
      </w:pPr>
    </w:p>
    <w:p w:rsidR="008F38F6" w:rsidRPr="009F3FD2" w:rsidRDefault="008F38F6" w:rsidP="00F60965">
      <w:pPr>
        <w:rPr>
          <w:rFonts w:ascii="Tahoma" w:hAnsi="Tahoma" w:cs="Tahoma"/>
          <w:color w:val="000000" w:themeColor="text1"/>
          <w:sz w:val="20"/>
          <w:szCs w:val="22"/>
        </w:rPr>
      </w:pPr>
      <w:r w:rsidRPr="009F3FD2">
        <w:rPr>
          <w:rFonts w:ascii="Tahoma" w:hAnsi="Tahoma" w:cs="Tahoma"/>
          <w:i/>
          <w:color w:val="000000" w:themeColor="text1"/>
          <w:sz w:val="20"/>
          <w:szCs w:val="22"/>
        </w:rPr>
        <w:t xml:space="preserve">Source: </w:t>
      </w:r>
      <w:r w:rsidRPr="009F3FD2">
        <w:rPr>
          <w:rFonts w:ascii="Tahoma" w:hAnsi="Tahoma" w:cs="Tahoma"/>
          <w:color w:val="000000" w:themeColor="text1"/>
          <w:sz w:val="20"/>
          <w:szCs w:val="22"/>
        </w:rPr>
        <w:t xml:space="preserve">TAF </w:t>
      </w:r>
      <w:r>
        <w:rPr>
          <w:rFonts w:ascii="Tahoma" w:hAnsi="Tahoma" w:cs="Tahoma"/>
          <w:color w:val="000000" w:themeColor="text1"/>
          <w:sz w:val="20"/>
          <w:szCs w:val="22"/>
        </w:rPr>
        <w:t xml:space="preserve">Philippines </w:t>
      </w:r>
      <w:r w:rsidRPr="009F3FD2">
        <w:rPr>
          <w:rFonts w:ascii="Tahoma" w:hAnsi="Tahoma" w:cs="Tahoma"/>
          <w:color w:val="000000" w:themeColor="text1"/>
          <w:sz w:val="20"/>
          <w:szCs w:val="22"/>
        </w:rPr>
        <w:t>Program Management Team write-up</w:t>
      </w:r>
    </w:p>
    <w:p w:rsidR="008F38F6" w:rsidRPr="009F3FD2" w:rsidRDefault="008F38F6" w:rsidP="00F60965">
      <w:pPr>
        <w:rPr>
          <w:rFonts w:ascii="Tahoma" w:hAnsi="Tahoma" w:cs="Tahoma"/>
          <w:color w:val="0000FF"/>
          <w:sz w:val="20"/>
          <w:szCs w:val="22"/>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355"/>
      </w:tblGrid>
      <w:tr w:rsidR="008F38F6" w:rsidRPr="009F3FD2" w:rsidTr="00D072FC">
        <w:trPr>
          <w:jc w:val="center"/>
        </w:trPr>
        <w:tc>
          <w:tcPr>
            <w:tcW w:w="0" w:type="auto"/>
            <w:gridSpan w:val="2"/>
            <w:shd w:val="clear" w:color="auto" w:fill="C6D9F1" w:themeFill="text2" w:themeFillTint="33"/>
          </w:tcPr>
          <w:p w:rsidR="008F38F6" w:rsidRPr="009F3FD2" w:rsidRDefault="008F38F6" w:rsidP="00D072FC">
            <w:pPr>
              <w:spacing w:before="120" w:after="120"/>
              <w:rPr>
                <w:rFonts w:ascii="Arial" w:hAnsi="Arial" w:cs="Arial"/>
                <w:sz w:val="20"/>
                <w:szCs w:val="20"/>
              </w:rPr>
            </w:pPr>
            <w:r w:rsidRPr="009F3FD2">
              <w:rPr>
                <w:rFonts w:ascii="Arial" w:hAnsi="Arial" w:cs="Arial"/>
                <w:sz w:val="20"/>
                <w:szCs w:val="20"/>
              </w:rPr>
              <w:t>Table 1:</w:t>
            </w:r>
          </w:p>
          <w:p w:rsidR="008F38F6" w:rsidRPr="009F3FD2" w:rsidRDefault="008F38F6" w:rsidP="00D072FC">
            <w:pPr>
              <w:spacing w:after="120"/>
              <w:ind w:left="284"/>
              <w:rPr>
                <w:rFonts w:ascii="Arial" w:hAnsi="Arial" w:cs="Arial"/>
                <w:b/>
                <w:i/>
                <w:sz w:val="20"/>
                <w:szCs w:val="20"/>
              </w:rPr>
            </w:pPr>
            <w:r w:rsidRPr="009F3FD2">
              <w:rPr>
                <w:rFonts w:ascii="Arial" w:hAnsi="Arial" w:cs="Arial"/>
                <w:b/>
                <w:i/>
                <w:sz w:val="20"/>
                <w:szCs w:val="20"/>
              </w:rPr>
              <w:t>How did CfC work? What did it do? What was effective and what was not?</w:t>
            </w:r>
          </w:p>
          <w:p w:rsidR="008F38F6" w:rsidRPr="009F3FD2" w:rsidRDefault="008F38F6" w:rsidP="00D072FC">
            <w:pPr>
              <w:spacing w:after="120"/>
              <w:ind w:left="284"/>
              <w:rPr>
                <w:rFonts w:ascii="Arial" w:hAnsi="Arial" w:cs="Arial"/>
                <w:sz w:val="20"/>
                <w:szCs w:val="20"/>
              </w:rPr>
            </w:pPr>
          </w:p>
        </w:tc>
      </w:tr>
      <w:tr w:rsidR="008F38F6" w:rsidRPr="009F3FD2" w:rsidTr="00D072FC">
        <w:trPr>
          <w:jc w:val="center"/>
        </w:trPr>
        <w:tc>
          <w:tcPr>
            <w:tcW w:w="0" w:type="auto"/>
            <w:shd w:val="clear" w:color="auto" w:fill="FFC000"/>
            <w:vAlign w:val="center"/>
          </w:tcPr>
          <w:p w:rsidR="008F38F6" w:rsidRPr="009F3FD2" w:rsidRDefault="008F38F6" w:rsidP="00D072FC">
            <w:pPr>
              <w:spacing w:before="120" w:after="120"/>
              <w:jc w:val="center"/>
              <w:rPr>
                <w:rFonts w:ascii="Arial" w:hAnsi="Arial" w:cs="Arial"/>
                <w:b/>
                <w:sz w:val="20"/>
                <w:szCs w:val="20"/>
              </w:rPr>
            </w:pPr>
            <w:r w:rsidRPr="009F3FD2">
              <w:rPr>
                <w:rFonts w:ascii="Arial" w:hAnsi="Arial" w:cs="Arial"/>
                <w:b/>
                <w:sz w:val="20"/>
                <w:szCs w:val="20"/>
              </w:rPr>
              <w:t>Actual Inputs</w:t>
            </w:r>
          </w:p>
        </w:tc>
        <w:tc>
          <w:tcPr>
            <w:tcW w:w="0" w:type="auto"/>
            <w:shd w:val="clear" w:color="auto" w:fill="FFC000"/>
            <w:vAlign w:val="center"/>
          </w:tcPr>
          <w:p w:rsidR="008F38F6" w:rsidRPr="009F3FD2" w:rsidRDefault="008F38F6" w:rsidP="00D072FC">
            <w:pPr>
              <w:spacing w:before="120" w:after="120"/>
              <w:jc w:val="center"/>
              <w:rPr>
                <w:rFonts w:ascii="Arial" w:hAnsi="Arial" w:cs="Arial"/>
                <w:b/>
                <w:sz w:val="20"/>
                <w:szCs w:val="20"/>
              </w:rPr>
            </w:pPr>
            <w:r w:rsidRPr="009F3FD2">
              <w:rPr>
                <w:rFonts w:ascii="Arial" w:hAnsi="Arial" w:cs="Arial"/>
                <w:b/>
                <w:sz w:val="20"/>
                <w:szCs w:val="20"/>
              </w:rPr>
              <w:t>Summary/Highlights</w:t>
            </w:r>
          </w:p>
        </w:tc>
      </w:tr>
      <w:tr w:rsidR="008F38F6" w:rsidRPr="009F3FD2" w:rsidTr="00D072FC">
        <w:trPr>
          <w:jc w:val="center"/>
        </w:trPr>
        <w:tc>
          <w:tcPr>
            <w:tcW w:w="0" w:type="auto"/>
            <w:tcBorders>
              <w:bottom w:val="single" w:sz="4" w:space="0" w:color="auto"/>
            </w:tcBorders>
            <w:shd w:val="clear" w:color="auto" w:fill="auto"/>
          </w:tcPr>
          <w:p w:rsidR="008F38F6" w:rsidRPr="009F3FD2" w:rsidRDefault="008F38F6" w:rsidP="00D072FC">
            <w:pPr>
              <w:spacing w:before="120" w:after="120"/>
              <w:rPr>
                <w:rFonts w:ascii="Arial" w:hAnsi="Arial" w:cs="Arial"/>
                <w:b/>
                <w:i/>
                <w:sz w:val="20"/>
                <w:szCs w:val="20"/>
              </w:rPr>
            </w:pPr>
            <w:r w:rsidRPr="009F3FD2">
              <w:rPr>
                <w:rFonts w:ascii="Arial" w:hAnsi="Arial" w:cs="Arial"/>
                <w:b/>
                <w:i/>
                <w:sz w:val="20"/>
                <w:szCs w:val="20"/>
              </w:rPr>
              <w:t xml:space="preserve">How did CfC work? What did it do? </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Provided an enabling environment project to identify/attract local leaders committed to improving Philippines</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Iterative process</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Being proactive</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Brokered conversations among influential/motivated/integral parties</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Nudged policy reform positively</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Analytical work/review</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Modelling of the application of a policy change</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Evidence-based approach</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Identified problems that no one else is thinking about</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Data gathering</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Background research</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Succeeded in competing for authorization</w:t>
            </w:r>
          </w:p>
          <w:p w:rsidR="008F38F6" w:rsidRPr="009F3FD2" w:rsidRDefault="008F38F6" w:rsidP="00503BF3">
            <w:pPr>
              <w:pStyle w:val="ListParagraph"/>
              <w:numPr>
                <w:ilvl w:val="0"/>
                <w:numId w:val="9"/>
              </w:numPr>
              <w:spacing w:after="120"/>
              <w:rPr>
                <w:rFonts w:ascii="Arial" w:hAnsi="Arial" w:cs="Arial"/>
                <w:sz w:val="20"/>
                <w:szCs w:val="20"/>
              </w:rPr>
            </w:pPr>
            <w:r w:rsidRPr="009F3FD2">
              <w:rPr>
                <w:rFonts w:ascii="Arial" w:hAnsi="Arial" w:cs="Arial"/>
                <w:sz w:val="20"/>
                <w:szCs w:val="20"/>
              </w:rPr>
              <w:t>Identified TAF’s resources: manpower and its network, strategy on how to approach the problem</w:t>
            </w:r>
          </w:p>
          <w:p w:rsidR="008F38F6" w:rsidRPr="009F3FD2" w:rsidRDefault="008F38F6" w:rsidP="00D072FC">
            <w:pPr>
              <w:spacing w:after="120"/>
              <w:rPr>
                <w:rFonts w:ascii="Arial" w:hAnsi="Arial" w:cs="Arial"/>
                <w:b/>
                <w:i/>
                <w:sz w:val="20"/>
                <w:szCs w:val="20"/>
              </w:rPr>
            </w:pPr>
            <w:r w:rsidRPr="009F3FD2">
              <w:rPr>
                <w:rFonts w:ascii="Arial" w:hAnsi="Arial" w:cs="Arial"/>
                <w:b/>
                <w:i/>
                <w:sz w:val="20"/>
                <w:szCs w:val="20"/>
              </w:rPr>
              <w:t>What was effective?</w:t>
            </w:r>
          </w:p>
          <w:p w:rsidR="008F38F6" w:rsidRPr="009F3FD2" w:rsidRDefault="008F38F6" w:rsidP="00503BF3">
            <w:pPr>
              <w:pStyle w:val="ListParagraph"/>
              <w:numPr>
                <w:ilvl w:val="0"/>
                <w:numId w:val="10"/>
              </w:numPr>
              <w:spacing w:after="120"/>
              <w:rPr>
                <w:rFonts w:ascii="Arial" w:hAnsi="Arial" w:cs="Arial"/>
                <w:sz w:val="20"/>
                <w:szCs w:val="20"/>
              </w:rPr>
            </w:pPr>
            <w:r w:rsidRPr="009F3FD2">
              <w:rPr>
                <w:rFonts w:ascii="Arial" w:hAnsi="Arial" w:cs="Arial"/>
                <w:sz w:val="20"/>
                <w:szCs w:val="20"/>
              </w:rPr>
              <w:t>Started looking at your exit as you implement the project</w:t>
            </w:r>
          </w:p>
          <w:p w:rsidR="008F38F6" w:rsidRPr="009F3FD2" w:rsidRDefault="008F38F6" w:rsidP="00503BF3">
            <w:pPr>
              <w:pStyle w:val="ListParagraph"/>
              <w:numPr>
                <w:ilvl w:val="0"/>
                <w:numId w:val="10"/>
              </w:numPr>
              <w:spacing w:after="120"/>
              <w:rPr>
                <w:rFonts w:ascii="Arial" w:hAnsi="Arial" w:cs="Arial"/>
                <w:sz w:val="20"/>
                <w:szCs w:val="20"/>
              </w:rPr>
            </w:pPr>
            <w:r w:rsidRPr="009F3FD2">
              <w:rPr>
                <w:rFonts w:ascii="Arial" w:hAnsi="Arial" w:cs="Arial"/>
                <w:sz w:val="20"/>
                <w:szCs w:val="20"/>
              </w:rPr>
              <w:t xml:space="preserve">Influenced partners to be reform-oriented </w:t>
            </w:r>
          </w:p>
          <w:p w:rsidR="008F38F6" w:rsidRPr="009F3FD2" w:rsidRDefault="008F38F6" w:rsidP="00503BF3">
            <w:pPr>
              <w:pStyle w:val="ListParagraph"/>
              <w:numPr>
                <w:ilvl w:val="0"/>
                <w:numId w:val="10"/>
              </w:numPr>
              <w:spacing w:after="120"/>
              <w:rPr>
                <w:rFonts w:ascii="Arial" w:hAnsi="Arial" w:cs="Arial"/>
                <w:sz w:val="20"/>
                <w:szCs w:val="20"/>
              </w:rPr>
            </w:pPr>
            <w:r w:rsidRPr="009F3FD2">
              <w:rPr>
                <w:rFonts w:ascii="Arial" w:hAnsi="Arial" w:cs="Arial"/>
                <w:sz w:val="20"/>
                <w:szCs w:val="20"/>
              </w:rPr>
              <w:t>Identified other reform opportunities associated w/ partners</w:t>
            </w:r>
          </w:p>
          <w:p w:rsidR="008F38F6" w:rsidRPr="009F3FD2" w:rsidRDefault="008F38F6" w:rsidP="00503BF3">
            <w:pPr>
              <w:pStyle w:val="ListParagraph"/>
              <w:numPr>
                <w:ilvl w:val="0"/>
                <w:numId w:val="10"/>
              </w:numPr>
              <w:spacing w:after="120"/>
              <w:rPr>
                <w:rFonts w:ascii="Arial" w:hAnsi="Arial" w:cs="Arial"/>
                <w:sz w:val="20"/>
                <w:szCs w:val="20"/>
              </w:rPr>
            </w:pPr>
            <w:r w:rsidRPr="009F3FD2">
              <w:rPr>
                <w:rFonts w:ascii="Arial" w:hAnsi="Arial" w:cs="Arial"/>
                <w:sz w:val="20"/>
                <w:szCs w:val="20"/>
              </w:rPr>
              <w:t>Identified societal pressing issue/problem – approach discussed freely within the team</w:t>
            </w:r>
          </w:p>
          <w:p w:rsidR="008F38F6" w:rsidRPr="009F3FD2" w:rsidRDefault="008F38F6" w:rsidP="00503BF3">
            <w:pPr>
              <w:pStyle w:val="ListParagraph"/>
              <w:numPr>
                <w:ilvl w:val="0"/>
                <w:numId w:val="10"/>
              </w:numPr>
              <w:spacing w:after="120"/>
              <w:rPr>
                <w:rFonts w:ascii="Arial" w:hAnsi="Arial" w:cs="Arial"/>
                <w:sz w:val="20"/>
                <w:szCs w:val="20"/>
              </w:rPr>
            </w:pPr>
            <w:r w:rsidRPr="009F3FD2">
              <w:rPr>
                <w:rFonts w:ascii="Arial" w:hAnsi="Arial" w:cs="Arial"/>
                <w:sz w:val="20"/>
                <w:szCs w:val="20"/>
              </w:rPr>
              <w:t>Identified TAF’s resources</w:t>
            </w:r>
          </w:p>
          <w:p w:rsidR="008F38F6" w:rsidRPr="009F3FD2" w:rsidRDefault="008F38F6" w:rsidP="00503BF3">
            <w:pPr>
              <w:pStyle w:val="ListParagraph"/>
              <w:numPr>
                <w:ilvl w:val="0"/>
                <w:numId w:val="10"/>
              </w:numPr>
              <w:spacing w:after="120"/>
              <w:rPr>
                <w:rFonts w:ascii="Arial" w:hAnsi="Arial" w:cs="Arial"/>
                <w:sz w:val="20"/>
                <w:szCs w:val="20"/>
              </w:rPr>
            </w:pPr>
            <w:r w:rsidRPr="009F3FD2">
              <w:rPr>
                <w:rFonts w:ascii="Arial" w:hAnsi="Arial" w:cs="Arial"/>
                <w:sz w:val="20"/>
                <w:szCs w:val="20"/>
              </w:rPr>
              <w:lastRenderedPageBreak/>
              <w:t>Connected who you know either professionally or personally</w:t>
            </w:r>
          </w:p>
          <w:p w:rsidR="008F38F6" w:rsidRPr="009F3FD2" w:rsidRDefault="008F38F6" w:rsidP="00D072FC">
            <w:pPr>
              <w:spacing w:after="120"/>
              <w:rPr>
                <w:rFonts w:ascii="Arial" w:hAnsi="Arial" w:cs="Arial"/>
                <w:b/>
                <w:i/>
                <w:sz w:val="20"/>
                <w:szCs w:val="20"/>
              </w:rPr>
            </w:pPr>
            <w:r w:rsidRPr="009F3FD2">
              <w:rPr>
                <w:rFonts w:ascii="Arial" w:hAnsi="Arial" w:cs="Arial"/>
                <w:b/>
                <w:i/>
                <w:sz w:val="20"/>
                <w:szCs w:val="20"/>
              </w:rPr>
              <w:t>What did not work?</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Going to the ground with preconceived problems and/or solutions</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Too process focus</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Implementation issues rather than the reform work</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No end-game</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Documenting results (to improve on)</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Maintain partnerships/social capital</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Groupthink or echo- chamber</w:t>
            </w:r>
          </w:p>
          <w:p w:rsidR="008F38F6" w:rsidRPr="009F3FD2" w:rsidRDefault="008F38F6" w:rsidP="00503BF3">
            <w:pPr>
              <w:pStyle w:val="ListParagraph"/>
              <w:numPr>
                <w:ilvl w:val="0"/>
                <w:numId w:val="11"/>
              </w:numPr>
              <w:spacing w:after="120"/>
              <w:rPr>
                <w:rFonts w:ascii="Arial" w:hAnsi="Arial" w:cs="Arial"/>
                <w:sz w:val="20"/>
                <w:szCs w:val="20"/>
              </w:rPr>
            </w:pPr>
            <w:r w:rsidRPr="009F3FD2">
              <w:rPr>
                <w:rFonts w:ascii="Arial" w:hAnsi="Arial" w:cs="Arial"/>
                <w:sz w:val="20"/>
                <w:szCs w:val="20"/>
              </w:rPr>
              <w:t>Cross-thematic collaboration</w:t>
            </w:r>
          </w:p>
        </w:tc>
        <w:tc>
          <w:tcPr>
            <w:tcW w:w="0" w:type="auto"/>
            <w:tcBorders>
              <w:bottom w:val="single" w:sz="4" w:space="0" w:color="auto"/>
            </w:tcBorders>
            <w:shd w:val="clear" w:color="auto" w:fill="auto"/>
          </w:tcPr>
          <w:p w:rsidR="008F38F6" w:rsidRPr="009F3FD2" w:rsidRDefault="008F38F6" w:rsidP="00D072FC">
            <w:pPr>
              <w:pStyle w:val="ListParagraph"/>
              <w:spacing w:after="120"/>
              <w:rPr>
                <w:rFonts w:ascii="Arial" w:hAnsi="Arial" w:cs="Arial"/>
                <w:sz w:val="20"/>
                <w:szCs w:val="20"/>
              </w:rPr>
            </w:pPr>
          </w:p>
          <w:p w:rsidR="008F38F6" w:rsidRPr="009F3FD2" w:rsidRDefault="008F38F6" w:rsidP="00503BF3">
            <w:pPr>
              <w:pStyle w:val="ListParagraph"/>
              <w:numPr>
                <w:ilvl w:val="0"/>
                <w:numId w:val="15"/>
              </w:numPr>
              <w:spacing w:after="120"/>
              <w:rPr>
                <w:rFonts w:ascii="Arial" w:hAnsi="Arial" w:cs="Arial"/>
                <w:sz w:val="20"/>
                <w:szCs w:val="20"/>
              </w:rPr>
            </w:pPr>
            <w:r w:rsidRPr="009F3FD2">
              <w:rPr>
                <w:rFonts w:ascii="Arial" w:hAnsi="Arial" w:cs="Arial"/>
                <w:sz w:val="20"/>
                <w:szCs w:val="20"/>
              </w:rPr>
              <w:t>CfC has been instrumental and effective in:</w:t>
            </w:r>
          </w:p>
          <w:p w:rsidR="008F38F6" w:rsidRPr="009F3FD2" w:rsidRDefault="008F38F6" w:rsidP="00503BF3">
            <w:pPr>
              <w:pStyle w:val="ListParagraph"/>
              <w:numPr>
                <w:ilvl w:val="0"/>
                <w:numId w:val="17"/>
              </w:numPr>
              <w:spacing w:after="120"/>
              <w:rPr>
                <w:rFonts w:ascii="Arial" w:hAnsi="Arial" w:cs="Arial"/>
                <w:sz w:val="20"/>
                <w:szCs w:val="20"/>
              </w:rPr>
            </w:pPr>
            <w:r w:rsidRPr="009F3FD2">
              <w:rPr>
                <w:rFonts w:ascii="Arial" w:hAnsi="Arial" w:cs="Arial"/>
                <w:sz w:val="20"/>
                <w:szCs w:val="20"/>
              </w:rPr>
              <w:t>Bridging different networks of experts, CSOs, and local leaders</w:t>
            </w:r>
          </w:p>
          <w:p w:rsidR="008F38F6" w:rsidRPr="009F3FD2" w:rsidRDefault="008F38F6" w:rsidP="00503BF3">
            <w:pPr>
              <w:pStyle w:val="ListParagraph"/>
              <w:numPr>
                <w:ilvl w:val="0"/>
                <w:numId w:val="17"/>
              </w:numPr>
              <w:spacing w:after="120"/>
              <w:rPr>
                <w:rFonts w:ascii="Arial" w:hAnsi="Arial" w:cs="Arial"/>
                <w:sz w:val="20"/>
                <w:szCs w:val="20"/>
              </w:rPr>
            </w:pPr>
            <w:r w:rsidRPr="009F3FD2">
              <w:rPr>
                <w:rFonts w:ascii="Arial" w:hAnsi="Arial" w:cs="Arial"/>
                <w:sz w:val="20"/>
                <w:szCs w:val="20"/>
              </w:rPr>
              <w:t xml:space="preserve">Identifying problems that are evidenced-based </w:t>
            </w:r>
          </w:p>
          <w:p w:rsidR="008F38F6" w:rsidRPr="009F3FD2" w:rsidRDefault="008F38F6" w:rsidP="00503BF3">
            <w:pPr>
              <w:pStyle w:val="ListParagraph"/>
              <w:numPr>
                <w:ilvl w:val="0"/>
                <w:numId w:val="17"/>
              </w:numPr>
              <w:spacing w:after="120"/>
              <w:rPr>
                <w:rFonts w:ascii="Arial" w:hAnsi="Arial" w:cs="Arial"/>
                <w:sz w:val="20"/>
                <w:szCs w:val="20"/>
              </w:rPr>
            </w:pPr>
            <w:r w:rsidRPr="009F3FD2">
              <w:rPr>
                <w:rFonts w:ascii="Arial" w:hAnsi="Arial" w:cs="Arial"/>
                <w:sz w:val="20"/>
                <w:szCs w:val="20"/>
              </w:rPr>
              <w:t>Training its resources (internal and external) to be reform-oriented in approaching the problem</w:t>
            </w:r>
          </w:p>
          <w:p w:rsidR="008F38F6" w:rsidRPr="009F3FD2" w:rsidRDefault="008F38F6" w:rsidP="00503BF3">
            <w:pPr>
              <w:pStyle w:val="ListParagraph"/>
              <w:numPr>
                <w:ilvl w:val="0"/>
                <w:numId w:val="17"/>
              </w:numPr>
              <w:spacing w:after="120"/>
              <w:rPr>
                <w:rFonts w:ascii="Arial" w:hAnsi="Arial" w:cs="Arial"/>
                <w:sz w:val="20"/>
                <w:szCs w:val="20"/>
              </w:rPr>
            </w:pPr>
            <w:r w:rsidRPr="009F3FD2">
              <w:rPr>
                <w:rFonts w:ascii="Arial" w:hAnsi="Arial" w:cs="Arial"/>
                <w:sz w:val="20"/>
                <w:szCs w:val="20"/>
              </w:rPr>
              <w:t>Maintaining open communication between and among thematic teams</w:t>
            </w:r>
          </w:p>
          <w:p w:rsidR="008F38F6" w:rsidRPr="009F3FD2" w:rsidRDefault="008F38F6" w:rsidP="00503BF3">
            <w:pPr>
              <w:pStyle w:val="ListParagraph"/>
              <w:numPr>
                <w:ilvl w:val="0"/>
                <w:numId w:val="15"/>
              </w:numPr>
              <w:spacing w:after="120"/>
              <w:rPr>
                <w:rFonts w:ascii="Arial" w:hAnsi="Arial" w:cs="Arial"/>
                <w:sz w:val="20"/>
                <w:szCs w:val="20"/>
              </w:rPr>
            </w:pPr>
            <w:r w:rsidRPr="009F3FD2">
              <w:rPr>
                <w:rFonts w:ascii="Arial" w:hAnsi="Arial" w:cs="Arial"/>
                <w:sz w:val="20"/>
                <w:szCs w:val="20"/>
              </w:rPr>
              <w:t>There is still a need to:</w:t>
            </w:r>
          </w:p>
          <w:p w:rsidR="008F38F6" w:rsidRPr="009F3FD2" w:rsidRDefault="008F38F6" w:rsidP="00503BF3">
            <w:pPr>
              <w:pStyle w:val="ListParagraph"/>
              <w:numPr>
                <w:ilvl w:val="0"/>
                <w:numId w:val="16"/>
              </w:numPr>
              <w:spacing w:after="120"/>
              <w:rPr>
                <w:rFonts w:ascii="Arial" w:hAnsi="Arial" w:cs="Arial"/>
                <w:sz w:val="20"/>
                <w:szCs w:val="20"/>
              </w:rPr>
            </w:pPr>
            <w:r w:rsidRPr="009F3FD2">
              <w:rPr>
                <w:rFonts w:ascii="Arial" w:hAnsi="Arial" w:cs="Arial"/>
                <w:sz w:val="20"/>
                <w:szCs w:val="20"/>
              </w:rPr>
              <w:t>Ensure that all the results, especially those that need improvement, are documented</w:t>
            </w:r>
          </w:p>
          <w:p w:rsidR="008F38F6" w:rsidRPr="009F3FD2" w:rsidRDefault="008F38F6" w:rsidP="00503BF3">
            <w:pPr>
              <w:pStyle w:val="ListParagraph"/>
              <w:numPr>
                <w:ilvl w:val="0"/>
                <w:numId w:val="16"/>
              </w:numPr>
              <w:spacing w:after="120"/>
              <w:rPr>
                <w:rFonts w:ascii="Arial" w:hAnsi="Arial" w:cs="Arial"/>
                <w:sz w:val="20"/>
                <w:szCs w:val="20"/>
              </w:rPr>
            </w:pPr>
            <w:r w:rsidRPr="009F3FD2">
              <w:rPr>
                <w:rFonts w:ascii="Arial" w:hAnsi="Arial" w:cs="Arial"/>
                <w:sz w:val="20"/>
                <w:szCs w:val="20"/>
              </w:rPr>
              <w:t>Be innovative in coming up with a solution</w:t>
            </w:r>
          </w:p>
        </w:tc>
      </w:tr>
      <w:tr w:rsidR="008F38F6" w:rsidRPr="009F3FD2" w:rsidTr="00D072FC">
        <w:trPr>
          <w:jc w:val="center"/>
        </w:trPr>
        <w:tc>
          <w:tcPr>
            <w:tcW w:w="0" w:type="auto"/>
            <w:gridSpan w:val="2"/>
            <w:tcBorders>
              <w:left w:val="nil"/>
              <w:right w:val="nil"/>
            </w:tcBorders>
            <w:shd w:val="clear" w:color="auto" w:fill="auto"/>
          </w:tcPr>
          <w:p w:rsidR="008F38F6" w:rsidRPr="009F3FD2" w:rsidRDefault="008F38F6" w:rsidP="00D072FC">
            <w:pPr>
              <w:keepNext/>
              <w:spacing w:after="120"/>
              <w:rPr>
                <w:rFonts w:ascii="Arial" w:hAnsi="Arial" w:cs="Arial"/>
                <w:sz w:val="20"/>
                <w:szCs w:val="20"/>
              </w:rPr>
            </w:pPr>
          </w:p>
        </w:tc>
      </w:tr>
      <w:tr w:rsidR="008F38F6" w:rsidRPr="009F3FD2" w:rsidTr="00D072FC">
        <w:trPr>
          <w:jc w:val="center"/>
        </w:trPr>
        <w:tc>
          <w:tcPr>
            <w:tcW w:w="0" w:type="auto"/>
            <w:gridSpan w:val="2"/>
            <w:shd w:val="clear" w:color="auto" w:fill="C6D9F1" w:themeFill="text2" w:themeFillTint="33"/>
          </w:tcPr>
          <w:p w:rsidR="008F38F6" w:rsidRPr="009F3FD2" w:rsidRDefault="008F38F6" w:rsidP="00D072FC">
            <w:pPr>
              <w:keepNext/>
              <w:spacing w:before="120" w:after="120"/>
              <w:rPr>
                <w:rFonts w:ascii="Arial" w:hAnsi="Arial" w:cs="Arial"/>
                <w:sz w:val="20"/>
                <w:szCs w:val="20"/>
              </w:rPr>
            </w:pPr>
            <w:r w:rsidRPr="009F3FD2">
              <w:rPr>
                <w:rFonts w:ascii="Arial" w:hAnsi="Arial" w:cs="Arial"/>
                <w:sz w:val="20"/>
                <w:szCs w:val="20"/>
              </w:rPr>
              <w:t>Table 2:</w:t>
            </w:r>
          </w:p>
          <w:p w:rsidR="008F38F6" w:rsidRPr="009F3FD2" w:rsidRDefault="008F38F6" w:rsidP="00D072FC">
            <w:pPr>
              <w:keepNext/>
              <w:spacing w:after="120"/>
              <w:ind w:left="284"/>
              <w:rPr>
                <w:rFonts w:ascii="Arial" w:hAnsi="Arial" w:cs="Arial"/>
                <w:b/>
                <w:i/>
                <w:sz w:val="20"/>
                <w:szCs w:val="20"/>
              </w:rPr>
            </w:pPr>
            <w:r w:rsidRPr="009F3FD2">
              <w:rPr>
                <w:rFonts w:ascii="Arial" w:hAnsi="Arial" w:cs="Arial"/>
                <w:b/>
                <w:i/>
                <w:sz w:val="20"/>
                <w:szCs w:val="20"/>
              </w:rPr>
              <w:t>How strong is the evidence? Will it be sustained?</w:t>
            </w:r>
          </w:p>
          <w:p w:rsidR="008F38F6" w:rsidRPr="009F3FD2" w:rsidRDefault="008F38F6" w:rsidP="00D072FC">
            <w:pPr>
              <w:keepNext/>
              <w:spacing w:after="120"/>
              <w:ind w:left="284"/>
              <w:rPr>
                <w:rFonts w:ascii="Arial" w:hAnsi="Arial" w:cs="Arial"/>
                <w:sz w:val="20"/>
                <w:szCs w:val="20"/>
              </w:rPr>
            </w:pPr>
          </w:p>
        </w:tc>
      </w:tr>
      <w:tr w:rsidR="008F38F6" w:rsidRPr="009F3FD2" w:rsidTr="00D072FC">
        <w:trPr>
          <w:jc w:val="center"/>
        </w:trPr>
        <w:tc>
          <w:tcPr>
            <w:tcW w:w="0" w:type="auto"/>
            <w:shd w:val="clear" w:color="auto" w:fill="FFC000"/>
            <w:vAlign w:val="center"/>
          </w:tcPr>
          <w:p w:rsidR="008F38F6" w:rsidRPr="009F3FD2" w:rsidRDefault="008F38F6" w:rsidP="00D072FC">
            <w:pPr>
              <w:spacing w:before="120" w:after="120"/>
              <w:jc w:val="center"/>
              <w:rPr>
                <w:rFonts w:ascii="Arial" w:hAnsi="Arial" w:cs="Arial"/>
                <w:b/>
                <w:sz w:val="20"/>
                <w:szCs w:val="20"/>
              </w:rPr>
            </w:pPr>
            <w:r w:rsidRPr="009F3FD2">
              <w:rPr>
                <w:rFonts w:ascii="Arial" w:hAnsi="Arial" w:cs="Arial"/>
                <w:b/>
                <w:sz w:val="20"/>
                <w:szCs w:val="20"/>
              </w:rPr>
              <w:t>Actual Inputs</w:t>
            </w:r>
          </w:p>
        </w:tc>
        <w:tc>
          <w:tcPr>
            <w:tcW w:w="0" w:type="auto"/>
            <w:shd w:val="clear" w:color="auto" w:fill="FFC000"/>
            <w:vAlign w:val="center"/>
          </w:tcPr>
          <w:p w:rsidR="008F38F6" w:rsidRPr="009F3FD2" w:rsidRDefault="008F38F6" w:rsidP="00D072FC">
            <w:pPr>
              <w:spacing w:before="120" w:after="120"/>
              <w:jc w:val="center"/>
              <w:rPr>
                <w:rFonts w:ascii="Arial" w:hAnsi="Arial" w:cs="Arial"/>
                <w:b/>
                <w:sz w:val="20"/>
                <w:szCs w:val="20"/>
              </w:rPr>
            </w:pPr>
            <w:r w:rsidRPr="009F3FD2">
              <w:rPr>
                <w:rFonts w:ascii="Arial" w:hAnsi="Arial" w:cs="Arial"/>
                <w:b/>
                <w:sz w:val="20"/>
                <w:szCs w:val="20"/>
              </w:rPr>
              <w:t>Summary/Highlights</w:t>
            </w:r>
          </w:p>
        </w:tc>
      </w:tr>
      <w:tr w:rsidR="008F38F6" w:rsidRPr="009F3FD2" w:rsidTr="00D072FC">
        <w:trPr>
          <w:jc w:val="center"/>
        </w:trPr>
        <w:tc>
          <w:tcPr>
            <w:tcW w:w="0" w:type="auto"/>
            <w:shd w:val="clear" w:color="auto" w:fill="auto"/>
          </w:tcPr>
          <w:p w:rsidR="008F38F6" w:rsidRPr="009F3FD2" w:rsidRDefault="008F38F6" w:rsidP="00D072FC">
            <w:pPr>
              <w:spacing w:before="120" w:after="120"/>
              <w:rPr>
                <w:rFonts w:ascii="Arial" w:hAnsi="Arial" w:cs="Arial"/>
                <w:b/>
                <w:i/>
                <w:sz w:val="20"/>
                <w:szCs w:val="20"/>
              </w:rPr>
            </w:pPr>
            <w:r w:rsidRPr="009F3FD2">
              <w:rPr>
                <w:rFonts w:ascii="Arial" w:hAnsi="Arial" w:cs="Arial"/>
                <w:b/>
                <w:i/>
                <w:sz w:val="20"/>
                <w:szCs w:val="20"/>
              </w:rPr>
              <w:t>How strong is the evidence?</w:t>
            </w:r>
          </w:p>
          <w:p w:rsidR="008F38F6" w:rsidRPr="009F3FD2" w:rsidRDefault="008F38F6" w:rsidP="00503BF3">
            <w:pPr>
              <w:numPr>
                <w:ilvl w:val="0"/>
                <w:numId w:val="12"/>
              </w:numPr>
              <w:spacing w:after="120"/>
              <w:rPr>
                <w:rFonts w:ascii="Arial" w:hAnsi="Arial" w:cs="Arial"/>
                <w:sz w:val="20"/>
                <w:szCs w:val="20"/>
              </w:rPr>
            </w:pPr>
            <w:r w:rsidRPr="009F3FD2">
              <w:rPr>
                <w:rFonts w:ascii="Arial" w:hAnsi="Arial" w:cs="Arial"/>
                <w:sz w:val="20"/>
                <w:szCs w:val="20"/>
              </w:rPr>
              <w:t>Evidence cannot be reflected in all reforms</w:t>
            </w:r>
          </w:p>
          <w:p w:rsidR="008F38F6" w:rsidRPr="009F3FD2" w:rsidRDefault="008F38F6" w:rsidP="00503BF3">
            <w:pPr>
              <w:numPr>
                <w:ilvl w:val="0"/>
                <w:numId w:val="12"/>
              </w:numPr>
              <w:spacing w:after="120"/>
              <w:rPr>
                <w:rFonts w:ascii="Arial" w:hAnsi="Arial" w:cs="Arial"/>
                <w:sz w:val="20"/>
                <w:szCs w:val="20"/>
              </w:rPr>
            </w:pPr>
            <w:r w:rsidRPr="009F3FD2">
              <w:rPr>
                <w:rFonts w:ascii="Arial" w:hAnsi="Arial" w:cs="Arial"/>
                <w:sz w:val="20"/>
                <w:szCs w:val="20"/>
              </w:rPr>
              <w:t>Do we know what evidence to look for?</w:t>
            </w:r>
          </w:p>
          <w:p w:rsidR="008F38F6" w:rsidRPr="009F3FD2" w:rsidRDefault="008F38F6" w:rsidP="00503BF3">
            <w:pPr>
              <w:numPr>
                <w:ilvl w:val="0"/>
                <w:numId w:val="12"/>
              </w:numPr>
              <w:spacing w:after="120"/>
              <w:rPr>
                <w:rFonts w:ascii="Arial" w:hAnsi="Arial" w:cs="Arial"/>
                <w:sz w:val="20"/>
                <w:szCs w:val="20"/>
              </w:rPr>
            </w:pPr>
            <w:r w:rsidRPr="009F3FD2">
              <w:rPr>
                <w:rFonts w:ascii="Arial" w:hAnsi="Arial" w:cs="Arial"/>
                <w:sz w:val="20"/>
                <w:szCs w:val="20"/>
              </w:rPr>
              <w:t>Evidence could be the number of people ‘around the table’ or the number of people (we had) convinced</w:t>
            </w:r>
          </w:p>
          <w:p w:rsidR="008F38F6" w:rsidRPr="009F3FD2" w:rsidRDefault="008F38F6" w:rsidP="00503BF3">
            <w:pPr>
              <w:numPr>
                <w:ilvl w:val="0"/>
                <w:numId w:val="12"/>
              </w:numPr>
              <w:spacing w:after="120"/>
              <w:rPr>
                <w:rFonts w:ascii="Arial" w:hAnsi="Arial" w:cs="Arial"/>
                <w:sz w:val="20"/>
                <w:szCs w:val="20"/>
              </w:rPr>
            </w:pPr>
            <w:r w:rsidRPr="009F3FD2">
              <w:rPr>
                <w:rFonts w:ascii="Arial" w:hAnsi="Arial" w:cs="Arial"/>
                <w:sz w:val="20"/>
                <w:szCs w:val="20"/>
              </w:rPr>
              <w:t>Evidence is ‘arbitrary’</w:t>
            </w:r>
          </w:p>
          <w:p w:rsidR="008F38F6" w:rsidRPr="009F3FD2" w:rsidRDefault="008F38F6" w:rsidP="00D072FC">
            <w:pPr>
              <w:spacing w:after="120"/>
              <w:rPr>
                <w:rFonts w:ascii="Arial" w:hAnsi="Arial" w:cs="Arial"/>
                <w:b/>
                <w:i/>
                <w:sz w:val="20"/>
                <w:szCs w:val="20"/>
              </w:rPr>
            </w:pPr>
            <w:r w:rsidRPr="009F3FD2">
              <w:rPr>
                <w:rFonts w:ascii="Arial" w:hAnsi="Arial" w:cs="Arial"/>
                <w:b/>
                <w:i/>
                <w:sz w:val="20"/>
                <w:szCs w:val="20"/>
              </w:rPr>
              <w:t>Will it be sustained? (How can it be sustained?)</w:t>
            </w:r>
          </w:p>
          <w:p w:rsidR="008F38F6" w:rsidRPr="009F3FD2" w:rsidRDefault="008F38F6" w:rsidP="00503BF3">
            <w:pPr>
              <w:numPr>
                <w:ilvl w:val="0"/>
                <w:numId w:val="15"/>
              </w:numPr>
              <w:spacing w:after="120"/>
              <w:rPr>
                <w:rFonts w:ascii="Arial" w:hAnsi="Arial" w:cs="Arial"/>
                <w:i/>
                <w:sz w:val="20"/>
                <w:szCs w:val="20"/>
              </w:rPr>
            </w:pPr>
            <w:r w:rsidRPr="009F3FD2">
              <w:rPr>
                <w:rFonts w:ascii="Arial" w:hAnsi="Arial" w:cs="Arial"/>
                <w:sz w:val="20"/>
                <w:szCs w:val="20"/>
              </w:rPr>
              <w:t>Too early to tell if the evidence will all be sustained</w:t>
            </w:r>
          </w:p>
          <w:p w:rsidR="008F38F6" w:rsidRPr="009F3FD2" w:rsidRDefault="008F38F6" w:rsidP="00503BF3">
            <w:pPr>
              <w:numPr>
                <w:ilvl w:val="0"/>
                <w:numId w:val="15"/>
              </w:numPr>
              <w:spacing w:after="120"/>
              <w:rPr>
                <w:rFonts w:ascii="Arial" w:hAnsi="Arial" w:cs="Arial"/>
                <w:i/>
                <w:sz w:val="20"/>
                <w:szCs w:val="20"/>
              </w:rPr>
            </w:pPr>
            <w:r w:rsidRPr="009F3FD2">
              <w:rPr>
                <w:rFonts w:ascii="Arial" w:hAnsi="Arial" w:cs="Arial"/>
                <w:sz w:val="20"/>
                <w:szCs w:val="20"/>
              </w:rPr>
              <w:t xml:space="preserve">To be sustained, it is important to have a baseline prior to CfC intervention </w:t>
            </w:r>
          </w:p>
          <w:p w:rsidR="008F38F6" w:rsidRPr="009F3FD2" w:rsidRDefault="008F38F6" w:rsidP="00503BF3">
            <w:pPr>
              <w:numPr>
                <w:ilvl w:val="0"/>
                <w:numId w:val="15"/>
              </w:numPr>
              <w:spacing w:after="120"/>
              <w:rPr>
                <w:rFonts w:ascii="Arial" w:hAnsi="Arial" w:cs="Arial"/>
                <w:i/>
                <w:sz w:val="20"/>
                <w:szCs w:val="20"/>
              </w:rPr>
            </w:pPr>
            <w:r w:rsidRPr="009F3FD2">
              <w:rPr>
                <w:rFonts w:ascii="Arial" w:hAnsi="Arial" w:cs="Arial"/>
                <w:sz w:val="20"/>
                <w:szCs w:val="20"/>
              </w:rPr>
              <w:t>There is also a need to monitor impact over time</w:t>
            </w:r>
          </w:p>
          <w:p w:rsidR="008F38F6" w:rsidRPr="009F3FD2" w:rsidRDefault="008F38F6" w:rsidP="00503BF3">
            <w:pPr>
              <w:numPr>
                <w:ilvl w:val="0"/>
                <w:numId w:val="15"/>
              </w:numPr>
              <w:spacing w:after="120"/>
              <w:rPr>
                <w:rFonts w:ascii="Arial" w:hAnsi="Arial" w:cs="Arial"/>
                <w:i/>
                <w:sz w:val="20"/>
                <w:szCs w:val="20"/>
              </w:rPr>
            </w:pPr>
            <w:r w:rsidRPr="009F3FD2">
              <w:rPr>
                <w:rFonts w:ascii="Arial" w:hAnsi="Arial" w:cs="Arial"/>
                <w:sz w:val="20"/>
                <w:szCs w:val="20"/>
              </w:rPr>
              <w:t>Measures that will help monitor the evidence should be easy and applicable</w:t>
            </w:r>
          </w:p>
          <w:p w:rsidR="008F38F6" w:rsidRPr="009F3FD2" w:rsidRDefault="008F38F6" w:rsidP="00503BF3">
            <w:pPr>
              <w:numPr>
                <w:ilvl w:val="0"/>
                <w:numId w:val="15"/>
              </w:numPr>
              <w:spacing w:after="120"/>
              <w:rPr>
                <w:rFonts w:ascii="Arial" w:hAnsi="Arial" w:cs="Arial"/>
                <w:i/>
                <w:sz w:val="20"/>
                <w:szCs w:val="20"/>
              </w:rPr>
            </w:pPr>
            <w:r w:rsidRPr="009F3FD2">
              <w:rPr>
                <w:rFonts w:ascii="Arial" w:hAnsi="Arial" w:cs="Arial"/>
                <w:sz w:val="20"/>
                <w:szCs w:val="20"/>
              </w:rPr>
              <w:t>Measures should matter and should be embedded in the policy so that the government can do the M&amp;E for you</w:t>
            </w:r>
          </w:p>
        </w:tc>
        <w:tc>
          <w:tcPr>
            <w:tcW w:w="0" w:type="auto"/>
            <w:shd w:val="clear" w:color="auto" w:fill="auto"/>
          </w:tcPr>
          <w:p w:rsidR="008F38F6" w:rsidRPr="009F3FD2" w:rsidRDefault="008F38F6" w:rsidP="00D072FC">
            <w:pPr>
              <w:pStyle w:val="ListParagraph"/>
              <w:spacing w:after="120"/>
              <w:rPr>
                <w:rFonts w:ascii="Arial" w:hAnsi="Arial" w:cs="Arial"/>
                <w:sz w:val="20"/>
                <w:szCs w:val="20"/>
              </w:rPr>
            </w:pPr>
          </w:p>
          <w:p w:rsidR="008F38F6" w:rsidRPr="009F3FD2" w:rsidRDefault="008F38F6" w:rsidP="00503BF3">
            <w:pPr>
              <w:pStyle w:val="ListParagraph"/>
              <w:numPr>
                <w:ilvl w:val="0"/>
                <w:numId w:val="15"/>
              </w:numPr>
              <w:spacing w:after="120"/>
              <w:rPr>
                <w:rFonts w:ascii="Arial" w:hAnsi="Arial" w:cs="Arial"/>
                <w:sz w:val="20"/>
                <w:szCs w:val="20"/>
              </w:rPr>
            </w:pPr>
            <w:r w:rsidRPr="009F3FD2">
              <w:rPr>
                <w:rFonts w:ascii="Arial" w:hAnsi="Arial" w:cs="Arial"/>
                <w:sz w:val="20"/>
                <w:szCs w:val="20"/>
              </w:rPr>
              <w:t>There is a need to ensure that there is a defined M&amp;E framework and approach that will/is:</w:t>
            </w:r>
          </w:p>
          <w:p w:rsidR="008F38F6" w:rsidRPr="009F3FD2" w:rsidRDefault="008F38F6" w:rsidP="00503BF3">
            <w:pPr>
              <w:pStyle w:val="ListParagraph"/>
              <w:numPr>
                <w:ilvl w:val="0"/>
                <w:numId w:val="16"/>
              </w:numPr>
              <w:spacing w:after="120"/>
              <w:rPr>
                <w:rFonts w:ascii="Arial" w:hAnsi="Arial" w:cs="Arial"/>
                <w:sz w:val="20"/>
                <w:szCs w:val="20"/>
              </w:rPr>
            </w:pPr>
            <w:r w:rsidRPr="009F3FD2">
              <w:rPr>
                <w:rFonts w:ascii="Arial" w:hAnsi="Arial" w:cs="Arial"/>
                <w:sz w:val="20"/>
                <w:szCs w:val="20"/>
              </w:rPr>
              <w:t>Monitor impact over time</w:t>
            </w:r>
          </w:p>
          <w:p w:rsidR="008F38F6" w:rsidRPr="009F3FD2" w:rsidRDefault="008F38F6" w:rsidP="00503BF3">
            <w:pPr>
              <w:pStyle w:val="ListParagraph"/>
              <w:numPr>
                <w:ilvl w:val="0"/>
                <w:numId w:val="16"/>
              </w:numPr>
              <w:spacing w:after="120"/>
              <w:rPr>
                <w:rFonts w:ascii="Arial" w:hAnsi="Arial" w:cs="Arial"/>
                <w:sz w:val="20"/>
                <w:szCs w:val="20"/>
              </w:rPr>
            </w:pPr>
            <w:r w:rsidRPr="009F3FD2">
              <w:rPr>
                <w:rFonts w:ascii="Arial" w:hAnsi="Arial" w:cs="Arial"/>
                <w:sz w:val="20"/>
                <w:szCs w:val="20"/>
              </w:rPr>
              <w:t>Consolidate all the aspects of the reforms/coalition that have evolved (i.e., CfC timeline updated from time to time)</w:t>
            </w:r>
          </w:p>
          <w:p w:rsidR="008F38F6" w:rsidRPr="009F3FD2" w:rsidRDefault="008F38F6" w:rsidP="00503BF3">
            <w:pPr>
              <w:pStyle w:val="ListParagraph"/>
              <w:numPr>
                <w:ilvl w:val="0"/>
                <w:numId w:val="16"/>
              </w:numPr>
              <w:spacing w:after="120"/>
              <w:rPr>
                <w:rFonts w:ascii="Arial" w:hAnsi="Arial" w:cs="Arial"/>
                <w:sz w:val="20"/>
                <w:szCs w:val="20"/>
              </w:rPr>
            </w:pPr>
            <w:r w:rsidRPr="009F3FD2">
              <w:rPr>
                <w:rFonts w:ascii="Arial" w:hAnsi="Arial" w:cs="Arial"/>
                <w:sz w:val="20"/>
                <w:szCs w:val="20"/>
              </w:rPr>
              <w:t>Easy to use, accessible, and extremely helpful even in the most adaptive set-up</w:t>
            </w:r>
          </w:p>
          <w:p w:rsidR="008F38F6" w:rsidRPr="009F3FD2" w:rsidRDefault="008F38F6" w:rsidP="00D072FC">
            <w:pPr>
              <w:pStyle w:val="ListParagraph"/>
              <w:spacing w:after="120"/>
              <w:ind w:left="0"/>
              <w:rPr>
                <w:rFonts w:ascii="Arial" w:hAnsi="Arial" w:cs="Arial"/>
                <w:sz w:val="20"/>
                <w:szCs w:val="20"/>
              </w:rPr>
            </w:pPr>
          </w:p>
          <w:p w:rsidR="008F38F6" w:rsidRPr="009F3FD2" w:rsidRDefault="008F38F6" w:rsidP="00D072FC">
            <w:pPr>
              <w:pStyle w:val="ListParagraph"/>
              <w:spacing w:after="120"/>
              <w:ind w:left="360"/>
              <w:rPr>
                <w:rFonts w:ascii="Arial" w:hAnsi="Arial" w:cs="Arial"/>
                <w:sz w:val="20"/>
                <w:szCs w:val="20"/>
              </w:rPr>
            </w:pPr>
          </w:p>
        </w:tc>
      </w:tr>
      <w:tr w:rsidR="008F38F6" w:rsidRPr="009F3FD2" w:rsidTr="00D072FC">
        <w:trPr>
          <w:jc w:val="center"/>
        </w:trPr>
        <w:tc>
          <w:tcPr>
            <w:tcW w:w="0" w:type="auto"/>
            <w:gridSpan w:val="2"/>
            <w:shd w:val="clear" w:color="auto" w:fill="C6D9F1" w:themeFill="text2" w:themeFillTint="33"/>
          </w:tcPr>
          <w:p w:rsidR="008F38F6" w:rsidRPr="009F3FD2" w:rsidRDefault="008F38F6" w:rsidP="00D072FC">
            <w:pPr>
              <w:keepNext/>
              <w:spacing w:before="120" w:after="120"/>
              <w:rPr>
                <w:rFonts w:ascii="Arial" w:hAnsi="Arial" w:cs="Arial"/>
                <w:sz w:val="20"/>
                <w:szCs w:val="20"/>
              </w:rPr>
            </w:pPr>
            <w:r w:rsidRPr="009F3FD2">
              <w:rPr>
                <w:rFonts w:ascii="Arial" w:hAnsi="Arial" w:cs="Arial"/>
                <w:sz w:val="20"/>
                <w:szCs w:val="20"/>
              </w:rPr>
              <w:lastRenderedPageBreak/>
              <w:t>Table 3:</w:t>
            </w:r>
          </w:p>
          <w:p w:rsidR="008F38F6" w:rsidRPr="009F3FD2" w:rsidRDefault="008F38F6" w:rsidP="00D072FC">
            <w:pPr>
              <w:keepNext/>
              <w:spacing w:after="120"/>
              <w:ind w:left="284"/>
              <w:rPr>
                <w:rFonts w:ascii="Arial" w:hAnsi="Arial" w:cs="Arial"/>
                <w:b/>
                <w:i/>
                <w:sz w:val="20"/>
                <w:szCs w:val="20"/>
              </w:rPr>
            </w:pPr>
            <w:r w:rsidRPr="009F3FD2">
              <w:rPr>
                <w:rFonts w:ascii="Arial" w:hAnsi="Arial" w:cs="Arial"/>
                <w:b/>
                <w:i/>
                <w:sz w:val="20"/>
                <w:szCs w:val="20"/>
              </w:rPr>
              <w:t xml:space="preserve">What were the gender dimensions? How did CfC respond? </w:t>
            </w:r>
          </w:p>
          <w:p w:rsidR="008F38F6" w:rsidRPr="009F3FD2" w:rsidRDefault="008F38F6" w:rsidP="00D072FC">
            <w:pPr>
              <w:keepNext/>
              <w:spacing w:after="120"/>
              <w:ind w:left="284"/>
              <w:rPr>
                <w:rFonts w:ascii="Arial" w:hAnsi="Arial" w:cs="Arial"/>
                <w:sz w:val="20"/>
                <w:szCs w:val="20"/>
              </w:rPr>
            </w:pPr>
          </w:p>
        </w:tc>
      </w:tr>
      <w:tr w:rsidR="008F38F6" w:rsidRPr="009F3FD2" w:rsidTr="00D072FC">
        <w:trPr>
          <w:jc w:val="center"/>
        </w:trPr>
        <w:tc>
          <w:tcPr>
            <w:tcW w:w="0" w:type="auto"/>
            <w:shd w:val="clear" w:color="auto" w:fill="FFC000"/>
            <w:vAlign w:val="center"/>
          </w:tcPr>
          <w:p w:rsidR="008F38F6" w:rsidRPr="009F3FD2" w:rsidRDefault="008F38F6" w:rsidP="00D072FC">
            <w:pPr>
              <w:spacing w:before="120" w:after="120"/>
              <w:jc w:val="center"/>
              <w:rPr>
                <w:rFonts w:ascii="Arial" w:hAnsi="Arial" w:cs="Arial"/>
                <w:b/>
                <w:sz w:val="20"/>
                <w:szCs w:val="20"/>
              </w:rPr>
            </w:pPr>
            <w:r w:rsidRPr="009F3FD2">
              <w:rPr>
                <w:rFonts w:ascii="Arial" w:hAnsi="Arial" w:cs="Arial"/>
                <w:b/>
                <w:sz w:val="20"/>
                <w:szCs w:val="20"/>
              </w:rPr>
              <w:t>Actual Inputs</w:t>
            </w:r>
          </w:p>
        </w:tc>
        <w:tc>
          <w:tcPr>
            <w:tcW w:w="0" w:type="auto"/>
            <w:shd w:val="clear" w:color="auto" w:fill="FFC000"/>
            <w:vAlign w:val="center"/>
          </w:tcPr>
          <w:p w:rsidR="008F38F6" w:rsidRPr="009F3FD2" w:rsidRDefault="008F38F6" w:rsidP="00D072FC">
            <w:pPr>
              <w:spacing w:before="120" w:after="120"/>
              <w:jc w:val="center"/>
              <w:rPr>
                <w:rFonts w:ascii="Arial" w:hAnsi="Arial" w:cs="Arial"/>
                <w:b/>
                <w:sz w:val="20"/>
                <w:szCs w:val="20"/>
              </w:rPr>
            </w:pPr>
            <w:r w:rsidRPr="009F3FD2">
              <w:rPr>
                <w:rFonts w:ascii="Arial" w:hAnsi="Arial" w:cs="Arial"/>
                <w:b/>
                <w:sz w:val="20"/>
                <w:szCs w:val="20"/>
              </w:rPr>
              <w:t>Summary/Highlights</w:t>
            </w:r>
          </w:p>
        </w:tc>
      </w:tr>
      <w:tr w:rsidR="008F38F6" w:rsidRPr="009F3FD2" w:rsidTr="00D072FC">
        <w:trPr>
          <w:jc w:val="center"/>
        </w:trPr>
        <w:tc>
          <w:tcPr>
            <w:tcW w:w="0" w:type="auto"/>
            <w:shd w:val="clear" w:color="auto" w:fill="auto"/>
          </w:tcPr>
          <w:p w:rsidR="008F38F6" w:rsidRPr="009F3FD2" w:rsidRDefault="008F38F6" w:rsidP="00D072FC">
            <w:pPr>
              <w:keepNext/>
              <w:spacing w:before="120" w:after="120"/>
              <w:rPr>
                <w:rFonts w:ascii="Arial" w:hAnsi="Arial" w:cs="Arial"/>
                <w:b/>
                <w:i/>
                <w:sz w:val="20"/>
                <w:szCs w:val="20"/>
              </w:rPr>
            </w:pPr>
            <w:r w:rsidRPr="009F3FD2">
              <w:rPr>
                <w:rFonts w:ascii="Arial" w:hAnsi="Arial" w:cs="Arial"/>
                <w:b/>
                <w:i/>
                <w:sz w:val="20"/>
                <w:szCs w:val="20"/>
              </w:rPr>
              <w:t xml:space="preserve">What were the gender dimensions? </w:t>
            </w:r>
          </w:p>
          <w:p w:rsidR="008F38F6" w:rsidRPr="009F3FD2" w:rsidRDefault="008F38F6" w:rsidP="00503BF3">
            <w:pPr>
              <w:keepNext/>
              <w:numPr>
                <w:ilvl w:val="0"/>
                <w:numId w:val="13"/>
              </w:numPr>
              <w:spacing w:after="120"/>
              <w:rPr>
                <w:rFonts w:ascii="Arial" w:hAnsi="Arial" w:cs="Arial"/>
                <w:sz w:val="20"/>
                <w:szCs w:val="20"/>
              </w:rPr>
            </w:pPr>
            <w:r w:rsidRPr="009F3FD2">
              <w:rPr>
                <w:rFonts w:ascii="Arial" w:hAnsi="Arial" w:cs="Arial"/>
                <w:sz w:val="20"/>
                <w:szCs w:val="20"/>
              </w:rPr>
              <w:t>Elections</w:t>
            </w:r>
          </w:p>
          <w:p w:rsidR="008F38F6" w:rsidRPr="009F3FD2" w:rsidRDefault="008F38F6" w:rsidP="00503BF3">
            <w:pPr>
              <w:keepNext/>
              <w:numPr>
                <w:ilvl w:val="0"/>
                <w:numId w:val="8"/>
              </w:numPr>
              <w:spacing w:after="120"/>
              <w:rPr>
                <w:rFonts w:ascii="Arial" w:hAnsi="Arial" w:cs="Arial"/>
                <w:sz w:val="20"/>
                <w:szCs w:val="20"/>
              </w:rPr>
            </w:pPr>
            <w:r w:rsidRPr="009F3FD2">
              <w:rPr>
                <w:rFonts w:ascii="Arial" w:hAnsi="Arial" w:cs="Arial"/>
                <w:sz w:val="20"/>
                <w:szCs w:val="20"/>
              </w:rPr>
              <w:t xml:space="preserve">Gender disaggregated data gathered </w:t>
            </w:r>
          </w:p>
          <w:p w:rsidR="008F38F6" w:rsidRPr="009F3FD2" w:rsidRDefault="008F38F6" w:rsidP="00503BF3">
            <w:pPr>
              <w:numPr>
                <w:ilvl w:val="0"/>
                <w:numId w:val="8"/>
              </w:numPr>
              <w:spacing w:after="120"/>
              <w:rPr>
                <w:rFonts w:ascii="Arial" w:hAnsi="Arial" w:cs="Arial"/>
                <w:sz w:val="20"/>
                <w:szCs w:val="20"/>
              </w:rPr>
            </w:pPr>
            <w:r w:rsidRPr="009F3FD2">
              <w:rPr>
                <w:rFonts w:ascii="Arial" w:hAnsi="Arial" w:cs="Arial"/>
                <w:sz w:val="20"/>
                <w:szCs w:val="20"/>
              </w:rPr>
              <w:t>No analysis on participation issues</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 xml:space="preserve">CR+ID </w:t>
            </w:r>
          </w:p>
          <w:p w:rsidR="008F38F6" w:rsidRPr="009F3FD2" w:rsidRDefault="008F38F6" w:rsidP="00503BF3">
            <w:pPr>
              <w:numPr>
                <w:ilvl w:val="0"/>
                <w:numId w:val="8"/>
              </w:numPr>
              <w:spacing w:after="120"/>
              <w:rPr>
                <w:rFonts w:ascii="Arial" w:hAnsi="Arial" w:cs="Arial"/>
                <w:sz w:val="20"/>
                <w:szCs w:val="20"/>
              </w:rPr>
            </w:pPr>
            <w:r w:rsidRPr="009F3FD2">
              <w:rPr>
                <w:rFonts w:ascii="Arial" w:hAnsi="Arial" w:cs="Arial"/>
                <w:sz w:val="20"/>
                <w:szCs w:val="20"/>
              </w:rPr>
              <w:t>CSOs are largely represented by women but majority of the decision-makers are men</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Disability</w:t>
            </w:r>
          </w:p>
          <w:p w:rsidR="008F38F6" w:rsidRPr="009F3FD2" w:rsidRDefault="008F38F6" w:rsidP="00503BF3">
            <w:pPr>
              <w:numPr>
                <w:ilvl w:val="0"/>
                <w:numId w:val="8"/>
              </w:numPr>
              <w:spacing w:after="120"/>
              <w:rPr>
                <w:rFonts w:ascii="Arial" w:hAnsi="Arial" w:cs="Arial"/>
                <w:sz w:val="20"/>
                <w:szCs w:val="20"/>
              </w:rPr>
            </w:pPr>
            <w:r w:rsidRPr="009F3FD2">
              <w:rPr>
                <w:rFonts w:ascii="Arial" w:hAnsi="Arial" w:cs="Arial"/>
                <w:sz w:val="20"/>
                <w:szCs w:val="20"/>
              </w:rPr>
              <w:t>Note that there are already inherent barriers (i.e., discrimination of PWDs whether they are female or male</w:t>
            </w:r>
          </w:p>
          <w:p w:rsidR="008F38F6" w:rsidRPr="009F3FD2" w:rsidRDefault="008F38F6" w:rsidP="00503BF3">
            <w:pPr>
              <w:numPr>
                <w:ilvl w:val="0"/>
                <w:numId w:val="8"/>
              </w:numPr>
              <w:spacing w:after="120"/>
              <w:rPr>
                <w:rFonts w:ascii="Arial" w:hAnsi="Arial" w:cs="Arial"/>
                <w:sz w:val="20"/>
                <w:szCs w:val="20"/>
              </w:rPr>
            </w:pPr>
            <w:r w:rsidRPr="009F3FD2">
              <w:rPr>
                <w:rFonts w:ascii="Arial" w:hAnsi="Arial" w:cs="Arial"/>
                <w:sz w:val="20"/>
                <w:szCs w:val="20"/>
              </w:rPr>
              <w:t>During DPO/CSOs representations, men are the most aggressive, and take most of the talk time</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SHS</w:t>
            </w:r>
          </w:p>
          <w:p w:rsidR="008F38F6" w:rsidRPr="009F3FD2" w:rsidRDefault="008F38F6" w:rsidP="00503BF3">
            <w:pPr>
              <w:numPr>
                <w:ilvl w:val="0"/>
                <w:numId w:val="8"/>
              </w:numPr>
              <w:spacing w:after="120"/>
              <w:rPr>
                <w:rFonts w:ascii="Arial" w:hAnsi="Arial" w:cs="Arial"/>
                <w:sz w:val="20"/>
                <w:szCs w:val="20"/>
              </w:rPr>
            </w:pPr>
            <w:r w:rsidRPr="009F3FD2">
              <w:rPr>
                <w:rFonts w:ascii="Arial" w:hAnsi="Arial" w:cs="Arial"/>
                <w:sz w:val="20"/>
                <w:szCs w:val="20"/>
              </w:rPr>
              <w:t>More boys are dropping out because in the first place, girls are not enrolling to SHS</w:t>
            </w:r>
          </w:p>
          <w:p w:rsidR="008F38F6" w:rsidRPr="009F3FD2" w:rsidRDefault="008F38F6" w:rsidP="00503BF3">
            <w:pPr>
              <w:numPr>
                <w:ilvl w:val="0"/>
                <w:numId w:val="8"/>
              </w:numPr>
              <w:spacing w:after="120"/>
              <w:rPr>
                <w:rFonts w:ascii="Arial" w:hAnsi="Arial" w:cs="Arial"/>
                <w:sz w:val="20"/>
                <w:szCs w:val="20"/>
              </w:rPr>
            </w:pPr>
            <w:r w:rsidRPr="009F3FD2">
              <w:rPr>
                <w:rFonts w:ascii="Arial" w:hAnsi="Arial" w:cs="Arial"/>
                <w:sz w:val="20"/>
                <w:szCs w:val="20"/>
              </w:rPr>
              <w:t>Gender stereotypes in SHS courses (e.g., less men in housekeeping, more women in semiconductor, etc.)</w:t>
            </w:r>
          </w:p>
          <w:p w:rsidR="008F38F6" w:rsidRPr="009F3FD2" w:rsidRDefault="008F38F6" w:rsidP="00D072FC">
            <w:pPr>
              <w:spacing w:after="120"/>
              <w:rPr>
                <w:rFonts w:ascii="Arial" w:hAnsi="Arial" w:cs="Arial"/>
                <w:b/>
                <w:i/>
                <w:sz w:val="20"/>
                <w:szCs w:val="20"/>
              </w:rPr>
            </w:pPr>
            <w:r w:rsidRPr="009F3FD2">
              <w:rPr>
                <w:rFonts w:ascii="Arial" w:hAnsi="Arial" w:cs="Arial"/>
                <w:b/>
                <w:i/>
                <w:sz w:val="20"/>
                <w:szCs w:val="20"/>
              </w:rPr>
              <w:t>How did CfC respond?</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Gender analysis</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 xml:space="preserve">Hiring of gender consultants/ advocates </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Gender spotlighting</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Introduced new gender concepts into the report (CR+ID), IRRs (ESRA), and guideline (DRR)</w:t>
            </w:r>
          </w:p>
          <w:p w:rsidR="008F38F6" w:rsidRPr="009F3FD2" w:rsidRDefault="008F38F6" w:rsidP="00503BF3">
            <w:pPr>
              <w:numPr>
                <w:ilvl w:val="0"/>
                <w:numId w:val="13"/>
              </w:numPr>
              <w:spacing w:after="120"/>
              <w:rPr>
                <w:rFonts w:ascii="Arial" w:hAnsi="Arial" w:cs="Arial"/>
                <w:sz w:val="20"/>
                <w:szCs w:val="20"/>
              </w:rPr>
            </w:pPr>
            <w:r w:rsidRPr="009F3FD2">
              <w:rPr>
                <w:rFonts w:ascii="Arial" w:hAnsi="Arial" w:cs="Arial"/>
                <w:sz w:val="20"/>
                <w:szCs w:val="20"/>
              </w:rPr>
              <w:t xml:space="preserve">“Conscious” inclusion of all gender in the local planning </w:t>
            </w:r>
          </w:p>
        </w:tc>
        <w:tc>
          <w:tcPr>
            <w:tcW w:w="0" w:type="auto"/>
            <w:shd w:val="clear" w:color="auto" w:fill="auto"/>
          </w:tcPr>
          <w:p w:rsidR="008F38F6" w:rsidRPr="009F3FD2" w:rsidRDefault="008F38F6" w:rsidP="00D072FC">
            <w:pPr>
              <w:spacing w:after="120"/>
              <w:ind w:left="149"/>
              <w:rPr>
                <w:rFonts w:ascii="Arial" w:hAnsi="Arial" w:cs="Arial"/>
                <w:sz w:val="20"/>
                <w:szCs w:val="20"/>
              </w:rPr>
            </w:pPr>
          </w:p>
          <w:p w:rsidR="008F38F6" w:rsidRPr="009F3FD2" w:rsidRDefault="008F38F6" w:rsidP="00D072FC">
            <w:pPr>
              <w:spacing w:after="120"/>
              <w:ind w:left="149"/>
              <w:rPr>
                <w:rFonts w:ascii="Arial" w:hAnsi="Arial" w:cs="Arial"/>
                <w:sz w:val="20"/>
                <w:szCs w:val="20"/>
              </w:rPr>
            </w:pPr>
          </w:p>
          <w:p w:rsidR="008F38F6" w:rsidRPr="009F3FD2" w:rsidRDefault="008F38F6" w:rsidP="00503BF3">
            <w:pPr>
              <w:pStyle w:val="ListParagraph"/>
              <w:numPr>
                <w:ilvl w:val="0"/>
                <w:numId w:val="15"/>
              </w:numPr>
              <w:spacing w:after="120"/>
              <w:rPr>
                <w:rFonts w:ascii="Arial" w:hAnsi="Arial" w:cs="Arial"/>
                <w:sz w:val="20"/>
                <w:szCs w:val="20"/>
              </w:rPr>
            </w:pPr>
            <w:r w:rsidRPr="009F3FD2">
              <w:rPr>
                <w:rFonts w:ascii="Arial" w:hAnsi="Arial" w:cs="Arial"/>
                <w:sz w:val="20"/>
                <w:szCs w:val="20"/>
              </w:rPr>
              <w:t>Inputs shared by the team revolve around the ff. gender dimensions:</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Attitudes and beliefs</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 xml:space="preserve">Political representation </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 xml:space="preserve">Leadership </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Access</w:t>
            </w:r>
          </w:p>
          <w:p w:rsidR="008F38F6" w:rsidRPr="009F3FD2" w:rsidRDefault="008F38F6" w:rsidP="00503BF3">
            <w:pPr>
              <w:pStyle w:val="ListParagraph"/>
              <w:numPr>
                <w:ilvl w:val="0"/>
                <w:numId w:val="15"/>
              </w:numPr>
              <w:spacing w:after="120"/>
              <w:rPr>
                <w:rFonts w:ascii="Arial" w:hAnsi="Arial" w:cs="Arial"/>
                <w:sz w:val="20"/>
                <w:szCs w:val="20"/>
              </w:rPr>
            </w:pPr>
            <w:r w:rsidRPr="009F3FD2">
              <w:rPr>
                <w:rFonts w:ascii="Arial" w:hAnsi="Arial" w:cs="Arial"/>
                <w:sz w:val="20"/>
                <w:szCs w:val="20"/>
              </w:rPr>
              <w:t xml:space="preserve">For the last two years, TAF has been proactive in giving gender perspectives on its approaches and analysis. Some of the activities were: </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 xml:space="preserve">Gender Trainings </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Connecting with gender specialists and advocates</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Inclusion of gender perspectives into the templates, reports, notes, etc.</w:t>
            </w:r>
          </w:p>
          <w:p w:rsidR="008F38F6" w:rsidRPr="009F3FD2" w:rsidRDefault="008F38F6" w:rsidP="00503BF3">
            <w:pPr>
              <w:numPr>
                <w:ilvl w:val="1"/>
                <w:numId w:val="14"/>
              </w:numPr>
              <w:spacing w:after="120"/>
              <w:ind w:left="716"/>
              <w:rPr>
                <w:rFonts w:ascii="Arial" w:hAnsi="Arial" w:cs="Arial"/>
                <w:sz w:val="20"/>
                <w:szCs w:val="20"/>
              </w:rPr>
            </w:pPr>
            <w:r w:rsidRPr="009F3FD2">
              <w:rPr>
                <w:rFonts w:ascii="Arial" w:hAnsi="Arial" w:cs="Arial"/>
                <w:sz w:val="20"/>
                <w:szCs w:val="20"/>
              </w:rPr>
              <w:t>Constant check-ins with the team</w:t>
            </w:r>
          </w:p>
          <w:p w:rsidR="008F38F6" w:rsidRPr="009F3FD2" w:rsidRDefault="008F38F6" w:rsidP="00D072FC">
            <w:pPr>
              <w:spacing w:after="120"/>
              <w:rPr>
                <w:rFonts w:ascii="Arial" w:hAnsi="Arial" w:cs="Arial"/>
                <w:sz w:val="20"/>
                <w:szCs w:val="20"/>
              </w:rPr>
            </w:pPr>
          </w:p>
        </w:tc>
      </w:tr>
    </w:tbl>
    <w:p w:rsidR="008F38F6" w:rsidRPr="009F3FD2" w:rsidRDefault="008F38F6" w:rsidP="008F38F6">
      <w:pPr>
        <w:spacing w:line="0" w:lineRule="atLeast"/>
        <w:rPr>
          <w:rFonts w:ascii="Calibri Light" w:eastAsia="Calibri Light" w:hAnsi="Calibri Light" w:cs="Calibri Light"/>
          <w:b/>
        </w:rPr>
      </w:pPr>
    </w:p>
    <w:p w:rsidR="00F60965" w:rsidRDefault="00F60965">
      <w:pPr>
        <w:rPr>
          <w:rFonts w:ascii="Arial" w:eastAsia="Calibri Light" w:hAnsi="Arial" w:cs="Arial"/>
          <w:b/>
          <w:sz w:val="20"/>
          <w:szCs w:val="20"/>
        </w:rPr>
      </w:pPr>
      <w:r>
        <w:rPr>
          <w:rFonts w:ascii="Arial" w:eastAsia="Calibri Light" w:hAnsi="Arial" w:cs="Arial"/>
          <w:b/>
          <w:sz w:val="20"/>
          <w:szCs w:val="20"/>
        </w:rPr>
        <w:br w:type="page"/>
      </w:r>
    </w:p>
    <w:p w:rsidR="001F518D" w:rsidRDefault="001F518D" w:rsidP="00F60965">
      <w:pPr>
        <w:spacing w:line="200" w:lineRule="exact"/>
        <w:rPr>
          <w:rFonts w:ascii="Arial" w:eastAsia="Calibri Light" w:hAnsi="Arial" w:cs="Arial"/>
          <w:b/>
          <w:sz w:val="20"/>
        </w:rPr>
      </w:pPr>
    </w:p>
    <w:p w:rsidR="00F60965" w:rsidRPr="009F3FD2" w:rsidRDefault="00F60965" w:rsidP="00F60965">
      <w:pPr>
        <w:spacing w:line="200" w:lineRule="exact"/>
        <w:rPr>
          <w:rFonts w:ascii="Arial" w:eastAsia="Calibri Light" w:hAnsi="Arial" w:cs="Arial"/>
          <w:b/>
          <w:sz w:val="20"/>
        </w:rPr>
      </w:pPr>
      <w:r w:rsidRPr="009F3FD2">
        <w:rPr>
          <w:rFonts w:ascii="Arial" w:eastAsia="Calibri Light" w:hAnsi="Arial" w:cs="Arial"/>
          <w:b/>
          <w:sz w:val="20"/>
        </w:rPr>
        <w:t>CfC ICR WORKSHOP PARTICIPANTS</w:t>
      </w:r>
    </w:p>
    <w:p w:rsidR="00F60965" w:rsidRPr="009F3FD2" w:rsidRDefault="00F60965" w:rsidP="00F60965">
      <w:pPr>
        <w:spacing w:line="200" w:lineRule="exact"/>
        <w:rPr>
          <w:rFonts w:ascii="Calibri Light" w:hAnsi="Calibri Light" w:cs="Calibri Ligh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5"/>
        <w:gridCol w:w="3006"/>
        <w:gridCol w:w="3006"/>
      </w:tblGrid>
      <w:tr w:rsidR="00F60965" w:rsidRPr="009F3FD2" w:rsidTr="00D072FC">
        <w:trPr>
          <w:cantSplit/>
          <w:jc w:val="center"/>
        </w:trPr>
        <w:tc>
          <w:tcPr>
            <w:tcW w:w="1666" w:type="pct"/>
            <w:shd w:val="clear" w:color="auto" w:fill="C6D9F1" w:themeFill="text2" w:themeFillTint="33"/>
          </w:tcPr>
          <w:p w:rsidR="00F60965" w:rsidRPr="009F3FD2" w:rsidRDefault="00F60965" w:rsidP="00D072FC">
            <w:pPr>
              <w:spacing w:line="0" w:lineRule="atLeast"/>
              <w:jc w:val="center"/>
              <w:rPr>
                <w:rFonts w:ascii="Calibri Light" w:hAnsi="Calibri Light" w:cs="Calibri Light"/>
              </w:rPr>
            </w:pPr>
          </w:p>
        </w:tc>
        <w:tc>
          <w:tcPr>
            <w:tcW w:w="1667" w:type="pct"/>
            <w:shd w:val="clear" w:color="auto" w:fill="C6D9F1" w:themeFill="text2" w:themeFillTint="33"/>
          </w:tcPr>
          <w:p w:rsidR="00F60965" w:rsidRPr="009F3FD2" w:rsidRDefault="00F60965" w:rsidP="00D072FC">
            <w:pPr>
              <w:spacing w:line="0" w:lineRule="atLeast"/>
              <w:jc w:val="center"/>
              <w:rPr>
                <w:rFonts w:ascii="Calibri Light" w:eastAsia="Calibri Light" w:hAnsi="Calibri Light" w:cs="Calibri Light"/>
                <w:b/>
              </w:rPr>
            </w:pPr>
            <w:r w:rsidRPr="009F3FD2">
              <w:rPr>
                <w:rFonts w:ascii="Calibri Light" w:eastAsia="Calibri Light" w:hAnsi="Calibri Light" w:cs="Calibri Light"/>
                <w:b/>
              </w:rPr>
              <w:t>Participant</w:t>
            </w:r>
          </w:p>
        </w:tc>
        <w:tc>
          <w:tcPr>
            <w:tcW w:w="1667" w:type="pct"/>
            <w:shd w:val="clear" w:color="auto" w:fill="C6D9F1" w:themeFill="text2" w:themeFillTint="33"/>
          </w:tcPr>
          <w:p w:rsidR="00F60965" w:rsidRPr="009F3FD2" w:rsidRDefault="00F60965" w:rsidP="00D072FC">
            <w:pPr>
              <w:spacing w:line="0" w:lineRule="atLeast"/>
              <w:jc w:val="center"/>
              <w:rPr>
                <w:rFonts w:ascii="Calibri Light" w:eastAsia="Calibri Light" w:hAnsi="Calibri Light" w:cs="Calibri Light"/>
                <w:b/>
              </w:rPr>
            </w:pPr>
            <w:r w:rsidRPr="009F3FD2">
              <w:rPr>
                <w:rFonts w:ascii="Calibri Light" w:eastAsia="Calibri Light" w:hAnsi="Calibri Light" w:cs="Calibri Light"/>
                <w:b/>
              </w:rPr>
              <w:t>Organization &amp; Theme / Sector</w:t>
            </w:r>
          </w:p>
        </w:tc>
      </w:tr>
      <w:tr w:rsidR="00F60965" w:rsidRPr="009F3FD2" w:rsidTr="00D072FC">
        <w:trPr>
          <w:trHeight w:val="253"/>
          <w:jc w:val="center"/>
        </w:trPr>
        <w:tc>
          <w:tcPr>
            <w:tcW w:w="1666" w:type="pct"/>
            <w:tcBorders>
              <w:bottom w:val="single" w:sz="4" w:space="0" w:color="auto"/>
            </w:tcBorders>
            <w:shd w:val="clear" w:color="auto" w:fill="auto"/>
            <w:vAlign w:val="bottom"/>
          </w:tcPr>
          <w:p w:rsidR="00F60965" w:rsidRPr="009F3FD2" w:rsidRDefault="00F60965" w:rsidP="00D072FC">
            <w:pPr>
              <w:spacing w:line="280" w:lineRule="exact"/>
              <w:ind w:left="142"/>
              <w:rPr>
                <w:rFonts w:ascii="Calibri Light" w:eastAsia="Calibri Light" w:hAnsi="Calibri Light" w:cs="Calibri Light"/>
              </w:rPr>
            </w:pPr>
            <w:r w:rsidRPr="009F3FD2">
              <w:rPr>
                <w:rFonts w:ascii="Calibri Light" w:eastAsia="Calibri Light" w:hAnsi="Calibri Light" w:cs="Calibri Light"/>
              </w:rPr>
              <w:t>DFAT ICR Consultant</w:t>
            </w: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Peter Bazeley</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p>
        </w:tc>
      </w:tr>
      <w:tr w:rsidR="00F60965" w:rsidRPr="009F3FD2" w:rsidTr="00D072FC">
        <w:trPr>
          <w:trHeight w:val="253"/>
          <w:jc w:val="center"/>
        </w:trPr>
        <w:tc>
          <w:tcPr>
            <w:tcW w:w="1666" w:type="pct"/>
            <w:tcBorders>
              <w:top w:val="single" w:sz="4" w:space="0" w:color="auto"/>
              <w:bottom w:val="nil"/>
            </w:tcBorders>
            <w:shd w:val="clear" w:color="auto" w:fill="auto"/>
            <w:vAlign w:val="bottom"/>
          </w:tcPr>
          <w:p w:rsidR="00F60965" w:rsidRPr="009F3FD2" w:rsidRDefault="00F60965" w:rsidP="00D072FC">
            <w:pPr>
              <w:spacing w:line="280" w:lineRule="exact"/>
              <w:ind w:left="120"/>
              <w:rPr>
                <w:rFonts w:ascii="Calibri Light" w:eastAsia="Calibri Light" w:hAnsi="Calibri Light" w:cs="Calibri Light"/>
              </w:rPr>
            </w:pPr>
            <w:r w:rsidRPr="009F3FD2">
              <w:rPr>
                <w:rFonts w:ascii="Calibri Light" w:eastAsia="Calibri Light" w:hAnsi="Calibri Light" w:cs="Calibri Light"/>
              </w:rPr>
              <w:t>Senior Management</w:t>
            </w: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Sam Chittick</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w:t>
            </w:r>
          </w:p>
        </w:tc>
      </w:tr>
      <w:tr w:rsidR="00F60965" w:rsidRPr="009F3FD2" w:rsidTr="00D072FC">
        <w:trPr>
          <w:trHeight w:val="255"/>
          <w:jc w:val="center"/>
        </w:trPr>
        <w:tc>
          <w:tcPr>
            <w:tcW w:w="1666" w:type="pct"/>
            <w:tcBorders>
              <w:bottom w:val="nil"/>
            </w:tcBorders>
            <w:shd w:val="clear" w:color="auto" w:fill="auto"/>
            <w:vAlign w:val="bottom"/>
          </w:tcPr>
          <w:p w:rsidR="00F60965" w:rsidRPr="009F3FD2" w:rsidRDefault="00F60965" w:rsidP="00D072FC">
            <w:pPr>
              <w:spacing w:line="282" w:lineRule="exact"/>
              <w:ind w:left="120"/>
              <w:rPr>
                <w:rFonts w:ascii="Calibri Light" w:eastAsia="Calibri Light" w:hAnsi="Calibri Light" w:cs="Calibri Light"/>
              </w:rPr>
            </w:pPr>
            <w:r w:rsidRPr="009F3FD2">
              <w:rPr>
                <w:rFonts w:ascii="Calibri Light" w:eastAsia="Calibri Light" w:hAnsi="Calibri Light" w:cs="Calibri Light"/>
              </w:rPr>
              <w:t>Program Management Team</w:t>
            </w:r>
          </w:p>
        </w:tc>
        <w:tc>
          <w:tcPr>
            <w:tcW w:w="1667" w:type="pct"/>
            <w:shd w:val="clear" w:color="auto" w:fill="auto"/>
            <w:vAlign w:val="bottom"/>
          </w:tcPr>
          <w:p w:rsidR="00F60965" w:rsidRPr="009F3FD2" w:rsidRDefault="00F60965" w:rsidP="00D072FC">
            <w:pPr>
              <w:spacing w:line="282" w:lineRule="exact"/>
              <w:ind w:left="80"/>
              <w:rPr>
                <w:rFonts w:ascii="Calibri Light" w:eastAsia="Calibri Light" w:hAnsi="Calibri Light" w:cs="Calibri Light"/>
              </w:rPr>
            </w:pPr>
            <w:r w:rsidRPr="009F3FD2">
              <w:rPr>
                <w:rFonts w:ascii="Calibri Light" w:eastAsia="Calibri Light" w:hAnsi="Calibri Light" w:cs="Calibri Light"/>
              </w:rPr>
              <w:t>Christine Bantug</w:t>
            </w:r>
          </w:p>
        </w:tc>
        <w:tc>
          <w:tcPr>
            <w:tcW w:w="1667" w:type="pct"/>
            <w:shd w:val="clear" w:color="auto" w:fill="auto"/>
            <w:vAlign w:val="bottom"/>
          </w:tcPr>
          <w:p w:rsidR="00F60965" w:rsidRPr="009F3FD2" w:rsidRDefault="00F60965" w:rsidP="00D072FC">
            <w:pPr>
              <w:spacing w:line="282" w:lineRule="exact"/>
              <w:ind w:left="100"/>
              <w:rPr>
                <w:rFonts w:ascii="Calibri Light" w:eastAsia="Calibri Light" w:hAnsi="Calibri Light" w:cs="Calibri Light"/>
              </w:rPr>
            </w:pPr>
            <w:r w:rsidRPr="009F3FD2">
              <w:rPr>
                <w:rFonts w:ascii="Calibri Light" w:eastAsia="Calibri Light" w:hAnsi="Calibri Light" w:cs="Calibri Light"/>
              </w:rPr>
              <w:t xml:space="preserve">TAF </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Wanda Casten</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Marikit Castillo</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w:t>
            </w:r>
          </w:p>
        </w:tc>
      </w:tr>
      <w:tr w:rsidR="00F60965" w:rsidRPr="009F3FD2" w:rsidTr="00D072FC">
        <w:trPr>
          <w:trHeight w:val="253"/>
          <w:jc w:val="center"/>
        </w:trPr>
        <w:tc>
          <w:tcPr>
            <w:tcW w:w="1666" w:type="pct"/>
            <w:tcBorders>
              <w:top w:val="nil"/>
              <w:bottom w:val="single" w:sz="4" w:space="0" w:color="auto"/>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Patrick Bolaños</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w:t>
            </w:r>
          </w:p>
        </w:tc>
      </w:tr>
      <w:tr w:rsidR="00F60965" w:rsidRPr="009F3FD2" w:rsidTr="00D072FC">
        <w:trPr>
          <w:trHeight w:val="255"/>
          <w:jc w:val="center"/>
        </w:trPr>
        <w:tc>
          <w:tcPr>
            <w:tcW w:w="1666" w:type="pct"/>
            <w:tcBorders>
              <w:bottom w:val="nil"/>
            </w:tcBorders>
            <w:shd w:val="clear" w:color="auto" w:fill="auto"/>
            <w:vAlign w:val="center"/>
          </w:tcPr>
          <w:p w:rsidR="00F60965" w:rsidRPr="009F3FD2" w:rsidRDefault="00F60965" w:rsidP="00D072FC">
            <w:pPr>
              <w:spacing w:line="281" w:lineRule="exact"/>
              <w:ind w:left="120"/>
              <w:rPr>
                <w:rFonts w:ascii="Calibri Light" w:eastAsia="Calibri Light" w:hAnsi="Calibri Light" w:cs="Calibri Light"/>
              </w:rPr>
            </w:pPr>
            <w:r w:rsidRPr="009F3FD2">
              <w:rPr>
                <w:rFonts w:ascii="Calibri Light" w:eastAsia="Calibri Light" w:hAnsi="Calibri Light" w:cs="Calibri Light"/>
              </w:rPr>
              <w:t>TAF Thematic Teams</w:t>
            </w:r>
          </w:p>
        </w:tc>
        <w:tc>
          <w:tcPr>
            <w:tcW w:w="1667" w:type="pct"/>
            <w:shd w:val="clear" w:color="auto" w:fill="auto"/>
            <w:vAlign w:val="bottom"/>
          </w:tcPr>
          <w:p w:rsidR="00F60965" w:rsidRPr="009F3FD2" w:rsidRDefault="00F60965" w:rsidP="00D072FC">
            <w:pPr>
              <w:spacing w:line="281" w:lineRule="exact"/>
              <w:ind w:left="80"/>
              <w:rPr>
                <w:rFonts w:ascii="Calibri Light" w:eastAsia="Calibri Light" w:hAnsi="Calibri Light" w:cs="Calibri Light"/>
              </w:rPr>
            </w:pPr>
            <w:r w:rsidRPr="009F3FD2">
              <w:rPr>
                <w:rFonts w:ascii="Calibri Light" w:eastAsia="Calibri Light" w:hAnsi="Calibri Light" w:cs="Calibri Light"/>
              </w:rPr>
              <w:t>King Ocampo</w:t>
            </w:r>
          </w:p>
        </w:tc>
        <w:tc>
          <w:tcPr>
            <w:tcW w:w="1667" w:type="pct"/>
            <w:shd w:val="clear" w:color="auto" w:fill="auto"/>
            <w:vAlign w:val="bottom"/>
          </w:tcPr>
          <w:p w:rsidR="00F60965" w:rsidRPr="009F3FD2" w:rsidRDefault="00F60965" w:rsidP="00D072FC">
            <w:pPr>
              <w:spacing w:line="281" w:lineRule="exact"/>
              <w:ind w:left="100"/>
              <w:rPr>
                <w:rFonts w:ascii="Calibri Light" w:eastAsia="Calibri Light" w:hAnsi="Calibri Light" w:cs="Calibri Light"/>
              </w:rPr>
            </w:pPr>
            <w:r w:rsidRPr="009F3FD2">
              <w:rPr>
                <w:rFonts w:ascii="Calibri Light" w:eastAsia="Calibri Light" w:hAnsi="Calibri Light" w:cs="Calibri Light"/>
              </w:rPr>
              <w:t>TAF - SNG</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Hygeia Chi</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 - SNG</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Quintin Atienza</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 xml:space="preserve">TAF – Disability </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Jowil Placerda</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 xml:space="preserve">TAF – Disability </w:t>
            </w:r>
          </w:p>
        </w:tc>
      </w:tr>
      <w:tr w:rsidR="00F60965" w:rsidRPr="009F3FD2" w:rsidTr="00D072FC">
        <w:trPr>
          <w:trHeight w:val="255"/>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2" w:lineRule="exact"/>
              <w:ind w:left="80"/>
              <w:rPr>
                <w:rFonts w:ascii="Calibri Light" w:eastAsia="Calibri Light" w:hAnsi="Calibri Light" w:cs="Calibri Light"/>
              </w:rPr>
            </w:pPr>
            <w:r w:rsidRPr="009F3FD2">
              <w:rPr>
                <w:rFonts w:ascii="Calibri Light" w:eastAsia="Calibri Light" w:hAnsi="Calibri Light" w:cs="Calibri Light"/>
              </w:rPr>
              <w:t>Jaime Faustino</w:t>
            </w:r>
          </w:p>
        </w:tc>
        <w:tc>
          <w:tcPr>
            <w:tcW w:w="1667" w:type="pct"/>
            <w:shd w:val="clear" w:color="auto" w:fill="auto"/>
            <w:vAlign w:val="bottom"/>
          </w:tcPr>
          <w:p w:rsidR="00F60965" w:rsidRPr="009F3FD2" w:rsidRDefault="00F60965" w:rsidP="00D072FC">
            <w:pPr>
              <w:spacing w:line="282" w:lineRule="exact"/>
              <w:ind w:left="100"/>
              <w:rPr>
                <w:rFonts w:ascii="Calibri Light" w:eastAsia="Calibri Light" w:hAnsi="Calibri Light" w:cs="Calibri Light"/>
              </w:rPr>
            </w:pPr>
            <w:r w:rsidRPr="009F3FD2">
              <w:rPr>
                <w:rFonts w:ascii="Calibri Light" w:eastAsia="Calibri Light" w:hAnsi="Calibri Light" w:cs="Calibri Light"/>
              </w:rPr>
              <w:t xml:space="preserve">TAF – Economic and Reform </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Chrys Pablo</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 – Economic and Reform</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Jestine Mendoza</w:t>
            </w:r>
          </w:p>
        </w:tc>
        <w:tc>
          <w:tcPr>
            <w:tcW w:w="1667" w:type="pct"/>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 – Economic and Reform</w:t>
            </w:r>
          </w:p>
        </w:tc>
      </w:tr>
      <w:tr w:rsidR="00F60965" w:rsidRPr="009F3FD2" w:rsidTr="00D072FC">
        <w:trPr>
          <w:trHeight w:val="253"/>
          <w:jc w:val="center"/>
        </w:trPr>
        <w:tc>
          <w:tcPr>
            <w:tcW w:w="1666" w:type="pct"/>
            <w:tcBorders>
              <w:top w:val="nil"/>
              <w:bottom w:val="nil"/>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tcBorders>
              <w:bottom w:val="single" w:sz="4" w:space="0" w:color="auto"/>
            </w:tcBorders>
            <w:shd w:val="clear" w:color="auto" w:fill="auto"/>
            <w:vAlign w:val="bottom"/>
          </w:tcPr>
          <w:p w:rsidR="00F60965" w:rsidRPr="009F3FD2" w:rsidRDefault="00F60965" w:rsidP="00D072FC">
            <w:pPr>
              <w:spacing w:line="280" w:lineRule="exact"/>
              <w:ind w:left="80"/>
              <w:rPr>
                <w:rFonts w:ascii="Calibri Light" w:eastAsia="Calibri Light" w:hAnsi="Calibri Light" w:cs="Calibri Light"/>
              </w:rPr>
            </w:pPr>
            <w:r w:rsidRPr="009F3FD2">
              <w:rPr>
                <w:rFonts w:ascii="Calibri Light" w:eastAsia="Calibri Light" w:hAnsi="Calibri Light" w:cs="Calibri Light"/>
              </w:rPr>
              <w:t>Henry Grageda</w:t>
            </w:r>
          </w:p>
        </w:tc>
        <w:tc>
          <w:tcPr>
            <w:tcW w:w="1667" w:type="pct"/>
            <w:tcBorders>
              <w:bottom w:val="single" w:sz="4" w:space="0" w:color="auto"/>
            </w:tcBorders>
            <w:shd w:val="clear" w:color="auto" w:fill="auto"/>
            <w:vAlign w:val="bottom"/>
          </w:tcPr>
          <w:p w:rsidR="00F60965" w:rsidRPr="009F3FD2" w:rsidRDefault="00F60965" w:rsidP="00D072FC">
            <w:pPr>
              <w:spacing w:line="280" w:lineRule="exact"/>
              <w:ind w:left="100"/>
              <w:rPr>
                <w:rFonts w:ascii="Calibri Light" w:eastAsia="Calibri Light" w:hAnsi="Calibri Light" w:cs="Calibri Light"/>
              </w:rPr>
            </w:pPr>
            <w:r w:rsidRPr="009F3FD2">
              <w:rPr>
                <w:rFonts w:ascii="Calibri Light" w:eastAsia="Calibri Light" w:hAnsi="Calibri Light" w:cs="Calibri Light"/>
              </w:rPr>
              <w:t>TAF - Education</w:t>
            </w:r>
          </w:p>
        </w:tc>
      </w:tr>
      <w:tr w:rsidR="00F60965" w:rsidRPr="009F3FD2" w:rsidTr="00D072FC">
        <w:trPr>
          <w:trHeight w:val="255"/>
          <w:jc w:val="center"/>
        </w:trPr>
        <w:tc>
          <w:tcPr>
            <w:tcW w:w="1666" w:type="pct"/>
            <w:tcBorders>
              <w:top w:val="nil"/>
              <w:bottom w:val="single" w:sz="4" w:space="0" w:color="auto"/>
            </w:tcBorders>
            <w:shd w:val="clear" w:color="auto" w:fill="auto"/>
            <w:vAlign w:val="bottom"/>
          </w:tcPr>
          <w:p w:rsidR="00F60965" w:rsidRPr="009F3FD2" w:rsidRDefault="00F60965" w:rsidP="00D072FC">
            <w:pPr>
              <w:spacing w:line="0" w:lineRule="atLeast"/>
              <w:rPr>
                <w:rFonts w:ascii="Calibri Light" w:hAnsi="Calibri Light" w:cs="Calibri Light"/>
              </w:rPr>
            </w:pPr>
          </w:p>
        </w:tc>
        <w:tc>
          <w:tcPr>
            <w:tcW w:w="1667" w:type="pct"/>
            <w:tcBorders>
              <w:top w:val="single" w:sz="4" w:space="0" w:color="auto"/>
              <w:bottom w:val="single" w:sz="4" w:space="0" w:color="auto"/>
            </w:tcBorders>
            <w:shd w:val="clear" w:color="auto" w:fill="auto"/>
            <w:vAlign w:val="bottom"/>
          </w:tcPr>
          <w:p w:rsidR="00F60965" w:rsidRPr="009F3FD2" w:rsidRDefault="00F60965" w:rsidP="00D072FC">
            <w:pPr>
              <w:spacing w:line="282" w:lineRule="exact"/>
              <w:ind w:left="80"/>
              <w:rPr>
                <w:rFonts w:ascii="Calibri Light" w:eastAsia="Calibri Light" w:hAnsi="Calibri Light" w:cs="Calibri Light"/>
              </w:rPr>
            </w:pPr>
            <w:r w:rsidRPr="009F3FD2">
              <w:rPr>
                <w:rFonts w:ascii="Calibri Light" w:eastAsia="Calibri Light" w:hAnsi="Calibri Light" w:cs="Calibri Light"/>
              </w:rPr>
              <w:t>Kimberly Garcia</w:t>
            </w:r>
          </w:p>
        </w:tc>
        <w:tc>
          <w:tcPr>
            <w:tcW w:w="1667" w:type="pct"/>
            <w:tcBorders>
              <w:top w:val="single" w:sz="4" w:space="0" w:color="auto"/>
              <w:bottom w:val="single" w:sz="4" w:space="0" w:color="auto"/>
            </w:tcBorders>
            <w:shd w:val="clear" w:color="auto" w:fill="auto"/>
            <w:vAlign w:val="bottom"/>
          </w:tcPr>
          <w:p w:rsidR="00F60965" w:rsidRPr="009F3FD2" w:rsidRDefault="00F60965" w:rsidP="00D072FC">
            <w:pPr>
              <w:spacing w:line="282" w:lineRule="exact"/>
              <w:ind w:left="100"/>
              <w:rPr>
                <w:rFonts w:ascii="Calibri Light" w:eastAsia="Calibri Light" w:hAnsi="Calibri Light" w:cs="Calibri Light"/>
              </w:rPr>
            </w:pPr>
            <w:r w:rsidRPr="009F3FD2">
              <w:rPr>
                <w:rFonts w:ascii="Calibri Light" w:eastAsia="Calibri Light" w:hAnsi="Calibri Light" w:cs="Calibri Light"/>
              </w:rPr>
              <w:t>TAF - Education</w:t>
            </w:r>
          </w:p>
        </w:tc>
      </w:tr>
    </w:tbl>
    <w:p w:rsidR="00F60965" w:rsidRDefault="00F60965" w:rsidP="00F60965">
      <w:pPr>
        <w:spacing w:line="200" w:lineRule="exact"/>
        <w:rPr>
          <w:rFonts w:ascii="Calibri Light" w:hAnsi="Calibri Light" w:cs="Calibri Light"/>
        </w:rPr>
        <w:sectPr w:rsidR="00F60965" w:rsidSect="00A820F0">
          <w:headerReference w:type="default" r:id="rId21"/>
          <w:pgSz w:w="11907" w:h="16839" w:code="9"/>
          <w:pgMar w:top="1440" w:right="1440" w:bottom="1440" w:left="1440" w:header="709" w:footer="709" w:gutter="0"/>
          <w:cols w:space="708"/>
          <w:docGrid w:linePitch="360"/>
        </w:sectPr>
      </w:pPr>
    </w:p>
    <w:p w:rsidR="00F60965" w:rsidRDefault="00F60965" w:rsidP="009363C4">
      <w:pPr>
        <w:tabs>
          <w:tab w:val="left" w:pos="709"/>
        </w:tabs>
        <w:spacing w:after="120"/>
        <w:jc w:val="both"/>
        <w:rPr>
          <w:spacing w:val="-3"/>
          <w:sz w:val="18"/>
          <w:szCs w:val="22"/>
        </w:rPr>
        <w:sectPr w:rsidR="00F60965" w:rsidSect="00A820F0">
          <w:headerReference w:type="default" r:id="rId22"/>
          <w:type w:val="continuous"/>
          <w:pgSz w:w="11907" w:h="16839" w:code="9"/>
          <w:pgMar w:top="1440" w:right="1440" w:bottom="1440" w:left="1440" w:header="709" w:footer="709" w:gutter="0"/>
          <w:cols w:space="708"/>
          <w:docGrid w:linePitch="360"/>
        </w:sectPr>
      </w:pPr>
    </w:p>
    <w:p w:rsidR="00430D8F" w:rsidRPr="009F3FD2" w:rsidRDefault="00430D8F" w:rsidP="00F60965">
      <w:pPr>
        <w:keepNext/>
        <w:pBdr>
          <w:top w:val="single" w:sz="4" w:space="1" w:color="0000FF"/>
        </w:pBdr>
        <w:rPr>
          <w:rFonts w:ascii="Tahoma" w:hAnsi="Tahoma" w:cs="Tahoma"/>
          <w:color w:val="0000FF"/>
          <w:sz w:val="18"/>
          <w:szCs w:val="20"/>
        </w:rPr>
      </w:pPr>
    </w:p>
    <w:p w:rsidR="008F38F6" w:rsidRPr="008F38F6" w:rsidRDefault="00430D8F" w:rsidP="00F60965">
      <w:pPr>
        <w:keepNext/>
        <w:outlineLvl w:val="0"/>
        <w:rPr>
          <w:rFonts w:ascii="Tahoma" w:hAnsi="Tahoma" w:cs="Tahoma"/>
          <w:color w:val="0000FF"/>
          <w:sz w:val="28"/>
          <w:szCs w:val="32"/>
        </w:rPr>
      </w:pPr>
      <w:r w:rsidRPr="009F3FD2">
        <w:rPr>
          <w:rFonts w:ascii="Tahoma" w:hAnsi="Tahoma" w:cs="Tahoma"/>
          <w:color w:val="0000FF"/>
          <w:sz w:val="28"/>
          <w:szCs w:val="32"/>
        </w:rPr>
        <w:t xml:space="preserve">Annex </w:t>
      </w:r>
      <w:bookmarkStart w:id="84" w:name="NewA4"/>
      <w:bookmarkEnd w:id="84"/>
      <w:r w:rsidR="00381EC4" w:rsidRPr="009F3FD2">
        <w:rPr>
          <w:rFonts w:ascii="Tahoma" w:hAnsi="Tahoma" w:cs="Tahoma"/>
          <w:color w:val="0000FF"/>
          <w:sz w:val="28"/>
          <w:szCs w:val="32"/>
        </w:rPr>
        <w:t>4</w:t>
      </w:r>
      <w:r w:rsidR="00935053" w:rsidRPr="009F3FD2">
        <w:rPr>
          <w:rFonts w:ascii="Tahoma" w:hAnsi="Tahoma" w:cs="Tahoma"/>
          <w:color w:val="0000FF"/>
          <w:sz w:val="28"/>
          <w:szCs w:val="32"/>
        </w:rPr>
        <w:t xml:space="preserve">: </w:t>
      </w:r>
      <w:r w:rsidR="008F38F6">
        <w:rPr>
          <w:rFonts w:ascii="Tahoma" w:hAnsi="Tahoma" w:cs="Tahoma"/>
          <w:color w:val="0000FF"/>
          <w:sz w:val="28"/>
          <w:szCs w:val="32"/>
        </w:rPr>
        <w:t>TAF Self-Assessment of Performance against</w:t>
      </w:r>
      <w:r w:rsidR="008F38F6" w:rsidRPr="009F3FD2">
        <w:rPr>
          <w:rFonts w:ascii="Tahoma" w:hAnsi="Tahoma" w:cs="Tahoma"/>
          <w:color w:val="0000FF"/>
          <w:sz w:val="28"/>
          <w:szCs w:val="32"/>
        </w:rPr>
        <w:t xml:space="preserve"> DAC / DFAT Evaluation </w:t>
      </w:r>
      <w:r w:rsidR="008F38F6">
        <w:rPr>
          <w:rFonts w:ascii="Tahoma" w:hAnsi="Tahoma" w:cs="Tahoma"/>
          <w:color w:val="0000FF"/>
          <w:sz w:val="28"/>
          <w:szCs w:val="32"/>
        </w:rPr>
        <w:t>Criteria</w:t>
      </w:r>
    </w:p>
    <w:p w:rsidR="008F38F6" w:rsidRPr="00520CDF" w:rsidRDefault="008F38F6" w:rsidP="00F60965">
      <w:pPr>
        <w:outlineLvl w:val="0"/>
        <w:rPr>
          <w:rFonts w:ascii="Tahoma" w:hAnsi="Tahoma" w:cs="Tahoma"/>
          <w:color w:val="0000FF"/>
          <w:sz w:val="22"/>
          <w:szCs w:val="32"/>
        </w:rPr>
      </w:pPr>
    </w:p>
    <w:p w:rsidR="008F38F6" w:rsidRPr="00520CDF" w:rsidRDefault="008F38F6" w:rsidP="00F60965">
      <w:pPr>
        <w:outlineLvl w:val="0"/>
        <w:rPr>
          <w:rFonts w:ascii="Tahoma" w:hAnsi="Tahoma" w:cs="Tahoma"/>
          <w:color w:val="0000FF"/>
          <w:sz w:val="20"/>
          <w:szCs w:val="32"/>
        </w:rPr>
      </w:pPr>
      <w:r w:rsidRPr="00520CDF">
        <w:rPr>
          <w:rFonts w:ascii="Tahoma" w:hAnsi="Tahoma" w:cs="Tahoma"/>
          <w:color w:val="0000FF"/>
          <w:sz w:val="20"/>
          <w:szCs w:val="32"/>
        </w:rPr>
        <w:t xml:space="preserve">(Reviewer-facilitated </w:t>
      </w:r>
      <w:r>
        <w:rPr>
          <w:rFonts w:ascii="Tahoma" w:hAnsi="Tahoma" w:cs="Tahoma"/>
          <w:color w:val="0000FF"/>
          <w:sz w:val="20"/>
          <w:szCs w:val="32"/>
        </w:rPr>
        <w:t xml:space="preserve">all-staff CfC </w:t>
      </w:r>
      <w:r w:rsidRPr="00520CDF">
        <w:rPr>
          <w:rFonts w:ascii="Tahoma" w:hAnsi="Tahoma" w:cs="Tahoma"/>
          <w:color w:val="0000FF"/>
          <w:sz w:val="20"/>
          <w:szCs w:val="32"/>
        </w:rPr>
        <w:t>ICR workshop session</w:t>
      </w:r>
      <w:r>
        <w:rPr>
          <w:rFonts w:ascii="Tahoma" w:hAnsi="Tahoma" w:cs="Tahoma"/>
          <w:color w:val="0000FF"/>
          <w:sz w:val="20"/>
          <w:szCs w:val="32"/>
        </w:rPr>
        <w:t>, November 2017</w:t>
      </w:r>
      <w:r w:rsidRPr="00520CDF">
        <w:rPr>
          <w:rFonts w:ascii="Tahoma" w:hAnsi="Tahoma" w:cs="Tahoma"/>
          <w:color w:val="0000FF"/>
          <w:sz w:val="20"/>
          <w:szCs w:val="32"/>
        </w:rPr>
        <w:t>)</w:t>
      </w:r>
    </w:p>
    <w:p w:rsidR="008F38F6" w:rsidRPr="00520CDF" w:rsidRDefault="008F38F6" w:rsidP="00F60965">
      <w:pPr>
        <w:pBdr>
          <w:bottom w:val="single" w:sz="4" w:space="2" w:color="0000FF"/>
        </w:pBdr>
        <w:rPr>
          <w:rFonts w:ascii="Tahoma" w:hAnsi="Tahoma" w:cs="Tahoma"/>
          <w:color w:val="0000FF"/>
          <w:sz w:val="16"/>
          <w:szCs w:val="22"/>
        </w:rPr>
      </w:pPr>
    </w:p>
    <w:p w:rsidR="008F38F6" w:rsidRPr="00520CDF" w:rsidRDefault="008F38F6" w:rsidP="00F60965">
      <w:pPr>
        <w:rPr>
          <w:rFonts w:ascii="Tahoma" w:hAnsi="Tahoma" w:cs="Tahoma"/>
          <w:color w:val="0000FF"/>
          <w:sz w:val="16"/>
          <w:szCs w:val="22"/>
          <w:highlight w:val="yellow"/>
        </w:rPr>
      </w:pPr>
    </w:p>
    <w:p w:rsidR="008F38F6" w:rsidRPr="009F3FD2" w:rsidRDefault="008F38F6" w:rsidP="008F38F6">
      <w:pPr>
        <w:spacing w:after="120"/>
        <w:jc w:val="center"/>
        <w:rPr>
          <w:rFonts w:ascii="Tahoma" w:hAnsi="Tahoma" w:cs="Tahoma"/>
          <w:sz w:val="20"/>
          <w:szCs w:val="22"/>
        </w:rPr>
      </w:pPr>
      <w:r w:rsidRPr="009F3FD2">
        <w:rPr>
          <w:rFonts w:ascii="Tahoma" w:hAnsi="Tahoma" w:cs="Tahoma"/>
          <w:noProof/>
          <w:sz w:val="20"/>
          <w:szCs w:val="22"/>
          <w:lang w:val="en-AU" w:eastAsia="en-AU"/>
        </w:rPr>
        <w:drawing>
          <wp:inline distT="0" distB="0" distL="0" distR="0" wp14:anchorId="1DABF024" wp14:editId="682844E1">
            <wp:extent cx="4078800" cy="229320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8800" cy="2293200"/>
                    </a:xfrm>
                    <a:prstGeom prst="rect">
                      <a:avLst/>
                    </a:prstGeom>
                    <a:effectLst>
                      <a:softEdge rad="31750"/>
                    </a:effectLst>
                  </pic:spPr>
                </pic:pic>
              </a:graphicData>
            </a:graphic>
          </wp:inline>
        </w:drawing>
      </w:r>
    </w:p>
    <w:p w:rsidR="008F38F6" w:rsidRPr="009F3FD2" w:rsidRDefault="008F38F6" w:rsidP="008F38F6">
      <w:pPr>
        <w:spacing w:after="120"/>
        <w:jc w:val="center"/>
        <w:rPr>
          <w:rFonts w:ascii="Tahoma" w:hAnsi="Tahoma" w:cs="Tahoma"/>
          <w:sz w:val="20"/>
          <w:szCs w:val="22"/>
        </w:rPr>
      </w:pPr>
      <w:r w:rsidRPr="009F3FD2">
        <w:rPr>
          <w:rFonts w:ascii="Tahoma" w:hAnsi="Tahoma" w:cs="Tahoma"/>
          <w:noProof/>
          <w:sz w:val="20"/>
          <w:szCs w:val="22"/>
          <w:lang w:val="en-AU" w:eastAsia="en-AU"/>
        </w:rPr>
        <w:drawing>
          <wp:inline distT="0" distB="0" distL="0" distR="0" wp14:anchorId="6BE76798" wp14:editId="277E15BA">
            <wp:extent cx="4075200" cy="2289600"/>
            <wp:effectExtent l="0" t="0" r="190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75200" cy="2289600"/>
                    </a:xfrm>
                    <a:prstGeom prst="rect">
                      <a:avLst/>
                    </a:prstGeom>
                  </pic:spPr>
                </pic:pic>
              </a:graphicData>
            </a:graphic>
          </wp:inline>
        </w:drawing>
      </w:r>
    </w:p>
    <w:p w:rsidR="008F38F6" w:rsidRPr="009F3FD2" w:rsidRDefault="008F38F6" w:rsidP="008F38F6">
      <w:pPr>
        <w:spacing w:after="120"/>
        <w:jc w:val="center"/>
        <w:rPr>
          <w:rFonts w:ascii="Tahoma" w:hAnsi="Tahoma" w:cs="Tahoma"/>
          <w:sz w:val="20"/>
          <w:szCs w:val="22"/>
        </w:rPr>
      </w:pPr>
      <w:r w:rsidRPr="009F3FD2">
        <w:rPr>
          <w:rFonts w:ascii="Tahoma" w:hAnsi="Tahoma" w:cs="Tahoma"/>
          <w:noProof/>
          <w:sz w:val="20"/>
          <w:szCs w:val="22"/>
          <w:lang w:val="en-AU" w:eastAsia="en-AU"/>
        </w:rPr>
        <w:drawing>
          <wp:inline distT="0" distB="0" distL="0" distR="0" wp14:anchorId="2B143C71" wp14:editId="425F738C">
            <wp:extent cx="4093200" cy="2300400"/>
            <wp:effectExtent l="0" t="0" r="3175" b="508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93200" cy="2300400"/>
                    </a:xfrm>
                    <a:prstGeom prst="rect">
                      <a:avLst/>
                    </a:prstGeom>
                  </pic:spPr>
                </pic:pic>
              </a:graphicData>
            </a:graphic>
          </wp:inline>
        </w:drawing>
      </w:r>
    </w:p>
    <w:p w:rsidR="008F38F6" w:rsidRPr="009F3FD2" w:rsidRDefault="008F38F6" w:rsidP="008F38F6">
      <w:pPr>
        <w:spacing w:after="120"/>
        <w:jc w:val="both"/>
        <w:rPr>
          <w:rFonts w:ascii="Tahoma" w:hAnsi="Tahoma" w:cs="Tahoma"/>
          <w:sz w:val="20"/>
          <w:szCs w:val="22"/>
        </w:rPr>
      </w:pPr>
    </w:p>
    <w:p w:rsidR="008F38F6" w:rsidRPr="009F3FD2" w:rsidRDefault="008F38F6" w:rsidP="008F38F6">
      <w:pPr>
        <w:spacing w:after="120"/>
        <w:jc w:val="both"/>
        <w:rPr>
          <w:rFonts w:ascii="Tahoma" w:hAnsi="Tahoma" w:cs="Tahoma"/>
          <w:sz w:val="20"/>
          <w:szCs w:val="22"/>
        </w:rPr>
      </w:pPr>
    </w:p>
    <w:p w:rsidR="00F60965" w:rsidRDefault="00F60965" w:rsidP="008F38F6">
      <w:pPr>
        <w:spacing w:after="120"/>
        <w:jc w:val="center"/>
        <w:rPr>
          <w:rFonts w:ascii="Tahoma" w:hAnsi="Tahoma" w:cs="Tahoma"/>
          <w:sz w:val="20"/>
          <w:szCs w:val="22"/>
        </w:rPr>
      </w:pPr>
    </w:p>
    <w:p w:rsidR="008F38F6" w:rsidRDefault="008F38F6" w:rsidP="008F38F6">
      <w:pPr>
        <w:spacing w:after="120"/>
        <w:jc w:val="center"/>
        <w:rPr>
          <w:rFonts w:ascii="Tahoma" w:hAnsi="Tahoma" w:cs="Tahoma"/>
          <w:sz w:val="20"/>
          <w:szCs w:val="22"/>
        </w:rPr>
      </w:pPr>
      <w:r w:rsidRPr="009F3FD2">
        <w:rPr>
          <w:rFonts w:ascii="Tahoma" w:hAnsi="Tahoma" w:cs="Tahoma"/>
          <w:noProof/>
          <w:sz w:val="20"/>
          <w:szCs w:val="22"/>
          <w:lang w:val="en-AU" w:eastAsia="en-AU"/>
        </w:rPr>
        <w:drawing>
          <wp:inline distT="0" distB="0" distL="0" distR="0" wp14:anchorId="62E09A0C" wp14:editId="5D82B68B">
            <wp:extent cx="4096800" cy="2304000"/>
            <wp:effectExtent l="0" t="0" r="0" b="127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96800" cy="2304000"/>
                    </a:xfrm>
                    <a:prstGeom prst="rect">
                      <a:avLst/>
                    </a:prstGeom>
                  </pic:spPr>
                </pic:pic>
              </a:graphicData>
            </a:graphic>
          </wp:inline>
        </w:drawing>
      </w:r>
    </w:p>
    <w:p w:rsidR="008F38F6" w:rsidRPr="009F3FD2" w:rsidRDefault="008F38F6" w:rsidP="008F38F6">
      <w:pPr>
        <w:spacing w:after="120"/>
        <w:jc w:val="center"/>
        <w:rPr>
          <w:rFonts w:ascii="Tahoma" w:hAnsi="Tahoma" w:cs="Tahoma"/>
          <w:sz w:val="20"/>
          <w:szCs w:val="22"/>
        </w:rPr>
      </w:pPr>
    </w:p>
    <w:p w:rsidR="008F38F6" w:rsidRDefault="008F38F6" w:rsidP="008F38F6">
      <w:pPr>
        <w:spacing w:after="120"/>
        <w:jc w:val="center"/>
        <w:rPr>
          <w:rFonts w:ascii="Tahoma" w:hAnsi="Tahoma" w:cs="Tahoma"/>
          <w:sz w:val="20"/>
          <w:szCs w:val="22"/>
        </w:rPr>
      </w:pPr>
      <w:r w:rsidRPr="009F3FD2">
        <w:rPr>
          <w:rFonts w:ascii="Tahoma" w:hAnsi="Tahoma" w:cs="Tahoma"/>
          <w:noProof/>
          <w:sz w:val="20"/>
          <w:szCs w:val="22"/>
          <w:lang w:val="en-AU" w:eastAsia="en-AU"/>
        </w:rPr>
        <w:drawing>
          <wp:inline distT="0" distB="0" distL="0" distR="0" wp14:anchorId="7AA1D9D2" wp14:editId="2E2E39A3">
            <wp:extent cx="4078800" cy="22932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78800" cy="2293200"/>
                    </a:xfrm>
                    <a:prstGeom prst="rect">
                      <a:avLst/>
                    </a:prstGeom>
                  </pic:spPr>
                </pic:pic>
              </a:graphicData>
            </a:graphic>
          </wp:inline>
        </w:drawing>
      </w:r>
    </w:p>
    <w:p w:rsidR="008F38F6" w:rsidRPr="009F3FD2" w:rsidRDefault="008F38F6" w:rsidP="008F38F6">
      <w:pPr>
        <w:spacing w:after="120"/>
        <w:jc w:val="center"/>
        <w:rPr>
          <w:rFonts w:ascii="Tahoma" w:hAnsi="Tahoma" w:cs="Tahoma"/>
          <w:sz w:val="20"/>
          <w:szCs w:val="22"/>
        </w:rPr>
      </w:pPr>
    </w:p>
    <w:p w:rsidR="00B659A0" w:rsidRDefault="008F38F6" w:rsidP="00D76FB9">
      <w:pPr>
        <w:spacing w:after="120"/>
        <w:jc w:val="center"/>
        <w:rPr>
          <w:rFonts w:ascii="Tahoma" w:hAnsi="Tahoma" w:cs="Tahoma"/>
          <w:sz w:val="20"/>
          <w:szCs w:val="22"/>
        </w:rPr>
        <w:sectPr w:rsidR="00B659A0" w:rsidSect="00F60965">
          <w:pgSz w:w="11907" w:h="16839" w:code="9"/>
          <w:pgMar w:top="1440" w:right="1440" w:bottom="1440" w:left="1440" w:header="709" w:footer="709" w:gutter="0"/>
          <w:cols w:space="708"/>
          <w:docGrid w:linePitch="360"/>
        </w:sectPr>
      </w:pPr>
      <w:r w:rsidRPr="009F3FD2">
        <w:rPr>
          <w:rFonts w:ascii="Tahoma" w:hAnsi="Tahoma" w:cs="Tahoma"/>
          <w:noProof/>
          <w:sz w:val="20"/>
          <w:szCs w:val="22"/>
          <w:lang w:val="en-AU" w:eastAsia="en-AU"/>
        </w:rPr>
        <w:drawing>
          <wp:inline distT="0" distB="0" distL="0" distR="0" wp14:anchorId="3E65EEDE" wp14:editId="67898D84">
            <wp:extent cx="4057200" cy="2282400"/>
            <wp:effectExtent l="0" t="0" r="635" b="381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57200" cy="2282400"/>
                    </a:xfrm>
                    <a:prstGeom prst="rect">
                      <a:avLst/>
                    </a:prstGeom>
                  </pic:spPr>
                </pic:pic>
              </a:graphicData>
            </a:graphic>
          </wp:inline>
        </w:drawing>
      </w:r>
    </w:p>
    <w:p w:rsidR="00D072FC" w:rsidRPr="009F3FD2" w:rsidRDefault="00D072FC" w:rsidP="00D072FC">
      <w:pPr>
        <w:pBdr>
          <w:bottom w:val="single" w:sz="4" w:space="2" w:color="0000FF"/>
        </w:pBdr>
        <w:spacing w:after="120"/>
        <w:rPr>
          <w:rFonts w:ascii="Tahoma" w:hAnsi="Tahoma" w:cs="Tahoma"/>
          <w:color w:val="0000FF"/>
          <w:sz w:val="20"/>
          <w:szCs w:val="22"/>
        </w:rPr>
      </w:pPr>
    </w:p>
    <w:p w:rsidR="00D072FC" w:rsidRPr="009F3FD2" w:rsidRDefault="00D072FC" w:rsidP="00D072FC">
      <w:pPr>
        <w:spacing w:line="20" w:lineRule="exact"/>
        <w:rPr>
          <w:rFonts w:ascii="Calibri Light" w:hAnsi="Calibri Light" w:cs="Calibri Light"/>
          <w:vanish/>
        </w:rPr>
      </w:pPr>
      <w:r w:rsidRPr="009F3FD2">
        <w:rPr>
          <w:rFonts w:ascii="Calibri Light" w:hAnsi="Calibri Light" w:cs="Calibri Light"/>
          <w:noProof/>
          <w:lang w:val="en-AU" w:eastAsia="en-AU"/>
        </w:rPr>
        <mc:AlternateContent>
          <mc:Choice Requires="wps">
            <w:drawing>
              <wp:anchor distT="0" distB="0" distL="114300" distR="114300" simplePos="0" relativeHeight="251684864" behindDoc="1" locked="0" layoutInCell="1" allowOverlap="1" wp14:anchorId="65D14057" wp14:editId="279E3BB9">
                <wp:simplePos x="0" y="0"/>
                <wp:positionH relativeFrom="column">
                  <wp:posOffset>6464300</wp:posOffset>
                </wp:positionH>
                <wp:positionV relativeFrom="paragraph">
                  <wp:posOffset>-8890</wp:posOffset>
                </wp:positionV>
                <wp:extent cx="12065" cy="12065"/>
                <wp:effectExtent l="0" t="0" r="635" b="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55D44" id="Rectangle 294" o:spid="_x0000_s1026" style="position:absolute;margin-left:509pt;margin-top:-.7pt;width:.95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UU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" fillcolor="black" strokecolor="white"/>
            </w:pict>
          </mc:Fallback>
        </mc:AlternateContent>
      </w:r>
    </w:p>
    <w:p w:rsidR="00D072FC" w:rsidRPr="009F3FD2" w:rsidRDefault="00D072FC" w:rsidP="00D072FC">
      <w:pPr>
        <w:tabs>
          <w:tab w:val="center" w:pos="5043"/>
        </w:tabs>
        <w:rPr>
          <w:rFonts w:ascii="Tahoma" w:hAnsi="Tahoma" w:cs="Tahoma"/>
          <w:color w:val="0000FF"/>
          <w:sz w:val="18"/>
          <w:szCs w:val="20"/>
        </w:rPr>
      </w:pPr>
      <w:r w:rsidRPr="009F3FD2">
        <w:rPr>
          <w:rFonts w:ascii="Calibri Light" w:hAnsi="Calibri Light" w:cs="Calibri Light"/>
        </w:rPr>
        <w:tab/>
      </w:r>
      <w:r w:rsidRPr="009F3FD2">
        <w:rPr>
          <w:rFonts w:ascii="Calibri Light" w:hAnsi="Calibri Light" w:cs="Calibri Light"/>
          <w:noProof/>
          <w:lang w:val="en-AU" w:eastAsia="en-AU"/>
        </w:rPr>
        <mc:AlternateContent>
          <mc:Choice Requires="wps">
            <w:drawing>
              <wp:anchor distT="0" distB="0" distL="114300" distR="114300" simplePos="0" relativeHeight="251685888" behindDoc="1" locked="0" layoutInCell="1" allowOverlap="1" wp14:anchorId="7C65F42E" wp14:editId="6E558FF4">
                <wp:simplePos x="0" y="0"/>
                <wp:positionH relativeFrom="column">
                  <wp:posOffset>7150100</wp:posOffset>
                </wp:positionH>
                <wp:positionV relativeFrom="paragraph">
                  <wp:posOffset>-413385</wp:posOffset>
                </wp:positionV>
                <wp:extent cx="12065" cy="12065"/>
                <wp:effectExtent l="0" t="635" r="635" b="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01BF" id="Rectangle 295" o:spid="_x0000_s1026" style="position:absolute;margin-left:563pt;margin-top:-32.55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t2HQIAAD0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" fillcolor="black" strokecolor="white"/>
            </w:pict>
          </mc:Fallback>
        </mc:AlternateContent>
      </w:r>
      <w:r w:rsidRPr="009F3FD2">
        <w:rPr>
          <w:rFonts w:ascii="Calibri Light" w:eastAsia="Calibri Light" w:hAnsi="Calibri Light" w:cs="Calibri Light"/>
          <w:noProof/>
          <w:lang w:val="en-AU" w:eastAsia="en-AU"/>
        </w:rPr>
        <mc:AlternateContent>
          <mc:Choice Requires="wps">
            <w:drawing>
              <wp:anchor distT="0" distB="0" distL="114300" distR="114300" simplePos="0" relativeHeight="251686912" behindDoc="1" locked="0" layoutInCell="1" allowOverlap="1" wp14:anchorId="63807E99" wp14:editId="53859044">
                <wp:simplePos x="0" y="0"/>
                <wp:positionH relativeFrom="column">
                  <wp:posOffset>6083300</wp:posOffset>
                </wp:positionH>
                <wp:positionV relativeFrom="paragraph">
                  <wp:posOffset>-8890</wp:posOffset>
                </wp:positionV>
                <wp:extent cx="12065" cy="12065"/>
                <wp:effectExtent l="0" t="0" r="635" b="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0FCE" id="Rectangle 296" o:spid="_x0000_s1026" style="position:absolute;margin-left:479pt;margin-top:-.7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" fillcolor="black" strokecolor="white"/>
            </w:pict>
          </mc:Fallback>
        </mc:AlternateContent>
      </w:r>
    </w:p>
    <w:p w:rsidR="00D072FC" w:rsidRPr="00E550D7" w:rsidRDefault="00D072FC" w:rsidP="00D072FC">
      <w:pPr>
        <w:outlineLvl w:val="0"/>
        <w:rPr>
          <w:rFonts w:ascii="Arial" w:hAnsi="Arial" w:cs="Arial"/>
          <w:color w:val="0000FF"/>
          <w:sz w:val="20"/>
          <w:szCs w:val="20"/>
        </w:rPr>
      </w:pPr>
      <w:bookmarkStart w:id="85" w:name="A5"/>
      <w:bookmarkEnd w:id="85"/>
      <w:r w:rsidRPr="009F3FD2">
        <w:rPr>
          <w:rFonts w:ascii="Tahoma" w:hAnsi="Tahoma" w:cs="Tahoma"/>
          <w:color w:val="0000FF"/>
          <w:sz w:val="28"/>
          <w:szCs w:val="32"/>
        </w:rPr>
        <w:t xml:space="preserve">Annex </w:t>
      </w:r>
      <w:bookmarkStart w:id="86" w:name="NewA5"/>
      <w:bookmarkEnd w:id="86"/>
      <w:r w:rsidR="00D76FB9">
        <w:rPr>
          <w:rFonts w:ascii="Tahoma" w:hAnsi="Tahoma" w:cs="Tahoma"/>
          <w:color w:val="0000FF"/>
          <w:sz w:val="28"/>
          <w:szCs w:val="32"/>
        </w:rPr>
        <w:t>5</w:t>
      </w:r>
      <w:r w:rsidRPr="009F3FD2">
        <w:rPr>
          <w:rFonts w:ascii="Tahoma" w:hAnsi="Tahoma" w:cs="Tahoma"/>
          <w:color w:val="0000FF"/>
          <w:sz w:val="28"/>
          <w:szCs w:val="32"/>
        </w:rPr>
        <w:t xml:space="preserve">: </w:t>
      </w:r>
      <w:r>
        <w:rPr>
          <w:rFonts w:ascii="Tahoma" w:hAnsi="Tahoma" w:cs="Tahoma"/>
          <w:color w:val="0000FF"/>
          <w:sz w:val="28"/>
          <w:szCs w:val="32"/>
        </w:rPr>
        <w:t xml:space="preserve">Current </w:t>
      </w:r>
      <w:bookmarkStart w:id="87" w:name="GenderMatrix"/>
      <w:bookmarkEnd w:id="87"/>
      <w:r>
        <w:rPr>
          <w:rFonts w:ascii="Tahoma" w:hAnsi="Tahoma" w:cs="Tahoma"/>
          <w:color w:val="0000FF"/>
          <w:sz w:val="28"/>
          <w:szCs w:val="32"/>
        </w:rPr>
        <w:t>Gender Matrix</w:t>
      </w:r>
    </w:p>
    <w:p w:rsidR="00D072FC" w:rsidRPr="00E550D7" w:rsidRDefault="00D072FC" w:rsidP="00D072FC">
      <w:pPr>
        <w:pBdr>
          <w:bottom w:val="single" w:sz="4" w:space="2" w:color="0000FF"/>
        </w:pBdr>
        <w:spacing w:after="120"/>
        <w:rPr>
          <w:rFonts w:ascii="Arial" w:hAnsi="Arial" w:cs="Arial"/>
          <w:color w:val="0000FF"/>
          <w:sz w:val="20"/>
          <w:szCs w:val="20"/>
        </w:rPr>
      </w:pPr>
    </w:p>
    <w:p w:rsidR="00D072FC" w:rsidRPr="00E550D7" w:rsidRDefault="00D072FC" w:rsidP="00D072FC">
      <w:pPr>
        <w:rPr>
          <w:rFonts w:ascii="Arial" w:hAnsi="Arial" w:cs="Arial"/>
          <w:i/>
          <w:color w:val="000000" w:themeColor="text1"/>
          <w:sz w:val="20"/>
          <w:szCs w:val="20"/>
        </w:rPr>
      </w:pPr>
    </w:p>
    <w:p w:rsidR="00D072FC" w:rsidRPr="00E550D7" w:rsidRDefault="00D072FC" w:rsidP="00D072FC">
      <w:pPr>
        <w:pStyle w:val="NoSpacing"/>
        <w:tabs>
          <w:tab w:val="left" w:pos="1658"/>
        </w:tabs>
        <w:rPr>
          <w:rFonts w:ascii="Arial" w:hAnsi="Arial" w:cs="Arial"/>
          <w:b/>
          <w:sz w:val="20"/>
          <w:szCs w:val="20"/>
        </w:rPr>
      </w:pPr>
      <w:r w:rsidRPr="00E550D7">
        <w:rPr>
          <w:rFonts w:ascii="Arial" w:hAnsi="Arial" w:cs="Arial"/>
          <w:b/>
          <w:sz w:val="20"/>
          <w:szCs w:val="20"/>
        </w:rPr>
        <w:t>Coalitions for Change (CfC) Program and Other Related Activities</w:t>
      </w:r>
    </w:p>
    <w:p w:rsidR="00D072FC" w:rsidRPr="00E550D7" w:rsidRDefault="00D072FC" w:rsidP="00D072FC">
      <w:pPr>
        <w:rPr>
          <w:rFonts w:ascii="Arial" w:hAnsi="Arial" w:cs="Arial"/>
          <w:i/>
          <w:color w:val="000000" w:themeColor="text1"/>
          <w:sz w:val="20"/>
          <w:szCs w:val="20"/>
        </w:rPr>
      </w:pPr>
    </w:p>
    <w:p w:rsidR="00D072FC" w:rsidRPr="00E550D7" w:rsidRDefault="00D072FC" w:rsidP="00D072FC">
      <w:pPr>
        <w:rPr>
          <w:rFonts w:ascii="Arial" w:hAnsi="Arial" w:cs="Arial"/>
          <w:color w:val="000000" w:themeColor="text1"/>
          <w:sz w:val="20"/>
          <w:szCs w:val="20"/>
        </w:rPr>
      </w:pPr>
      <w:r w:rsidRPr="00E550D7">
        <w:rPr>
          <w:rFonts w:ascii="Arial" w:hAnsi="Arial" w:cs="Arial"/>
          <w:i/>
          <w:color w:val="000000" w:themeColor="text1"/>
          <w:sz w:val="20"/>
          <w:szCs w:val="20"/>
        </w:rPr>
        <w:t xml:space="preserve">Source: </w:t>
      </w:r>
      <w:r w:rsidRPr="00E550D7">
        <w:rPr>
          <w:rFonts w:ascii="Arial" w:hAnsi="Arial" w:cs="Arial"/>
          <w:color w:val="000000" w:themeColor="text1"/>
          <w:sz w:val="20"/>
          <w:szCs w:val="20"/>
        </w:rPr>
        <w:t>TAF</w:t>
      </w:r>
      <w:r>
        <w:rPr>
          <w:rFonts w:ascii="Arial" w:hAnsi="Arial" w:cs="Arial"/>
          <w:color w:val="000000" w:themeColor="text1"/>
          <w:sz w:val="20"/>
          <w:szCs w:val="20"/>
        </w:rPr>
        <w:t xml:space="preserve"> Philippines</w:t>
      </w:r>
    </w:p>
    <w:p w:rsidR="00D072FC" w:rsidRDefault="00D072FC" w:rsidP="00D072FC">
      <w:pPr>
        <w:spacing w:line="200" w:lineRule="exact"/>
        <w:rPr>
          <w:rFonts w:ascii="Arial" w:hAnsi="Arial" w:cs="Arial"/>
          <w:sz w:val="20"/>
          <w:szCs w:val="20"/>
        </w:rPr>
      </w:pPr>
    </w:p>
    <w:tbl>
      <w:tblPr>
        <w:tblStyle w:val="GridTable5Dark-Accent51"/>
        <w:tblW w:w="0" w:type="auto"/>
        <w:tblCellMar>
          <w:top w:w="108" w:type="dxa"/>
          <w:bottom w:w="108" w:type="dxa"/>
        </w:tblCellMar>
        <w:tblLook w:val="04A0" w:firstRow="1" w:lastRow="0" w:firstColumn="1" w:lastColumn="0" w:noHBand="0" w:noVBand="1"/>
      </w:tblPr>
      <w:tblGrid>
        <w:gridCol w:w="2324"/>
        <w:gridCol w:w="2325"/>
        <w:gridCol w:w="2325"/>
        <w:gridCol w:w="2325"/>
        <w:gridCol w:w="2325"/>
        <w:gridCol w:w="2325"/>
      </w:tblGrid>
      <w:tr w:rsidR="00D072FC" w:rsidRPr="00AE7B86" w:rsidTr="00D07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sz w:val="18"/>
                <w:szCs w:val="18"/>
              </w:rPr>
            </w:pPr>
          </w:p>
          <w:p w:rsidR="00D072FC" w:rsidRPr="005D1505" w:rsidRDefault="00D072FC" w:rsidP="00D072FC">
            <w:pPr>
              <w:spacing w:after="120"/>
              <w:rPr>
                <w:rFonts w:ascii="Arial" w:eastAsia="Calibri" w:hAnsi="Arial" w:cs="Arial"/>
                <w:sz w:val="18"/>
                <w:szCs w:val="18"/>
              </w:rPr>
            </w:pPr>
            <w:r w:rsidRPr="005D1505">
              <w:rPr>
                <w:rFonts w:ascii="Arial" w:eastAsia="Calibri" w:hAnsi="Arial" w:cs="Arial"/>
                <w:sz w:val="18"/>
                <w:szCs w:val="18"/>
              </w:rPr>
              <w:t>Reform Initiative</w:t>
            </w:r>
          </w:p>
        </w:tc>
        <w:tc>
          <w:tcPr>
            <w:tcW w:w="2325" w:type="dxa"/>
          </w:tcPr>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Gender Targets </w:t>
            </w:r>
          </w:p>
        </w:tc>
        <w:tc>
          <w:tcPr>
            <w:tcW w:w="2325" w:type="dxa"/>
          </w:tcPr>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AE7B86"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AE7B86">
              <w:rPr>
                <w:rFonts w:ascii="Arial" w:eastAsia="Calibri" w:hAnsi="Arial" w:cs="Arial"/>
                <w:sz w:val="18"/>
                <w:szCs w:val="18"/>
              </w:rPr>
              <w:t>Updates</w:t>
            </w:r>
          </w:p>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(January to June 2017)</w:t>
            </w:r>
          </w:p>
        </w:tc>
        <w:tc>
          <w:tcPr>
            <w:tcW w:w="2325" w:type="dxa"/>
          </w:tcPr>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Possible Knowledge Products</w:t>
            </w:r>
            <w:r w:rsidRPr="00AE7B86">
              <w:rPr>
                <w:rFonts w:ascii="Arial" w:eastAsia="Calibri" w:hAnsi="Arial" w:cs="Arial"/>
                <w:sz w:val="18"/>
                <w:szCs w:val="18"/>
              </w:rPr>
              <w:t xml:space="preserve"> </w:t>
            </w:r>
            <w:r w:rsidRPr="005D1505">
              <w:rPr>
                <w:rFonts w:ascii="Arial" w:eastAsia="Calibri" w:hAnsi="Arial" w:cs="Arial"/>
                <w:sz w:val="18"/>
                <w:szCs w:val="18"/>
              </w:rPr>
              <w:t>/</w:t>
            </w:r>
            <w:r w:rsidRPr="00AE7B86">
              <w:rPr>
                <w:rFonts w:ascii="Arial" w:eastAsia="Calibri" w:hAnsi="Arial" w:cs="Arial"/>
                <w:sz w:val="18"/>
                <w:szCs w:val="18"/>
              </w:rPr>
              <w:t xml:space="preserve"> </w:t>
            </w:r>
            <w:r w:rsidRPr="005D1505">
              <w:rPr>
                <w:rFonts w:ascii="Arial" w:eastAsia="Calibri" w:hAnsi="Arial" w:cs="Arial"/>
                <w:sz w:val="18"/>
                <w:szCs w:val="18"/>
              </w:rPr>
              <w:t>Gender Story</w:t>
            </w:r>
          </w:p>
        </w:tc>
        <w:tc>
          <w:tcPr>
            <w:tcW w:w="2325" w:type="dxa"/>
          </w:tcPr>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Support Needed by Teams </w:t>
            </w:r>
          </w:p>
        </w:tc>
        <w:tc>
          <w:tcPr>
            <w:tcW w:w="2325" w:type="dxa"/>
          </w:tcPr>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Action points</w:t>
            </w:r>
          </w:p>
          <w:p w:rsidR="00D072FC" w:rsidRPr="005D1505" w:rsidRDefault="00D072FC" w:rsidP="00D072FC">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(July 2017 – June 2018)</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Basic Education – Senior High School and Human Capital</w:t>
            </w:r>
          </w:p>
        </w:tc>
        <w:tc>
          <w:tcPr>
            <w:tcW w:w="2325" w:type="dxa"/>
          </w:tcPr>
          <w:p w:rsidR="00D072FC" w:rsidRPr="00AE7B86"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Activity on the high drop-out rates of boys will continue to be a gender spotlight. For 2016-2017, this will be done on two levels: </w:t>
            </w:r>
          </w:p>
          <w:p w:rsidR="00D072FC" w:rsidRPr="00AE7B86"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(a) exploring additional 4Ps (conditional cash transfer) grants to high school beneficiaries and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(b) developing gender-specific school-based instruments for spotting students at risk of dropping out (SARDO).</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 </w:t>
            </w:r>
          </w:p>
        </w:tc>
        <w:tc>
          <w:tcPr>
            <w:tcW w:w="2325" w:type="dxa"/>
          </w:tcPr>
          <w:p w:rsidR="00D072FC" w:rsidRPr="00AE7B86"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5D1505">
              <w:rPr>
                <w:rFonts w:ascii="Arial" w:eastAsia="Arial" w:hAnsi="Arial" w:cs="Arial"/>
                <w:sz w:val="18"/>
                <w:szCs w:val="18"/>
              </w:rPr>
              <w:t xml:space="preserve">The exploratory quantitative research on the “non-compliant” 4Ps (conditional cash transfer) beneficiaries in high school revealed the significant differences in reasons by sex (male and female) and location (city and non-city) factors. That is, gender or location has no influence on non-compliance brought by inaccessible facilities and supply-side constraints.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Arial" w:hAnsi="Arial" w:cs="Arial"/>
                <w:sz w:val="18"/>
                <w:szCs w:val="18"/>
              </w:rPr>
              <w:t xml:space="preserve">This study has been endorsed to DSWD. The agency is interested at replicating study when the agency updates its database.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Arial" w:hAnsi="Arial" w:cs="Arial"/>
                <w:sz w:val="18"/>
                <w:szCs w:val="18"/>
              </w:rPr>
              <w:t xml:space="preserve">The CfC-initiated qualitative research by the </w:t>
            </w:r>
            <w:r w:rsidRPr="005D1505">
              <w:rPr>
                <w:rFonts w:ascii="Arial" w:eastAsia="Arial" w:hAnsi="Arial" w:cs="Arial"/>
                <w:sz w:val="18"/>
                <w:szCs w:val="18"/>
              </w:rPr>
              <w:lastRenderedPageBreak/>
              <w:t>Social Development Research Center (SDRC) of De La Salle University examined factors for dropping out, including possible gender differences.</w:t>
            </w:r>
            <w:r w:rsidRPr="005D1505">
              <w:rPr>
                <w:rFonts w:ascii="Arial" w:eastAsia="Calibri" w:hAnsi="Arial" w:cs="Arial"/>
                <w:sz w:val="18"/>
                <w:szCs w:val="18"/>
              </w:rPr>
              <w:t xml:space="preserve"> </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Better Understanding on the Boys Drop-Out Factors</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w:t>
            </w:r>
            <w:r w:rsidR="00083F4D">
              <w:rPr>
                <w:rFonts w:ascii="Arial" w:eastAsia="Calibri" w:hAnsi="Arial" w:cs="Arial"/>
                <w:sz w:val="18"/>
                <w:szCs w:val="18"/>
              </w:rPr>
              <w:t xml:space="preserve"> point</w:t>
            </w:r>
            <w:r w:rsidRPr="005D1505">
              <w:rPr>
                <w:rFonts w:ascii="Arial" w:eastAsia="Calibri" w:hAnsi="Arial" w:cs="Arial"/>
                <w:sz w:val="18"/>
                <w:szCs w:val="18"/>
              </w:rPr>
              <w:t>’s inputs on the gender story</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5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Continue to strengthen gender mainstreaming and ensure that gender is on the radar of the team</w:t>
            </w:r>
          </w:p>
          <w:p w:rsidR="00D072FC" w:rsidRPr="005D1505" w:rsidRDefault="00D072FC" w:rsidP="00503BF3">
            <w:pPr>
              <w:numPr>
                <w:ilvl w:val="0"/>
                <w:numId w:val="5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Integrated gender lens/language into the Theory of Change </w:t>
            </w:r>
          </w:p>
          <w:p w:rsidR="00D072FC" w:rsidRPr="005D1505" w:rsidRDefault="00D072FC" w:rsidP="00503BF3">
            <w:pPr>
              <w:numPr>
                <w:ilvl w:val="0"/>
                <w:numId w:val="5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Document what actions were taken on the boys drop-out results (i.e. school-based instruments for SARDO)</w:t>
            </w:r>
          </w:p>
          <w:p w:rsidR="00D072FC" w:rsidRPr="005D1505" w:rsidRDefault="00D072FC" w:rsidP="00503BF3">
            <w:pPr>
              <w:numPr>
                <w:ilvl w:val="0"/>
                <w:numId w:val="5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Possibility of including pre and post-tests for the school and division levels</w:t>
            </w:r>
          </w:p>
          <w:p w:rsidR="00D072FC" w:rsidRPr="005D1505" w:rsidRDefault="00D072FC" w:rsidP="00503BF3">
            <w:pPr>
              <w:numPr>
                <w:ilvl w:val="0"/>
                <w:numId w:val="5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Include in the potential social protection linkage the gender implication and also check the upcoming IRR on age and gender discrimination</w:t>
            </w:r>
          </w:p>
          <w:p w:rsidR="00D072FC" w:rsidRPr="005D1505" w:rsidRDefault="00D072FC" w:rsidP="00503BF3">
            <w:pPr>
              <w:numPr>
                <w:ilvl w:val="0"/>
                <w:numId w:val="5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For the PQF, consider tucking in a requirement that the policy should not discriminate based on gender</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Basic Education – Education School Facilities Decongestion</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Ensure that female and male students benefit from decongested classrooms.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Women continue to be key participants in land acquisition workshops. </w:t>
            </w:r>
          </w:p>
          <w:p w:rsidR="00D072FC" w:rsidRPr="005D1505" w:rsidRDefault="00D072FC" w:rsidP="00D072FC">
            <w:p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Arial" w:hAnsi="Arial" w:cs="Arial"/>
                <w:sz w:val="18"/>
                <w:szCs w:val="18"/>
              </w:rPr>
              <w:t xml:space="preserve">In terms of gender disaggregated statistics on congestion figures from affected schools, CfC has requested for the disaggregated gender data in congested schools from the Department of Education. The request has not been acted upon yet. </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 possible gender story yet</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tc>
        <w:tc>
          <w:tcPr>
            <w:tcW w:w="2325" w:type="dxa"/>
          </w:tcPr>
          <w:p w:rsidR="00D072FC" w:rsidRPr="005D1505" w:rsidRDefault="00D072FC" w:rsidP="00503BF3">
            <w:pPr>
              <w:numPr>
                <w:ilvl w:val="0"/>
                <w:numId w:val="56"/>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Gender focal and gender consultant to help the team flesh out and harvest gender stories. </w:t>
            </w:r>
          </w:p>
          <w:p w:rsidR="00D072FC" w:rsidRPr="005D1505" w:rsidRDefault="00D072FC" w:rsidP="00503BF3">
            <w:pPr>
              <w:numPr>
                <w:ilvl w:val="0"/>
                <w:numId w:val="56"/>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Integrate gender lens/language into the Theory of Change.</w:t>
            </w:r>
            <w:r w:rsidR="00D41921">
              <w:rPr>
                <w:rFonts w:ascii="Arial" w:eastAsia="Calibri" w:hAnsi="Arial" w:cs="Arial"/>
                <w:sz w:val="18"/>
                <w:szCs w:val="18"/>
              </w:rPr>
              <w:t xml:space="preserve"> </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Basic Education – Education and Electoral Reform</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For the research paper, sex-disaggregated data will be reflected. In the drafting of the IRRs, women’s participation will be highly encouraged </w:t>
            </w:r>
            <w:r w:rsidRPr="005D1505">
              <w:rPr>
                <w:rFonts w:ascii="Arial" w:eastAsia="Calibri" w:hAnsi="Arial" w:cs="Arial"/>
                <w:sz w:val="18"/>
                <w:szCs w:val="18"/>
              </w:rPr>
              <w:lastRenderedPageBreak/>
              <w:t>including during consultations.</w:t>
            </w:r>
            <w:r w:rsidR="00D41921">
              <w:rPr>
                <w:rFonts w:ascii="Arial" w:eastAsia="Calibri" w:hAnsi="Arial" w:cs="Arial"/>
                <w:sz w:val="18"/>
                <w:szCs w:val="18"/>
              </w:rPr>
              <w:t xml:space="preserve">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color w:val="191919"/>
                <w:sz w:val="18"/>
                <w:szCs w:val="18"/>
              </w:rPr>
              <w:lastRenderedPageBreak/>
              <w:t xml:space="preserve">In terms of gender, the inputs from female and male participants of focus group discussions with teachers’ organizations and Commission on Election (COMELEC) </w:t>
            </w:r>
            <w:r w:rsidRPr="005D1505">
              <w:rPr>
                <w:rFonts w:ascii="Arial" w:eastAsia="Calibri" w:hAnsi="Arial" w:cs="Arial"/>
                <w:color w:val="191919"/>
                <w:sz w:val="18"/>
                <w:szCs w:val="18"/>
              </w:rPr>
              <w:lastRenderedPageBreak/>
              <w:t xml:space="preserve">were taken into consideration. </w:t>
            </w:r>
            <w:r w:rsidRPr="005D1505">
              <w:rPr>
                <w:rFonts w:ascii="Arial" w:eastAsia="Calibri" w:hAnsi="Arial" w:cs="Arial"/>
                <w:sz w:val="18"/>
                <w:szCs w:val="18"/>
              </w:rPr>
              <w:t>CfC plans to include gender concerns in selection criteria of Board of Election Inspectors (BEI) in the draft Implementing Rules and Regulations (IRRs) of Elect</w:t>
            </w:r>
            <w:r w:rsidR="00BB6FDB">
              <w:rPr>
                <w:rFonts w:ascii="Arial" w:eastAsia="Calibri" w:hAnsi="Arial" w:cs="Arial"/>
                <w:sz w:val="18"/>
                <w:szCs w:val="18"/>
              </w:rPr>
              <w:t>ion</w:t>
            </w:r>
            <w:r w:rsidRPr="005D1505">
              <w:rPr>
                <w:rFonts w:ascii="Arial" w:eastAsia="Calibri" w:hAnsi="Arial" w:cs="Arial"/>
                <w:sz w:val="18"/>
                <w:szCs w:val="18"/>
              </w:rPr>
              <w:t xml:space="preserve"> Service Reform Act (ESRA).</w:t>
            </w:r>
          </w:p>
          <w:p w:rsidR="00D072FC" w:rsidRPr="005D1505" w:rsidRDefault="00D072FC" w:rsidP="00D072FC">
            <w:p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It is anticipated that the law will improve teachers’ welfare and increase citizens’ (female and male) participation in elections. </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No possible gender story yet</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tc>
        <w:tc>
          <w:tcPr>
            <w:tcW w:w="2325" w:type="dxa"/>
          </w:tcPr>
          <w:p w:rsidR="00D072FC" w:rsidRPr="005D1505" w:rsidRDefault="00D072FC" w:rsidP="00503BF3">
            <w:pPr>
              <w:numPr>
                <w:ilvl w:val="0"/>
                <w:numId w:val="5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and Gender Consultant to help the team flesh out and harvest gender stories.</w:t>
            </w:r>
          </w:p>
          <w:p w:rsidR="00D072FC" w:rsidRPr="005D1505" w:rsidRDefault="00D072FC" w:rsidP="00503BF3">
            <w:pPr>
              <w:numPr>
                <w:ilvl w:val="0"/>
                <w:numId w:val="5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Integrated gender lens/language into the Theory of Change.</w:t>
            </w:r>
            <w:r w:rsidR="00D41921">
              <w:rPr>
                <w:rFonts w:ascii="Arial" w:eastAsia="Calibri" w:hAnsi="Arial" w:cs="Arial"/>
                <w:sz w:val="18"/>
                <w:szCs w:val="18"/>
              </w:rPr>
              <w:t xml:space="preserve">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DRR – National DRRM Fund</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mainstreaming strategies in the guidelines for the utilization and prioritization of the NDRRM Fund by ensuring that projects abide by gender responsive budgeting and planning at the local and national levels. Activities on mobilizing gender focal persons to provide a gender lens to the DRRM fund allocation and monitoring will be considered. </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D1505">
              <w:rPr>
                <w:rFonts w:ascii="Arial" w:eastAsia="Arial" w:hAnsi="Arial" w:cs="Arial"/>
                <w:sz w:val="18"/>
                <w:szCs w:val="18"/>
              </w:rPr>
              <w:t xml:space="preserve">CfC continues to mainstream gender in its reform activities. In fact, our national partner for the National Disaster Risk Reduction and Management (NDRRM) local fund reform initiative helped endorse the guidelines on the accessing of disaster funds by local governments to the NDRRM Council.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D1505">
              <w:rPr>
                <w:rFonts w:ascii="Arial" w:eastAsia="Arial" w:hAnsi="Arial" w:cs="Arial"/>
                <w:sz w:val="18"/>
                <w:szCs w:val="18"/>
              </w:rPr>
              <w:t>The guidelines include gender indicators as part of the project evaluation checklist.</w:t>
            </w:r>
            <w:r w:rsidR="00D41921">
              <w:rPr>
                <w:rFonts w:ascii="Arial" w:eastAsia="Arial" w:hAnsi="Arial" w:cs="Arial"/>
                <w:sz w:val="18"/>
                <w:szCs w:val="18"/>
              </w:rPr>
              <w:t xml:space="preserve"> </w:t>
            </w:r>
          </w:p>
          <w:p w:rsidR="00D072FC" w:rsidRPr="005D1505" w:rsidRDefault="00D072FC" w:rsidP="00D072FC">
            <w:p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Arial" w:hAnsi="Arial" w:cs="Arial"/>
                <w:sz w:val="18"/>
                <w:szCs w:val="18"/>
              </w:rPr>
              <w:t xml:space="preserve">Specifically, the Philippine Commission on Women provided inputs on mainstreaming gender, </w:t>
            </w:r>
            <w:r w:rsidRPr="005D1505">
              <w:rPr>
                <w:rFonts w:ascii="Arial" w:eastAsia="Arial" w:hAnsi="Arial" w:cs="Arial"/>
                <w:sz w:val="18"/>
                <w:szCs w:val="18"/>
              </w:rPr>
              <w:lastRenderedPageBreak/>
              <w:t>disability and inclusivity in the draft policy.</w:t>
            </w:r>
            <w:r w:rsidR="00D41921">
              <w:rPr>
                <w:rFonts w:ascii="Arial" w:eastAsia="Arial" w:hAnsi="Arial" w:cs="Arial"/>
                <w:sz w:val="18"/>
                <w:szCs w:val="18"/>
              </w:rPr>
              <w:t xml:space="preserve"> </w:t>
            </w:r>
            <w:r w:rsidRPr="005D1505">
              <w:rPr>
                <w:rFonts w:ascii="Arial" w:eastAsia="Arial" w:hAnsi="Arial" w:cs="Arial"/>
                <w:sz w:val="18"/>
                <w:szCs w:val="18"/>
              </w:rPr>
              <w:t>Suggestions were put forward to integrate gender standards in the menu of projects to be funded from the NDRRM Fund.</w:t>
            </w:r>
            <w:r w:rsidR="00D41921">
              <w:rPr>
                <w:rFonts w:ascii="Arial" w:eastAsia="Arial" w:hAnsi="Arial" w:cs="Arial"/>
                <w:sz w:val="18"/>
                <w:szCs w:val="18"/>
              </w:rPr>
              <w:t xml:space="preserve"> </w:t>
            </w:r>
            <w:r w:rsidRPr="005D1505">
              <w:rPr>
                <w:rFonts w:ascii="Arial" w:eastAsia="Arial" w:hAnsi="Arial" w:cs="Arial"/>
                <w:sz w:val="18"/>
                <w:szCs w:val="18"/>
              </w:rPr>
              <w:t>CfC, through OCD shall work with PCW and DRRNET in enhancing the section on project evaluation and standards checklist.</w:t>
            </w:r>
            <w:r w:rsidR="00D41921">
              <w:rPr>
                <w:rFonts w:ascii="Arial" w:eastAsia="Arial" w:hAnsi="Arial" w:cs="Arial"/>
                <w:sz w:val="18"/>
                <w:szCs w:val="18"/>
              </w:rPr>
              <w:t xml:space="preserve"> </w:t>
            </w:r>
            <w:r w:rsidRPr="005D1505">
              <w:rPr>
                <w:rFonts w:ascii="Arial" w:eastAsia="Arial" w:hAnsi="Arial" w:cs="Arial"/>
                <w:sz w:val="18"/>
                <w:szCs w:val="18"/>
              </w:rPr>
              <w:t>This will help LGUs and NGAs to ensure gender and inclusivity in proposing projects to be funded from the NDRRM Fund.</w:t>
            </w:r>
            <w:r w:rsidR="00D41921">
              <w:rPr>
                <w:rFonts w:ascii="Arial" w:eastAsia="Arial" w:hAnsi="Arial" w:cs="Arial"/>
                <w:sz w:val="18"/>
                <w:szCs w:val="18"/>
              </w:rPr>
              <w:t xml:space="preserve"> </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No possible gender story yet. </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Technical assistance and guidance on gender programming</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58"/>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to work closely with DRR Team in terms of gender mainstreaming activities for DRR (i.e. meetings with PCW and OCD)</w:t>
            </w:r>
          </w:p>
          <w:p w:rsidR="00D072FC" w:rsidRPr="005D1505" w:rsidRDefault="00D072FC" w:rsidP="00503BF3">
            <w:pPr>
              <w:numPr>
                <w:ilvl w:val="0"/>
                <w:numId w:val="58"/>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Integrate gender lens/language into the Theory of Change.</w:t>
            </w:r>
          </w:p>
          <w:p w:rsidR="00D072FC" w:rsidRPr="005D1505" w:rsidRDefault="00D072FC" w:rsidP="00503BF3">
            <w:pPr>
              <w:numPr>
                <w:ilvl w:val="0"/>
                <w:numId w:val="58"/>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Establish that there are gender-related risks. </w:t>
            </w:r>
          </w:p>
          <w:p w:rsidR="00D072FC" w:rsidRPr="005D1505" w:rsidRDefault="00D072FC" w:rsidP="00503BF3">
            <w:pPr>
              <w:numPr>
                <w:ilvl w:val="0"/>
                <w:numId w:val="58"/>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Reiterate gender sensitive standards for facilities </w:t>
            </w:r>
            <w:r w:rsidRPr="005D1505">
              <w:rPr>
                <w:rFonts w:ascii="Arial" w:eastAsia="Calibri" w:hAnsi="Arial" w:cs="Arial"/>
                <w:sz w:val="18"/>
                <w:szCs w:val="18"/>
              </w:rPr>
              <w:lastRenderedPageBreak/>
              <w:t>resourced from the NDRRM fund.</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Economic Growth – Airport Infrastructure</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Female and male profile of the leadership of key agencies involved in airport infrastructure (e.g., CAB, DOTC, DOT, Clark, NAIA) will be gathered. In addition, gender language will be included in the proposed dual airport priority policy.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The team is committed to ensure and monitor the use gender sensitive language in drafting of policies and (2) monitor the participation of male and female in the reform. Any update on the former will be reported accordingly.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 possible gender story yet</w:t>
            </w:r>
          </w:p>
        </w:tc>
        <w:tc>
          <w:tcPr>
            <w:tcW w:w="2325" w:type="dxa"/>
          </w:tcPr>
          <w:p w:rsidR="00D072FC" w:rsidRPr="005D1505" w:rsidRDefault="00D072FC" w:rsidP="00503BF3">
            <w:pPr>
              <w:numPr>
                <w:ilvl w:val="0"/>
                <w:numId w:val="59"/>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p w:rsidR="00D072FC" w:rsidRPr="005D1505" w:rsidRDefault="00D072FC" w:rsidP="00503BF3">
            <w:pPr>
              <w:numPr>
                <w:ilvl w:val="0"/>
                <w:numId w:val="59"/>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Support (gender inputs) on the development of new concept notes</w:t>
            </w:r>
          </w:p>
        </w:tc>
        <w:tc>
          <w:tcPr>
            <w:tcW w:w="2325" w:type="dxa"/>
          </w:tcPr>
          <w:p w:rsidR="00D072FC" w:rsidRPr="005D1505" w:rsidRDefault="00D072FC" w:rsidP="00503BF3">
            <w:pPr>
              <w:numPr>
                <w:ilvl w:val="0"/>
                <w:numId w:val="6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and gender consultant to help the team flesh out and harvest gender stories</w:t>
            </w:r>
          </w:p>
          <w:p w:rsidR="00D072FC" w:rsidRPr="005D1505" w:rsidRDefault="00D072FC" w:rsidP="00503BF3">
            <w:pPr>
              <w:numPr>
                <w:ilvl w:val="0"/>
                <w:numId w:val="6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6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Consider spot checking on airport facility </w:t>
            </w:r>
          </w:p>
          <w:p w:rsidR="00D072FC" w:rsidRPr="005D1505" w:rsidRDefault="00D072FC" w:rsidP="00503BF3">
            <w:pPr>
              <w:numPr>
                <w:ilvl w:val="0"/>
                <w:numId w:val="6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Ensure gender sensitive language in the reports</w:t>
            </w:r>
          </w:p>
          <w:p w:rsidR="00D072FC" w:rsidRPr="005D1505" w:rsidRDefault="00D072FC" w:rsidP="00503BF3">
            <w:pPr>
              <w:numPr>
                <w:ilvl w:val="0"/>
                <w:numId w:val="6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Focus on participation</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Economic Growth – Broadband</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 gender risks determined perhaps more on internet access</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Governance – Fostering Economic Growth by Strengthening Land Governance</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To continue gender neutrality of Philippine property rights laws, ensure that proposed policies will be gender compliant. Include provisions for the collection of sex-disaggregated data in the proposed national titling program and Agricultural Free Patent Act.</w:t>
            </w:r>
            <w:r w:rsidR="00D41921">
              <w:rPr>
                <w:rFonts w:ascii="Arial" w:eastAsia="Calibri" w:hAnsi="Arial" w:cs="Arial"/>
                <w:sz w:val="18"/>
                <w:szCs w:val="18"/>
              </w:rPr>
              <w:t xml:space="preserve">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The CfC team will continue to observe for any gender issues that may implicitly or explicitly manifest during the documentation of the experiences of the various partnership areas.</w:t>
            </w:r>
          </w:p>
          <w:p w:rsidR="00D072FC" w:rsidRPr="005D1505" w:rsidRDefault="00D072FC" w:rsidP="00D072FC">
            <w:p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 terms of generating increased evidence and analysis about the likely gender dimensions arising from the National Land Titling Program, CfC will make a renewed effort at improving the focus on gender.</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 possible gender story yet</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61"/>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and Gender Consultant to help the team flesh out and harvest gender stories</w:t>
            </w:r>
          </w:p>
          <w:p w:rsidR="00D072FC" w:rsidRPr="005D1505" w:rsidRDefault="00D072FC" w:rsidP="00503BF3">
            <w:pPr>
              <w:numPr>
                <w:ilvl w:val="0"/>
                <w:numId w:val="61"/>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61"/>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PMT will help the team write-up story on women land titling beneficiaries</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Governance – CR+ID</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Continue to document and highlight gender success stories in the form of cases studies. These stories will be disseminated to stakeholders. </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PH"/>
              </w:rPr>
            </w:pPr>
            <w:r w:rsidRPr="005D1505">
              <w:rPr>
                <w:rFonts w:ascii="Arial" w:eastAsia="Arial" w:hAnsi="Arial" w:cs="Arial"/>
                <w:sz w:val="18"/>
                <w:szCs w:val="18"/>
                <w:lang w:val="en-PH"/>
              </w:rPr>
              <w:t xml:space="preserve">Case studies on gender spotlight are being finalized by the TAF-CfC Program Management Team. These case studies highlight a feature study on the municipal engineer of Baclayon and the inclusion of gender criteria in roads and infrastructure investment prioritization scheme in Caraga region.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D1505">
              <w:rPr>
                <w:rFonts w:ascii="Arial" w:eastAsia="Arial" w:hAnsi="Arial" w:cs="Arial"/>
                <w:sz w:val="18"/>
                <w:szCs w:val="18"/>
              </w:rPr>
              <w:t xml:space="preserve">Out of 20 trainings and workshops conducted from this period, 37.21 </w:t>
            </w:r>
            <w:r w:rsidRPr="005D1505">
              <w:rPr>
                <w:rFonts w:ascii="Arial" w:eastAsia="Arial" w:hAnsi="Arial" w:cs="Arial"/>
                <w:sz w:val="18"/>
                <w:szCs w:val="18"/>
              </w:rPr>
              <w:lastRenderedPageBreak/>
              <w:t xml:space="preserve">percent were women. On the other hand, for meetings, consultations and discussion, 50.18 percent of were participated by women.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Women Leaders of the Business Chambers</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Political Empowerment of Women, representative of CSOs in the government structures, participation of women in development council.</w:t>
            </w:r>
            <w:r w:rsidR="00D41921">
              <w:rPr>
                <w:rFonts w:ascii="Arial" w:eastAsia="Calibri" w:hAnsi="Arial" w:cs="Arial"/>
                <w:sz w:val="18"/>
                <w:szCs w:val="18"/>
              </w:rPr>
              <w:t xml:space="preserve">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There is an on-going negotiation with the writer/consultant. In case the negotiation fails, the team will write the stories.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Guide Questions devised by teams. Data Gathering has started.</w:t>
            </w:r>
            <w:r w:rsidR="00D41921">
              <w:rPr>
                <w:rFonts w:ascii="Arial" w:eastAsia="Calibri" w:hAnsi="Arial" w:cs="Arial"/>
                <w:sz w:val="18"/>
                <w:szCs w:val="18"/>
              </w:rPr>
              <w:t xml:space="preserve">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Review of the gender stories</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62"/>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in close coordination with the gender consultant to devise Guidance Notes for writing gender stories</w:t>
            </w:r>
          </w:p>
          <w:p w:rsidR="00D072FC" w:rsidRPr="005D1505" w:rsidRDefault="00D072FC" w:rsidP="00503BF3">
            <w:pPr>
              <w:numPr>
                <w:ilvl w:val="0"/>
                <w:numId w:val="62"/>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62"/>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stories to be harvested, PMT and Team will work together with Mariel</w:t>
            </w:r>
          </w:p>
          <w:p w:rsidR="00D072FC" w:rsidRPr="005D1505" w:rsidRDefault="00D072FC" w:rsidP="00503BF3">
            <w:pPr>
              <w:numPr>
                <w:ilvl w:val="0"/>
                <w:numId w:val="62"/>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While CfC’s aim is not directed to women, CfC is harnessing women leaders</w:t>
            </w:r>
          </w:p>
          <w:p w:rsidR="00D072FC" w:rsidRPr="005D1505" w:rsidRDefault="00D072FC" w:rsidP="00503BF3">
            <w:pPr>
              <w:numPr>
                <w:ilvl w:val="0"/>
                <w:numId w:val="62"/>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Consider two possible outputs:</w:t>
            </w:r>
          </w:p>
          <w:p w:rsidR="00D072FC" w:rsidRPr="005D1505" w:rsidRDefault="00D072FC" w:rsidP="00503BF3">
            <w:pPr>
              <w:numPr>
                <w:ilvl w:val="0"/>
                <w:numId w:val="53"/>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Women leaders (including previous drafts)</w:t>
            </w:r>
          </w:p>
          <w:p w:rsidR="00D072FC" w:rsidRPr="005D1505" w:rsidRDefault="00D072FC" w:rsidP="00503BF3">
            <w:pPr>
              <w:numPr>
                <w:ilvl w:val="0"/>
                <w:numId w:val="53"/>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Criteria setting – Team will improve M&amp;E first then signal PMT for possible story</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Fund Augmentation Rules (FAR)</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54"/>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lang w:val="en-PH"/>
              </w:rPr>
              <w:t xml:space="preserve">Consider drawing from CR+ID’s previous aim of using gender as criteria for prioritizing investments (e.g. through the PRNDP guidelines). </w:t>
            </w:r>
          </w:p>
          <w:p w:rsidR="00D072FC" w:rsidRPr="005D1505" w:rsidRDefault="00D072FC" w:rsidP="00503BF3">
            <w:pPr>
              <w:numPr>
                <w:ilvl w:val="0"/>
                <w:numId w:val="54"/>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lang w:val="en-PH"/>
              </w:rPr>
              <w:t xml:space="preserve">Consider building evidence to say that there were no prioritization criteria previously and show that by using a set of criteria, the gender gap is addressed. </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 xml:space="preserve">Housing </w:t>
            </w:r>
          </w:p>
          <w:p w:rsidR="00D072FC" w:rsidRPr="005D1505" w:rsidRDefault="00D072FC" w:rsidP="00D072FC">
            <w:pPr>
              <w:spacing w:after="120"/>
              <w:rPr>
                <w:rFonts w:ascii="Arial" w:eastAsia="Calibri" w:hAnsi="Arial" w:cs="Arial"/>
                <w:b w:val="0"/>
                <w:sz w:val="18"/>
                <w:szCs w:val="18"/>
              </w:rPr>
            </w:pPr>
          </w:p>
          <w:p w:rsidR="00D072FC" w:rsidRPr="005D1505" w:rsidRDefault="00D072FC" w:rsidP="00D072FC">
            <w:pPr>
              <w:spacing w:after="120"/>
              <w:rPr>
                <w:rFonts w:ascii="Arial" w:eastAsia="Calibri" w:hAnsi="Arial" w:cs="Arial"/>
                <w:b w:val="0"/>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63"/>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PH"/>
              </w:rPr>
            </w:pPr>
            <w:r w:rsidRPr="005D1505">
              <w:rPr>
                <w:rFonts w:ascii="Arial" w:eastAsia="Calibri" w:hAnsi="Arial" w:cs="Arial"/>
                <w:sz w:val="18"/>
                <w:szCs w:val="18"/>
                <w:lang w:val="en-PH"/>
              </w:rPr>
              <w:t xml:space="preserve">Team to focus on relocation, developer compliance and </w:t>
            </w:r>
            <w:r w:rsidRPr="005D1505">
              <w:rPr>
                <w:rFonts w:ascii="Arial" w:eastAsia="Calibri" w:hAnsi="Arial" w:cs="Arial"/>
                <w:sz w:val="18"/>
                <w:szCs w:val="18"/>
                <w:lang w:val="en-PH"/>
              </w:rPr>
              <w:lastRenderedPageBreak/>
              <w:t xml:space="preserve">formulating a beneficiary list which all need to have gender lens. </w:t>
            </w:r>
          </w:p>
          <w:p w:rsidR="00D072FC" w:rsidRPr="005D1505" w:rsidRDefault="00D072FC" w:rsidP="00503BF3">
            <w:pPr>
              <w:numPr>
                <w:ilvl w:val="0"/>
                <w:numId w:val="63"/>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PH"/>
              </w:rPr>
            </w:pPr>
            <w:r w:rsidRPr="005D1505">
              <w:rPr>
                <w:rFonts w:ascii="Arial" w:eastAsia="Calibri" w:hAnsi="Arial" w:cs="Arial"/>
                <w:sz w:val="18"/>
                <w:szCs w:val="18"/>
                <w:lang w:val="en-PH"/>
              </w:rPr>
              <w:t>Team to understand gender issues not necessarily to address them.</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Governance – Ensuring the Credible and Effective Implementation of the Excise Tax Reform</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Expand the benefits to women and men of the Excise Tax Law by defending the law in the mandatory review that will be undertaken in the third quarter of 2016. </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Discussions with government partner agency is on-going. Gender considerations will be raised as the technical issues are being worked out.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 terms of generating the gender dimensions of the proposed tax reform areas, CfC will make a renewed effort at improving the focus on gender.</w:t>
            </w:r>
          </w:p>
          <w:p w:rsidR="00D072FC" w:rsidRPr="005D1505" w:rsidRDefault="00D072FC" w:rsidP="00D072FC">
            <w:p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 terms of generating the gender dimensions of the proposed tax reform areas, CfC will make a renewed effort at improving the focus on gender.</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Effects of the Excise Tax Law on Women</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Funding resource for writers</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64"/>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and gender consultant to help the team flesh out and harvest gender stories</w:t>
            </w:r>
          </w:p>
          <w:p w:rsidR="00D072FC" w:rsidRPr="005D1505" w:rsidRDefault="00D072FC" w:rsidP="00503BF3">
            <w:pPr>
              <w:numPr>
                <w:ilvl w:val="0"/>
                <w:numId w:val="64"/>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64"/>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Follow up proceeds on Sin Tax with AER</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Economic – Public Utilities</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cite in the report: no limiting access to men or women in the use of public utilities</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Metro Manila Transportation reform</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505">
              <w:rPr>
                <w:rFonts w:ascii="Arial" w:hAnsi="Arial" w:cs="Arial"/>
                <w:sz w:val="18"/>
                <w:szCs w:val="18"/>
              </w:rPr>
              <w:t>None – no reform focus yet, hence no gender implications.</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highlight w:val="green"/>
              </w:rPr>
            </w:pP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Increasing the Integrity of Elections</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None – no reform focus yet, hence no gender implications.</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highlight w:val="green"/>
              </w:rPr>
            </w:pP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 xml:space="preserve">Education – </w:t>
            </w:r>
          </w:p>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t>Fully Abled Nation</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Look at the issues involving gender and disability including through economic empowerment of women with disabilities and legal assistance and access to justice for children with disabilities. </w:t>
            </w:r>
          </w:p>
        </w:tc>
        <w:tc>
          <w:tcPr>
            <w:tcW w:w="2325" w:type="dxa"/>
          </w:tcPr>
          <w:p w:rsidR="00D072FC" w:rsidRPr="00AE7B86"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D1505">
              <w:rPr>
                <w:rFonts w:ascii="Arial" w:hAnsi="Arial" w:cs="Arial"/>
                <w:sz w:val="18"/>
                <w:szCs w:val="18"/>
              </w:rPr>
              <w:t xml:space="preserve">On gender, FAN recognizes </w:t>
            </w:r>
            <w:r w:rsidRPr="005D1505">
              <w:rPr>
                <w:rFonts w:ascii="Arial" w:hAnsi="Arial" w:cs="Arial"/>
                <w:color w:val="000000"/>
                <w:sz w:val="18"/>
                <w:szCs w:val="18"/>
              </w:rPr>
              <w:t xml:space="preserve">the “triple discrimination” suffered by women and other marginalized gender groups with disabilities (i.e., on the basis of being poor, having a disability, being a woman or gay, as well as the intersection among them). </w:t>
            </w:r>
          </w:p>
          <w:p w:rsidR="00D072FC" w:rsidRPr="00AE7B86"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D1505">
              <w:rPr>
                <w:rFonts w:ascii="Arial" w:hAnsi="Arial" w:cs="Arial"/>
                <w:color w:val="000000"/>
                <w:sz w:val="18"/>
                <w:szCs w:val="18"/>
              </w:rPr>
              <w:t>FAN also recognizes the gender implications on the families of people with disabilities</w:t>
            </w:r>
            <w:r w:rsidRPr="005D1505">
              <w:rPr>
                <w:rFonts w:ascii="Arial" w:hAnsi="Arial" w:cs="Arial"/>
                <w:color w:val="000000"/>
                <w:sz w:val="18"/>
                <w:szCs w:val="18"/>
                <w:vertAlign w:val="superscript"/>
              </w:rPr>
              <w:footnoteReference w:id="38"/>
            </w:r>
            <w:r w:rsidRPr="005D1505">
              <w:rPr>
                <w:rFonts w:ascii="Arial" w:hAnsi="Arial" w:cs="Arial"/>
                <w:color w:val="000000"/>
                <w:sz w:val="18"/>
                <w:szCs w:val="18"/>
              </w:rPr>
              <w:t xml:space="preserve">.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1505">
              <w:rPr>
                <w:rFonts w:ascii="Arial" w:hAnsi="Arial" w:cs="Arial"/>
                <w:color w:val="000000"/>
                <w:sz w:val="18"/>
                <w:szCs w:val="18"/>
              </w:rPr>
              <w:t xml:space="preserve">Given the limited timeframe, the project will focus on women and explore with BEST the possibility of conducting an in-depth study to have a more nuanced and fuller understanding of the “triple discrimination” and the resulting gender impact to the families of people with disabilities. If this is possible, FAN will </w:t>
            </w:r>
            <w:r w:rsidRPr="005D1505">
              <w:rPr>
                <w:rFonts w:ascii="Arial" w:hAnsi="Arial" w:cs="Arial"/>
                <w:color w:val="000000"/>
                <w:sz w:val="18"/>
                <w:szCs w:val="18"/>
              </w:rPr>
              <w:lastRenderedPageBreak/>
              <w:t xml:space="preserve">help BEST coordinate and conduct activities contributing to this study, such as consultation with FAN’s key stakeholders. </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No possible </w:t>
            </w:r>
            <w:r>
              <w:rPr>
                <w:rFonts w:ascii="Arial" w:eastAsia="Calibri" w:hAnsi="Arial" w:cs="Arial"/>
                <w:sz w:val="18"/>
                <w:szCs w:val="18"/>
              </w:rPr>
              <w:t xml:space="preserve">gender </w:t>
            </w:r>
            <w:r w:rsidRPr="005D1505">
              <w:rPr>
                <w:rFonts w:ascii="Arial" w:eastAsia="Calibri" w:hAnsi="Arial" w:cs="Arial"/>
                <w:sz w:val="18"/>
                <w:szCs w:val="18"/>
              </w:rPr>
              <w:t>story yet</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tc>
        <w:tc>
          <w:tcPr>
            <w:tcW w:w="2325" w:type="dxa"/>
          </w:tcPr>
          <w:p w:rsidR="00D072FC" w:rsidRPr="005D1505" w:rsidRDefault="00D072FC" w:rsidP="00503BF3">
            <w:pPr>
              <w:numPr>
                <w:ilvl w:val="0"/>
                <w:numId w:val="6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work closely with gender consultant to:</w:t>
            </w:r>
          </w:p>
          <w:p w:rsidR="00D072FC" w:rsidRPr="005D1505" w:rsidRDefault="00D072FC" w:rsidP="00503BF3">
            <w:pPr>
              <w:numPr>
                <w:ilvl w:val="0"/>
                <w:numId w:val="51"/>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Update/Revise the Gender Analysis:</w:t>
            </w:r>
          </w:p>
          <w:p w:rsidR="00D072FC" w:rsidRPr="005D1505" w:rsidRDefault="00D072FC" w:rsidP="00503BF3">
            <w:pPr>
              <w:numPr>
                <w:ilvl w:val="0"/>
                <w:numId w:val="51"/>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Update/Revise the Gender Target </w:t>
            </w:r>
          </w:p>
          <w:p w:rsidR="00D072FC" w:rsidRPr="005D1505" w:rsidRDefault="00D072FC" w:rsidP="00503BF3">
            <w:pPr>
              <w:numPr>
                <w:ilvl w:val="0"/>
                <w:numId w:val="51"/>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Agree on the gender Strategy per reform (mainstreaming or spotlighting)</w:t>
            </w:r>
          </w:p>
          <w:p w:rsidR="00D072FC" w:rsidRPr="005D1505" w:rsidRDefault="00D072FC" w:rsidP="00503BF3">
            <w:pPr>
              <w:numPr>
                <w:ilvl w:val="0"/>
                <w:numId w:val="51"/>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Devise an updated Gender Action Plan </w:t>
            </w:r>
          </w:p>
          <w:p w:rsidR="00D072FC" w:rsidRPr="005D1505" w:rsidRDefault="00D072FC" w:rsidP="00503BF3">
            <w:pPr>
              <w:numPr>
                <w:ilvl w:val="0"/>
                <w:numId w:val="51"/>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Craft Gender Benchmarking for monitoring and evaluation of gender targets. </w:t>
            </w:r>
          </w:p>
          <w:p w:rsidR="00D072FC" w:rsidRPr="005D1505" w:rsidRDefault="00D072FC" w:rsidP="00503BF3">
            <w:pPr>
              <w:numPr>
                <w:ilvl w:val="0"/>
                <w:numId w:val="6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6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On employment research: determine policy opportunities to address drop in employment for women</w:t>
            </w:r>
          </w:p>
          <w:p w:rsidR="00D072FC" w:rsidRPr="005D1505" w:rsidRDefault="00D072FC" w:rsidP="00503BF3">
            <w:pPr>
              <w:numPr>
                <w:ilvl w:val="0"/>
                <w:numId w:val="6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On Inclusive education: consider the gender risks at the school level not to work on a solution but to be able to acknowledge certain issues</w:t>
            </w:r>
          </w:p>
          <w:p w:rsidR="00D072FC" w:rsidRPr="005D1505" w:rsidRDefault="00D072FC" w:rsidP="00503BF3">
            <w:pPr>
              <w:numPr>
                <w:ilvl w:val="0"/>
                <w:numId w:val="65"/>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Consider actions for the law to have child protection and gender-based policies.</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Governance – Fund Augmentation Rules</w:t>
            </w:r>
          </w:p>
        </w:tc>
        <w:tc>
          <w:tcPr>
            <w:tcW w:w="2325" w:type="dxa"/>
          </w:tcPr>
          <w:p w:rsidR="00D072FC" w:rsidRPr="00AE7B86"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D1505">
              <w:rPr>
                <w:rFonts w:ascii="Arial" w:eastAsia="Arial" w:hAnsi="Arial" w:cs="Arial"/>
                <w:sz w:val="18"/>
                <w:szCs w:val="18"/>
              </w:rPr>
              <w:t xml:space="preserve">By becoming active part of local stakeholders promoting and advocating for this purpose, the end-users can put their stake such as in ensuring the gender </w:t>
            </w:r>
            <w:r w:rsidRPr="00AE7B86">
              <w:rPr>
                <w:rFonts w:ascii="Arial" w:eastAsia="Arial" w:hAnsi="Arial" w:cs="Arial"/>
                <w:sz w:val="18"/>
                <w:szCs w:val="18"/>
              </w:rPr>
              <w:t xml:space="preserve">dimensions in the initiative.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Arial" w:hAnsi="Arial" w:cs="Arial"/>
                <w:sz w:val="18"/>
                <w:szCs w:val="18"/>
              </w:rPr>
              <w:t>Ultimately, the local coalition is envisioned to be widened, and the process of roads &amp; infrastructure identification, designing and programming becomes more inclusive.</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1505">
              <w:rPr>
                <w:rFonts w:ascii="Arial" w:eastAsia="Arial" w:hAnsi="Arial" w:cs="Arial"/>
                <w:sz w:val="18"/>
                <w:szCs w:val="18"/>
              </w:rPr>
              <w:t>For Fund Augmentation Rules (FAR), this may mean sustaining the work with the local TWGs for Roads and Infrastructure, such that the end users become members or are engaged of the TWGs in the advocacy for the LGU to sustain its support and priority to maintaining the good conditions and/or open new roads</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66"/>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Team to meet with gender consultant to: </w:t>
            </w:r>
          </w:p>
          <w:p w:rsidR="00D072FC" w:rsidRPr="005D1505" w:rsidRDefault="00D072FC" w:rsidP="00503BF3">
            <w:pPr>
              <w:numPr>
                <w:ilvl w:val="0"/>
                <w:numId w:val="5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Update/Revise the Gender Analysis:</w:t>
            </w:r>
          </w:p>
          <w:p w:rsidR="00D072FC" w:rsidRPr="005D1505" w:rsidRDefault="00D072FC" w:rsidP="00503BF3">
            <w:pPr>
              <w:numPr>
                <w:ilvl w:val="0"/>
                <w:numId w:val="5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Update/Revise the Gender Target </w:t>
            </w:r>
          </w:p>
          <w:p w:rsidR="00D072FC" w:rsidRPr="005D1505" w:rsidRDefault="00D072FC" w:rsidP="00503BF3">
            <w:pPr>
              <w:numPr>
                <w:ilvl w:val="0"/>
                <w:numId w:val="5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Agree on the gender Strategy per reform (mainstreaming or spotlighting)</w:t>
            </w:r>
          </w:p>
          <w:p w:rsidR="00D072FC" w:rsidRPr="005D1505" w:rsidRDefault="00D072FC" w:rsidP="00503BF3">
            <w:pPr>
              <w:numPr>
                <w:ilvl w:val="0"/>
                <w:numId w:val="5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Devise an updated Gender Action Plan </w:t>
            </w:r>
          </w:p>
          <w:p w:rsidR="00D072FC" w:rsidRPr="005D1505" w:rsidRDefault="00D072FC" w:rsidP="00503BF3">
            <w:pPr>
              <w:numPr>
                <w:ilvl w:val="0"/>
                <w:numId w:val="5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Craft Gender Benchmarking for monitoring and evaluation of gender targets. </w:t>
            </w:r>
          </w:p>
          <w:p w:rsidR="00D072FC" w:rsidRPr="005D1505" w:rsidRDefault="00D072FC" w:rsidP="00503BF3">
            <w:pPr>
              <w:numPr>
                <w:ilvl w:val="0"/>
                <w:numId w:val="66"/>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Integrate gender lens/language into the Theory of Change</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Mindanao – Support to the Peace Process and Security Sector Reform</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AFP Gender and Development Strategic Plan</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In its gender spotlight project, CfC directly worked with gender expert and the gender and development (GAD) officers of the of the various AFP units. This strategic partnership allows for a higher probability of institutionalizing the necessary reforms on GAD.</w:t>
            </w:r>
            <w:r w:rsidR="00D41921">
              <w:rPr>
                <w:rFonts w:ascii="Arial" w:eastAsia="Calibri" w:hAnsi="Arial" w:cs="Arial"/>
                <w:sz w:val="18"/>
                <w:szCs w:val="18"/>
              </w:rPr>
              <w:t xml:space="preserve">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Female Marines (who are now deployed) received Gender Training from CfC. They have developed general appreciation of the role of female Marines in a male-dominated Marine Corps.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consultant to help integrate a gender perspective in all peace and security efforts, hence will provide an in-depth analysis of the sensitive peace-building program for Mindanao.</w:t>
            </w:r>
            <w:r w:rsidR="00D41921">
              <w:rPr>
                <w:rFonts w:ascii="Arial" w:eastAsia="Calibri" w:hAnsi="Arial" w:cs="Arial"/>
                <w:sz w:val="18"/>
                <w:szCs w:val="18"/>
              </w:rPr>
              <w:t xml:space="preserve"> </w:t>
            </w:r>
          </w:p>
        </w:tc>
        <w:tc>
          <w:tcPr>
            <w:tcW w:w="2325" w:type="dxa"/>
          </w:tcPr>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work closely with gender consultant to:</w:t>
            </w:r>
          </w:p>
          <w:p w:rsidR="00D072FC" w:rsidRPr="005D1505" w:rsidRDefault="00D072FC" w:rsidP="00503BF3">
            <w:pPr>
              <w:numPr>
                <w:ilvl w:val="0"/>
                <w:numId w:val="68"/>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Update/Revise the Gender Analysis:</w:t>
            </w:r>
          </w:p>
          <w:p w:rsidR="00D072FC" w:rsidRPr="005D1505" w:rsidRDefault="00D072FC" w:rsidP="00503BF3">
            <w:pPr>
              <w:numPr>
                <w:ilvl w:val="0"/>
                <w:numId w:val="68"/>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Update/Revise the Gender Target </w:t>
            </w:r>
          </w:p>
          <w:p w:rsidR="00D072FC" w:rsidRPr="005D1505" w:rsidRDefault="00D072FC" w:rsidP="00503BF3">
            <w:pPr>
              <w:numPr>
                <w:ilvl w:val="0"/>
                <w:numId w:val="68"/>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Agree on the gender Strategy per reform (mainstreaming or spotlighting)</w:t>
            </w:r>
          </w:p>
          <w:p w:rsidR="00D072FC" w:rsidRPr="005D1505" w:rsidRDefault="00D072FC" w:rsidP="00503BF3">
            <w:pPr>
              <w:numPr>
                <w:ilvl w:val="0"/>
                <w:numId w:val="68"/>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Devise an updated Gender Action Plan </w:t>
            </w:r>
          </w:p>
          <w:p w:rsidR="00D072FC" w:rsidRPr="005D1505" w:rsidRDefault="00D072FC" w:rsidP="00503BF3">
            <w:pPr>
              <w:numPr>
                <w:ilvl w:val="0"/>
                <w:numId w:val="68"/>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Craft Gender Benchmarking for monitoring and evaluation of gender targets. </w:t>
            </w:r>
          </w:p>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For the peace process, team to consider the following </w:t>
            </w:r>
            <w:r w:rsidRPr="005D1505">
              <w:rPr>
                <w:rFonts w:ascii="Arial" w:eastAsia="Calibri" w:hAnsi="Arial" w:cs="Arial"/>
                <w:sz w:val="18"/>
                <w:szCs w:val="18"/>
              </w:rPr>
              <w:lastRenderedPageBreak/>
              <w:t>questions: can BWUP continue without our support? For WOMB, do they have presence? What is the plan of the government re BBL?</w:t>
            </w:r>
          </w:p>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check with CRT if they are able to implement their activities, gather evidence that the gender trainings have impact (e.g. if barracks are gender sensitive)</w:t>
            </w:r>
          </w:p>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check Rosalie Hall’s paper for gender implications</w:t>
            </w:r>
          </w:p>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consider indicators for gender sensitive Civil Military Operations</w:t>
            </w:r>
          </w:p>
          <w:p w:rsidR="00D072FC" w:rsidRPr="005D1505" w:rsidRDefault="00D072FC" w:rsidP="00503BF3">
            <w:pPr>
              <w:numPr>
                <w:ilvl w:val="0"/>
                <w:numId w:val="67"/>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consider gender analysis for the report (e.g., propensity of males, motivations for involvement)</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Child Protection</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Providing support to child witnesses (who are mostly girl children). In addition, it will continue to take into consideration the </w:t>
            </w:r>
            <w:r w:rsidRPr="005D1505">
              <w:rPr>
                <w:rFonts w:ascii="Arial" w:eastAsia="Calibri" w:hAnsi="Arial" w:cs="Arial"/>
                <w:sz w:val="18"/>
                <w:szCs w:val="18"/>
              </w:rPr>
              <w:lastRenderedPageBreak/>
              <w:t xml:space="preserve">needs of sexually exploited children with disability towards making the draft bill more PWD friendly. Legal audit will continue to be a gender spotlight activity because of its potential to inform broader judicial reforms. </w:t>
            </w:r>
          </w:p>
        </w:tc>
        <w:tc>
          <w:tcPr>
            <w:tcW w:w="2325" w:type="dxa"/>
          </w:tcPr>
          <w:p w:rsidR="00D072FC" w:rsidRPr="00B659A0"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59A0">
              <w:rPr>
                <w:rFonts w:ascii="Arial" w:hAnsi="Arial" w:cs="Arial"/>
                <w:sz w:val="18"/>
                <w:szCs w:val="18"/>
              </w:rPr>
              <w:lastRenderedPageBreak/>
              <w:t xml:space="preserve">Gender audit has been completed and showed the need for physical set up to consider gender (i.e. girl children have different </w:t>
            </w:r>
            <w:r w:rsidRPr="00B659A0">
              <w:rPr>
                <w:rFonts w:ascii="Arial" w:hAnsi="Arial" w:cs="Arial"/>
                <w:sz w:val="18"/>
                <w:szCs w:val="18"/>
              </w:rPr>
              <w:lastRenderedPageBreak/>
              <w:t xml:space="preserve">needs than boy child survivors). </w:t>
            </w:r>
          </w:p>
          <w:p w:rsidR="00D072FC" w:rsidRPr="00AE7B86"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7B86">
              <w:rPr>
                <w:rFonts w:ascii="Arial" w:hAnsi="Arial" w:cs="Arial"/>
                <w:sz w:val="18"/>
                <w:szCs w:val="18"/>
              </w:rPr>
              <w:t>T</w:t>
            </w:r>
            <w:r w:rsidRPr="00B659A0">
              <w:rPr>
                <w:rFonts w:ascii="Arial" w:hAnsi="Arial" w:cs="Arial"/>
                <w:sz w:val="18"/>
                <w:szCs w:val="18"/>
              </w:rPr>
              <w:t>o support judicial reform initiatives pertaining to family courts and the rules of court’s provisions involving children, the preliminary results of the evaluation was presented last October 2016 during the 2nd National Summit of Family Court Judges</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Story on promoting Children’s Rights to a Safe and Secure Online </w:t>
            </w:r>
            <w:r w:rsidRPr="005D1505">
              <w:rPr>
                <w:rFonts w:ascii="Arial" w:eastAsia="Calibri" w:hAnsi="Arial" w:cs="Arial"/>
                <w:sz w:val="18"/>
                <w:szCs w:val="18"/>
              </w:rPr>
              <w:lastRenderedPageBreak/>
              <w:t xml:space="preserve">Environment through the AlamBau.ph website.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Story on equipping the QBE. Child Friendly and Gender Sensitive Program (equipment)</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Technical assistance and guidance on gender programming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The team is proposing for a visual gender storyboard on AlamBaU. Gender focal to further discuss and explore on this.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69"/>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 xml:space="preserve">Integrate gender lens/language into the Theory of Change </w:t>
            </w:r>
          </w:p>
          <w:p w:rsidR="00D072FC" w:rsidRPr="005D1505" w:rsidRDefault="00D072FC" w:rsidP="00503BF3">
            <w:pPr>
              <w:numPr>
                <w:ilvl w:val="0"/>
                <w:numId w:val="69"/>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lastRenderedPageBreak/>
              <w:t>Work closely with gender consultant to:</w:t>
            </w:r>
          </w:p>
          <w:p w:rsidR="00D072FC" w:rsidRPr="005D1505" w:rsidRDefault="00D072FC" w:rsidP="00503BF3">
            <w:pPr>
              <w:numPr>
                <w:ilvl w:val="0"/>
                <w:numId w:val="7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Update/Revise the Gender Analysis:</w:t>
            </w:r>
          </w:p>
          <w:p w:rsidR="00D072FC" w:rsidRPr="005D1505" w:rsidRDefault="00D072FC" w:rsidP="00503BF3">
            <w:pPr>
              <w:numPr>
                <w:ilvl w:val="0"/>
                <w:numId w:val="7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Update/Revise the Gender Target </w:t>
            </w:r>
          </w:p>
          <w:p w:rsidR="00D072FC" w:rsidRPr="005D1505" w:rsidRDefault="00D072FC" w:rsidP="00503BF3">
            <w:pPr>
              <w:numPr>
                <w:ilvl w:val="0"/>
                <w:numId w:val="7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Agree on the gender Strategy per reform (mainstreaming or spotlighting)</w:t>
            </w:r>
          </w:p>
          <w:p w:rsidR="00D072FC" w:rsidRPr="005D1505" w:rsidRDefault="00D072FC" w:rsidP="00503BF3">
            <w:pPr>
              <w:numPr>
                <w:ilvl w:val="0"/>
                <w:numId w:val="7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Devise an updated Gender Action Plan </w:t>
            </w:r>
          </w:p>
          <w:p w:rsidR="00D072FC" w:rsidRPr="005D1505" w:rsidRDefault="00D072FC" w:rsidP="00503BF3">
            <w:pPr>
              <w:numPr>
                <w:ilvl w:val="0"/>
                <w:numId w:val="72"/>
              </w:numPr>
              <w:spacing w:after="120" w:line="259" w:lineRule="auto"/>
              <w:ind w:left="714" w:hanging="357"/>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Craft Gender Benchmarking for monitoring and evaluation of gender targets. </w:t>
            </w:r>
          </w:p>
          <w:p w:rsidR="00D072FC" w:rsidRPr="005D1505" w:rsidRDefault="00D072FC" w:rsidP="00503BF3">
            <w:pPr>
              <w:numPr>
                <w:ilvl w:val="0"/>
                <w:numId w:val="69"/>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Discuss with team and gender consultant on how to dig and mine further the results of legal audits of courts</w:t>
            </w:r>
          </w:p>
          <w:p w:rsidR="00D072FC" w:rsidRPr="005D1505" w:rsidRDefault="00D072FC" w:rsidP="00503BF3">
            <w:pPr>
              <w:numPr>
                <w:ilvl w:val="0"/>
                <w:numId w:val="69"/>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Team to highlight in future reports gender-sensitivity of tools developed </w:t>
            </w:r>
          </w:p>
          <w:p w:rsidR="00D072FC" w:rsidRPr="005D1505" w:rsidRDefault="00D072FC" w:rsidP="00503BF3">
            <w:pPr>
              <w:numPr>
                <w:ilvl w:val="0"/>
                <w:numId w:val="69"/>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Team to provide anecdotal evidence of PGH, Cebu equipping facilities (e.g., conduct interview later on with </w:t>
            </w:r>
            <w:r w:rsidRPr="005D1505">
              <w:rPr>
                <w:rFonts w:ascii="Arial" w:eastAsia="Calibri" w:hAnsi="Arial" w:cs="Arial"/>
                <w:sz w:val="18"/>
                <w:szCs w:val="18"/>
              </w:rPr>
              <w:lastRenderedPageBreak/>
              <w:t>hospital staff/doctors on the intervention and impact)</w:t>
            </w:r>
          </w:p>
        </w:tc>
      </w:tr>
      <w:tr w:rsidR="00D072FC" w:rsidRPr="00AE7B86" w:rsidTr="00D0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tabs>
                <w:tab w:val="right" w:pos="2026"/>
              </w:tabs>
              <w:spacing w:after="120"/>
              <w:rPr>
                <w:rFonts w:ascii="Arial" w:eastAsia="Calibri" w:hAnsi="Arial" w:cs="Arial"/>
                <w:b w:val="0"/>
                <w:sz w:val="18"/>
                <w:szCs w:val="18"/>
              </w:rPr>
            </w:pPr>
            <w:r w:rsidRPr="005D1505">
              <w:rPr>
                <w:rFonts w:ascii="Arial" w:eastAsia="Calibri" w:hAnsi="Arial" w:cs="Arial"/>
                <w:b w:val="0"/>
                <w:sz w:val="18"/>
                <w:szCs w:val="18"/>
              </w:rPr>
              <w:lastRenderedPageBreak/>
              <w:t xml:space="preserve">Justice </w:t>
            </w:r>
            <w:r w:rsidRPr="005D1505">
              <w:rPr>
                <w:rFonts w:ascii="Arial" w:eastAsia="Calibri" w:hAnsi="Arial" w:cs="Arial"/>
                <w:b w:val="0"/>
                <w:sz w:val="18"/>
                <w:szCs w:val="18"/>
              </w:rPr>
              <w:tab/>
            </w:r>
          </w:p>
          <w:p w:rsidR="00D072FC" w:rsidRPr="005D1505" w:rsidRDefault="00D072FC" w:rsidP="00D072FC">
            <w:pPr>
              <w:tabs>
                <w:tab w:val="right" w:pos="2026"/>
              </w:tabs>
              <w:spacing w:after="120"/>
              <w:rPr>
                <w:rFonts w:ascii="Arial" w:eastAsia="Calibri" w:hAnsi="Arial" w:cs="Arial"/>
                <w:b w:val="0"/>
                <w:sz w:val="18"/>
                <w:szCs w:val="18"/>
              </w:rPr>
            </w:pPr>
          </w:p>
          <w:p w:rsidR="00D072FC" w:rsidRPr="005D1505" w:rsidRDefault="00D072FC" w:rsidP="00D072FC">
            <w:pPr>
              <w:tabs>
                <w:tab w:val="right" w:pos="2026"/>
              </w:tabs>
              <w:spacing w:after="120"/>
              <w:rPr>
                <w:rFonts w:ascii="Arial" w:eastAsia="Calibri" w:hAnsi="Arial" w:cs="Arial"/>
                <w:b w:val="0"/>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Audit of the Judiciary</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The project will commence the gender audit of the judiciary after approval by the Supreme Court Committee on Gender Responsiveness in the Judiciary.</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 possible gender story yet</w:t>
            </w:r>
          </w:p>
        </w:tc>
        <w:tc>
          <w:tcPr>
            <w:tcW w:w="2325" w:type="dxa"/>
          </w:tcPr>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p w:rsidR="00D072FC" w:rsidRPr="005D1505" w:rsidRDefault="00D072FC" w:rsidP="00D072FC">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7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and gender consultant to help the team flesh out and harvest gender stories</w:t>
            </w:r>
          </w:p>
          <w:p w:rsidR="00D072FC" w:rsidRPr="005D1505" w:rsidRDefault="00D072FC" w:rsidP="00503BF3">
            <w:pPr>
              <w:numPr>
                <w:ilvl w:val="0"/>
                <w:numId w:val="7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p w:rsidR="00D072FC" w:rsidRPr="005D1505" w:rsidRDefault="00D072FC" w:rsidP="00503BF3">
            <w:pPr>
              <w:numPr>
                <w:ilvl w:val="0"/>
                <w:numId w:val="7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Team to work closely with gender consultant to:</w:t>
            </w:r>
          </w:p>
          <w:p w:rsidR="00D072FC" w:rsidRPr="005D1505" w:rsidRDefault="00D072FC" w:rsidP="00503BF3">
            <w:pPr>
              <w:numPr>
                <w:ilvl w:val="0"/>
                <w:numId w:val="73"/>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Update/Revise the Gender Analysis:</w:t>
            </w:r>
          </w:p>
          <w:p w:rsidR="00D072FC" w:rsidRPr="005D1505" w:rsidRDefault="00D072FC" w:rsidP="00503BF3">
            <w:pPr>
              <w:numPr>
                <w:ilvl w:val="0"/>
                <w:numId w:val="72"/>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Update/Revise the Gender Target </w:t>
            </w:r>
          </w:p>
          <w:p w:rsidR="00D072FC" w:rsidRPr="005D1505" w:rsidRDefault="00D072FC" w:rsidP="00503BF3">
            <w:pPr>
              <w:numPr>
                <w:ilvl w:val="0"/>
                <w:numId w:val="72"/>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Agree on the gender Strategy per reform (mainstreaming or spotlighting)</w:t>
            </w:r>
          </w:p>
          <w:p w:rsidR="00D072FC" w:rsidRPr="005D1505" w:rsidRDefault="00D072FC" w:rsidP="00503BF3">
            <w:pPr>
              <w:numPr>
                <w:ilvl w:val="0"/>
                <w:numId w:val="72"/>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Devise an updated Gender Action Plan </w:t>
            </w:r>
          </w:p>
          <w:p w:rsidR="00D072FC" w:rsidRPr="005D1505" w:rsidRDefault="00D072FC" w:rsidP="00503BF3">
            <w:pPr>
              <w:numPr>
                <w:ilvl w:val="0"/>
                <w:numId w:val="72"/>
              </w:numPr>
              <w:spacing w:after="120" w:line="259" w:lineRule="auto"/>
              <w:ind w:left="714" w:hanging="357"/>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Craft Gender Benchmarking for monitoring and evaluation of gender targets. </w:t>
            </w:r>
          </w:p>
          <w:p w:rsidR="00D072FC" w:rsidRPr="005D1505" w:rsidRDefault="00D072FC" w:rsidP="00503BF3">
            <w:pPr>
              <w:numPr>
                <w:ilvl w:val="0"/>
                <w:numId w:val="7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Team to think through what is next after the audit and </w:t>
            </w:r>
            <w:r w:rsidRPr="005D1505">
              <w:rPr>
                <w:rFonts w:ascii="Arial" w:eastAsia="Calibri" w:hAnsi="Arial" w:cs="Arial"/>
                <w:sz w:val="18"/>
                <w:szCs w:val="18"/>
              </w:rPr>
              <w:lastRenderedPageBreak/>
              <w:t>after the gender consultant gets selected</w:t>
            </w:r>
          </w:p>
          <w:p w:rsidR="00D072FC" w:rsidRPr="005D1505" w:rsidRDefault="00D072FC" w:rsidP="00503BF3">
            <w:pPr>
              <w:numPr>
                <w:ilvl w:val="0"/>
                <w:numId w:val="7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On MACR – consider reporting on gender disaggregated data on legal aid summits and trainings for NPS</w:t>
            </w:r>
          </w:p>
          <w:p w:rsidR="00D072FC" w:rsidRPr="005D1505" w:rsidRDefault="00D072FC" w:rsidP="00503BF3">
            <w:pPr>
              <w:numPr>
                <w:ilvl w:val="0"/>
                <w:numId w:val="70"/>
              </w:numPr>
              <w:spacing w:after="120" w:line="259"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On MACR – team to establish profile of child victims (i.e. more boy than girl victims, handling of cases for boys and girls) </w:t>
            </w:r>
          </w:p>
        </w:tc>
      </w:tr>
      <w:tr w:rsidR="00D072FC" w:rsidRPr="00AE7B86" w:rsidTr="00D072FC">
        <w:tc>
          <w:tcPr>
            <w:cnfStyle w:val="001000000000" w:firstRow="0" w:lastRow="0" w:firstColumn="1" w:lastColumn="0" w:oddVBand="0" w:evenVBand="0" w:oddHBand="0" w:evenHBand="0" w:firstRowFirstColumn="0" w:firstRowLastColumn="0" w:lastRowFirstColumn="0" w:lastRowLastColumn="0"/>
            <w:tcW w:w="2324" w:type="dxa"/>
          </w:tcPr>
          <w:p w:rsidR="00D072FC" w:rsidRPr="005D1505" w:rsidRDefault="00D072FC" w:rsidP="00D072FC">
            <w:pPr>
              <w:spacing w:after="120"/>
              <w:rPr>
                <w:rFonts w:ascii="Arial" w:eastAsia="Calibri" w:hAnsi="Arial" w:cs="Arial"/>
                <w:b w:val="0"/>
                <w:sz w:val="18"/>
                <w:szCs w:val="18"/>
              </w:rPr>
            </w:pPr>
            <w:r w:rsidRPr="005D1505">
              <w:rPr>
                <w:rFonts w:ascii="Arial" w:eastAsia="Calibri" w:hAnsi="Arial" w:cs="Arial"/>
                <w:b w:val="0"/>
                <w:sz w:val="18"/>
                <w:szCs w:val="18"/>
              </w:rPr>
              <w:lastRenderedPageBreak/>
              <w:t>An Edited Volume on the Budget Reform in the Philippines</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All of the authors will include gender-responsive budgeting considerations in their respective chapters. </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Authors have been advised to include gender considerations. Four authors have submitted while there is difficulty obtaining materials for the other chapters.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Chapter on gender is problematic with only five writers left</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No possible gender story yet</w:t>
            </w:r>
          </w:p>
        </w:tc>
        <w:tc>
          <w:tcPr>
            <w:tcW w:w="2325" w:type="dxa"/>
          </w:tcPr>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Technical assistance and guidance on gender programming </w:t>
            </w:r>
          </w:p>
          <w:p w:rsidR="00D072FC" w:rsidRPr="005D1505" w:rsidRDefault="00D072FC" w:rsidP="00D072FC">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2325" w:type="dxa"/>
          </w:tcPr>
          <w:p w:rsidR="00D072FC" w:rsidRPr="005D1505" w:rsidRDefault="00D072FC" w:rsidP="00503BF3">
            <w:pPr>
              <w:numPr>
                <w:ilvl w:val="0"/>
                <w:numId w:val="71"/>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Gender focal and gender consultant to help the team flesh out and harvest gender stories</w:t>
            </w:r>
          </w:p>
          <w:p w:rsidR="00D072FC" w:rsidRPr="005D1505" w:rsidRDefault="00D072FC" w:rsidP="00503BF3">
            <w:pPr>
              <w:numPr>
                <w:ilvl w:val="0"/>
                <w:numId w:val="71"/>
              </w:numPr>
              <w:spacing w:after="120" w:line="259"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D1505">
              <w:rPr>
                <w:rFonts w:ascii="Arial" w:eastAsia="Calibri" w:hAnsi="Arial" w:cs="Arial"/>
                <w:sz w:val="18"/>
                <w:szCs w:val="18"/>
              </w:rPr>
              <w:t xml:space="preserve">Integrate gender lens/language into the Theory of Change </w:t>
            </w:r>
          </w:p>
        </w:tc>
      </w:tr>
    </w:tbl>
    <w:p w:rsidR="00D072FC" w:rsidRDefault="00D072FC" w:rsidP="00D072FC">
      <w:pPr>
        <w:spacing w:line="200" w:lineRule="exact"/>
        <w:rPr>
          <w:rFonts w:ascii="Calibri Light" w:hAnsi="Calibri Light" w:cs="Calibri Light"/>
        </w:rPr>
        <w:sectPr w:rsidR="00D072FC" w:rsidSect="00324F14">
          <w:headerReference w:type="default" r:id="rId29"/>
          <w:pgSz w:w="16839" w:h="11907" w:orient="landscape" w:code="9"/>
          <w:pgMar w:top="1440" w:right="1440" w:bottom="1440" w:left="1440" w:header="709" w:footer="709" w:gutter="0"/>
          <w:cols w:space="708"/>
          <w:docGrid w:linePitch="360"/>
        </w:sectPr>
      </w:pPr>
    </w:p>
    <w:p w:rsidR="00481FD3" w:rsidRPr="009F3FD2" w:rsidRDefault="00481FD3" w:rsidP="00D76FB9">
      <w:pPr>
        <w:pBdr>
          <w:bottom w:val="single" w:sz="4" w:space="2" w:color="0000FF"/>
        </w:pBdr>
        <w:rPr>
          <w:rFonts w:ascii="Tahoma" w:hAnsi="Tahoma" w:cs="Tahoma"/>
          <w:color w:val="0000FF"/>
          <w:sz w:val="20"/>
          <w:szCs w:val="22"/>
        </w:rPr>
      </w:pPr>
      <w:bookmarkStart w:id="88" w:name="page4"/>
      <w:bookmarkStart w:id="89" w:name="page1"/>
      <w:bookmarkEnd w:id="88"/>
      <w:bookmarkEnd w:id="89"/>
    </w:p>
    <w:p w:rsidR="00C7367B" w:rsidRPr="009F3FD2" w:rsidRDefault="00C7367B" w:rsidP="00D76FB9">
      <w:pPr>
        <w:rPr>
          <w:rFonts w:ascii="Calibri Light" w:hAnsi="Calibri Light" w:cs="Calibri Light"/>
          <w:vanish/>
        </w:rPr>
      </w:pPr>
      <w:r w:rsidRPr="009F3FD2">
        <w:rPr>
          <w:rFonts w:ascii="Calibri Light" w:hAnsi="Calibri Light" w:cs="Calibri Light"/>
          <w:noProof/>
          <w:lang w:val="en-AU" w:eastAsia="en-AU"/>
        </w:rPr>
        <mc:AlternateContent>
          <mc:Choice Requires="wps">
            <w:drawing>
              <wp:anchor distT="0" distB="0" distL="114300" distR="114300" simplePos="0" relativeHeight="251665408" behindDoc="1" locked="0" layoutInCell="1" allowOverlap="1">
                <wp:simplePos x="0" y="0"/>
                <wp:positionH relativeFrom="column">
                  <wp:posOffset>6464300</wp:posOffset>
                </wp:positionH>
                <wp:positionV relativeFrom="paragraph">
                  <wp:posOffset>-8890</wp:posOffset>
                </wp:positionV>
                <wp:extent cx="12065" cy="12065"/>
                <wp:effectExtent l="0" t="0" r="635"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E1CD" id="Rectangle 30" o:spid="_x0000_s1026" style="position:absolute;margin-left:509pt;margin-top:-.7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lIHAIAADs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" fillcolor="black" strokecolor="white"/>
            </w:pict>
          </mc:Fallback>
        </mc:AlternateContent>
      </w:r>
    </w:p>
    <w:p w:rsidR="006F0E3C" w:rsidRPr="009F3FD2" w:rsidRDefault="00481FD3" w:rsidP="00D76FB9">
      <w:pPr>
        <w:tabs>
          <w:tab w:val="center" w:pos="5043"/>
        </w:tabs>
        <w:rPr>
          <w:rFonts w:ascii="Tahoma" w:hAnsi="Tahoma" w:cs="Tahoma"/>
          <w:color w:val="0000FF"/>
          <w:sz w:val="18"/>
          <w:szCs w:val="20"/>
        </w:rPr>
      </w:pPr>
      <w:bookmarkStart w:id="90" w:name="page5"/>
      <w:bookmarkEnd w:id="90"/>
      <w:r w:rsidRPr="009F3FD2">
        <w:rPr>
          <w:rFonts w:ascii="Calibri Light" w:hAnsi="Calibri Light" w:cs="Calibri Light"/>
        </w:rPr>
        <w:tab/>
      </w:r>
      <w:bookmarkStart w:id="91" w:name="page6"/>
      <w:bookmarkEnd w:id="91"/>
      <w:r w:rsidR="00C7367B" w:rsidRPr="009F3FD2">
        <w:rPr>
          <w:rFonts w:ascii="Calibri Light" w:hAnsi="Calibri Light" w:cs="Calibri Light"/>
          <w:noProof/>
          <w:lang w:val="en-AU" w:eastAsia="en-AU"/>
        </w:rPr>
        <mc:AlternateContent>
          <mc:Choice Requires="wps">
            <w:drawing>
              <wp:anchor distT="0" distB="0" distL="114300" distR="114300" simplePos="0" relativeHeight="251666432" behindDoc="1" locked="0" layoutInCell="1" allowOverlap="1">
                <wp:simplePos x="0" y="0"/>
                <wp:positionH relativeFrom="column">
                  <wp:posOffset>7150100</wp:posOffset>
                </wp:positionH>
                <wp:positionV relativeFrom="paragraph">
                  <wp:posOffset>-413385</wp:posOffset>
                </wp:positionV>
                <wp:extent cx="12065" cy="12065"/>
                <wp:effectExtent l="0" t="635" r="635"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27D6" id="Rectangle 29" o:spid="_x0000_s1026" style="position:absolute;margin-left:563pt;margin-top:-32.55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" fillcolor="black" strokecolor="white"/>
            </w:pict>
          </mc:Fallback>
        </mc:AlternateContent>
      </w:r>
      <w:bookmarkStart w:id="92" w:name="page13"/>
      <w:bookmarkStart w:id="93" w:name="page14"/>
      <w:bookmarkEnd w:id="92"/>
      <w:bookmarkEnd w:id="93"/>
      <w:r w:rsidR="00C7367B" w:rsidRPr="009F3FD2">
        <w:rPr>
          <w:rFonts w:ascii="Calibri Light" w:eastAsia="Calibri Light" w:hAnsi="Calibri Light" w:cs="Calibri Light"/>
          <w:noProof/>
          <w:lang w:val="en-AU" w:eastAsia="en-AU"/>
        </w:rPr>
        <mc:AlternateContent>
          <mc:Choice Requires="wps">
            <w:drawing>
              <wp:anchor distT="0" distB="0" distL="114300" distR="114300" simplePos="0" relativeHeight="251667456" behindDoc="1" locked="0" layoutInCell="1" allowOverlap="1">
                <wp:simplePos x="0" y="0"/>
                <wp:positionH relativeFrom="column">
                  <wp:posOffset>6083300</wp:posOffset>
                </wp:positionH>
                <wp:positionV relativeFrom="paragraph">
                  <wp:posOffset>-8890</wp:posOffset>
                </wp:positionV>
                <wp:extent cx="12065" cy="12065"/>
                <wp:effectExtent l="0" t="0" r="63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FA54E" id="Rectangle 24" o:spid="_x0000_s1026" style="position:absolute;margin-left:479pt;margin-top:-.7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W3HA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" fillcolor="black" strokecolor="white"/>
            </w:pict>
          </mc:Fallback>
        </mc:AlternateContent>
      </w:r>
      <w:bookmarkStart w:id="94" w:name="page15"/>
      <w:bookmarkEnd w:id="94"/>
    </w:p>
    <w:p w:rsidR="00F60965" w:rsidRPr="00D76FB9" w:rsidRDefault="006F0E3C" w:rsidP="00D76FB9">
      <w:pPr>
        <w:keepNext/>
        <w:outlineLvl w:val="0"/>
        <w:rPr>
          <w:rFonts w:ascii="Tahoma" w:hAnsi="Tahoma" w:cs="Tahoma"/>
          <w:color w:val="0000FF"/>
          <w:sz w:val="20"/>
          <w:szCs w:val="32"/>
        </w:rPr>
      </w:pPr>
      <w:r w:rsidRPr="009F3FD2">
        <w:rPr>
          <w:rFonts w:ascii="Tahoma" w:hAnsi="Tahoma" w:cs="Tahoma"/>
          <w:color w:val="0000FF"/>
          <w:sz w:val="28"/>
          <w:szCs w:val="32"/>
        </w:rPr>
        <w:t xml:space="preserve">Annex </w:t>
      </w:r>
      <w:bookmarkStart w:id="95" w:name="A6"/>
      <w:bookmarkEnd w:id="95"/>
      <w:r w:rsidRPr="009F3FD2">
        <w:rPr>
          <w:rFonts w:ascii="Tahoma" w:hAnsi="Tahoma" w:cs="Tahoma"/>
          <w:color w:val="0000FF"/>
          <w:sz w:val="28"/>
          <w:szCs w:val="32"/>
        </w:rPr>
        <w:t xml:space="preserve">6: </w:t>
      </w:r>
      <w:r w:rsidR="00F60965" w:rsidRPr="009F3FD2">
        <w:rPr>
          <w:rFonts w:ascii="Tahoma" w:hAnsi="Tahoma" w:cs="Tahoma"/>
          <w:color w:val="0000FF"/>
          <w:sz w:val="28"/>
          <w:szCs w:val="32"/>
        </w:rPr>
        <w:t>Schedule of ICR Meetings, Manila, November-December 2017</w:t>
      </w:r>
    </w:p>
    <w:p w:rsidR="00F60965" w:rsidRPr="00D76FB9" w:rsidRDefault="00F60965" w:rsidP="00D76FB9">
      <w:pPr>
        <w:keepNext/>
        <w:pBdr>
          <w:bottom w:val="single" w:sz="4" w:space="1" w:color="0000FF"/>
        </w:pBdr>
        <w:outlineLvl w:val="0"/>
        <w:rPr>
          <w:rFonts w:ascii="Tahoma" w:hAnsi="Tahoma" w:cs="Tahoma"/>
          <w:color w:val="0000FF"/>
          <w:sz w:val="20"/>
          <w:szCs w:val="32"/>
        </w:rPr>
      </w:pPr>
    </w:p>
    <w:p w:rsidR="00F60965" w:rsidRPr="00D76FB9" w:rsidRDefault="00F60965" w:rsidP="00D76FB9">
      <w:pPr>
        <w:keepNext/>
        <w:rPr>
          <w:b/>
          <w:sz w:val="18"/>
        </w:rPr>
      </w:pPr>
    </w:p>
    <w:tbl>
      <w:tblPr>
        <w:tblStyle w:val="TableGrid"/>
        <w:tblW w:w="5000" w:type="pct"/>
        <w:tblLook w:val="04A0" w:firstRow="1" w:lastRow="0" w:firstColumn="1" w:lastColumn="0" w:noHBand="0" w:noVBand="1"/>
      </w:tblPr>
      <w:tblGrid>
        <w:gridCol w:w="2018"/>
        <w:gridCol w:w="6999"/>
      </w:tblGrid>
      <w:tr w:rsidR="00F60965" w:rsidRPr="009F3FD2" w:rsidTr="00D072FC">
        <w:trPr>
          <w:cantSplit/>
          <w:tblHeader/>
        </w:trPr>
        <w:tc>
          <w:tcPr>
            <w:tcW w:w="1119" w:type="pct"/>
            <w:shd w:val="clear" w:color="auto" w:fill="C6D9F1" w:themeFill="text2" w:themeFillTint="33"/>
          </w:tcPr>
          <w:p w:rsidR="00F60965" w:rsidRPr="009F3FD2" w:rsidRDefault="00F60965" w:rsidP="00D072FC">
            <w:pPr>
              <w:keepNext/>
              <w:spacing w:before="60" w:after="60"/>
              <w:rPr>
                <w:rFonts w:ascii="Arial" w:hAnsi="Arial" w:cs="Arial"/>
                <w:b/>
                <w:sz w:val="20"/>
                <w:szCs w:val="20"/>
              </w:rPr>
            </w:pPr>
            <w:r w:rsidRPr="009F3FD2">
              <w:rPr>
                <w:rFonts w:ascii="Arial" w:hAnsi="Arial" w:cs="Arial"/>
                <w:b/>
                <w:sz w:val="20"/>
                <w:szCs w:val="20"/>
              </w:rPr>
              <w:t>2017</w:t>
            </w:r>
          </w:p>
        </w:tc>
        <w:tc>
          <w:tcPr>
            <w:tcW w:w="3881" w:type="pct"/>
            <w:shd w:val="clear" w:color="auto" w:fill="C6D9F1" w:themeFill="text2" w:themeFillTint="33"/>
          </w:tcPr>
          <w:p w:rsidR="00F60965" w:rsidRPr="009F3FD2" w:rsidRDefault="00F60965" w:rsidP="00D072FC">
            <w:pPr>
              <w:keepNext/>
              <w:spacing w:before="60" w:after="60"/>
              <w:rPr>
                <w:rFonts w:ascii="Arial" w:hAnsi="Arial" w:cs="Arial"/>
                <w:b/>
                <w:sz w:val="20"/>
                <w:szCs w:val="20"/>
              </w:rPr>
            </w:pPr>
            <w:r w:rsidRPr="009F3FD2">
              <w:rPr>
                <w:rFonts w:ascii="Arial" w:hAnsi="Arial" w:cs="Arial"/>
                <w:b/>
                <w:sz w:val="20"/>
                <w:szCs w:val="20"/>
              </w:rPr>
              <w:t>Activities</w:t>
            </w:r>
          </w:p>
        </w:tc>
      </w:tr>
      <w:tr w:rsidR="00F60965" w:rsidRPr="009F3FD2" w:rsidTr="00D072FC">
        <w:trPr>
          <w:cantSplit/>
        </w:trPr>
        <w:tc>
          <w:tcPr>
            <w:tcW w:w="1119" w:type="pct"/>
          </w:tcPr>
          <w:p w:rsidR="00F60965" w:rsidRPr="009F3FD2" w:rsidRDefault="00F60965" w:rsidP="00D072FC">
            <w:pPr>
              <w:keepNext/>
              <w:spacing w:before="60" w:after="60"/>
              <w:rPr>
                <w:rFonts w:ascii="Arial" w:hAnsi="Arial" w:cs="Arial"/>
                <w:sz w:val="20"/>
                <w:szCs w:val="20"/>
              </w:rPr>
            </w:pPr>
            <w:r w:rsidRPr="009F3FD2">
              <w:rPr>
                <w:rFonts w:ascii="Arial" w:hAnsi="Arial" w:cs="Arial"/>
                <w:sz w:val="20"/>
                <w:szCs w:val="20"/>
              </w:rPr>
              <w:t>25 Nov (Sat)</w:t>
            </w:r>
          </w:p>
        </w:tc>
        <w:tc>
          <w:tcPr>
            <w:tcW w:w="3881" w:type="pct"/>
          </w:tcPr>
          <w:p w:rsidR="00F60965" w:rsidRPr="009F3FD2" w:rsidRDefault="00A50355" w:rsidP="00503BF3">
            <w:pPr>
              <w:pStyle w:val="ListParagraph"/>
              <w:keepNext/>
              <w:numPr>
                <w:ilvl w:val="0"/>
                <w:numId w:val="5"/>
              </w:numPr>
              <w:spacing w:before="60" w:after="60"/>
              <w:rPr>
                <w:rFonts w:ascii="Arial" w:hAnsi="Arial" w:cs="Arial"/>
                <w:sz w:val="20"/>
                <w:szCs w:val="20"/>
              </w:rPr>
            </w:pPr>
            <w:r>
              <w:rPr>
                <w:rFonts w:ascii="Arial" w:hAnsi="Arial" w:cs="Arial"/>
                <w:sz w:val="20"/>
                <w:szCs w:val="20"/>
              </w:rPr>
              <w:t xml:space="preserve">Peter Bazeley </w:t>
            </w:r>
            <w:r w:rsidR="00F60965" w:rsidRPr="009F3FD2">
              <w:rPr>
                <w:rFonts w:ascii="Arial" w:hAnsi="Arial" w:cs="Arial"/>
                <w:sz w:val="20"/>
                <w:szCs w:val="20"/>
              </w:rPr>
              <w:t>evening arrival</w:t>
            </w:r>
          </w:p>
        </w:tc>
      </w:tr>
      <w:tr w:rsidR="00F60965" w:rsidRPr="009F3FD2" w:rsidTr="00D072FC">
        <w:trPr>
          <w:cantSplit/>
        </w:trPr>
        <w:tc>
          <w:tcPr>
            <w:tcW w:w="1119" w:type="pct"/>
          </w:tcPr>
          <w:p w:rsidR="00F60965" w:rsidRPr="009F3FD2" w:rsidRDefault="00F60965" w:rsidP="00D072FC">
            <w:pPr>
              <w:keepNext/>
              <w:spacing w:before="60" w:after="60"/>
              <w:rPr>
                <w:rFonts w:ascii="Arial" w:hAnsi="Arial" w:cs="Arial"/>
                <w:sz w:val="20"/>
                <w:szCs w:val="20"/>
              </w:rPr>
            </w:pPr>
            <w:r w:rsidRPr="009F3FD2">
              <w:rPr>
                <w:rFonts w:ascii="Arial" w:hAnsi="Arial" w:cs="Arial"/>
                <w:sz w:val="20"/>
                <w:szCs w:val="20"/>
              </w:rPr>
              <w:t>26 Nov (Sun)</w:t>
            </w:r>
          </w:p>
        </w:tc>
        <w:tc>
          <w:tcPr>
            <w:tcW w:w="3881" w:type="pct"/>
          </w:tcPr>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Further reading / workshop preparation</w:t>
            </w:r>
          </w:p>
        </w:tc>
      </w:tr>
      <w:tr w:rsidR="00F60965" w:rsidRPr="009F3FD2" w:rsidTr="00D072FC">
        <w:trPr>
          <w:cantSplit/>
        </w:trPr>
        <w:tc>
          <w:tcPr>
            <w:tcW w:w="1119" w:type="pct"/>
          </w:tcPr>
          <w:p w:rsidR="00F60965" w:rsidRPr="009F3FD2" w:rsidRDefault="00F60965" w:rsidP="00D072FC">
            <w:pPr>
              <w:keepNext/>
              <w:spacing w:before="60" w:after="60"/>
              <w:rPr>
                <w:rFonts w:ascii="Arial" w:hAnsi="Arial" w:cs="Arial"/>
                <w:sz w:val="20"/>
                <w:szCs w:val="20"/>
              </w:rPr>
            </w:pPr>
            <w:r w:rsidRPr="009F3FD2">
              <w:rPr>
                <w:rFonts w:ascii="Arial" w:hAnsi="Arial" w:cs="Arial"/>
                <w:sz w:val="20"/>
                <w:szCs w:val="20"/>
              </w:rPr>
              <w:t>27 Nov (Mon)</w:t>
            </w:r>
          </w:p>
        </w:tc>
        <w:tc>
          <w:tcPr>
            <w:tcW w:w="3881" w:type="pct"/>
          </w:tcPr>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Entry meeting with DFAT Gov</w:t>
            </w:r>
            <w:r w:rsidR="00D53A41">
              <w:rPr>
                <w:rFonts w:ascii="Arial" w:hAnsi="Arial" w:cs="Arial"/>
                <w:sz w:val="20"/>
                <w:szCs w:val="20"/>
              </w:rPr>
              <w:t>ernance</w:t>
            </w:r>
            <w:r w:rsidRPr="009F3FD2">
              <w:rPr>
                <w:rFonts w:ascii="Arial" w:hAnsi="Arial" w:cs="Arial"/>
                <w:sz w:val="20"/>
                <w:szCs w:val="20"/>
              </w:rPr>
              <w:t xml:space="preserve"> Team </w:t>
            </w:r>
          </w:p>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Entry meeting with Mat Kimberley (DHOM) and Kerrie Anderson (Development Section Counsellor)</w:t>
            </w:r>
          </w:p>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 xml:space="preserve">Meeting with Tim Smith and EJ Solis of Mindanao team </w:t>
            </w:r>
          </w:p>
        </w:tc>
      </w:tr>
      <w:tr w:rsidR="00F60965" w:rsidRPr="009F3FD2" w:rsidTr="00D072FC">
        <w:trPr>
          <w:cantSplit/>
        </w:trPr>
        <w:tc>
          <w:tcPr>
            <w:tcW w:w="1119" w:type="pct"/>
          </w:tcPr>
          <w:p w:rsidR="00F60965" w:rsidRPr="009F3FD2" w:rsidRDefault="00F60965" w:rsidP="00D072FC">
            <w:pPr>
              <w:keepNext/>
              <w:spacing w:before="60" w:after="60"/>
              <w:rPr>
                <w:rFonts w:ascii="Arial" w:hAnsi="Arial" w:cs="Arial"/>
                <w:sz w:val="20"/>
                <w:szCs w:val="20"/>
              </w:rPr>
            </w:pPr>
            <w:r w:rsidRPr="009F3FD2">
              <w:rPr>
                <w:rFonts w:ascii="Arial" w:hAnsi="Arial" w:cs="Arial"/>
                <w:sz w:val="20"/>
                <w:szCs w:val="20"/>
              </w:rPr>
              <w:t>28 Nov (Tue)</w:t>
            </w:r>
          </w:p>
        </w:tc>
        <w:tc>
          <w:tcPr>
            <w:tcW w:w="3881" w:type="pct"/>
          </w:tcPr>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Whole day workshop with TAF</w:t>
            </w:r>
          </w:p>
        </w:tc>
      </w:tr>
      <w:tr w:rsidR="00F60965" w:rsidRPr="009F3FD2" w:rsidTr="00D072FC">
        <w:trPr>
          <w:cantSplit/>
        </w:trPr>
        <w:tc>
          <w:tcPr>
            <w:tcW w:w="1119" w:type="pct"/>
          </w:tcPr>
          <w:p w:rsidR="00F60965" w:rsidRPr="009F3FD2" w:rsidRDefault="00F60965" w:rsidP="00D072FC">
            <w:pPr>
              <w:keepNext/>
              <w:spacing w:before="60" w:after="60"/>
              <w:rPr>
                <w:rFonts w:ascii="Arial" w:hAnsi="Arial" w:cs="Arial"/>
                <w:sz w:val="20"/>
                <w:szCs w:val="20"/>
              </w:rPr>
            </w:pPr>
            <w:r w:rsidRPr="009F3FD2">
              <w:rPr>
                <w:rFonts w:ascii="Arial" w:hAnsi="Arial" w:cs="Arial"/>
                <w:sz w:val="20"/>
                <w:szCs w:val="20"/>
              </w:rPr>
              <w:t>29 Nov (Wed)</w:t>
            </w:r>
          </w:p>
        </w:tc>
        <w:tc>
          <w:tcPr>
            <w:tcW w:w="3881" w:type="pct"/>
          </w:tcPr>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 xml:space="preserve">BBA (Broadband) </w:t>
            </w:r>
          </w:p>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 xml:space="preserve">FEF (Land governance) </w:t>
            </w:r>
          </w:p>
          <w:p w:rsidR="00F60965" w:rsidRPr="009F3FD2" w:rsidRDefault="00F60965" w:rsidP="00503BF3">
            <w:pPr>
              <w:pStyle w:val="ListParagraph"/>
              <w:keepNext/>
              <w:numPr>
                <w:ilvl w:val="0"/>
                <w:numId w:val="5"/>
              </w:numPr>
              <w:spacing w:before="60" w:after="60"/>
              <w:rPr>
                <w:rFonts w:ascii="Arial" w:hAnsi="Arial" w:cs="Arial"/>
                <w:sz w:val="20"/>
                <w:szCs w:val="20"/>
              </w:rPr>
            </w:pPr>
            <w:r w:rsidRPr="009F3FD2">
              <w:rPr>
                <w:rFonts w:ascii="Arial" w:hAnsi="Arial" w:cs="Arial"/>
                <w:sz w:val="20"/>
                <w:szCs w:val="20"/>
              </w:rPr>
              <w:t>LENTE (ESRD)</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30 Nov (Thu)</w:t>
            </w:r>
          </w:p>
        </w:tc>
        <w:tc>
          <w:tcPr>
            <w:tcW w:w="3881" w:type="pct"/>
          </w:tcPr>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 xml:space="preserve">Telecon with Paul Hutchcroft (former Governance Adviser DFAT Manila and member CfC PSP) </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Meeting with Anne Orquiza (Portfolio Manager - DRR team)</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 xml:space="preserve">Meeting with Felicity Lee and Ester Roxas (National Education Team) </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Meeting with John Alikpala (Portfolio Manager, Infra team)</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1 Dec (Fri)</w:t>
            </w:r>
          </w:p>
        </w:tc>
        <w:tc>
          <w:tcPr>
            <w:tcW w:w="3881" w:type="pct"/>
          </w:tcPr>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 xml:space="preserve">Telecon with Geoff King (Director, PNG Governance and Performance Section/former Counsellor – Governance and Humanitarian) </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 xml:space="preserve">Meeting with Milalin Javellana, Facility Director for the Australia Awards and Alumni Engagement Program and previously, Philippine Australia Human Resource and Organisational Development Facility </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 xml:space="preserve">Meeting with Kathleen Tolosa, Executive Director of SRI (Mindanao) </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Meeting with Joji Camelon (former AusAID Program Officer for CfC)</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2 Dec (Sat)</w:t>
            </w:r>
          </w:p>
        </w:tc>
        <w:tc>
          <w:tcPr>
            <w:tcW w:w="3881" w:type="pct"/>
          </w:tcPr>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Analysis</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3 Dec (Sun)</w:t>
            </w:r>
          </w:p>
        </w:tc>
        <w:tc>
          <w:tcPr>
            <w:tcW w:w="3881" w:type="pct"/>
          </w:tcPr>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Analysis</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4 Dec (Mon)</w:t>
            </w:r>
          </w:p>
        </w:tc>
        <w:tc>
          <w:tcPr>
            <w:tcW w:w="3881" w:type="pct"/>
          </w:tcPr>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Telecon with Steve Rood (former TAF Country Representative)</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Telecon with David Dutton (AS SMB/former DHOM Manila</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Telecon with Sarah Boddington and Sandra Kraushaar (Director and Assistant Director, respectively, Governance Section in Canberra</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Telecon with Ky Johnson (former Deputy Country Director, TAF Manila</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Meeting with Sam Chittick (TAF Philippines Country Director)</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Follow up meetings with TAF thematic teams</w:t>
            </w:r>
          </w:p>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Skype call with John Sidel (PSP member for CfC)</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5 Dec (Tue)</w:t>
            </w:r>
          </w:p>
        </w:tc>
        <w:tc>
          <w:tcPr>
            <w:tcW w:w="3881" w:type="pct"/>
            <w:shd w:val="clear" w:color="auto" w:fill="auto"/>
          </w:tcPr>
          <w:p w:rsidR="00F60965" w:rsidRPr="009F3FD2" w:rsidRDefault="00F60965" w:rsidP="00503BF3">
            <w:pPr>
              <w:pStyle w:val="ListParagraph"/>
              <w:numPr>
                <w:ilvl w:val="0"/>
                <w:numId w:val="5"/>
              </w:numPr>
              <w:spacing w:before="60" w:after="60"/>
              <w:rPr>
                <w:rFonts w:ascii="Arial" w:hAnsi="Arial" w:cs="Arial"/>
                <w:sz w:val="20"/>
                <w:szCs w:val="20"/>
              </w:rPr>
            </w:pPr>
            <w:r w:rsidRPr="009F3FD2">
              <w:rPr>
                <w:rFonts w:ascii="Arial" w:hAnsi="Arial" w:cs="Arial"/>
                <w:sz w:val="20"/>
                <w:szCs w:val="20"/>
              </w:rPr>
              <w:t>Meeting with Aydz Rangiris, Head – Sites Titling Office, Dept. of Education</w:t>
            </w:r>
          </w:p>
          <w:p w:rsidR="00F60965" w:rsidRPr="009F3FD2" w:rsidRDefault="00F60965" w:rsidP="00503BF3">
            <w:pPr>
              <w:pStyle w:val="ListParagraph"/>
              <w:numPr>
                <w:ilvl w:val="0"/>
                <w:numId w:val="6"/>
              </w:numPr>
              <w:spacing w:before="60" w:after="60"/>
              <w:rPr>
                <w:rFonts w:ascii="Arial" w:hAnsi="Arial" w:cs="Arial"/>
                <w:sz w:val="20"/>
                <w:szCs w:val="20"/>
              </w:rPr>
            </w:pPr>
            <w:r w:rsidRPr="009F3FD2">
              <w:rPr>
                <w:rFonts w:ascii="Arial" w:hAnsi="Arial" w:cs="Arial"/>
                <w:sz w:val="20"/>
                <w:szCs w:val="20"/>
              </w:rPr>
              <w:t>Meeting with Usec Austere Panadero of the Dept. of Interior and Local Government</w:t>
            </w:r>
            <w:r w:rsidR="00D41921">
              <w:rPr>
                <w:rFonts w:ascii="Arial" w:hAnsi="Arial" w:cs="Arial"/>
                <w:sz w:val="20"/>
                <w:szCs w:val="20"/>
              </w:rPr>
              <w:t xml:space="preserve"> </w:t>
            </w:r>
          </w:p>
          <w:p w:rsidR="00F60965" w:rsidRPr="009F3FD2" w:rsidRDefault="00F60965" w:rsidP="00503BF3">
            <w:pPr>
              <w:pStyle w:val="ListParagraph"/>
              <w:numPr>
                <w:ilvl w:val="0"/>
                <w:numId w:val="6"/>
              </w:numPr>
              <w:spacing w:before="60" w:after="60"/>
              <w:rPr>
                <w:rFonts w:ascii="Arial" w:hAnsi="Arial" w:cs="Arial"/>
                <w:sz w:val="20"/>
                <w:szCs w:val="20"/>
              </w:rPr>
            </w:pPr>
            <w:r w:rsidRPr="009F3FD2">
              <w:rPr>
                <w:rFonts w:ascii="Arial" w:hAnsi="Arial" w:cs="Arial"/>
                <w:sz w:val="20"/>
                <w:szCs w:val="20"/>
              </w:rPr>
              <w:t>Meeting with Birgit Hansl (Team Leader for Game Changers) and Lani Azarcon (Team Leader for Australia – World Bank Philippine Development Trust Fund)</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lastRenderedPageBreak/>
              <w:t>6 Dec (Wed)</w:t>
            </w:r>
          </w:p>
        </w:tc>
        <w:tc>
          <w:tcPr>
            <w:tcW w:w="3881" w:type="pct"/>
          </w:tcPr>
          <w:p w:rsidR="00F60965" w:rsidRPr="009F3FD2" w:rsidRDefault="00F60965" w:rsidP="00503BF3">
            <w:pPr>
              <w:pStyle w:val="ListParagraph"/>
              <w:numPr>
                <w:ilvl w:val="0"/>
                <w:numId w:val="6"/>
              </w:numPr>
              <w:spacing w:before="60" w:after="60"/>
              <w:rPr>
                <w:rFonts w:ascii="Arial" w:hAnsi="Arial" w:cs="Arial"/>
                <w:sz w:val="20"/>
                <w:szCs w:val="20"/>
              </w:rPr>
            </w:pPr>
            <w:r w:rsidRPr="009F3FD2">
              <w:rPr>
                <w:rFonts w:ascii="Arial" w:hAnsi="Arial" w:cs="Arial"/>
                <w:sz w:val="20"/>
                <w:szCs w:val="20"/>
              </w:rPr>
              <w:t>Telecon with Jaime Chua (CfC PSP member)</w:t>
            </w:r>
          </w:p>
          <w:p w:rsidR="00F60965" w:rsidRPr="009F3FD2" w:rsidRDefault="000D0E62" w:rsidP="00503BF3">
            <w:pPr>
              <w:pStyle w:val="ListParagraph"/>
              <w:numPr>
                <w:ilvl w:val="0"/>
                <w:numId w:val="6"/>
              </w:numPr>
              <w:spacing w:before="60" w:after="60"/>
              <w:rPr>
                <w:rFonts w:ascii="Arial" w:hAnsi="Arial" w:cs="Arial"/>
                <w:sz w:val="20"/>
                <w:szCs w:val="20"/>
              </w:rPr>
            </w:pPr>
            <w:r>
              <w:rPr>
                <w:rFonts w:ascii="Arial" w:hAnsi="Arial" w:cs="Arial"/>
                <w:sz w:val="20"/>
                <w:szCs w:val="20"/>
              </w:rPr>
              <w:t>Telecon with</w:t>
            </w:r>
            <w:r w:rsidR="00F60965" w:rsidRPr="009F3FD2">
              <w:rPr>
                <w:rFonts w:ascii="Arial" w:hAnsi="Arial" w:cs="Arial"/>
                <w:sz w:val="20"/>
                <w:szCs w:val="20"/>
              </w:rPr>
              <w:t xml:space="preserve"> Nadine Ragonjan (former TAF staff looking after Mindanao activities now based in Canada)</w:t>
            </w:r>
          </w:p>
          <w:p w:rsidR="00F60965" w:rsidRPr="009F3FD2" w:rsidRDefault="00F60965" w:rsidP="00503BF3">
            <w:pPr>
              <w:pStyle w:val="ListParagraph"/>
              <w:numPr>
                <w:ilvl w:val="0"/>
                <w:numId w:val="6"/>
              </w:numPr>
              <w:spacing w:before="60" w:after="60"/>
              <w:rPr>
                <w:rFonts w:ascii="Arial" w:hAnsi="Arial" w:cs="Arial"/>
                <w:sz w:val="20"/>
                <w:szCs w:val="20"/>
              </w:rPr>
            </w:pPr>
            <w:r w:rsidRPr="009F3FD2">
              <w:rPr>
                <w:rFonts w:ascii="Arial" w:hAnsi="Arial" w:cs="Arial"/>
                <w:sz w:val="20"/>
                <w:szCs w:val="20"/>
              </w:rPr>
              <w:t>Meeting with Sandy Paredes of the League of Provinces</w:t>
            </w:r>
          </w:p>
          <w:p w:rsidR="00F60965" w:rsidRPr="009F3FD2" w:rsidRDefault="00F60965" w:rsidP="00503BF3">
            <w:pPr>
              <w:pStyle w:val="ListParagraph"/>
              <w:numPr>
                <w:ilvl w:val="0"/>
                <w:numId w:val="6"/>
              </w:numPr>
              <w:spacing w:before="60" w:after="60"/>
              <w:rPr>
                <w:rFonts w:ascii="Arial" w:hAnsi="Arial" w:cs="Arial"/>
                <w:sz w:val="20"/>
                <w:szCs w:val="20"/>
              </w:rPr>
            </w:pPr>
            <w:r w:rsidRPr="009F3FD2">
              <w:rPr>
                <w:rFonts w:ascii="Arial" w:hAnsi="Arial" w:cs="Arial"/>
                <w:sz w:val="20"/>
                <w:szCs w:val="20"/>
              </w:rPr>
              <w:t>Meeting with Erika Geronimo (former Portfolio Manager – Governance)</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7 Dec (Thu)</w:t>
            </w:r>
          </w:p>
        </w:tc>
        <w:tc>
          <w:tcPr>
            <w:tcW w:w="3881" w:type="pct"/>
          </w:tcPr>
          <w:p w:rsidR="00F60965" w:rsidRPr="009F3FD2" w:rsidRDefault="000D0E62" w:rsidP="00503BF3">
            <w:pPr>
              <w:pStyle w:val="ListParagraph"/>
              <w:numPr>
                <w:ilvl w:val="0"/>
                <w:numId w:val="6"/>
              </w:numPr>
              <w:spacing w:before="60" w:after="60"/>
              <w:rPr>
                <w:rFonts w:ascii="Arial" w:hAnsi="Arial" w:cs="Arial"/>
                <w:sz w:val="20"/>
                <w:szCs w:val="20"/>
              </w:rPr>
            </w:pPr>
            <w:r>
              <w:rPr>
                <w:rFonts w:ascii="Arial" w:hAnsi="Arial" w:cs="Arial"/>
                <w:sz w:val="20"/>
                <w:szCs w:val="20"/>
              </w:rPr>
              <w:t>Meeting with Attorney</w:t>
            </w:r>
            <w:r w:rsidR="00F60965" w:rsidRPr="009F3FD2">
              <w:rPr>
                <w:rFonts w:ascii="Arial" w:hAnsi="Arial" w:cs="Arial"/>
                <w:sz w:val="20"/>
                <w:szCs w:val="20"/>
              </w:rPr>
              <w:t xml:space="preserve"> Ronaldo Gutierrez, Exec. Dir. of ULAN (FAN)</w:t>
            </w:r>
          </w:p>
          <w:p w:rsidR="00F60965" w:rsidRPr="009F3FD2" w:rsidRDefault="000D0E62" w:rsidP="00503BF3">
            <w:pPr>
              <w:pStyle w:val="ListParagraph"/>
              <w:numPr>
                <w:ilvl w:val="0"/>
                <w:numId w:val="6"/>
              </w:numPr>
              <w:spacing w:before="60" w:after="60"/>
              <w:rPr>
                <w:rFonts w:ascii="Arial" w:hAnsi="Arial" w:cs="Arial"/>
                <w:sz w:val="20"/>
                <w:szCs w:val="20"/>
              </w:rPr>
            </w:pPr>
            <w:r>
              <w:rPr>
                <w:rFonts w:ascii="Arial" w:hAnsi="Arial" w:cs="Arial"/>
                <w:sz w:val="20"/>
                <w:szCs w:val="20"/>
              </w:rPr>
              <w:t xml:space="preserve">Meeting with </w:t>
            </w:r>
            <w:r w:rsidR="00F60965" w:rsidRPr="009F3FD2">
              <w:rPr>
                <w:rFonts w:ascii="Arial" w:hAnsi="Arial" w:cs="Arial"/>
                <w:sz w:val="20"/>
                <w:szCs w:val="20"/>
              </w:rPr>
              <w:t>Jaime Faustino, Director Economic Reform and Development of TAF</w:t>
            </w:r>
          </w:p>
          <w:p w:rsidR="00F60965" w:rsidRPr="009F3FD2" w:rsidRDefault="00F60965" w:rsidP="00503BF3">
            <w:pPr>
              <w:pStyle w:val="ListParagraph"/>
              <w:numPr>
                <w:ilvl w:val="0"/>
                <w:numId w:val="6"/>
              </w:numPr>
              <w:spacing w:before="60" w:after="60"/>
              <w:rPr>
                <w:rFonts w:ascii="Arial" w:hAnsi="Arial" w:cs="Arial"/>
                <w:sz w:val="20"/>
                <w:szCs w:val="20"/>
              </w:rPr>
            </w:pPr>
            <w:r w:rsidRPr="009F3FD2">
              <w:rPr>
                <w:rFonts w:ascii="Arial" w:hAnsi="Arial" w:cs="Arial"/>
                <w:sz w:val="20"/>
                <w:szCs w:val="20"/>
              </w:rPr>
              <w:t>Discussion with TAF P</w:t>
            </w:r>
            <w:r w:rsidR="000D0E62">
              <w:rPr>
                <w:rFonts w:ascii="Arial" w:hAnsi="Arial" w:cs="Arial"/>
                <w:sz w:val="20"/>
                <w:szCs w:val="20"/>
              </w:rPr>
              <w:t xml:space="preserve">rogram </w:t>
            </w:r>
            <w:r w:rsidRPr="009F3FD2">
              <w:rPr>
                <w:rFonts w:ascii="Arial" w:hAnsi="Arial" w:cs="Arial"/>
                <w:sz w:val="20"/>
                <w:szCs w:val="20"/>
              </w:rPr>
              <w:t>M</w:t>
            </w:r>
            <w:r w:rsidR="000D0E62">
              <w:rPr>
                <w:rFonts w:ascii="Arial" w:hAnsi="Arial" w:cs="Arial"/>
                <w:sz w:val="20"/>
                <w:szCs w:val="20"/>
              </w:rPr>
              <w:t xml:space="preserve">anagement </w:t>
            </w:r>
            <w:r w:rsidRPr="009F3FD2">
              <w:rPr>
                <w:rFonts w:ascii="Arial" w:hAnsi="Arial" w:cs="Arial"/>
                <w:sz w:val="20"/>
                <w:szCs w:val="20"/>
              </w:rPr>
              <w:t>T</w:t>
            </w:r>
            <w:r w:rsidR="000D0E62">
              <w:rPr>
                <w:rFonts w:ascii="Arial" w:hAnsi="Arial" w:cs="Arial"/>
                <w:sz w:val="20"/>
                <w:szCs w:val="20"/>
              </w:rPr>
              <w:t>eam</w:t>
            </w:r>
          </w:p>
          <w:p w:rsidR="00F60965" w:rsidRPr="009F3FD2" w:rsidRDefault="00F60965" w:rsidP="000D0E62">
            <w:pPr>
              <w:pStyle w:val="ListParagraph"/>
              <w:numPr>
                <w:ilvl w:val="0"/>
                <w:numId w:val="6"/>
              </w:numPr>
              <w:spacing w:before="60" w:after="60"/>
              <w:rPr>
                <w:rFonts w:ascii="Arial" w:hAnsi="Arial" w:cs="Arial"/>
                <w:sz w:val="20"/>
                <w:szCs w:val="20"/>
              </w:rPr>
            </w:pPr>
            <w:r w:rsidRPr="009F3FD2">
              <w:rPr>
                <w:rFonts w:ascii="Arial" w:hAnsi="Arial" w:cs="Arial"/>
                <w:sz w:val="20"/>
                <w:szCs w:val="20"/>
              </w:rPr>
              <w:t xml:space="preserve">Discussion with TAF </w:t>
            </w:r>
            <w:r w:rsidR="000D0E62">
              <w:rPr>
                <w:rFonts w:ascii="Arial" w:hAnsi="Arial" w:cs="Arial"/>
                <w:sz w:val="20"/>
                <w:szCs w:val="20"/>
              </w:rPr>
              <w:t xml:space="preserve">Phase 2 </w:t>
            </w:r>
            <w:r w:rsidRPr="009F3FD2">
              <w:rPr>
                <w:rFonts w:ascii="Arial" w:hAnsi="Arial" w:cs="Arial"/>
                <w:sz w:val="20"/>
                <w:szCs w:val="20"/>
              </w:rPr>
              <w:t>Design</w:t>
            </w:r>
            <w:r w:rsidR="000D0E62">
              <w:rPr>
                <w:rFonts w:ascii="Arial" w:hAnsi="Arial" w:cs="Arial"/>
                <w:sz w:val="20"/>
                <w:szCs w:val="20"/>
              </w:rPr>
              <w:t xml:space="preserve"> Team</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8 Dec (Fri)</w:t>
            </w:r>
          </w:p>
        </w:tc>
        <w:tc>
          <w:tcPr>
            <w:tcW w:w="3881" w:type="pct"/>
          </w:tcPr>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 xml:space="preserve">Discussion with DFAT </w:t>
            </w:r>
            <w:r w:rsidR="000D0E62" w:rsidRPr="009F3FD2">
              <w:rPr>
                <w:rFonts w:ascii="Arial" w:hAnsi="Arial" w:cs="Arial"/>
                <w:sz w:val="20"/>
                <w:szCs w:val="20"/>
              </w:rPr>
              <w:t>P</w:t>
            </w:r>
            <w:r w:rsidR="000D0E62">
              <w:rPr>
                <w:rFonts w:ascii="Arial" w:hAnsi="Arial" w:cs="Arial"/>
                <w:sz w:val="20"/>
                <w:szCs w:val="20"/>
              </w:rPr>
              <w:t xml:space="preserve">rogram </w:t>
            </w:r>
            <w:r w:rsidR="000D0E62" w:rsidRPr="009F3FD2">
              <w:rPr>
                <w:rFonts w:ascii="Arial" w:hAnsi="Arial" w:cs="Arial"/>
                <w:sz w:val="20"/>
                <w:szCs w:val="20"/>
              </w:rPr>
              <w:t>M</w:t>
            </w:r>
            <w:r w:rsidR="000D0E62">
              <w:rPr>
                <w:rFonts w:ascii="Arial" w:hAnsi="Arial" w:cs="Arial"/>
                <w:sz w:val="20"/>
                <w:szCs w:val="20"/>
              </w:rPr>
              <w:t xml:space="preserve">anagement </w:t>
            </w:r>
            <w:r w:rsidR="000D0E62" w:rsidRPr="009F3FD2">
              <w:rPr>
                <w:rFonts w:ascii="Arial" w:hAnsi="Arial" w:cs="Arial"/>
                <w:sz w:val="20"/>
                <w:szCs w:val="20"/>
              </w:rPr>
              <w:t>T</w:t>
            </w:r>
            <w:r w:rsidR="000D0E62">
              <w:rPr>
                <w:rFonts w:ascii="Arial" w:hAnsi="Arial" w:cs="Arial"/>
                <w:sz w:val="20"/>
                <w:szCs w:val="20"/>
              </w:rPr>
              <w:t>eam</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Meeting with Mr Julius Hontiveros, Chief – Rehabilitation and Recovery Management</w:t>
            </w:r>
            <w:r w:rsidR="00B36D9E">
              <w:rPr>
                <w:rFonts w:ascii="Arial" w:hAnsi="Arial" w:cs="Arial"/>
                <w:sz w:val="20"/>
                <w:szCs w:val="20"/>
              </w:rPr>
              <w:t xml:space="preserve"> Service, Office of Civil Defence</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Meeting with Ms. Veronica Hitosis of the League of Cities</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Jo-Ann Diosana, AER (tax reform)</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9 Dec (Sat)</w:t>
            </w:r>
          </w:p>
        </w:tc>
        <w:tc>
          <w:tcPr>
            <w:tcW w:w="3881" w:type="pct"/>
          </w:tcPr>
          <w:p w:rsidR="00F60965" w:rsidRPr="009F3FD2" w:rsidRDefault="00F60965" w:rsidP="000D0E62">
            <w:pPr>
              <w:pStyle w:val="ListParagraph"/>
              <w:numPr>
                <w:ilvl w:val="0"/>
                <w:numId w:val="7"/>
              </w:numPr>
              <w:spacing w:before="60" w:after="60"/>
              <w:rPr>
                <w:rFonts w:ascii="Arial" w:hAnsi="Arial" w:cs="Arial"/>
                <w:sz w:val="20"/>
                <w:szCs w:val="20"/>
              </w:rPr>
            </w:pPr>
            <w:r w:rsidRPr="009F3FD2">
              <w:rPr>
                <w:rFonts w:ascii="Arial" w:hAnsi="Arial" w:cs="Arial"/>
                <w:sz w:val="20"/>
                <w:szCs w:val="20"/>
              </w:rPr>
              <w:t xml:space="preserve">Analysis; </w:t>
            </w:r>
            <w:r w:rsidR="000D0E62">
              <w:rPr>
                <w:rFonts w:ascii="Arial" w:hAnsi="Arial" w:cs="Arial"/>
                <w:sz w:val="20"/>
                <w:szCs w:val="20"/>
              </w:rPr>
              <w:t xml:space="preserve">aide-mémoire </w:t>
            </w:r>
            <w:r w:rsidRPr="009F3FD2">
              <w:rPr>
                <w:rFonts w:ascii="Arial" w:hAnsi="Arial" w:cs="Arial"/>
                <w:sz w:val="20"/>
                <w:szCs w:val="20"/>
              </w:rPr>
              <w:t>preparation</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10 Dec (Sun)</w:t>
            </w:r>
          </w:p>
        </w:tc>
        <w:tc>
          <w:tcPr>
            <w:tcW w:w="3881" w:type="pct"/>
          </w:tcPr>
          <w:p w:rsidR="00F60965" w:rsidRPr="009F3FD2" w:rsidRDefault="000D0E62" w:rsidP="000D0E62">
            <w:pPr>
              <w:pStyle w:val="ListParagraph"/>
              <w:numPr>
                <w:ilvl w:val="0"/>
                <w:numId w:val="7"/>
              </w:numPr>
              <w:spacing w:before="60" w:after="60"/>
              <w:rPr>
                <w:rFonts w:ascii="Arial" w:hAnsi="Arial" w:cs="Arial"/>
                <w:sz w:val="20"/>
                <w:szCs w:val="20"/>
              </w:rPr>
            </w:pPr>
            <w:r>
              <w:rPr>
                <w:rFonts w:ascii="Arial" w:hAnsi="Arial" w:cs="Arial"/>
                <w:sz w:val="20"/>
                <w:szCs w:val="20"/>
              </w:rPr>
              <w:t xml:space="preserve">Aide-mémoire </w:t>
            </w:r>
            <w:r w:rsidR="00F60965" w:rsidRPr="009F3FD2">
              <w:rPr>
                <w:rFonts w:ascii="Arial" w:hAnsi="Arial" w:cs="Arial"/>
                <w:sz w:val="20"/>
                <w:szCs w:val="20"/>
              </w:rPr>
              <w:t>preparation &amp; submission to DFAT</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11 Dec (Mon)</w:t>
            </w:r>
          </w:p>
        </w:tc>
        <w:tc>
          <w:tcPr>
            <w:tcW w:w="3881" w:type="pct"/>
          </w:tcPr>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Telecon with Robyn Biti (PS Director and former Education Section Counsellor)</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Meeting with Ben Esguerra (Political Section)</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DFAT Governance Team debrief</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Debrief to DFAT DHOM and Counsellor</w:t>
            </w:r>
          </w:p>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Attend DFAT/TAF meeting on Phase 2 design</w:t>
            </w:r>
          </w:p>
          <w:p w:rsidR="00F60965" w:rsidRPr="009F3FD2" w:rsidRDefault="000D0E62" w:rsidP="000D0E62">
            <w:pPr>
              <w:pStyle w:val="ListParagraph"/>
              <w:numPr>
                <w:ilvl w:val="0"/>
                <w:numId w:val="7"/>
              </w:numPr>
              <w:spacing w:before="60" w:after="60"/>
              <w:rPr>
                <w:rFonts w:ascii="Arial" w:hAnsi="Arial" w:cs="Arial"/>
                <w:sz w:val="20"/>
                <w:szCs w:val="20"/>
              </w:rPr>
            </w:pPr>
            <w:r>
              <w:rPr>
                <w:rFonts w:ascii="Arial" w:hAnsi="Arial" w:cs="Arial"/>
                <w:sz w:val="20"/>
                <w:szCs w:val="20"/>
              </w:rPr>
              <w:t xml:space="preserve">Submission of aide-mémoire </w:t>
            </w:r>
            <w:r w:rsidR="00F60965" w:rsidRPr="009F3FD2">
              <w:rPr>
                <w:rFonts w:ascii="Arial" w:hAnsi="Arial" w:cs="Arial"/>
                <w:sz w:val="20"/>
                <w:szCs w:val="20"/>
              </w:rPr>
              <w:t>to TAF</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12 Dec (Tue)</w:t>
            </w:r>
          </w:p>
        </w:tc>
        <w:tc>
          <w:tcPr>
            <w:tcW w:w="3881" w:type="pct"/>
          </w:tcPr>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TAF debrief</w:t>
            </w:r>
          </w:p>
        </w:tc>
      </w:tr>
      <w:tr w:rsidR="00F60965" w:rsidRPr="009F3FD2" w:rsidTr="00D072FC">
        <w:trPr>
          <w:cantSplit/>
        </w:trPr>
        <w:tc>
          <w:tcPr>
            <w:tcW w:w="1119" w:type="pct"/>
          </w:tcPr>
          <w:p w:rsidR="00F60965" w:rsidRPr="009F3FD2" w:rsidRDefault="00F60965" w:rsidP="00D072FC">
            <w:pPr>
              <w:spacing w:before="60" w:after="60"/>
              <w:rPr>
                <w:rFonts w:ascii="Arial" w:hAnsi="Arial" w:cs="Arial"/>
                <w:sz w:val="20"/>
                <w:szCs w:val="20"/>
              </w:rPr>
            </w:pPr>
            <w:r w:rsidRPr="009F3FD2">
              <w:rPr>
                <w:rFonts w:ascii="Arial" w:hAnsi="Arial" w:cs="Arial"/>
                <w:sz w:val="20"/>
                <w:szCs w:val="20"/>
              </w:rPr>
              <w:t>13 Dec (Wed)</w:t>
            </w:r>
          </w:p>
        </w:tc>
        <w:tc>
          <w:tcPr>
            <w:tcW w:w="3881" w:type="pct"/>
          </w:tcPr>
          <w:p w:rsidR="00F60965" w:rsidRPr="009F3FD2" w:rsidRDefault="00F60965" w:rsidP="00503BF3">
            <w:pPr>
              <w:pStyle w:val="ListParagraph"/>
              <w:numPr>
                <w:ilvl w:val="0"/>
                <w:numId w:val="7"/>
              </w:numPr>
              <w:spacing w:before="60" w:after="60"/>
              <w:rPr>
                <w:rFonts w:ascii="Arial" w:hAnsi="Arial" w:cs="Arial"/>
                <w:sz w:val="20"/>
                <w:szCs w:val="20"/>
              </w:rPr>
            </w:pPr>
            <w:r w:rsidRPr="009F3FD2">
              <w:rPr>
                <w:rFonts w:ascii="Arial" w:hAnsi="Arial" w:cs="Arial"/>
                <w:sz w:val="20"/>
                <w:szCs w:val="20"/>
              </w:rPr>
              <w:t>Peter Bazeley departure</w:t>
            </w:r>
          </w:p>
        </w:tc>
      </w:tr>
    </w:tbl>
    <w:p w:rsidR="006F0E3C" w:rsidRPr="009F3FD2" w:rsidRDefault="006F0E3C" w:rsidP="008F38F6">
      <w:pPr>
        <w:outlineLvl w:val="0"/>
        <w:rPr>
          <w:rFonts w:ascii="Calibri Light" w:eastAsia="Calibri Light" w:hAnsi="Calibri Light" w:cs="Calibri Light"/>
          <w:b/>
        </w:rPr>
      </w:pPr>
    </w:p>
    <w:p w:rsidR="00F60965" w:rsidRDefault="00F60965" w:rsidP="00C7367B">
      <w:pPr>
        <w:spacing w:line="0" w:lineRule="atLeast"/>
        <w:rPr>
          <w:rFonts w:ascii="Calibri Light" w:eastAsia="Calibri Light" w:hAnsi="Calibri Light" w:cs="Calibri Light"/>
          <w:b/>
        </w:rPr>
      </w:pPr>
    </w:p>
    <w:p w:rsidR="00F60965" w:rsidRDefault="00F60965" w:rsidP="00C7367B">
      <w:pPr>
        <w:spacing w:line="0" w:lineRule="atLeast"/>
        <w:rPr>
          <w:rFonts w:ascii="Calibri Light" w:eastAsia="Calibri Light" w:hAnsi="Calibri Light" w:cs="Calibri Light"/>
          <w:b/>
        </w:rPr>
        <w:sectPr w:rsidR="00F60965" w:rsidSect="00A820F0">
          <w:headerReference w:type="default" r:id="rId30"/>
          <w:pgSz w:w="11907" w:h="16839" w:code="9"/>
          <w:pgMar w:top="1440" w:right="1440" w:bottom="1440" w:left="1440" w:header="709" w:footer="709" w:gutter="0"/>
          <w:cols w:space="708"/>
          <w:docGrid w:linePitch="360"/>
        </w:sectPr>
      </w:pPr>
    </w:p>
    <w:p w:rsidR="00F60965" w:rsidRPr="009F3FD2" w:rsidRDefault="00F60965" w:rsidP="0044492B">
      <w:pPr>
        <w:pBdr>
          <w:bottom w:val="single" w:sz="4" w:space="2" w:color="0000FF"/>
        </w:pBdr>
        <w:rPr>
          <w:rFonts w:ascii="Tahoma" w:hAnsi="Tahoma" w:cs="Tahoma"/>
          <w:color w:val="0000FF"/>
          <w:sz w:val="20"/>
          <w:szCs w:val="22"/>
        </w:rPr>
      </w:pPr>
    </w:p>
    <w:p w:rsidR="00C7367B" w:rsidRPr="009F3FD2" w:rsidRDefault="00C7367B" w:rsidP="0044492B">
      <w:pPr>
        <w:keepNext/>
        <w:rPr>
          <w:rFonts w:ascii="Calibri Light" w:hAnsi="Calibri Light" w:cs="Calibri Light"/>
        </w:rPr>
      </w:pPr>
    </w:p>
    <w:p w:rsidR="00F60965" w:rsidRPr="0044492B" w:rsidRDefault="0044492B" w:rsidP="0044492B">
      <w:pPr>
        <w:outlineLvl w:val="0"/>
        <w:rPr>
          <w:rFonts w:ascii="Tahoma" w:hAnsi="Tahoma" w:cs="Tahoma"/>
          <w:color w:val="0000FF"/>
          <w:sz w:val="20"/>
          <w:szCs w:val="32"/>
        </w:rPr>
      </w:pPr>
      <w:bookmarkStart w:id="96" w:name="A7"/>
      <w:bookmarkEnd w:id="96"/>
      <w:r>
        <w:rPr>
          <w:rFonts w:ascii="Tahoma" w:hAnsi="Tahoma" w:cs="Tahoma"/>
          <w:color w:val="0000FF"/>
          <w:sz w:val="28"/>
          <w:szCs w:val="32"/>
        </w:rPr>
        <w:t xml:space="preserve">Annex </w:t>
      </w:r>
      <w:bookmarkStart w:id="97" w:name="NewA7"/>
      <w:bookmarkEnd w:id="97"/>
      <w:r>
        <w:rPr>
          <w:rFonts w:ascii="Tahoma" w:hAnsi="Tahoma" w:cs="Tahoma"/>
          <w:color w:val="0000FF"/>
          <w:sz w:val="28"/>
          <w:szCs w:val="32"/>
        </w:rPr>
        <w:t xml:space="preserve">7: </w:t>
      </w:r>
      <w:r w:rsidR="00F60965" w:rsidRPr="009F3FD2">
        <w:rPr>
          <w:rFonts w:ascii="Tahoma" w:hAnsi="Tahoma" w:cs="Tahoma"/>
          <w:color w:val="0000FF"/>
          <w:sz w:val="28"/>
          <w:szCs w:val="32"/>
        </w:rPr>
        <w:t>ICR Terms of Reference</w:t>
      </w:r>
    </w:p>
    <w:p w:rsidR="00F60965" w:rsidRPr="0044492B" w:rsidRDefault="00F60965" w:rsidP="0044492B">
      <w:pPr>
        <w:pBdr>
          <w:bottom w:val="single" w:sz="4" w:space="2" w:color="0000FF"/>
        </w:pBdr>
        <w:rPr>
          <w:rFonts w:ascii="Tahoma" w:hAnsi="Tahoma" w:cs="Tahoma"/>
          <w:color w:val="0000FF"/>
          <w:sz w:val="14"/>
          <w:szCs w:val="22"/>
        </w:rPr>
      </w:pPr>
    </w:p>
    <w:p w:rsidR="00F60965" w:rsidRPr="0044492B" w:rsidRDefault="00F60965" w:rsidP="0044492B">
      <w:pPr>
        <w:rPr>
          <w:rFonts w:ascii="Tahoma" w:hAnsi="Tahoma" w:cs="Tahoma"/>
          <w:color w:val="0000FF"/>
          <w:sz w:val="14"/>
          <w:szCs w:val="22"/>
          <w:highlight w:val="yellow"/>
        </w:rPr>
      </w:pPr>
    </w:p>
    <w:p w:rsidR="004C2479" w:rsidRDefault="004C2479" w:rsidP="0044492B">
      <w:pPr>
        <w:jc w:val="center"/>
        <w:rPr>
          <w:b/>
        </w:rPr>
      </w:pPr>
    </w:p>
    <w:p w:rsidR="00F60965" w:rsidRPr="00AC7BF2" w:rsidRDefault="00F60965" w:rsidP="0044492B">
      <w:pPr>
        <w:jc w:val="center"/>
        <w:rPr>
          <w:rFonts w:asciiTheme="minorHAnsi" w:hAnsiTheme="minorHAnsi"/>
          <w:b/>
          <w:sz w:val="22"/>
          <w:szCs w:val="22"/>
        </w:rPr>
      </w:pPr>
      <w:r w:rsidRPr="00AC7BF2">
        <w:rPr>
          <w:rFonts w:asciiTheme="minorHAnsi" w:hAnsiTheme="minorHAnsi"/>
          <w:b/>
          <w:sz w:val="22"/>
          <w:szCs w:val="22"/>
        </w:rPr>
        <w:t>Independent Completion Review</w:t>
      </w:r>
    </w:p>
    <w:p w:rsidR="00AC7BF2" w:rsidRPr="00AC7BF2" w:rsidRDefault="00AC7BF2">
      <w:pPr>
        <w:rPr>
          <w:rFonts w:asciiTheme="minorHAnsi" w:hAnsiTheme="minorHAnsi"/>
          <w:sz w:val="22"/>
          <w:szCs w:val="22"/>
        </w:rPr>
      </w:pPr>
    </w:p>
    <w:p w:rsidR="00AC7BF2" w:rsidRDefault="00AC7BF2" w:rsidP="00AC7BF2">
      <w:pPr>
        <w:jc w:val="center"/>
        <w:rPr>
          <w:rFonts w:asciiTheme="minorHAnsi" w:hAnsiTheme="minorHAnsi"/>
          <w:b/>
          <w:sz w:val="22"/>
          <w:szCs w:val="22"/>
        </w:rPr>
      </w:pPr>
      <w:r w:rsidRPr="00AC7BF2">
        <w:rPr>
          <w:rFonts w:asciiTheme="minorHAnsi" w:hAnsiTheme="minorHAnsi"/>
          <w:b/>
          <w:sz w:val="22"/>
          <w:szCs w:val="22"/>
        </w:rPr>
        <w:t>Coalitions for Change Program under the Australia – Asia Foundation in the Philippines Partnership</w:t>
      </w:r>
    </w:p>
    <w:p w:rsidR="00AC7BF2" w:rsidRPr="00AC7BF2" w:rsidRDefault="00AC7BF2" w:rsidP="00AC7BF2">
      <w:pPr>
        <w:jc w:val="center"/>
        <w:rPr>
          <w:rFonts w:asciiTheme="minorHAnsi" w:hAnsiTheme="minorHAnsi"/>
          <w:b/>
          <w:sz w:val="22"/>
          <w:szCs w:val="22"/>
        </w:rPr>
      </w:pPr>
    </w:p>
    <w:p w:rsidR="00AC7BF2" w:rsidRDefault="00AC7BF2" w:rsidP="00AC7BF2">
      <w:pPr>
        <w:jc w:val="center"/>
        <w:rPr>
          <w:rFonts w:asciiTheme="minorHAnsi" w:hAnsiTheme="minorHAnsi"/>
          <w:b/>
          <w:sz w:val="22"/>
          <w:szCs w:val="22"/>
        </w:rPr>
      </w:pPr>
      <w:r w:rsidRPr="00AC7BF2">
        <w:rPr>
          <w:rFonts w:asciiTheme="minorHAnsi" w:hAnsiTheme="minorHAnsi"/>
          <w:b/>
          <w:sz w:val="22"/>
          <w:szCs w:val="22"/>
        </w:rPr>
        <w:t>Terms of Reference</w:t>
      </w:r>
    </w:p>
    <w:p w:rsidR="00AC7BF2" w:rsidRPr="00AC7BF2" w:rsidRDefault="00AC7BF2" w:rsidP="00AC7BF2">
      <w:pPr>
        <w:jc w:val="center"/>
        <w:rPr>
          <w:rFonts w:asciiTheme="minorHAnsi" w:hAnsiTheme="minorHAnsi"/>
          <w:b/>
          <w:sz w:val="22"/>
          <w:szCs w:val="22"/>
        </w:rPr>
      </w:pPr>
    </w:p>
    <w:p w:rsidR="00AC7BF2" w:rsidRDefault="00AC7BF2" w:rsidP="00AC7BF2">
      <w:pPr>
        <w:rPr>
          <w:rFonts w:asciiTheme="minorHAnsi" w:hAnsiTheme="minorHAnsi"/>
          <w:sz w:val="22"/>
          <w:szCs w:val="22"/>
          <w:u w:val="single"/>
        </w:rPr>
      </w:pPr>
      <w:r w:rsidRPr="00AC7BF2">
        <w:rPr>
          <w:rFonts w:asciiTheme="minorHAnsi" w:hAnsiTheme="minorHAnsi"/>
          <w:sz w:val="22"/>
          <w:szCs w:val="22"/>
          <w:u w:val="single"/>
        </w:rPr>
        <w:t>Background: Australia – The Asia Foundation Partnership</w:t>
      </w:r>
    </w:p>
    <w:p w:rsidR="00AC7BF2" w:rsidRPr="00AC7BF2" w:rsidRDefault="00AC7BF2" w:rsidP="00AC7BF2">
      <w:pPr>
        <w:rPr>
          <w:rFonts w:asciiTheme="minorHAnsi" w:hAnsiTheme="minorHAnsi"/>
          <w:sz w:val="22"/>
          <w:szCs w:val="22"/>
          <w:u w:val="single"/>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In October 2011, Australia (represented then by the Australian Agency for International Development or AusAID Manila) and The Asia Foundation in the Philippines (TAF) entered into a country-level Partnership for three years (2011-2014). The country-specific partnership arrangement aims to support the Philippine Government’s development agenda within the context of Australia and TAF’s respective country strategies. The overall goal of the Partnership is to “enhance the impact of evidence-based public policy making and implementation of priority development issues in the Philippines that are jointly determined by Australia and the Foundation.”</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specific objectives of the Partnership are to:</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9"/>
        </w:numPr>
        <w:spacing w:after="160" w:line="259" w:lineRule="auto"/>
        <w:contextualSpacing/>
        <w:rPr>
          <w:rFonts w:asciiTheme="minorHAnsi" w:hAnsiTheme="minorHAnsi"/>
          <w:sz w:val="22"/>
          <w:szCs w:val="22"/>
        </w:rPr>
      </w:pPr>
      <w:r w:rsidRPr="00AC7BF2">
        <w:rPr>
          <w:rFonts w:asciiTheme="minorHAnsi" w:hAnsiTheme="minorHAnsi"/>
          <w:sz w:val="22"/>
          <w:szCs w:val="22"/>
        </w:rPr>
        <w:t>better leverage the assistance programs of TAF and Australia to facilitate and develop capacity for more constructive engagement between government, civil society and other stakeholders;</w:t>
      </w:r>
    </w:p>
    <w:p w:rsidR="00AC7BF2" w:rsidRPr="00AC7BF2" w:rsidRDefault="00AC7BF2" w:rsidP="00AC7BF2">
      <w:pPr>
        <w:pStyle w:val="ListParagraph"/>
        <w:numPr>
          <w:ilvl w:val="0"/>
          <w:numId w:val="19"/>
        </w:numPr>
        <w:spacing w:after="160" w:line="259" w:lineRule="auto"/>
        <w:contextualSpacing/>
        <w:rPr>
          <w:rFonts w:asciiTheme="minorHAnsi" w:hAnsiTheme="minorHAnsi"/>
          <w:sz w:val="22"/>
          <w:szCs w:val="22"/>
        </w:rPr>
      </w:pPr>
      <w:r w:rsidRPr="00AC7BF2">
        <w:rPr>
          <w:rFonts w:asciiTheme="minorHAnsi" w:hAnsiTheme="minorHAnsi"/>
          <w:sz w:val="22"/>
          <w:szCs w:val="22"/>
        </w:rPr>
        <w:t>expand networks of both organisations to facilitate locally-driven policy reform;</w:t>
      </w:r>
    </w:p>
    <w:p w:rsidR="00AC7BF2" w:rsidRPr="00AC7BF2" w:rsidRDefault="00AC7BF2" w:rsidP="00AC7BF2">
      <w:pPr>
        <w:pStyle w:val="ListParagraph"/>
        <w:numPr>
          <w:ilvl w:val="0"/>
          <w:numId w:val="19"/>
        </w:numPr>
        <w:spacing w:after="160" w:line="259" w:lineRule="auto"/>
        <w:contextualSpacing/>
        <w:rPr>
          <w:rFonts w:asciiTheme="minorHAnsi" w:hAnsiTheme="minorHAnsi"/>
          <w:sz w:val="22"/>
          <w:szCs w:val="22"/>
        </w:rPr>
      </w:pPr>
      <w:r w:rsidRPr="00AC7BF2">
        <w:rPr>
          <w:rFonts w:asciiTheme="minorHAnsi" w:hAnsiTheme="minorHAnsi"/>
          <w:sz w:val="22"/>
          <w:szCs w:val="22"/>
        </w:rPr>
        <w:t>develop capacity and increase knowledge sharing and collaboration between the Foundation and Australia, especially tools and approaches to support locally-driven policy reform;</w:t>
      </w:r>
    </w:p>
    <w:p w:rsidR="00AC7BF2" w:rsidRPr="00AC7BF2" w:rsidRDefault="00AC7BF2" w:rsidP="00AC7BF2">
      <w:pPr>
        <w:pStyle w:val="ListParagraph"/>
        <w:numPr>
          <w:ilvl w:val="0"/>
          <w:numId w:val="19"/>
        </w:numPr>
        <w:spacing w:after="160" w:line="259" w:lineRule="auto"/>
        <w:contextualSpacing/>
        <w:rPr>
          <w:rFonts w:asciiTheme="minorHAnsi" w:hAnsiTheme="minorHAnsi"/>
          <w:sz w:val="22"/>
          <w:szCs w:val="22"/>
        </w:rPr>
      </w:pPr>
      <w:r w:rsidRPr="00AC7BF2">
        <w:rPr>
          <w:rFonts w:asciiTheme="minorHAnsi" w:hAnsiTheme="minorHAnsi"/>
          <w:sz w:val="22"/>
          <w:szCs w:val="22"/>
        </w:rPr>
        <w:t>enhance the role of evidence in informing policy reform; and,</w:t>
      </w:r>
    </w:p>
    <w:p w:rsidR="00AC7BF2" w:rsidRPr="00AC7BF2" w:rsidRDefault="00AC7BF2" w:rsidP="00AC7BF2">
      <w:pPr>
        <w:pStyle w:val="ListParagraph"/>
        <w:numPr>
          <w:ilvl w:val="0"/>
          <w:numId w:val="19"/>
        </w:numPr>
        <w:spacing w:after="160" w:line="259" w:lineRule="auto"/>
        <w:contextualSpacing/>
        <w:rPr>
          <w:rFonts w:asciiTheme="minorHAnsi" w:hAnsiTheme="minorHAnsi"/>
          <w:sz w:val="22"/>
          <w:szCs w:val="22"/>
        </w:rPr>
      </w:pPr>
      <w:r w:rsidRPr="00AC7BF2">
        <w:rPr>
          <w:rFonts w:asciiTheme="minorHAnsi" w:hAnsiTheme="minorHAnsi"/>
          <w:sz w:val="22"/>
          <w:szCs w:val="22"/>
        </w:rPr>
        <w:t>establish more integrated and coherent approaches in the design and implementation of programs in areas of common interest.</w:t>
      </w:r>
    </w:p>
    <w:p w:rsidR="00AC7BF2" w:rsidRPr="00AC7BF2" w:rsidRDefault="00AC7BF2" w:rsidP="00AC7BF2">
      <w:pPr>
        <w:pStyle w:val="ListParagraph"/>
        <w:ind w:left="1080"/>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The Partnership had </w:t>
      </w:r>
      <w:r w:rsidRPr="00AC7BF2">
        <w:rPr>
          <w:rFonts w:asciiTheme="minorHAnsi" w:hAnsiTheme="minorHAnsi"/>
          <w:b/>
          <w:sz w:val="22"/>
          <w:szCs w:val="22"/>
        </w:rPr>
        <w:t>three</w:t>
      </w:r>
      <w:r w:rsidRPr="00AC7BF2">
        <w:rPr>
          <w:rFonts w:asciiTheme="minorHAnsi" w:hAnsiTheme="minorHAnsi"/>
          <w:sz w:val="22"/>
          <w:szCs w:val="22"/>
        </w:rPr>
        <w:t xml:space="preserve"> components at the onset:</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rPr>
          <w:rFonts w:asciiTheme="minorHAnsi" w:hAnsiTheme="minorHAnsi"/>
          <w:sz w:val="22"/>
          <w:szCs w:val="22"/>
        </w:rPr>
      </w:pPr>
      <w:r w:rsidRPr="00AC7BF2">
        <w:rPr>
          <w:rFonts w:asciiTheme="minorHAnsi" w:hAnsiTheme="minorHAnsi"/>
          <w:b/>
          <w:sz w:val="22"/>
          <w:szCs w:val="22"/>
        </w:rPr>
        <w:t>Coalitions for Change (CfC)</w:t>
      </w:r>
      <w:r w:rsidRPr="00AC7BF2">
        <w:rPr>
          <w:rFonts w:asciiTheme="minorHAnsi" w:hAnsiTheme="minorHAnsi"/>
          <w:sz w:val="22"/>
          <w:szCs w:val="22"/>
        </w:rPr>
        <w:t xml:space="preserve"> which supports multi-sectoral formal and informal coalitions/networks push for specific reforms and/or institutional strengthening that seek transformative change</w:t>
      </w:r>
      <w:r w:rsidRPr="00AC7BF2">
        <w:rPr>
          <w:rStyle w:val="FootnoteReference"/>
          <w:rFonts w:asciiTheme="minorHAnsi" w:hAnsiTheme="minorHAnsi"/>
          <w:sz w:val="22"/>
          <w:szCs w:val="22"/>
        </w:rPr>
        <w:footnoteReference w:id="39"/>
      </w:r>
      <w:r w:rsidRPr="00AC7BF2">
        <w:rPr>
          <w:rFonts w:asciiTheme="minorHAnsi" w:hAnsiTheme="minorHAnsi"/>
          <w:sz w:val="22"/>
          <w:szCs w:val="22"/>
        </w:rPr>
        <w:t xml:space="preserve">. CfC adopts innovative and experimental approaches such as political economy analysis, </w:t>
      </w:r>
      <w:r w:rsidRPr="00AC7BF2">
        <w:rPr>
          <w:rFonts w:asciiTheme="minorHAnsi" w:hAnsiTheme="minorHAnsi"/>
          <w:i/>
          <w:sz w:val="22"/>
          <w:szCs w:val="22"/>
        </w:rPr>
        <w:t>Thinking and Working Politically</w:t>
      </w:r>
      <w:r w:rsidRPr="00AC7BF2">
        <w:rPr>
          <w:rFonts w:asciiTheme="minorHAnsi" w:hAnsiTheme="minorHAnsi"/>
          <w:sz w:val="22"/>
          <w:szCs w:val="22"/>
        </w:rPr>
        <w:t xml:space="preserve">, and </w:t>
      </w:r>
      <w:r w:rsidRPr="00AC7BF2">
        <w:rPr>
          <w:rFonts w:asciiTheme="minorHAnsi" w:hAnsiTheme="minorHAnsi"/>
          <w:i/>
          <w:sz w:val="22"/>
          <w:szCs w:val="22"/>
        </w:rPr>
        <w:t>Development Entrepreneurship</w:t>
      </w:r>
      <w:r w:rsidRPr="00AC7BF2">
        <w:rPr>
          <w:rFonts w:asciiTheme="minorHAnsi" w:hAnsiTheme="minorHAnsi"/>
          <w:sz w:val="22"/>
          <w:szCs w:val="22"/>
        </w:rPr>
        <w:t xml:space="preserve"> in supporting coalitions/networks as agents of reforms and in strengthening Philippine government capacity for policy implementation. CfC provides </w:t>
      </w:r>
      <w:r w:rsidRPr="00AC7BF2">
        <w:rPr>
          <w:rFonts w:asciiTheme="minorHAnsi" w:hAnsiTheme="minorHAnsi"/>
          <w:sz w:val="22"/>
          <w:szCs w:val="22"/>
        </w:rPr>
        <w:lastRenderedPageBreak/>
        <w:t>financial and technical support to build capacity of coalitions and the evidence base in support of reforms including priority sectors of the Australian aid program in the Philippines.</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rPr>
          <w:rFonts w:asciiTheme="minorHAnsi" w:hAnsiTheme="minorHAnsi"/>
          <w:sz w:val="22"/>
          <w:szCs w:val="22"/>
        </w:rPr>
      </w:pPr>
      <w:r w:rsidRPr="00AC7BF2">
        <w:rPr>
          <w:rFonts w:asciiTheme="minorHAnsi" w:hAnsiTheme="minorHAnsi"/>
          <w:sz w:val="22"/>
          <w:szCs w:val="22"/>
        </w:rPr>
        <w:t>Activities under the CfC component include completed and on-going reform work on:</w:t>
      </w:r>
    </w:p>
    <w:p w:rsidR="00AC7BF2" w:rsidRPr="00AC7BF2" w:rsidRDefault="00AC7BF2" w:rsidP="00AC7BF2">
      <w:pPr>
        <w:pStyle w:val="ListParagraph"/>
        <w:numPr>
          <w:ilvl w:val="0"/>
          <w:numId w:val="30"/>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Economic growth (i.e. airport infrastructure, broadband infrastructure, public utilities, tax reform, Metro Manila traffic, road safety); </w:t>
      </w:r>
    </w:p>
    <w:p w:rsidR="00AC7BF2" w:rsidRPr="00AC7BF2" w:rsidRDefault="00AC7BF2" w:rsidP="00AC7BF2">
      <w:pPr>
        <w:pStyle w:val="ListParagraph"/>
        <w:numPr>
          <w:ilvl w:val="0"/>
          <w:numId w:val="30"/>
        </w:numPr>
        <w:spacing w:after="160" w:line="259" w:lineRule="auto"/>
        <w:contextualSpacing/>
        <w:rPr>
          <w:rFonts w:asciiTheme="minorHAnsi" w:hAnsiTheme="minorHAnsi"/>
          <w:b/>
          <w:sz w:val="22"/>
          <w:szCs w:val="22"/>
        </w:rPr>
      </w:pPr>
      <w:r w:rsidRPr="00AC7BF2">
        <w:rPr>
          <w:rFonts w:asciiTheme="minorHAnsi" w:hAnsiTheme="minorHAnsi"/>
          <w:sz w:val="22"/>
          <w:szCs w:val="22"/>
        </w:rPr>
        <w:t xml:space="preserve">Basic education (i.e. local school boards, classroom decongestion, senior high school transition); </w:t>
      </w:r>
    </w:p>
    <w:p w:rsidR="00AC7BF2" w:rsidRPr="00AC7BF2" w:rsidRDefault="00AC7BF2" w:rsidP="00AC7BF2">
      <w:pPr>
        <w:pStyle w:val="ListParagraph"/>
        <w:numPr>
          <w:ilvl w:val="0"/>
          <w:numId w:val="30"/>
        </w:numPr>
        <w:spacing w:after="160" w:line="259" w:lineRule="auto"/>
        <w:contextualSpacing/>
        <w:rPr>
          <w:rFonts w:asciiTheme="minorHAnsi" w:hAnsiTheme="minorHAnsi"/>
          <w:b/>
          <w:sz w:val="22"/>
          <w:szCs w:val="22"/>
        </w:rPr>
      </w:pPr>
      <w:r w:rsidRPr="00AC7BF2">
        <w:rPr>
          <w:rFonts w:asciiTheme="minorHAnsi" w:hAnsiTheme="minorHAnsi"/>
          <w:sz w:val="22"/>
          <w:szCs w:val="22"/>
        </w:rPr>
        <w:t xml:space="preserve">Mindanao (i.e. electoral reform, election-related violence, security sector reforms, countering violent extremism); </w:t>
      </w:r>
    </w:p>
    <w:p w:rsidR="00AC7BF2" w:rsidRPr="00AC7BF2" w:rsidRDefault="00AC7BF2" w:rsidP="00AC7BF2">
      <w:pPr>
        <w:pStyle w:val="ListParagraph"/>
        <w:numPr>
          <w:ilvl w:val="0"/>
          <w:numId w:val="30"/>
        </w:numPr>
        <w:spacing w:after="160" w:line="259" w:lineRule="auto"/>
        <w:contextualSpacing/>
        <w:rPr>
          <w:rFonts w:asciiTheme="minorHAnsi" w:hAnsiTheme="minorHAnsi"/>
          <w:b/>
          <w:sz w:val="22"/>
          <w:szCs w:val="22"/>
        </w:rPr>
      </w:pPr>
      <w:r w:rsidRPr="00AC7BF2">
        <w:rPr>
          <w:rFonts w:asciiTheme="minorHAnsi" w:hAnsiTheme="minorHAnsi"/>
          <w:sz w:val="22"/>
          <w:szCs w:val="22"/>
        </w:rPr>
        <w:t xml:space="preserve">Subnational governance (i.e. roads, Fund Augmentation Rules); </w:t>
      </w:r>
    </w:p>
    <w:p w:rsidR="00AC7BF2" w:rsidRPr="00AC7BF2" w:rsidRDefault="00AC7BF2" w:rsidP="00AC7BF2">
      <w:pPr>
        <w:pStyle w:val="ListParagraph"/>
        <w:numPr>
          <w:ilvl w:val="0"/>
          <w:numId w:val="30"/>
        </w:numPr>
        <w:spacing w:after="160" w:line="259" w:lineRule="auto"/>
        <w:contextualSpacing/>
        <w:rPr>
          <w:rFonts w:asciiTheme="minorHAnsi" w:hAnsiTheme="minorHAnsi"/>
          <w:b/>
          <w:sz w:val="22"/>
          <w:szCs w:val="22"/>
        </w:rPr>
      </w:pPr>
      <w:r w:rsidRPr="00AC7BF2">
        <w:rPr>
          <w:rFonts w:asciiTheme="minorHAnsi" w:hAnsiTheme="minorHAnsi"/>
          <w:sz w:val="22"/>
          <w:szCs w:val="22"/>
        </w:rPr>
        <w:t xml:space="preserve">Public finance management (i.e. excise tax reform); </w:t>
      </w:r>
    </w:p>
    <w:p w:rsidR="00AC7BF2" w:rsidRPr="00AC7BF2" w:rsidRDefault="00AC7BF2" w:rsidP="00AC7BF2">
      <w:pPr>
        <w:pStyle w:val="ListParagraph"/>
        <w:numPr>
          <w:ilvl w:val="0"/>
          <w:numId w:val="30"/>
        </w:numPr>
        <w:spacing w:after="160" w:line="259" w:lineRule="auto"/>
        <w:contextualSpacing/>
        <w:rPr>
          <w:rFonts w:asciiTheme="minorHAnsi" w:hAnsiTheme="minorHAnsi"/>
          <w:b/>
          <w:sz w:val="22"/>
          <w:szCs w:val="22"/>
        </w:rPr>
      </w:pPr>
      <w:r w:rsidRPr="00AC7BF2">
        <w:rPr>
          <w:rFonts w:asciiTheme="minorHAnsi" w:hAnsiTheme="minorHAnsi"/>
          <w:sz w:val="22"/>
          <w:szCs w:val="22"/>
        </w:rPr>
        <w:t xml:space="preserve">Disaster risk reduction (i.e. informal settler families, fund guidelines); and </w:t>
      </w:r>
    </w:p>
    <w:p w:rsidR="00AC7BF2" w:rsidRPr="00AC7BF2" w:rsidRDefault="00AC7BF2" w:rsidP="00AC7BF2">
      <w:pPr>
        <w:pStyle w:val="ListParagraph"/>
        <w:numPr>
          <w:ilvl w:val="0"/>
          <w:numId w:val="30"/>
        </w:numPr>
        <w:spacing w:after="160" w:line="259" w:lineRule="auto"/>
        <w:contextualSpacing/>
        <w:rPr>
          <w:rFonts w:asciiTheme="minorHAnsi" w:hAnsiTheme="minorHAnsi"/>
          <w:b/>
          <w:sz w:val="22"/>
          <w:szCs w:val="22"/>
        </w:rPr>
      </w:pPr>
      <w:r w:rsidRPr="00AC7BF2">
        <w:rPr>
          <w:rFonts w:asciiTheme="minorHAnsi" w:hAnsiTheme="minorHAnsi"/>
          <w:sz w:val="22"/>
          <w:szCs w:val="22"/>
        </w:rPr>
        <w:t>Persons with disabilities (i.e. Fully Abled Nation, employment).</w:t>
      </w:r>
      <w:r w:rsidR="00D41921">
        <w:rPr>
          <w:rFonts w:asciiTheme="minorHAnsi" w:hAnsiTheme="minorHAnsi"/>
          <w:sz w:val="22"/>
          <w:szCs w:val="22"/>
        </w:rPr>
        <w:t xml:space="preserve"> </w:t>
      </w:r>
    </w:p>
    <w:p w:rsidR="00AC7BF2" w:rsidRPr="00AC7BF2" w:rsidRDefault="00AC7BF2" w:rsidP="00AC7BF2">
      <w:pPr>
        <w:pStyle w:val="ListParagraph"/>
        <w:rPr>
          <w:rFonts w:asciiTheme="minorHAnsi" w:hAnsiTheme="minorHAnsi"/>
          <w:b/>
          <w:sz w:val="22"/>
          <w:szCs w:val="22"/>
        </w:rPr>
      </w:pPr>
    </w:p>
    <w:p w:rsidR="00AC7BF2" w:rsidRPr="00AC7BF2" w:rsidRDefault="00AC7BF2" w:rsidP="00AC7BF2">
      <w:pPr>
        <w:pStyle w:val="ListParagraph"/>
        <w:rPr>
          <w:rFonts w:asciiTheme="minorHAnsi" w:hAnsiTheme="minorHAnsi"/>
          <w:sz w:val="22"/>
          <w:szCs w:val="22"/>
        </w:rPr>
      </w:pPr>
      <w:r w:rsidRPr="00AC7BF2">
        <w:rPr>
          <w:rFonts w:asciiTheme="minorHAnsi" w:hAnsiTheme="minorHAnsi"/>
          <w:b/>
          <w:sz w:val="22"/>
          <w:szCs w:val="22"/>
        </w:rPr>
        <w:t>Other research, analytical and capacity development activities</w:t>
      </w:r>
      <w:r w:rsidRPr="00AC7BF2">
        <w:rPr>
          <w:rFonts w:asciiTheme="minorHAnsi" w:hAnsiTheme="minorHAnsi"/>
          <w:sz w:val="22"/>
          <w:szCs w:val="22"/>
        </w:rPr>
        <w:t xml:space="preserve"> that originally provided a pool of flexible resources for responding to reform opportunities of interest to Australia and TAF. In 2015, this component was subsumed under the CfC component as a supplementary component entitled, “</w:t>
      </w:r>
      <w:r w:rsidRPr="00AC7BF2">
        <w:rPr>
          <w:rFonts w:asciiTheme="minorHAnsi" w:hAnsiTheme="minorHAnsi"/>
          <w:b/>
          <w:sz w:val="22"/>
          <w:szCs w:val="22"/>
        </w:rPr>
        <w:t>Other Related Activities</w:t>
      </w:r>
      <w:r w:rsidRPr="00AC7BF2">
        <w:rPr>
          <w:rFonts w:asciiTheme="minorHAnsi" w:hAnsiTheme="minorHAnsi"/>
          <w:sz w:val="22"/>
          <w:szCs w:val="22"/>
        </w:rPr>
        <w:t>” to support priority activities of DFAT and TAF through technical assistance and capacity building.</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rPr>
          <w:rFonts w:asciiTheme="minorHAnsi" w:hAnsiTheme="minorHAnsi"/>
          <w:sz w:val="22"/>
          <w:szCs w:val="22"/>
        </w:rPr>
      </w:pPr>
      <w:r w:rsidRPr="00AC7BF2">
        <w:rPr>
          <w:rFonts w:asciiTheme="minorHAnsi" w:hAnsiTheme="minorHAnsi"/>
          <w:sz w:val="22"/>
          <w:szCs w:val="22"/>
        </w:rPr>
        <w:t>Activities under the Other Related Activities component include research and capacity development work on judicial reform, human rights, child protection against online sexual exploitation, reform in central-local relations and electoral systems redesign, among others.</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rPr>
          <w:rFonts w:asciiTheme="minorHAnsi" w:hAnsiTheme="minorHAnsi"/>
          <w:sz w:val="22"/>
          <w:szCs w:val="22"/>
        </w:rPr>
      </w:pPr>
      <w:r w:rsidRPr="00AC7BF2">
        <w:rPr>
          <w:rFonts w:asciiTheme="minorHAnsi" w:hAnsiTheme="minorHAnsi"/>
          <w:b/>
          <w:sz w:val="22"/>
          <w:szCs w:val="22"/>
        </w:rPr>
        <w:t>Philippines – Australia Community Assistance Program (PACAP)</w:t>
      </w:r>
      <w:r w:rsidRPr="00AC7BF2">
        <w:rPr>
          <w:rFonts w:asciiTheme="minorHAnsi" w:hAnsiTheme="minorHAnsi"/>
          <w:sz w:val="22"/>
          <w:szCs w:val="22"/>
        </w:rPr>
        <w:t>, managed under the Partnership from 2011 to June 2014, this component supported community-initiated sustainable poverty alleviation programs and activities across the Philippines. As part of the broader assistance of Australia, an offshoot program called PACAP Yolanda provided livelihood assistance to communities affected by Typhoon Haiyan and the Bohol earthquake from January 2014 to June 2015. For a limited time, this component of the Partnership also included secretariat work for the Embassy’s Direct Aid Program (DAP) from October 2015 until June 2016.</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Partnership has the following governance arrangements:</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28"/>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The Joint Steering Committee (JSC) is the highest governing committee of the CFC. It is comprised of two representatives from each organisation and headed by the Deputy Head of Mission (Australian Embassy) and Country Representative (TAF). From the previous six-monthly meetings, the JSC now meets quarterly (alternating between comprehensive meetings and progress meetings) since early 2017. The main functions include: </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discuss strategic reform issues and agree on priorities; </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approve all key policies relating to the Partnership; </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consider, review and approve proposals for funding; </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review implementation performance, provide guidance, advice and instruction to DFAT and TAF implementing teams.</w:t>
      </w:r>
    </w:p>
    <w:p w:rsidR="00AC7BF2" w:rsidRPr="00AC7BF2" w:rsidRDefault="00AC7BF2" w:rsidP="00AC7BF2">
      <w:pPr>
        <w:pStyle w:val="ListParagraph"/>
        <w:ind w:left="1440"/>
        <w:rPr>
          <w:rFonts w:asciiTheme="minorHAnsi" w:hAnsiTheme="minorHAnsi"/>
          <w:sz w:val="22"/>
          <w:szCs w:val="22"/>
        </w:rPr>
      </w:pPr>
    </w:p>
    <w:p w:rsidR="00AC7BF2" w:rsidRPr="00AC7BF2" w:rsidRDefault="00AC7BF2" w:rsidP="00AC7BF2">
      <w:pPr>
        <w:pStyle w:val="ListParagraph"/>
        <w:numPr>
          <w:ilvl w:val="0"/>
          <w:numId w:val="28"/>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The Partnership Strategic Panel (PSP) provides high-quality strategic input, quality assurance and technical contestability to improve the quality of activity planning and </w:t>
      </w:r>
      <w:r w:rsidRPr="00AC7BF2">
        <w:rPr>
          <w:rFonts w:asciiTheme="minorHAnsi" w:hAnsiTheme="minorHAnsi"/>
          <w:sz w:val="22"/>
          <w:szCs w:val="22"/>
        </w:rPr>
        <w:lastRenderedPageBreak/>
        <w:t>strategies of CfC activities. PSP members review planning and strategy documents prepared by sector teams to ensure they are responsive to program requirements. The PSP, which currently has four members, are experts in the field of governance and thinking and working politically.</w:t>
      </w:r>
    </w:p>
    <w:p w:rsidR="00AC7BF2" w:rsidRPr="00AC7BF2" w:rsidRDefault="00AC7BF2" w:rsidP="00AC7BF2">
      <w:pPr>
        <w:pStyle w:val="ListParagraph"/>
        <w:ind w:left="1080"/>
        <w:rPr>
          <w:rFonts w:asciiTheme="minorHAnsi" w:hAnsiTheme="minorHAnsi"/>
          <w:sz w:val="22"/>
          <w:szCs w:val="22"/>
        </w:rPr>
      </w:pPr>
    </w:p>
    <w:p w:rsidR="00AC7BF2" w:rsidRPr="00AC7BF2" w:rsidRDefault="00AC7BF2" w:rsidP="00AC7BF2">
      <w:pPr>
        <w:pStyle w:val="ListParagraph"/>
        <w:numPr>
          <w:ilvl w:val="0"/>
          <w:numId w:val="28"/>
        </w:numPr>
        <w:spacing w:after="160" w:line="259" w:lineRule="auto"/>
        <w:contextualSpacing/>
        <w:rPr>
          <w:rFonts w:asciiTheme="minorHAnsi" w:hAnsiTheme="minorHAnsi"/>
          <w:sz w:val="22"/>
          <w:szCs w:val="22"/>
        </w:rPr>
      </w:pPr>
      <w:r w:rsidRPr="00AC7BF2">
        <w:rPr>
          <w:rFonts w:asciiTheme="minorHAnsi" w:hAnsiTheme="minorHAnsi"/>
          <w:sz w:val="22"/>
          <w:szCs w:val="22"/>
        </w:rPr>
        <w:t>DFAT and TAF operational staff make up the Joint Program Management Team (PMT) which serves as the Partnerships’ operational and coordination body.</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An Independent Progress Review (IPR) of the Australia – TAF Partnership was conducted in 2014 that found CfC to be relevant, effective, probably efficient and sustainable. It recommended an extension to mid-2018 to take the Partnership through the May 2016 presidential election and allow time to assess the new administration’s priorities, evaluate progress and design a new phase if appropriate. Other key recommendations included the following: </w:t>
      </w:r>
      <w:bookmarkStart w:id="98" w:name="ICRrecs"/>
      <w:bookmarkEnd w:id="98"/>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more proactive leadership and decision-making on program direction, including instilling a more universally understood clarity of purpose;</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a more succinct and elegant M&amp;E system to match that greater clarity of purpose;</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greater attention to gender and the important influence which thinking and working politically can have on gender outcomes; </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institutionalisation of </w:t>
      </w:r>
      <w:r w:rsidRPr="00AC7BF2">
        <w:rPr>
          <w:rFonts w:asciiTheme="minorHAnsi" w:hAnsiTheme="minorHAnsi"/>
          <w:i/>
          <w:sz w:val="22"/>
          <w:szCs w:val="22"/>
        </w:rPr>
        <w:t>stoppability</w:t>
      </w:r>
      <w:r w:rsidRPr="00AC7BF2">
        <w:rPr>
          <w:rFonts w:asciiTheme="minorHAnsi" w:hAnsiTheme="minorHAnsi"/>
          <w:sz w:val="22"/>
          <w:szCs w:val="22"/>
        </w:rPr>
        <w:t>, or the ability to make an informed judgement about what return on investment (or risk) a particular avenue of work is likely to achieve – and then pull back from initiatives that are not going to deliver such a return;</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more openness to “strategic opportunism”, without deviating from its core objectives; and</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greater focus on transformative change</w:t>
      </w:r>
    </w:p>
    <w:p w:rsidR="00AC7BF2" w:rsidRPr="00AC7BF2" w:rsidRDefault="00AC7BF2" w:rsidP="00AC7BF2">
      <w:pPr>
        <w:pStyle w:val="ListParagraph"/>
        <w:ind w:left="1080"/>
        <w:rPr>
          <w:rFonts w:asciiTheme="minorHAnsi" w:hAnsiTheme="minorHAnsi"/>
          <w:sz w:val="22"/>
          <w:szCs w:val="22"/>
        </w:rPr>
      </w:pPr>
    </w:p>
    <w:p w:rsidR="00AC7BF2" w:rsidRDefault="00AC7BF2" w:rsidP="00AC7BF2">
      <w:pPr>
        <w:pStyle w:val="ListParagraph"/>
        <w:numPr>
          <w:ilvl w:val="0"/>
          <w:numId w:val="18"/>
        </w:numPr>
        <w:spacing w:line="259" w:lineRule="auto"/>
        <w:ind w:left="714" w:hanging="357"/>
        <w:contextualSpacing/>
        <w:rPr>
          <w:rFonts w:asciiTheme="minorHAnsi" w:hAnsiTheme="minorHAnsi"/>
          <w:sz w:val="22"/>
          <w:szCs w:val="22"/>
        </w:rPr>
      </w:pPr>
      <w:r w:rsidRPr="00AC7BF2">
        <w:rPr>
          <w:rFonts w:asciiTheme="minorHAnsi" w:hAnsiTheme="minorHAnsi"/>
          <w:sz w:val="22"/>
          <w:szCs w:val="22"/>
        </w:rPr>
        <w:t>The Australia – TAF partnership has evolved over the years. Amendments to the partnership arrangements were made in April 2012 (revised clauses related to annual planning and reporting without financial implication), May 2014 (expanded scope of activities, increased budget, and extended the arrangement until June 2017), and December 2016 (extended the arrangement until June 2018 with an increase in budget). A new design and partnership arrangement will be developed to implement a second phase of activities that will focus on the transformational activities of the CfC program.</w:t>
      </w:r>
    </w:p>
    <w:p w:rsidR="00AC7BF2" w:rsidRPr="00AC7BF2" w:rsidRDefault="00AC7BF2" w:rsidP="00AC7BF2">
      <w:pPr>
        <w:spacing w:after="160" w:line="259" w:lineRule="auto"/>
        <w:contextualSpacing/>
        <w:rPr>
          <w:rFonts w:asciiTheme="minorHAnsi" w:hAnsiTheme="minorHAnsi"/>
          <w:sz w:val="22"/>
          <w:szCs w:val="22"/>
        </w:rPr>
      </w:pPr>
    </w:p>
    <w:p w:rsidR="00AC7BF2" w:rsidRDefault="00AC7BF2" w:rsidP="00AC7BF2">
      <w:pPr>
        <w:rPr>
          <w:rFonts w:asciiTheme="minorHAnsi" w:hAnsiTheme="minorHAnsi"/>
          <w:sz w:val="22"/>
          <w:szCs w:val="22"/>
          <w:u w:val="single"/>
        </w:rPr>
      </w:pPr>
      <w:r w:rsidRPr="00AC7BF2">
        <w:rPr>
          <w:rFonts w:asciiTheme="minorHAnsi" w:hAnsiTheme="minorHAnsi"/>
          <w:sz w:val="22"/>
          <w:szCs w:val="22"/>
          <w:u w:val="single"/>
        </w:rPr>
        <w:t>Objectives of the Independent Completion Review</w:t>
      </w:r>
    </w:p>
    <w:p w:rsidR="00AC7BF2" w:rsidRPr="00AC7BF2" w:rsidRDefault="00AC7BF2" w:rsidP="00AC7BF2">
      <w:pPr>
        <w:rPr>
          <w:rFonts w:asciiTheme="minorHAnsi" w:hAnsiTheme="minorHAnsi"/>
          <w:sz w:val="22"/>
          <w:szCs w:val="22"/>
          <w:u w:val="single"/>
        </w:rPr>
      </w:pPr>
    </w:p>
    <w:p w:rsidR="00AC7BF2" w:rsidRDefault="00AC7BF2" w:rsidP="00AC7BF2">
      <w:pPr>
        <w:pStyle w:val="ListParagraph"/>
        <w:numPr>
          <w:ilvl w:val="0"/>
          <w:numId w:val="18"/>
        </w:numPr>
        <w:spacing w:line="259" w:lineRule="auto"/>
        <w:ind w:left="714" w:hanging="357"/>
        <w:contextualSpacing/>
        <w:rPr>
          <w:rFonts w:asciiTheme="minorHAnsi" w:hAnsiTheme="minorHAnsi"/>
          <w:sz w:val="22"/>
          <w:szCs w:val="22"/>
        </w:rPr>
      </w:pPr>
      <w:r w:rsidRPr="00AC7BF2">
        <w:rPr>
          <w:rFonts w:asciiTheme="minorHAnsi" w:hAnsiTheme="minorHAnsi"/>
          <w:sz w:val="22"/>
          <w:szCs w:val="22"/>
        </w:rPr>
        <w:t>The Independent Completion Review (ICR) will focus only on the review of transformative approach of CfC instead of the broader partnership. This review aims to inform the new phase of the CfC by providing evidence on (1) how the program contributed to the process of transformative change to achieve high impact reform outcomes; and (2) assess the effectiveness and efficiency of governance and management arrangements.</w:t>
      </w:r>
    </w:p>
    <w:p w:rsidR="00AC7BF2" w:rsidRPr="00AC7BF2" w:rsidRDefault="00AC7BF2" w:rsidP="00AC7BF2">
      <w:pPr>
        <w:spacing w:line="259" w:lineRule="auto"/>
        <w:contextualSpacing/>
        <w:rPr>
          <w:rFonts w:asciiTheme="minorHAnsi" w:hAnsiTheme="minorHAnsi"/>
          <w:sz w:val="22"/>
          <w:szCs w:val="22"/>
        </w:rPr>
      </w:pPr>
    </w:p>
    <w:p w:rsidR="00AC7BF2" w:rsidRDefault="00AC7BF2" w:rsidP="00AC7BF2">
      <w:pPr>
        <w:keepNext/>
        <w:rPr>
          <w:rFonts w:asciiTheme="minorHAnsi" w:hAnsiTheme="minorHAnsi"/>
          <w:sz w:val="22"/>
          <w:szCs w:val="22"/>
          <w:u w:val="single"/>
        </w:rPr>
      </w:pPr>
      <w:r w:rsidRPr="00AC7BF2">
        <w:rPr>
          <w:rFonts w:asciiTheme="minorHAnsi" w:hAnsiTheme="minorHAnsi"/>
          <w:sz w:val="22"/>
          <w:szCs w:val="22"/>
          <w:u w:val="single"/>
        </w:rPr>
        <w:t>Scope and Focus</w:t>
      </w:r>
    </w:p>
    <w:p w:rsidR="00AC7BF2" w:rsidRPr="00AC7BF2" w:rsidRDefault="00AC7BF2" w:rsidP="00AC7BF2">
      <w:pPr>
        <w:keepNext/>
        <w:rPr>
          <w:rFonts w:asciiTheme="minorHAnsi" w:hAnsiTheme="minorHAnsi"/>
          <w:sz w:val="22"/>
          <w:szCs w:val="22"/>
          <w:u w:val="single"/>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assessment will cover the whole period of CfC Phase 1 with a focus on the period after the Independent Progress Review – from January 2014 to present. The review should also examine the degree to which recommendations of the 2014 IPR were actioned.</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ICR will not include a review of PACAP noting that it has already been evaluated in the 2014 IPR. Other non-transformational activities such as child protection, judicial reform and on Mindanao will be excluded in the review.</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assessment will use DFAT’s performance and quality criteria. However, TAF’s Strategy Testing approach to monitoring and evaluation may provide guidance in the assessment noting the non-traditional nature of CfC. Below are the evaluation questions for this completion review:</w:t>
      </w:r>
    </w:p>
    <w:p w:rsidR="00AC7BF2" w:rsidRPr="00AC7BF2" w:rsidRDefault="00AC7BF2" w:rsidP="00AC7BF2">
      <w:pPr>
        <w:pStyle w:val="ListParagraph"/>
        <w:rPr>
          <w:rFonts w:asciiTheme="minorHAnsi" w:hAnsiTheme="minorHAnsi"/>
          <w:sz w:val="22"/>
          <w:szCs w:val="22"/>
        </w:rPr>
      </w:pPr>
    </w:p>
    <w:p w:rsidR="00AC7BF2" w:rsidRDefault="00AC7BF2" w:rsidP="00AC7BF2">
      <w:pPr>
        <w:pStyle w:val="ListParagraph"/>
        <w:rPr>
          <w:rFonts w:asciiTheme="minorHAnsi" w:hAnsiTheme="minorHAnsi"/>
          <w:sz w:val="22"/>
          <w:szCs w:val="22"/>
          <w:u w:val="single"/>
        </w:rPr>
      </w:pPr>
      <w:r w:rsidRPr="00AC7BF2">
        <w:rPr>
          <w:rFonts w:asciiTheme="minorHAnsi" w:hAnsiTheme="minorHAnsi"/>
          <w:sz w:val="22"/>
          <w:szCs w:val="22"/>
          <w:u w:val="single"/>
        </w:rPr>
        <w:t>On the Process and Outcomes of Transformative Change</w:t>
      </w:r>
    </w:p>
    <w:p w:rsidR="00AC7BF2" w:rsidRPr="00AC7BF2" w:rsidRDefault="00AC7BF2" w:rsidP="00AC7BF2">
      <w:pPr>
        <w:pStyle w:val="ListParagraph"/>
        <w:rPr>
          <w:rFonts w:asciiTheme="minorHAnsi" w:hAnsiTheme="minorHAnsi"/>
          <w:sz w:val="22"/>
          <w:szCs w:val="22"/>
          <w:u w:val="single"/>
        </w:rPr>
      </w:pPr>
    </w:p>
    <w:p w:rsidR="00AC7BF2" w:rsidRPr="00AC7BF2" w:rsidRDefault="00AC7BF2" w:rsidP="00AC7BF2">
      <w:pPr>
        <w:pStyle w:val="ListParagraph"/>
        <w:numPr>
          <w:ilvl w:val="0"/>
          <w:numId w:val="20"/>
        </w:numPr>
        <w:spacing w:after="160" w:line="259" w:lineRule="auto"/>
        <w:contextualSpacing/>
        <w:rPr>
          <w:rFonts w:asciiTheme="minorHAnsi" w:hAnsiTheme="minorHAnsi"/>
          <w:b/>
          <w:sz w:val="22"/>
          <w:szCs w:val="22"/>
        </w:rPr>
      </w:pPr>
      <w:r w:rsidRPr="00AC7BF2">
        <w:rPr>
          <w:rFonts w:asciiTheme="minorHAnsi" w:hAnsiTheme="minorHAnsi"/>
          <w:b/>
          <w:sz w:val="22"/>
          <w:szCs w:val="22"/>
        </w:rPr>
        <w:t>How did CfC bring about transformative change in key reform areas?</w:t>
      </w:r>
    </w:p>
    <w:p w:rsidR="00AC7BF2" w:rsidRPr="00AC7BF2" w:rsidRDefault="00AC7BF2" w:rsidP="00AC7BF2">
      <w:pPr>
        <w:pStyle w:val="ListParagraph"/>
        <w:ind w:left="1080"/>
        <w:rPr>
          <w:rFonts w:asciiTheme="minorHAnsi" w:hAnsiTheme="minorHAnsi"/>
          <w:sz w:val="22"/>
          <w:szCs w:val="22"/>
        </w:rPr>
      </w:pPr>
      <w:r w:rsidRPr="00AC7BF2">
        <w:rPr>
          <w:rFonts w:asciiTheme="minorHAnsi" w:hAnsiTheme="minorHAnsi"/>
          <w:sz w:val="22"/>
          <w:szCs w:val="22"/>
        </w:rPr>
        <w:t>Seeking evidence of the process and sustained outcomes of reform, with particular consideration of how reform outcomes are sustained over time, which strategies were most effective and which are not, the broader relevance of CfC in contributing to the objectives of Australia and TAF in the Philippines, and how it adapted to changes in the economic, social and political contexts.</w:t>
      </w:r>
    </w:p>
    <w:p w:rsidR="00AC7BF2" w:rsidRPr="00AC7BF2" w:rsidRDefault="00AC7BF2" w:rsidP="00AC7BF2">
      <w:pPr>
        <w:pStyle w:val="ListParagraph"/>
        <w:ind w:left="1080"/>
        <w:rPr>
          <w:rFonts w:asciiTheme="minorHAnsi" w:hAnsiTheme="minorHAnsi"/>
          <w:sz w:val="22"/>
          <w:szCs w:val="22"/>
        </w:rPr>
      </w:pPr>
      <w:r w:rsidRPr="00AC7BF2">
        <w:rPr>
          <w:rFonts w:asciiTheme="minorHAnsi" w:hAnsiTheme="minorHAnsi"/>
          <w:sz w:val="22"/>
          <w:szCs w:val="22"/>
        </w:rPr>
        <w:t xml:space="preserve"> </w:t>
      </w:r>
    </w:p>
    <w:p w:rsidR="00AC7BF2" w:rsidRPr="00AC7BF2" w:rsidRDefault="00AC7BF2" w:rsidP="00AC7BF2">
      <w:pPr>
        <w:pStyle w:val="ListParagraph"/>
        <w:numPr>
          <w:ilvl w:val="0"/>
          <w:numId w:val="20"/>
        </w:numPr>
        <w:spacing w:after="160" w:line="259" w:lineRule="auto"/>
        <w:contextualSpacing/>
        <w:rPr>
          <w:rFonts w:asciiTheme="minorHAnsi" w:hAnsiTheme="minorHAnsi"/>
          <w:b/>
          <w:sz w:val="22"/>
          <w:szCs w:val="22"/>
        </w:rPr>
      </w:pPr>
      <w:r w:rsidRPr="00AC7BF2">
        <w:rPr>
          <w:rFonts w:asciiTheme="minorHAnsi" w:hAnsiTheme="minorHAnsi"/>
          <w:b/>
          <w:sz w:val="22"/>
          <w:szCs w:val="22"/>
        </w:rPr>
        <w:t>To what degree did CfC make a difference to gender equality and empowerment of women and girls through its activities?</w:t>
      </w:r>
    </w:p>
    <w:p w:rsidR="00AC7BF2" w:rsidRDefault="00AC7BF2" w:rsidP="00AC7BF2">
      <w:pPr>
        <w:pStyle w:val="ListParagraph"/>
        <w:ind w:left="1080"/>
        <w:rPr>
          <w:rFonts w:asciiTheme="minorHAnsi" w:hAnsiTheme="minorHAnsi"/>
          <w:sz w:val="22"/>
          <w:szCs w:val="22"/>
        </w:rPr>
      </w:pPr>
      <w:r w:rsidRPr="00AC7BF2">
        <w:rPr>
          <w:rFonts w:asciiTheme="minorHAnsi" w:hAnsiTheme="minorHAnsi"/>
          <w:sz w:val="22"/>
          <w:szCs w:val="22"/>
        </w:rPr>
        <w:t>A part of the analysis of the process of transformative change, seeking analysis of how gender-responsive the process was – both in terms of CfC activities and actions of partners through the reform process. Given the IPR identified a degree of “gender blindedness” in CfC, this analysis could also include lost opportunities and strategies for improvement in Phase 2.</w:t>
      </w:r>
    </w:p>
    <w:p w:rsidR="00AC7BF2" w:rsidRPr="00AC7BF2" w:rsidRDefault="00AC7BF2" w:rsidP="00AC7BF2">
      <w:pPr>
        <w:pStyle w:val="ListParagraph"/>
        <w:ind w:left="1080"/>
        <w:rPr>
          <w:rFonts w:asciiTheme="minorHAnsi" w:hAnsiTheme="minorHAnsi"/>
          <w:sz w:val="22"/>
          <w:szCs w:val="22"/>
        </w:rPr>
      </w:pPr>
    </w:p>
    <w:p w:rsidR="00AC7BF2" w:rsidRDefault="00AC7BF2" w:rsidP="00AC7BF2">
      <w:pPr>
        <w:ind w:firstLine="720"/>
        <w:rPr>
          <w:rFonts w:asciiTheme="minorHAnsi" w:hAnsiTheme="minorHAnsi"/>
          <w:sz w:val="22"/>
          <w:szCs w:val="22"/>
          <w:u w:val="single"/>
        </w:rPr>
      </w:pPr>
      <w:r w:rsidRPr="00AC7BF2">
        <w:rPr>
          <w:rFonts w:asciiTheme="minorHAnsi" w:hAnsiTheme="minorHAnsi"/>
          <w:sz w:val="22"/>
          <w:szCs w:val="22"/>
          <w:u w:val="single"/>
        </w:rPr>
        <w:t>On the Management of CfC</w:t>
      </w:r>
    </w:p>
    <w:p w:rsidR="00AC7BF2" w:rsidRPr="00AC7BF2" w:rsidRDefault="00AC7BF2" w:rsidP="00AC7BF2">
      <w:pPr>
        <w:ind w:firstLine="720"/>
        <w:rPr>
          <w:rFonts w:asciiTheme="minorHAnsi" w:hAnsiTheme="minorHAnsi"/>
          <w:sz w:val="22"/>
          <w:szCs w:val="22"/>
          <w:u w:val="single"/>
        </w:rPr>
      </w:pPr>
    </w:p>
    <w:p w:rsidR="00AC7BF2" w:rsidRPr="00AC7BF2" w:rsidRDefault="00AC7BF2" w:rsidP="00AC7BF2">
      <w:pPr>
        <w:pStyle w:val="ListParagraph"/>
        <w:numPr>
          <w:ilvl w:val="0"/>
          <w:numId w:val="31"/>
        </w:numPr>
        <w:spacing w:after="160" w:line="259" w:lineRule="auto"/>
        <w:contextualSpacing/>
        <w:rPr>
          <w:rFonts w:asciiTheme="minorHAnsi" w:hAnsiTheme="minorHAnsi"/>
          <w:b/>
          <w:sz w:val="22"/>
          <w:szCs w:val="22"/>
        </w:rPr>
      </w:pPr>
      <w:r w:rsidRPr="00AC7BF2">
        <w:rPr>
          <w:rFonts w:asciiTheme="minorHAnsi" w:hAnsiTheme="minorHAnsi"/>
          <w:b/>
          <w:sz w:val="22"/>
          <w:szCs w:val="22"/>
        </w:rPr>
        <w:t>How effective has CfC been in targeting high impact reform areas and remaining flexible in responding to strategic opportunities?</w:t>
      </w:r>
    </w:p>
    <w:p w:rsidR="00AC7BF2" w:rsidRPr="00AC7BF2" w:rsidRDefault="00AC7BF2" w:rsidP="00AC7BF2">
      <w:pPr>
        <w:pStyle w:val="ListParagraph"/>
        <w:ind w:left="1080"/>
        <w:rPr>
          <w:rFonts w:asciiTheme="minorHAnsi" w:hAnsiTheme="minorHAnsi"/>
          <w:sz w:val="22"/>
          <w:szCs w:val="22"/>
        </w:rPr>
      </w:pPr>
      <w:r w:rsidRPr="00AC7BF2">
        <w:rPr>
          <w:rFonts w:asciiTheme="minorHAnsi" w:hAnsiTheme="minorHAnsi"/>
          <w:sz w:val="22"/>
          <w:szCs w:val="22"/>
        </w:rPr>
        <w:t>Following up on from the findings of the IPR, seeking analysis of how well CfC has pursued the most high impact and transformative reform opportunities, and how Phase 2 can improve on this.</w:t>
      </w:r>
    </w:p>
    <w:p w:rsidR="00AC7BF2" w:rsidRPr="00AC7BF2" w:rsidRDefault="00AC7BF2" w:rsidP="00AC7BF2">
      <w:pPr>
        <w:pStyle w:val="ListParagraph"/>
        <w:ind w:left="1080"/>
        <w:rPr>
          <w:rFonts w:asciiTheme="minorHAnsi" w:hAnsiTheme="minorHAnsi"/>
          <w:sz w:val="22"/>
          <w:szCs w:val="22"/>
        </w:rPr>
      </w:pPr>
    </w:p>
    <w:p w:rsidR="00AC7BF2" w:rsidRPr="00AC7BF2" w:rsidRDefault="00AC7BF2" w:rsidP="00AC7BF2">
      <w:pPr>
        <w:pStyle w:val="ListParagraph"/>
        <w:numPr>
          <w:ilvl w:val="0"/>
          <w:numId w:val="31"/>
        </w:numPr>
        <w:spacing w:after="160" w:line="259" w:lineRule="auto"/>
        <w:contextualSpacing/>
        <w:rPr>
          <w:rFonts w:asciiTheme="minorHAnsi" w:hAnsiTheme="minorHAnsi"/>
          <w:b/>
          <w:sz w:val="22"/>
          <w:szCs w:val="22"/>
        </w:rPr>
      </w:pPr>
      <w:r w:rsidRPr="00AC7BF2">
        <w:rPr>
          <w:rFonts w:asciiTheme="minorHAnsi" w:hAnsiTheme="minorHAnsi"/>
          <w:b/>
          <w:sz w:val="22"/>
          <w:szCs w:val="22"/>
        </w:rPr>
        <w:t>How efficient have the governance and management arrangements of Coalitions for Change been in enabling program impact?</w:t>
      </w:r>
    </w:p>
    <w:p w:rsidR="00AC7BF2" w:rsidRDefault="00AC7BF2" w:rsidP="00AC7BF2">
      <w:pPr>
        <w:pStyle w:val="ListParagraph"/>
        <w:ind w:left="1080"/>
        <w:rPr>
          <w:rFonts w:asciiTheme="minorHAnsi" w:hAnsiTheme="minorHAnsi"/>
          <w:sz w:val="22"/>
          <w:szCs w:val="22"/>
        </w:rPr>
      </w:pPr>
      <w:r w:rsidRPr="00AC7BF2">
        <w:rPr>
          <w:rFonts w:asciiTheme="minorHAnsi" w:hAnsiTheme="minorHAnsi"/>
          <w:sz w:val="22"/>
          <w:szCs w:val="22"/>
        </w:rPr>
        <w:t>Following up from issues identified in the IPR, with particular focus on clarity of purpose, DFAT and TAF understanding of the “partnership”, staffing, risk management and how monitoring feeds into decision-making.</w:t>
      </w:r>
    </w:p>
    <w:p w:rsidR="00AC7BF2" w:rsidRPr="00AC7BF2" w:rsidRDefault="00AC7BF2" w:rsidP="00AC7BF2">
      <w:pPr>
        <w:pStyle w:val="ListParagraph"/>
        <w:ind w:left="1080"/>
        <w:rPr>
          <w:rFonts w:asciiTheme="minorHAnsi" w:hAnsiTheme="minorHAnsi"/>
          <w:sz w:val="22"/>
          <w:szCs w:val="22"/>
        </w:rPr>
      </w:pPr>
    </w:p>
    <w:p w:rsidR="00AC7BF2" w:rsidRDefault="00AC7BF2" w:rsidP="00AC7BF2">
      <w:pPr>
        <w:rPr>
          <w:rFonts w:asciiTheme="minorHAnsi" w:hAnsiTheme="minorHAnsi"/>
          <w:sz w:val="22"/>
          <w:szCs w:val="22"/>
          <w:u w:val="single"/>
        </w:rPr>
      </w:pPr>
      <w:r w:rsidRPr="00AC7BF2">
        <w:rPr>
          <w:rFonts w:asciiTheme="minorHAnsi" w:hAnsiTheme="minorHAnsi"/>
          <w:sz w:val="22"/>
          <w:szCs w:val="22"/>
          <w:u w:val="single"/>
        </w:rPr>
        <w:t>Scope of Services</w:t>
      </w:r>
    </w:p>
    <w:p w:rsidR="00AC7BF2" w:rsidRPr="00AC7BF2" w:rsidRDefault="00AC7BF2" w:rsidP="00AC7BF2">
      <w:pPr>
        <w:rPr>
          <w:rFonts w:asciiTheme="minorHAnsi" w:hAnsiTheme="minorHAnsi"/>
          <w:sz w:val="22"/>
          <w:szCs w:val="22"/>
          <w:u w:val="single"/>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independent evaluator will provide the following services:</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Participate in a verbal briefing (with Post on key issues, by phone while developing the evaluation plan, followed by in-country briefing)</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Review background and other relevant materials</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Initial planning, allocation of tasks, and review of relevant documents, prior to the in-country mission</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lastRenderedPageBreak/>
        <w:t>Liaise with DFAT Manila to finalise the Evaluation Plan, meeting schedule and logistical arrangements. The Evaluation Plan is required to meet DFAT Aid Program Monitoring and Evaluation Standards (Independent Evaluation Plans – Standard 5) and consider TAF’s Strategy Testing approach to monitoring and evaluation noting the non-traditional nature of CfC</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Conduct consultations with internal stakeholders in Manila (Governance Team; Deputy Head of Mission; Counsellors; First Secretaries and Portfolio Managers for parts of the Embassy with an interest in CfC)</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Conduct consultations with external stakeholders, including:</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The Asia Foundation (Country Director, Deputy Country Director, TAF PMT, sectoral teams)</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Key CfC grantees</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The members of the Partnership Strategic Panel (current and previous members, if possible)</w:t>
      </w:r>
    </w:p>
    <w:p w:rsidR="00AC7BF2" w:rsidRPr="00AC7BF2" w:rsidRDefault="00AC7BF2" w:rsidP="00AC7BF2">
      <w:pPr>
        <w:pStyle w:val="ListParagraph"/>
        <w:numPr>
          <w:ilvl w:val="0"/>
          <w:numId w:val="29"/>
        </w:numPr>
        <w:spacing w:after="160" w:line="259" w:lineRule="auto"/>
        <w:contextualSpacing/>
        <w:rPr>
          <w:rFonts w:asciiTheme="minorHAnsi" w:hAnsiTheme="minorHAnsi"/>
          <w:sz w:val="22"/>
          <w:szCs w:val="22"/>
        </w:rPr>
      </w:pPr>
      <w:r w:rsidRPr="00AC7BF2">
        <w:rPr>
          <w:rFonts w:asciiTheme="minorHAnsi" w:hAnsiTheme="minorHAnsi"/>
          <w:sz w:val="22"/>
          <w:szCs w:val="22"/>
        </w:rPr>
        <w:t>Key personnel who have been involved in the management and implementation of CfC and its other activities from AusAID/DFAT and TAF</w:t>
      </w:r>
    </w:p>
    <w:p w:rsidR="00AC7BF2" w:rsidRPr="00AC7BF2" w:rsidRDefault="00AC7BF2" w:rsidP="00AC7BF2">
      <w:pPr>
        <w:pStyle w:val="ListParagraph"/>
        <w:numPr>
          <w:ilvl w:val="0"/>
          <w:numId w:val="21"/>
        </w:numPr>
        <w:spacing w:after="160" w:line="259" w:lineRule="auto"/>
        <w:ind w:left="993" w:hanging="294"/>
        <w:contextualSpacing/>
        <w:rPr>
          <w:rFonts w:asciiTheme="minorHAnsi" w:hAnsiTheme="minorHAnsi"/>
          <w:sz w:val="22"/>
          <w:szCs w:val="22"/>
        </w:rPr>
      </w:pPr>
      <w:r w:rsidRPr="00AC7BF2">
        <w:rPr>
          <w:rFonts w:asciiTheme="minorHAnsi" w:hAnsiTheme="minorHAnsi"/>
          <w:sz w:val="22"/>
          <w:szCs w:val="22"/>
        </w:rPr>
        <w:t>Provide high-quality, independent and professional advice and expertise to ensure that objectives of the ICR are met;</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Advise DFAT of any risks, concerns, or issues that may adversely impact on the conduct of the review in a timely manner;</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Provide well-written reports in a format to be agreed with DFAT;</w:t>
      </w:r>
    </w:p>
    <w:p w:rsidR="00AC7BF2" w:rsidRPr="00AC7BF2" w:rsidRDefault="00AC7BF2" w:rsidP="00AC7BF2">
      <w:pPr>
        <w:pStyle w:val="ListParagraph"/>
        <w:numPr>
          <w:ilvl w:val="0"/>
          <w:numId w:val="21"/>
        </w:numPr>
        <w:spacing w:after="160" w:line="259" w:lineRule="auto"/>
        <w:ind w:left="993" w:hanging="284"/>
        <w:contextualSpacing/>
        <w:rPr>
          <w:rFonts w:asciiTheme="minorHAnsi" w:hAnsiTheme="minorHAnsi"/>
          <w:sz w:val="22"/>
          <w:szCs w:val="22"/>
        </w:rPr>
      </w:pPr>
      <w:r w:rsidRPr="00AC7BF2">
        <w:rPr>
          <w:rFonts w:asciiTheme="minorHAnsi" w:hAnsiTheme="minorHAnsi"/>
          <w:sz w:val="22"/>
          <w:szCs w:val="22"/>
        </w:rPr>
        <w:t>Use evidence to support the review and final assessment; and</w:t>
      </w:r>
    </w:p>
    <w:p w:rsidR="00AC7BF2" w:rsidRDefault="00AC7BF2" w:rsidP="00AC7BF2">
      <w:pPr>
        <w:pStyle w:val="ListParagraph"/>
        <w:numPr>
          <w:ilvl w:val="0"/>
          <w:numId w:val="21"/>
        </w:numPr>
        <w:spacing w:line="259" w:lineRule="auto"/>
        <w:ind w:left="993" w:hanging="284"/>
        <w:contextualSpacing/>
        <w:rPr>
          <w:rFonts w:asciiTheme="minorHAnsi" w:hAnsiTheme="minorHAnsi"/>
          <w:sz w:val="22"/>
          <w:szCs w:val="22"/>
        </w:rPr>
      </w:pPr>
      <w:r w:rsidRPr="00AC7BF2">
        <w:rPr>
          <w:rFonts w:asciiTheme="minorHAnsi" w:hAnsiTheme="minorHAnsi"/>
          <w:sz w:val="22"/>
          <w:szCs w:val="22"/>
        </w:rPr>
        <w:t>Provide exit debriefing to DFAT and TAF prior to completing the in-country mission.</w:t>
      </w:r>
    </w:p>
    <w:p w:rsidR="00AC7BF2" w:rsidRPr="00AC7BF2" w:rsidRDefault="00AC7BF2" w:rsidP="00AC7BF2">
      <w:pPr>
        <w:spacing w:line="259" w:lineRule="auto"/>
        <w:contextualSpacing/>
        <w:rPr>
          <w:rFonts w:asciiTheme="minorHAnsi" w:hAnsiTheme="minorHAnsi"/>
          <w:sz w:val="22"/>
          <w:szCs w:val="22"/>
        </w:rPr>
      </w:pPr>
    </w:p>
    <w:p w:rsidR="00AC7BF2" w:rsidRDefault="00AC7BF2" w:rsidP="00AC7BF2">
      <w:pPr>
        <w:rPr>
          <w:rFonts w:asciiTheme="minorHAnsi" w:hAnsiTheme="minorHAnsi"/>
          <w:sz w:val="22"/>
          <w:szCs w:val="22"/>
          <w:u w:val="single"/>
        </w:rPr>
      </w:pPr>
      <w:r w:rsidRPr="00AC7BF2">
        <w:rPr>
          <w:rFonts w:asciiTheme="minorHAnsi" w:hAnsiTheme="minorHAnsi"/>
          <w:sz w:val="22"/>
          <w:szCs w:val="22"/>
          <w:u w:val="single"/>
        </w:rPr>
        <w:t>Reporting Requirements</w:t>
      </w:r>
    </w:p>
    <w:p w:rsidR="00AC7BF2" w:rsidRPr="00AC7BF2" w:rsidRDefault="00AC7BF2" w:rsidP="00AC7BF2">
      <w:pPr>
        <w:rPr>
          <w:rFonts w:asciiTheme="minorHAnsi" w:hAnsiTheme="minorHAnsi"/>
          <w:sz w:val="22"/>
          <w:szCs w:val="22"/>
          <w:u w:val="single"/>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independent evaluator is expected to deliver the following documents and reports:</w:t>
      </w:r>
    </w:p>
    <w:p w:rsidR="00AC7BF2" w:rsidRPr="00AC7BF2" w:rsidRDefault="00AC7BF2" w:rsidP="00AC7BF2">
      <w:pPr>
        <w:pStyle w:val="ListParagraph"/>
        <w:ind w:left="1080"/>
        <w:rPr>
          <w:rFonts w:asciiTheme="minorHAnsi" w:hAnsiTheme="minorHAnsi"/>
          <w:sz w:val="22"/>
          <w:szCs w:val="22"/>
        </w:rPr>
      </w:pPr>
    </w:p>
    <w:p w:rsidR="00AC7BF2" w:rsidRPr="00AC7BF2" w:rsidRDefault="00AC7BF2" w:rsidP="00AC7BF2">
      <w:pPr>
        <w:pStyle w:val="ListParagraph"/>
        <w:numPr>
          <w:ilvl w:val="0"/>
          <w:numId w:val="22"/>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An evaluation plan – providing details on how the evaluator will execute the review. The plan should include assumptions, approaches, guide questions, timeframe, and deliverables. The plan will be finalised after consultation with DFAT and then TAF. (DFAT Aid Program Monitoring and Evaluation Standards – Independent Evaluation Plans Standard 5) </w:t>
      </w:r>
      <w:hyperlink r:id="rId31" w:history="1">
        <w:r w:rsidRPr="00AC7BF2">
          <w:rPr>
            <w:rStyle w:val="Hyperlink"/>
            <w:rFonts w:asciiTheme="minorHAnsi" w:hAnsiTheme="minorHAnsi"/>
            <w:sz w:val="22"/>
            <w:szCs w:val="22"/>
          </w:rPr>
          <w:t>https://dfat.gov.au/about-us/publications/Documents/monitoring-evaluation-standards.pdf</w:t>
        </w:r>
      </w:hyperlink>
    </w:p>
    <w:p w:rsidR="00AC7BF2" w:rsidRPr="00AC7BF2" w:rsidRDefault="00AC7BF2" w:rsidP="00AC7BF2">
      <w:pPr>
        <w:pStyle w:val="ListParagraph"/>
        <w:numPr>
          <w:ilvl w:val="0"/>
          <w:numId w:val="22"/>
        </w:numPr>
        <w:spacing w:after="160" w:line="259" w:lineRule="auto"/>
        <w:contextualSpacing/>
        <w:rPr>
          <w:rFonts w:asciiTheme="minorHAnsi" w:hAnsiTheme="minorHAnsi"/>
          <w:sz w:val="22"/>
          <w:szCs w:val="22"/>
        </w:rPr>
      </w:pPr>
      <w:r w:rsidRPr="00AC7BF2">
        <w:rPr>
          <w:rFonts w:asciiTheme="minorHAnsi" w:hAnsiTheme="minorHAnsi"/>
          <w:sz w:val="22"/>
          <w:szCs w:val="22"/>
        </w:rPr>
        <w:t>An aide memoire (of no more than 5 pages) on preliminary findings and recommendations to be presented to DFAT and then TAF (prior to completion of in-country mission)</w:t>
      </w:r>
    </w:p>
    <w:p w:rsidR="00AC7BF2" w:rsidRPr="00AC7BF2" w:rsidRDefault="00AC7BF2" w:rsidP="00AC7BF2">
      <w:pPr>
        <w:pStyle w:val="ListParagraph"/>
        <w:numPr>
          <w:ilvl w:val="0"/>
          <w:numId w:val="22"/>
        </w:numPr>
        <w:spacing w:after="160" w:line="259" w:lineRule="auto"/>
        <w:contextualSpacing/>
        <w:rPr>
          <w:rFonts w:asciiTheme="minorHAnsi" w:hAnsiTheme="minorHAnsi"/>
          <w:sz w:val="22"/>
          <w:szCs w:val="22"/>
        </w:rPr>
      </w:pPr>
      <w:r w:rsidRPr="00AC7BF2">
        <w:rPr>
          <w:rFonts w:asciiTheme="minorHAnsi" w:hAnsiTheme="minorHAnsi"/>
          <w:sz w:val="22"/>
          <w:szCs w:val="22"/>
        </w:rPr>
        <w:t>Exit Briefing to present the preliminary findings and recommendations to be presented to DFAT and then TAF</w:t>
      </w:r>
    </w:p>
    <w:p w:rsidR="00AC7BF2" w:rsidRPr="00AC7BF2" w:rsidRDefault="00AC7BF2" w:rsidP="00AC7BF2">
      <w:pPr>
        <w:pStyle w:val="ListParagraph"/>
        <w:numPr>
          <w:ilvl w:val="0"/>
          <w:numId w:val="22"/>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A draft ICR report with executive summary provided to DFAT Manila and then to TAF in electronic version. The report will meet DFAT’s quality standards (DFAT Aid Program Monitoring and Evaluation Standards – Independent Evaluation Reports – Standard 6) </w:t>
      </w:r>
      <w:hyperlink r:id="rId32" w:history="1">
        <w:r w:rsidRPr="00AC7BF2">
          <w:rPr>
            <w:rStyle w:val="Hyperlink"/>
            <w:rFonts w:asciiTheme="minorHAnsi" w:hAnsiTheme="minorHAnsi"/>
            <w:sz w:val="22"/>
            <w:szCs w:val="22"/>
          </w:rPr>
          <w:t>https://dfat.gov.au/about-us/publications/Documents/monitoring-evaluation-standards.pdf</w:t>
        </w:r>
      </w:hyperlink>
    </w:p>
    <w:p w:rsidR="00AC7BF2" w:rsidRDefault="00AC7BF2" w:rsidP="00AC7BF2">
      <w:pPr>
        <w:pStyle w:val="ListParagraph"/>
        <w:numPr>
          <w:ilvl w:val="0"/>
          <w:numId w:val="22"/>
        </w:numPr>
        <w:spacing w:after="160" w:line="259" w:lineRule="auto"/>
        <w:contextualSpacing/>
        <w:rPr>
          <w:rFonts w:asciiTheme="minorHAnsi" w:hAnsiTheme="minorHAnsi"/>
          <w:sz w:val="22"/>
          <w:szCs w:val="22"/>
        </w:rPr>
      </w:pPr>
      <w:r w:rsidRPr="00AC7BF2">
        <w:rPr>
          <w:rFonts w:asciiTheme="minorHAnsi" w:hAnsiTheme="minorHAnsi"/>
          <w:sz w:val="22"/>
          <w:szCs w:val="22"/>
        </w:rPr>
        <w:t>A final ICR report of no more than 30 pages in length (excluding annexes), with a standalone executive summary provided to DFAT Manila and then to TAF Philippines in electronic version.</w:t>
      </w:r>
    </w:p>
    <w:p w:rsidR="00AC7BF2" w:rsidRDefault="00AC7BF2" w:rsidP="00AC7BF2">
      <w:pPr>
        <w:keepNext/>
        <w:rPr>
          <w:rFonts w:asciiTheme="minorHAnsi" w:hAnsiTheme="minorHAnsi"/>
          <w:sz w:val="22"/>
          <w:szCs w:val="22"/>
          <w:u w:val="single"/>
        </w:rPr>
      </w:pPr>
      <w:r w:rsidRPr="00AC7BF2">
        <w:rPr>
          <w:rFonts w:asciiTheme="minorHAnsi" w:hAnsiTheme="minorHAnsi"/>
          <w:sz w:val="22"/>
          <w:szCs w:val="22"/>
          <w:u w:val="single"/>
        </w:rPr>
        <w:lastRenderedPageBreak/>
        <w:t>Timing</w:t>
      </w:r>
    </w:p>
    <w:p w:rsidR="00AC7BF2" w:rsidRPr="00AC7BF2" w:rsidRDefault="00AC7BF2" w:rsidP="00AC7BF2">
      <w:pPr>
        <w:keepNext/>
        <w:rPr>
          <w:rFonts w:asciiTheme="minorHAnsi" w:hAnsiTheme="minorHAnsi"/>
          <w:sz w:val="22"/>
          <w:szCs w:val="22"/>
          <w:u w:val="single"/>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ICR will be conducted from November 2017 to February 2018. Following the indicative timeline:</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20 Oct 2017 – Finalise ToR and confirm the independent evaluator</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22 Oct to 10 Nov 2017</w:t>
      </w:r>
      <w:r w:rsidR="00D41921">
        <w:rPr>
          <w:rFonts w:asciiTheme="minorHAnsi" w:hAnsiTheme="minorHAnsi"/>
          <w:sz w:val="22"/>
          <w:szCs w:val="22"/>
        </w:rPr>
        <w:t xml:space="preserve"> </w:t>
      </w:r>
      <w:r w:rsidRPr="00AC7BF2">
        <w:rPr>
          <w:rFonts w:asciiTheme="minorHAnsi" w:hAnsiTheme="minorHAnsi"/>
          <w:sz w:val="22"/>
          <w:szCs w:val="22"/>
        </w:rPr>
        <w:t>– Process contract of independent evaluator</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13 to 17 Nov 2017 – Desk review of ICR reading list by the independent evaluator and submission of draft evaluation plan</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24 Nov 2017 – Evaluation Plan and mission itinerary finalised</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27 Nov to 13 Dec 2017 – In-country ICR mission</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15 Jan 2018 – independent evaluator submission of draft report to DFAT and TAF</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19 Feb 2018 – independent evaluator submission of final report to DFAT and TAF</w:t>
      </w:r>
    </w:p>
    <w:p w:rsidR="00AC7BF2" w:rsidRDefault="00AC7BF2" w:rsidP="00AC7BF2">
      <w:pPr>
        <w:rPr>
          <w:rFonts w:asciiTheme="minorHAnsi" w:hAnsiTheme="minorHAnsi"/>
          <w:sz w:val="22"/>
          <w:szCs w:val="22"/>
          <w:u w:val="single"/>
        </w:rPr>
      </w:pPr>
      <w:r w:rsidRPr="00AC7BF2">
        <w:rPr>
          <w:rFonts w:asciiTheme="minorHAnsi" w:hAnsiTheme="minorHAnsi"/>
          <w:sz w:val="22"/>
          <w:szCs w:val="22"/>
          <w:u w:val="single"/>
        </w:rPr>
        <w:t>Evaluator and Responsibilities</w:t>
      </w:r>
    </w:p>
    <w:p w:rsidR="00AC7BF2" w:rsidRPr="00AC7BF2" w:rsidRDefault="00AC7BF2" w:rsidP="00AC7BF2">
      <w:pPr>
        <w:rPr>
          <w:rFonts w:asciiTheme="minorHAnsi" w:hAnsiTheme="minorHAnsi"/>
          <w:sz w:val="22"/>
          <w:szCs w:val="22"/>
          <w:u w:val="single"/>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An independent evaluator who is not/has not been directly involved in the management and implementation of CfC will conduct the ICR.</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independent evaluator is expected to have skills in:</w:t>
      </w:r>
    </w:p>
    <w:p w:rsidR="00AC7BF2" w:rsidRPr="00AC7BF2" w:rsidRDefault="00AC7BF2" w:rsidP="00AC7BF2">
      <w:pPr>
        <w:pStyle w:val="ListParagraph"/>
        <w:ind w:left="1080"/>
        <w:rPr>
          <w:rFonts w:asciiTheme="minorHAnsi" w:hAnsiTheme="minorHAnsi"/>
          <w:sz w:val="22"/>
          <w:szCs w:val="22"/>
        </w:rPr>
      </w:pP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Policy reform and institutional strengthening</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Iterative and/or adaptive monitoring and evaluation</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Civil society engagement and coalition-building</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Governance reforms and decentralisation</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Partnerships</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Gender</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Monitoring and evaluation</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Data collection</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Facilitation</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Report writing</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Familiarity with the Australia – TAF Partnership, particularly on CfC</w:t>
      </w:r>
    </w:p>
    <w:p w:rsidR="00AC7BF2" w:rsidRPr="00AC7BF2" w:rsidRDefault="00AC7BF2" w:rsidP="00AC7BF2">
      <w:pPr>
        <w:pStyle w:val="ListParagraph"/>
        <w:numPr>
          <w:ilvl w:val="0"/>
          <w:numId w:val="24"/>
        </w:numPr>
        <w:spacing w:after="160" w:line="259" w:lineRule="auto"/>
        <w:contextualSpacing/>
        <w:rPr>
          <w:rFonts w:asciiTheme="minorHAnsi" w:hAnsiTheme="minorHAnsi"/>
          <w:sz w:val="22"/>
          <w:szCs w:val="22"/>
        </w:rPr>
      </w:pPr>
      <w:r w:rsidRPr="00AC7BF2">
        <w:rPr>
          <w:rFonts w:asciiTheme="minorHAnsi" w:hAnsiTheme="minorHAnsi"/>
          <w:sz w:val="22"/>
          <w:szCs w:val="22"/>
        </w:rPr>
        <w:t>Thinking and working politically (TWP), development entrepreneurship (DE), doing development differently (DDD) and/or problem-driven iterative adaptation (PDIA).</w:t>
      </w:r>
    </w:p>
    <w:p w:rsidR="00AC7BF2" w:rsidRPr="00AC7BF2" w:rsidRDefault="00AC7BF2" w:rsidP="00AC7BF2">
      <w:pPr>
        <w:pStyle w:val="ListParagraph"/>
        <w:ind w:left="1080"/>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independent evaluator will have respective key expertise, skills and responsibilities:</w:t>
      </w:r>
    </w:p>
    <w:p w:rsidR="00AC7BF2" w:rsidRPr="00AC7BF2" w:rsidRDefault="00AC7BF2" w:rsidP="00AC7BF2">
      <w:pPr>
        <w:pStyle w:val="ListParagraph"/>
        <w:rPr>
          <w:rFonts w:asciiTheme="minorHAnsi" w:hAnsiTheme="minorHAnsi"/>
          <w:sz w:val="22"/>
          <w:szCs w:val="22"/>
        </w:rPr>
      </w:pPr>
    </w:p>
    <w:p w:rsidR="00AC7BF2" w:rsidRPr="00AC7BF2" w:rsidRDefault="00AC7BF2" w:rsidP="00AC7BF2">
      <w:pPr>
        <w:pStyle w:val="ListParagraph"/>
        <w:numPr>
          <w:ilvl w:val="0"/>
          <w:numId w:val="81"/>
        </w:numPr>
        <w:spacing w:after="160" w:line="259" w:lineRule="auto"/>
        <w:ind w:left="1134" w:hanging="425"/>
        <w:contextualSpacing/>
        <w:rPr>
          <w:rFonts w:asciiTheme="minorHAnsi" w:hAnsiTheme="minorHAnsi"/>
          <w:sz w:val="22"/>
          <w:szCs w:val="22"/>
        </w:rPr>
      </w:pPr>
      <w:r w:rsidRPr="00AC7BF2">
        <w:rPr>
          <w:rFonts w:asciiTheme="minorHAnsi" w:hAnsiTheme="minorHAnsi"/>
          <w:sz w:val="22"/>
          <w:szCs w:val="22"/>
        </w:rPr>
        <w:t>Must have (i) at least 10 years of experience in evidence-based public policy, governance and institutions, civil society capacity development programs, political economy analysis, adaptive and iterative approaches to aid programming, and (ii) good facilitation skills.</w:t>
      </w:r>
    </w:p>
    <w:p w:rsidR="00AC7BF2" w:rsidRPr="00AC7BF2" w:rsidRDefault="00AC7BF2" w:rsidP="00AC7BF2">
      <w:pPr>
        <w:pStyle w:val="ListParagraph"/>
        <w:ind w:left="1134" w:hanging="425"/>
        <w:rPr>
          <w:rFonts w:asciiTheme="minorHAnsi" w:hAnsiTheme="minorHAnsi"/>
          <w:sz w:val="22"/>
          <w:szCs w:val="22"/>
        </w:rPr>
      </w:pPr>
    </w:p>
    <w:p w:rsidR="00AC7BF2" w:rsidRPr="00AC7BF2" w:rsidRDefault="00AC7BF2" w:rsidP="00AC7BF2">
      <w:pPr>
        <w:pStyle w:val="ListParagraph"/>
        <w:numPr>
          <w:ilvl w:val="0"/>
          <w:numId w:val="81"/>
        </w:numPr>
        <w:spacing w:after="160" w:line="259" w:lineRule="auto"/>
        <w:ind w:left="1134" w:hanging="425"/>
        <w:contextualSpacing/>
        <w:rPr>
          <w:rFonts w:asciiTheme="minorHAnsi" w:hAnsiTheme="minorHAnsi"/>
          <w:sz w:val="22"/>
          <w:szCs w:val="22"/>
        </w:rPr>
      </w:pPr>
      <w:r w:rsidRPr="00AC7BF2">
        <w:rPr>
          <w:rFonts w:asciiTheme="minorHAnsi" w:hAnsiTheme="minorHAnsi"/>
          <w:sz w:val="22"/>
          <w:szCs w:val="22"/>
        </w:rPr>
        <w:t>Responsibilities:</w:t>
      </w:r>
    </w:p>
    <w:p w:rsidR="00AC7BF2" w:rsidRPr="00AC7BF2" w:rsidRDefault="00AC7BF2" w:rsidP="00AC7BF2">
      <w:pPr>
        <w:pStyle w:val="ListParagraph"/>
        <w:numPr>
          <w:ilvl w:val="0"/>
          <w:numId w:val="23"/>
        </w:numPr>
        <w:spacing w:after="160" w:line="259" w:lineRule="auto"/>
        <w:ind w:left="1418" w:hanging="284"/>
        <w:contextualSpacing/>
        <w:rPr>
          <w:rFonts w:asciiTheme="minorHAnsi" w:hAnsiTheme="minorHAnsi"/>
          <w:sz w:val="22"/>
          <w:szCs w:val="22"/>
        </w:rPr>
      </w:pPr>
      <w:r w:rsidRPr="00AC7BF2">
        <w:rPr>
          <w:rFonts w:asciiTheme="minorHAnsi" w:hAnsiTheme="minorHAnsi"/>
          <w:sz w:val="22"/>
          <w:szCs w:val="22"/>
        </w:rPr>
        <w:t>Manage the review and execute the review plan and achieve the objectives</w:t>
      </w:r>
    </w:p>
    <w:p w:rsidR="00AC7BF2" w:rsidRPr="00AC7BF2" w:rsidRDefault="00AC7BF2" w:rsidP="00AC7BF2">
      <w:pPr>
        <w:pStyle w:val="ListParagraph"/>
        <w:numPr>
          <w:ilvl w:val="0"/>
          <w:numId w:val="23"/>
        </w:numPr>
        <w:spacing w:after="160" w:line="259" w:lineRule="auto"/>
        <w:ind w:left="1418" w:hanging="284"/>
        <w:contextualSpacing/>
        <w:rPr>
          <w:rFonts w:asciiTheme="minorHAnsi" w:hAnsiTheme="minorHAnsi"/>
          <w:sz w:val="22"/>
          <w:szCs w:val="22"/>
        </w:rPr>
      </w:pPr>
      <w:r w:rsidRPr="00AC7BF2">
        <w:rPr>
          <w:rFonts w:asciiTheme="minorHAnsi" w:hAnsiTheme="minorHAnsi"/>
          <w:sz w:val="22"/>
          <w:szCs w:val="22"/>
        </w:rPr>
        <w:t>Review, assess and provide an analysis and recommendations guided by the evaluation questions</w:t>
      </w:r>
    </w:p>
    <w:p w:rsidR="00AC7BF2" w:rsidRPr="00AC7BF2" w:rsidRDefault="00AC7BF2" w:rsidP="00AC7BF2">
      <w:pPr>
        <w:pStyle w:val="ListParagraph"/>
        <w:numPr>
          <w:ilvl w:val="0"/>
          <w:numId w:val="23"/>
        </w:numPr>
        <w:spacing w:after="160" w:line="259" w:lineRule="auto"/>
        <w:ind w:left="1418" w:hanging="284"/>
        <w:contextualSpacing/>
        <w:rPr>
          <w:rFonts w:asciiTheme="minorHAnsi" w:hAnsiTheme="minorHAnsi"/>
          <w:sz w:val="22"/>
          <w:szCs w:val="22"/>
        </w:rPr>
      </w:pPr>
      <w:r w:rsidRPr="00AC7BF2">
        <w:rPr>
          <w:rFonts w:asciiTheme="minorHAnsi" w:hAnsiTheme="minorHAnsi"/>
          <w:sz w:val="22"/>
          <w:szCs w:val="22"/>
        </w:rPr>
        <w:t>Produce the outputs including review plan, draft and final reports, and presentation materials</w:t>
      </w:r>
    </w:p>
    <w:p w:rsidR="00AC7BF2" w:rsidRPr="00AC7BF2" w:rsidRDefault="00AC7BF2" w:rsidP="00AC7BF2">
      <w:pPr>
        <w:pStyle w:val="ListParagraph"/>
        <w:numPr>
          <w:ilvl w:val="0"/>
          <w:numId w:val="23"/>
        </w:numPr>
        <w:spacing w:after="160" w:line="259" w:lineRule="auto"/>
        <w:ind w:left="1418" w:hanging="284"/>
        <w:contextualSpacing/>
        <w:rPr>
          <w:rFonts w:asciiTheme="minorHAnsi" w:hAnsiTheme="minorHAnsi"/>
          <w:sz w:val="22"/>
          <w:szCs w:val="22"/>
        </w:rPr>
      </w:pPr>
      <w:r w:rsidRPr="00AC7BF2">
        <w:rPr>
          <w:rFonts w:asciiTheme="minorHAnsi" w:hAnsiTheme="minorHAnsi"/>
          <w:sz w:val="22"/>
          <w:szCs w:val="22"/>
        </w:rPr>
        <w:t>Facilitate discussions</w:t>
      </w:r>
    </w:p>
    <w:p w:rsidR="00AC7BF2" w:rsidRPr="00AC7BF2" w:rsidRDefault="00AC7BF2" w:rsidP="00AC7BF2">
      <w:pPr>
        <w:pStyle w:val="ListParagraph"/>
        <w:numPr>
          <w:ilvl w:val="0"/>
          <w:numId w:val="23"/>
        </w:numPr>
        <w:spacing w:after="160" w:line="259" w:lineRule="auto"/>
        <w:ind w:left="1418" w:hanging="284"/>
        <w:contextualSpacing/>
        <w:rPr>
          <w:rFonts w:asciiTheme="minorHAnsi" w:hAnsiTheme="minorHAnsi"/>
          <w:sz w:val="22"/>
          <w:szCs w:val="22"/>
        </w:rPr>
      </w:pPr>
      <w:r w:rsidRPr="00AC7BF2">
        <w:rPr>
          <w:rFonts w:asciiTheme="minorHAnsi" w:hAnsiTheme="minorHAnsi"/>
          <w:sz w:val="22"/>
          <w:szCs w:val="22"/>
        </w:rPr>
        <w:t>Present findings and recommendations of the review to DFAT and TAF</w:t>
      </w:r>
    </w:p>
    <w:p w:rsidR="00AC7BF2" w:rsidRPr="00AC7BF2" w:rsidRDefault="00AC7BF2" w:rsidP="00AC7BF2">
      <w:pPr>
        <w:pStyle w:val="ListParagraph"/>
        <w:ind w:left="1701"/>
        <w:rPr>
          <w:rFonts w:asciiTheme="minorHAnsi" w:hAnsiTheme="minorHAnsi"/>
          <w:sz w:val="22"/>
          <w:szCs w:val="22"/>
        </w:rPr>
      </w:pPr>
    </w:p>
    <w:p w:rsidR="00AC7BF2" w:rsidRPr="00AC7BF2" w:rsidRDefault="00AC7BF2" w:rsidP="00AC7BF2">
      <w:pPr>
        <w:pStyle w:val="ListParagraph"/>
        <w:numPr>
          <w:ilvl w:val="0"/>
          <w:numId w:val="18"/>
        </w:numPr>
        <w:spacing w:after="160" w:line="259" w:lineRule="auto"/>
        <w:contextualSpacing/>
        <w:rPr>
          <w:rFonts w:asciiTheme="minorHAnsi" w:hAnsiTheme="minorHAnsi"/>
          <w:sz w:val="22"/>
          <w:szCs w:val="22"/>
        </w:rPr>
      </w:pPr>
      <w:r w:rsidRPr="00AC7BF2">
        <w:rPr>
          <w:rFonts w:asciiTheme="minorHAnsi" w:hAnsiTheme="minorHAnsi"/>
          <w:sz w:val="22"/>
          <w:szCs w:val="22"/>
        </w:rPr>
        <w:t>The participation of DFAT and TAF in the review will be as follows:</w:t>
      </w:r>
    </w:p>
    <w:p w:rsidR="00AC7BF2" w:rsidRPr="00AC7BF2" w:rsidRDefault="00AC7BF2" w:rsidP="00AC7BF2">
      <w:pPr>
        <w:keepNext/>
        <w:ind w:left="720"/>
        <w:rPr>
          <w:rFonts w:asciiTheme="minorHAnsi" w:hAnsiTheme="minorHAnsi"/>
          <w:sz w:val="22"/>
          <w:szCs w:val="22"/>
        </w:rPr>
      </w:pPr>
      <w:r w:rsidRPr="00AC7BF2">
        <w:rPr>
          <w:rFonts w:asciiTheme="minorHAnsi" w:hAnsiTheme="minorHAnsi"/>
          <w:sz w:val="22"/>
          <w:szCs w:val="22"/>
        </w:rPr>
        <w:t>DFAT</w:t>
      </w:r>
    </w:p>
    <w:p w:rsidR="00AC7BF2" w:rsidRPr="00AC7BF2" w:rsidRDefault="00AC7BF2" w:rsidP="00AC7BF2">
      <w:pPr>
        <w:pStyle w:val="ListParagraph"/>
        <w:numPr>
          <w:ilvl w:val="0"/>
          <w:numId w:val="26"/>
        </w:numPr>
        <w:spacing w:after="160" w:line="259" w:lineRule="auto"/>
        <w:contextualSpacing/>
        <w:rPr>
          <w:rFonts w:asciiTheme="minorHAnsi" w:hAnsiTheme="minorHAnsi"/>
          <w:sz w:val="22"/>
          <w:szCs w:val="22"/>
        </w:rPr>
      </w:pPr>
      <w:r w:rsidRPr="00AC7BF2">
        <w:rPr>
          <w:rFonts w:asciiTheme="minorHAnsi" w:hAnsiTheme="minorHAnsi"/>
          <w:sz w:val="22"/>
          <w:szCs w:val="22"/>
        </w:rPr>
        <w:t>Managing the set-up of the review including drafting the terms of reference, selecting and contracting external expertise, identifying stakeholders to be consulted, and providing advice to the independent evaluator on the reading list.</w:t>
      </w:r>
    </w:p>
    <w:p w:rsidR="00AC7BF2" w:rsidRPr="00AC7BF2" w:rsidRDefault="00AC7BF2" w:rsidP="00AC7BF2">
      <w:pPr>
        <w:pStyle w:val="ListParagraph"/>
        <w:numPr>
          <w:ilvl w:val="0"/>
          <w:numId w:val="26"/>
        </w:numPr>
        <w:spacing w:after="160" w:line="259" w:lineRule="auto"/>
        <w:contextualSpacing/>
        <w:rPr>
          <w:rFonts w:asciiTheme="minorHAnsi" w:hAnsiTheme="minorHAnsi"/>
          <w:sz w:val="22"/>
          <w:szCs w:val="22"/>
        </w:rPr>
      </w:pPr>
      <w:r w:rsidRPr="00AC7BF2">
        <w:rPr>
          <w:rFonts w:asciiTheme="minorHAnsi" w:hAnsiTheme="minorHAnsi"/>
          <w:sz w:val="22"/>
          <w:szCs w:val="22"/>
        </w:rPr>
        <w:t>Provide to the independent evaluator briefing on the AIP and other aid investments of Australia in the Philippines as well as key DFAT documents relevant to the review;</w:t>
      </w:r>
    </w:p>
    <w:p w:rsidR="00AC7BF2" w:rsidRPr="00AC7BF2" w:rsidRDefault="00AC7BF2" w:rsidP="00AC7BF2">
      <w:pPr>
        <w:pStyle w:val="ListParagraph"/>
        <w:numPr>
          <w:ilvl w:val="0"/>
          <w:numId w:val="26"/>
        </w:numPr>
        <w:spacing w:after="160" w:line="259" w:lineRule="auto"/>
        <w:contextualSpacing/>
        <w:rPr>
          <w:rFonts w:asciiTheme="minorHAnsi" w:hAnsiTheme="minorHAnsi"/>
          <w:sz w:val="22"/>
          <w:szCs w:val="22"/>
        </w:rPr>
      </w:pPr>
      <w:r w:rsidRPr="00AC7BF2">
        <w:rPr>
          <w:rFonts w:asciiTheme="minorHAnsi" w:hAnsiTheme="minorHAnsi"/>
          <w:sz w:val="22"/>
          <w:szCs w:val="22"/>
        </w:rPr>
        <w:t>Respond to the independent evaluator’s review-related inquiries and clarifications.</w:t>
      </w:r>
    </w:p>
    <w:p w:rsidR="00AC7BF2" w:rsidRPr="00AC7BF2" w:rsidRDefault="00AC7BF2" w:rsidP="00AC7BF2">
      <w:pPr>
        <w:ind w:firstLine="720"/>
        <w:rPr>
          <w:rFonts w:asciiTheme="minorHAnsi" w:hAnsiTheme="minorHAnsi"/>
          <w:sz w:val="22"/>
          <w:szCs w:val="22"/>
        </w:rPr>
      </w:pPr>
      <w:r w:rsidRPr="00AC7BF2">
        <w:rPr>
          <w:rFonts w:asciiTheme="minorHAnsi" w:hAnsiTheme="minorHAnsi"/>
          <w:sz w:val="22"/>
          <w:szCs w:val="22"/>
        </w:rPr>
        <w:t>TAF</w:t>
      </w:r>
    </w:p>
    <w:p w:rsidR="00AC7BF2" w:rsidRPr="00AC7BF2" w:rsidRDefault="00AC7BF2" w:rsidP="00AC7BF2">
      <w:pPr>
        <w:pStyle w:val="ListParagraph"/>
        <w:numPr>
          <w:ilvl w:val="0"/>
          <w:numId w:val="27"/>
        </w:numPr>
        <w:spacing w:after="160" w:line="259" w:lineRule="auto"/>
        <w:contextualSpacing/>
        <w:rPr>
          <w:rFonts w:asciiTheme="minorHAnsi" w:hAnsiTheme="minorHAnsi"/>
          <w:sz w:val="22"/>
          <w:szCs w:val="22"/>
        </w:rPr>
      </w:pPr>
      <w:r w:rsidRPr="00AC7BF2">
        <w:rPr>
          <w:rFonts w:asciiTheme="minorHAnsi" w:hAnsiTheme="minorHAnsi"/>
          <w:sz w:val="22"/>
          <w:szCs w:val="22"/>
        </w:rPr>
        <w:t>Provide advice to DFAT on stakeholders to be consulted and, once agreed, schedule and arrange external meetings and interviews.</w:t>
      </w:r>
    </w:p>
    <w:p w:rsidR="00AC7BF2" w:rsidRPr="00AC7BF2" w:rsidRDefault="00AC7BF2" w:rsidP="00AC7BF2">
      <w:pPr>
        <w:pStyle w:val="ListParagraph"/>
        <w:numPr>
          <w:ilvl w:val="0"/>
          <w:numId w:val="27"/>
        </w:numPr>
        <w:spacing w:after="160" w:line="259" w:lineRule="auto"/>
        <w:contextualSpacing/>
        <w:rPr>
          <w:rFonts w:asciiTheme="minorHAnsi" w:hAnsiTheme="minorHAnsi"/>
          <w:sz w:val="22"/>
          <w:szCs w:val="22"/>
        </w:rPr>
      </w:pPr>
      <w:r w:rsidRPr="00AC7BF2">
        <w:rPr>
          <w:rFonts w:asciiTheme="minorHAnsi" w:hAnsiTheme="minorHAnsi"/>
          <w:sz w:val="22"/>
          <w:szCs w:val="22"/>
        </w:rPr>
        <w:t>Brief the independent evaluator on CfC, other related activities and PACAP.</w:t>
      </w:r>
    </w:p>
    <w:p w:rsidR="00AC7BF2" w:rsidRPr="00AC7BF2" w:rsidRDefault="00AC7BF2" w:rsidP="00AC7BF2">
      <w:pPr>
        <w:pStyle w:val="ListParagraph"/>
        <w:numPr>
          <w:ilvl w:val="0"/>
          <w:numId w:val="27"/>
        </w:numPr>
        <w:spacing w:after="160" w:line="259" w:lineRule="auto"/>
        <w:contextualSpacing/>
        <w:rPr>
          <w:rFonts w:asciiTheme="minorHAnsi" w:hAnsiTheme="minorHAnsi"/>
          <w:sz w:val="22"/>
          <w:szCs w:val="22"/>
        </w:rPr>
      </w:pPr>
      <w:r w:rsidRPr="00AC7BF2">
        <w:rPr>
          <w:rFonts w:asciiTheme="minorHAnsi" w:hAnsiTheme="minorHAnsi"/>
          <w:sz w:val="22"/>
          <w:szCs w:val="22"/>
        </w:rPr>
        <w:t>Provide the independent evaluator with TAF knowledge products included in the reading list.</w:t>
      </w:r>
    </w:p>
    <w:p w:rsidR="00AC7BF2" w:rsidRPr="00AC7BF2" w:rsidRDefault="00AC7BF2" w:rsidP="00AC7BF2">
      <w:pPr>
        <w:pStyle w:val="ListParagraph"/>
        <w:numPr>
          <w:ilvl w:val="0"/>
          <w:numId w:val="27"/>
        </w:numPr>
        <w:spacing w:after="160" w:line="259" w:lineRule="auto"/>
        <w:contextualSpacing/>
        <w:rPr>
          <w:rFonts w:asciiTheme="minorHAnsi" w:hAnsiTheme="minorHAnsi"/>
          <w:sz w:val="22"/>
          <w:szCs w:val="22"/>
        </w:rPr>
      </w:pPr>
      <w:r w:rsidRPr="00AC7BF2">
        <w:rPr>
          <w:rFonts w:asciiTheme="minorHAnsi" w:hAnsiTheme="minorHAnsi"/>
          <w:sz w:val="22"/>
          <w:szCs w:val="22"/>
        </w:rPr>
        <w:t>Provide the independent evaluator with information on implementation of CfC, other related activities and PACAP as well as views and motivations of TAF.</w:t>
      </w:r>
    </w:p>
    <w:p w:rsidR="00AC7BF2" w:rsidRPr="00AC7BF2" w:rsidRDefault="00AC7BF2" w:rsidP="00AC7BF2">
      <w:pPr>
        <w:pStyle w:val="ListParagraph"/>
        <w:numPr>
          <w:ilvl w:val="0"/>
          <w:numId w:val="27"/>
        </w:numPr>
        <w:spacing w:after="160" w:line="259" w:lineRule="auto"/>
        <w:contextualSpacing/>
        <w:rPr>
          <w:rFonts w:asciiTheme="minorHAnsi" w:hAnsiTheme="minorHAnsi"/>
          <w:sz w:val="22"/>
          <w:szCs w:val="22"/>
        </w:rPr>
      </w:pPr>
      <w:r w:rsidRPr="00AC7BF2">
        <w:rPr>
          <w:rFonts w:asciiTheme="minorHAnsi" w:hAnsiTheme="minorHAnsi"/>
          <w:sz w:val="22"/>
          <w:szCs w:val="22"/>
        </w:rPr>
        <w:t>Respond to the independent evaluator’s inquiries and clarifications.</w:t>
      </w:r>
    </w:p>
    <w:p w:rsidR="00AC7BF2" w:rsidRPr="00AC7BF2" w:rsidRDefault="00AC7BF2" w:rsidP="00AC7BF2">
      <w:pPr>
        <w:pStyle w:val="ListParagraph"/>
        <w:rPr>
          <w:rFonts w:asciiTheme="minorHAnsi" w:hAnsiTheme="minorHAnsi"/>
          <w:sz w:val="22"/>
          <w:szCs w:val="22"/>
        </w:rPr>
      </w:pPr>
    </w:p>
    <w:p w:rsidR="00AC7BF2" w:rsidRDefault="00AC7BF2" w:rsidP="00277289">
      <w:pPr>
        <w:pStyle w:val="ListParagraph"/>
        <w:numPr>
          <w:ilvl w:val="0"/>
          <w:numId w:val="18"/>
        </w:numPr>
        <w:spacing w:line="259" w:lineRule="auto"/>
        <w:ind w:left="714" w:hanging="357"/>
        <w:contextualSpacing/>
        <w:rPr>
          <w:rFonts w:asciiTheme="minorHAnsi" w:hAnsiTheme="minorHAnsi"/>
          <w:sz w:val="22"/>
          <w:szCs w:val="22"/>
        </w:rPr>
      </w:pPr>
      <w:r w:rsidRPr="00AC7BF2">
        <w:rPr>
          <w:rFonts w:asciiTheme="minorHAnsi" w:hAnsiTheme="minorHAnsi"/>
          <w:sz w:val="22"/>
          <w:szCs w:val="22"/>
        </w:rPr>
        <w:t>Where appropriate, DFAT and TAF staff will accompany the independent evaluator in select meetings and interviews with external stakeholders.</w:t>
      </w:r>
    </w:p>
    <w:p w:rsidR="00277289" w:rsidRPr="00277289" w:rsidRDefault="00277289" w:rsidP="00277289">
      <w:pPr>
        <w:spacing w:line="259" w:lineRule="auto"/>
        <w:contextualSpacing/>
        <w:rPr>
          <w:rFonts w:asciiTheme="minorHAnsi" w:hAnsiTheme="minorHAnsi"/>
          <w:sz w:val="22"/>
          <w:szCs w:val="22"/>
        </w:rPr>
      </w:pPr>
    </w:p>
    <w:p w:rsidR="00AC7BF2" w:rsidRDefault="00AC7BF2" w:rsidP="00AC7BF2">
      <w:pPr>
        <w:rPr>
          <w:rFonts w:asciiTheme="minorHAnsi" w:hAnsiTheme="minorHAnsi"/>
          <w:sz w:val="22"/>
          <w:szCs w:val="22"/>
          <w:u w:val="single"/>
        </w:rPr>
      </w:pPr>
      <w:r w:rsidRPr="00AC7BF2">
        <w:rPr>
          <w:rFonts w:asciiTheme="minorHAnsi" w:hAnsiTheme="minorHAnsi"/>
          <w:sz w:val="22"/>
          <w:szCs w:val="22"/>
          <w:u w:val="single"/>
        </w:rPr>
        <w:t>Independent Completion Review reading list</w:t>
      </w:r>
    </w:p>
    <w:p w:rsidR="00AC7BF2" w:rsidRPr="00AC7BF2" w:rsidRDefault="00AC7BF2" w:rsidP="00AC7BF2">
      <w:pPr>
        <w:rPr>
          <w:rFonts w:asciiTheme="minorHAnsi" w:hAnsiTheme="minorHAnsi"/>
          <w:sz w:val="22"/>
          <w:szCs w:val="22"/>
          <w:u w:val="single"/>
        </w:rPr>
      </w:pP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DFAT M&amp;E Standards (Standards 5 and 6)</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TAF Strategy Testing: An Innovative Approach to Monitoring Highly Flexible Programs</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CfC Phase 2 draft Investment Concept Note</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CfC Design Document and Monitoring and Evaluation Framework</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Partnership Independent Progress Review Report</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Aid Investment Plan 2015/16 to 2017/18</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DFAT Gender, Child Protection and Safeguards policy documents</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Australia – TAF Partnership QAI, AQC and PPA reports</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Coalitions for Change: Origins, Evolution and Lessons</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Australia – TAF Partnership reform/other related activities’ concept notes, progress, final and other reports</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Australia – TAF Partnership knowledge products (i.e. action research outputs, case studies, reform stories, reform books)</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TAF’s reflection paper on the Partnership and CfC</w:t>
      </w:r>
    </w:p>
    <w:p w:rsidR="00AC7BF2" w:rsidRPr="00AC7BF2" w:rsidRDefault="00A7004C" w:rsidP="00AC7BF2">
      <w:pPr>
        <w:pStyle w:val="ListParagraph"/>
        <w:numPr>
          <w:ilvl w:val="0"/>
          <w:numId w:val="23"/>
        </w:numPr>
        <w:spacing w:after="160" w:line="259" w:lineRule="auto"/>
        <w:contextualSpacing/>
        <w:rPr>
          <w:rFonts w:asciiTheme="minorHAnsi" w:hAnsiTheme="minorHAnsi"/>
          <w:sz w:val="22"/>
          <w:szCs w:val="22"/>
        </w:rPr>
      </w:pPr>
      <w:r>
        <w:rPr>
          <w:rFonts w:asciiTheme="minorHAnsi" w:hAnsiTheme="minorHAnsi"/>
          <w:sz w:val="22"/>
          <w:szCs w:val="22"/>
        </w:rPr>
        <w:t>Sidel/Faustino draft volume</w:t>
      </w:r>
    </w:p>
    <w:p w:rsidR="00AC7BF2" w:rsidRP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Hutchcroft’s Ten Characteristics of CfC</w:t>
      </w:r>
    </w:p>
    <w:p w:rsidR="00AC7BF2"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PSP Comments 2014-present</w:t>
      </w:r>
    </w:p>
    <w:p w:rsidR="00F60965" w:rsidRDefault="00AC7BF2" w:rsidP="00AC7BF2">
      <w:pPr>
        <w:pStyle w:val="ListParagraph"/>
        <w:numPr>
          <w:ilvl w:val="0"/>
          <w:numId w:val="23"/>
        </w:numPr>
        <w:spacing w:after="160" w:line="259" w:lineRule="auto"/>
        <w:contextualSpacing/>
        <w:rPr>
          <w:rFonts w:asciiTheme="minorHAnsi" w:hAnsiTheme="minorHAnsi"/>
          <w:sz w:val="22"/>
          <w:szCs w:val="22"/>
        </w:rPr>
      </w:pPr>
      <w:r w:rsidRPr="00AC7BF2">
        <w:rPr>
          <w:rFonts w:asciiTheme="minorHAnsi" w:hAnsiTheme="minorHAnsi"/>
          <w:sz w:val="22"/>
          <w:szCs w:val="22"/>
        </w:rPr>
        <w:t xml:space="preserve">Sidel reports 2012 </w:t>
      </w:r>
      <w:r>
        <w:rPr>
          <w:rFonts w:asciiTheme="minorHAnsi" w:hAnsiTheme="minorHAnsi"/>
          <w:sz w:val="22"/>
          <w:szCs w:val="22"/>
        </w:rPr>
        <w:t>–</w:t>
      </w:r>
      <w:r w:rsidR="00F60965" w:rsidRPr="00AC7BF2">
        <w:rPr>
          <w:rFonts w:asciiTheme="minorHAnsi" w:hAnsiTheme="minorHAnsi"/>
          <w:sz w:val="22"/>
          <w:szCs w:val="22"/>
        </w:rPr>
        <w:t>present</w:t>
      </w:r>
    </w:p>
    <w:p w:rsidR="0044492B" w:rsidRPr="009F3FD2" w:rsidRDefault="0044492B" w:rsidP="0044492B">
      <w:pPr>
        <w:spacing w:after="160" w:line="259" w:lineRule="auto"/>
        <w:contextualSpacing/>
      </w:pPr>
    </w:p>
    <w:sectPr w:rsidR="0044492B" w:rsidRPr="009F3FD2" w:rsidSect="008F38F6">
      <w:headerReference w:type="default" r:id="rId3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DD1" w:rsidRDefault="00336DD1">
      <w:r>
        <w:separator/>
      </w:r>
    </w:p>
  </w:endnote>
  <w:endnote w:type="continuationSeparator" w:id="0">
    <w:p w:rsidR="00336DD1" w:rsidRDefault="00336DD1">
      <w:r>
        <w:continuationSeparator/>
      </w:r>
    </w:p>
  </w:endnote>
  <w:endnote w:type="continuationNotice" w:id="1">
    <w:p w:rsidR="00336DD1" w:rsidRDefault="00336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00 Bembo Std">
    <w:altName w:val="0 0 Bembo St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2A6B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xliii</w:t>
    </w:r>
    <w:r>
      <w:rPr>
        <w:rStyle w:val="PageNumber"/>
      </w:rPr>
      <w:fldChar w:fldCharType="end"/>
    </w:r>
  </w:p>
  <w:p w:rsidR="00336DD1" w:rsidRDefault="00336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53" w:rsidRDefault="00C40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53" w:rsidRDefault="00C401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Pr="009E14BE" w:rsidRDefault="00336DD1" w:rsidP="000B083A">
    <w:pPr>
      <w:pStyle w:val="Footer"/>
      <w:framePr w:wrap="around" w:vAnchor="text" w:hAnchor="margin" w:xAlign="center" w:y="1"/>
      <w:rPr>
        <w:rStyle w:val="PageNumber"/>
        <w:rFonts w:ascii="Tahoma" w:hAnsi="Tahoma" w:cs="Tahoma"/>
        <w:color w:val="0000FF"/>
        <w:sz w:val="20"/>
        <w:szCs w:val="20"/>
      </w:rPr>
    </w:pPr>
    <w:r w:rsidRPr="009E14BE">
      <w:rPr>
        <w:rStyle w:val="PageNumber"/>
        <w:rFonts w:ascii="Tahoma" w:hAnsi="Tahoma" w:cs="Tahoma"/>
        <w:color w:val="0000FF"/>
        <w:sz w:val="20"/>
        <w:szCs w:val="20"/>
      </w:rPr>
      <w:fldChar w:fldCharType="begin"/>
    </w:r>
    <w:r w:rsidRPr="009E14BE">
      <w:rPr>
        <w:rStyle w:val="PageNumber"/>
        <w:rFonts w:ascii="Tahoma" w:hAnsi="Tahoma" w:cs="Tahoma"/>
        <w:color w:val="0000FF"/>
        <w:sz w:val="20"/>
        <w:szCs w:val="20"/>
      </w:rPr>
      <w:instrText xml:space="preserve">PAGE  </w:instrText>
    </w:r>
    <w:r w:rsidRPr="009E14BE">
      <w:rPr>
        <w:rStyle w:val="PageNumber"/>
        <w:rFonts w:ascii="Tahoma" w:hAnsi="Tahoma" w:cs="Tahoma"/>
        <w:color w:val="0000FF"/>
        <w:sz w:val="20"/>
        <w:szCs w:val="20"/>
      </w:rPr>
      <w:fldChar w:fldCharType="separate"/>
    </w:r>
    <w:r w:rsidR="00010746">
      <w:rPr>
        <w:rStyle w:val="PageNumber"/>
        <w:rFonts w:ascii="Tahoma" w:hAnsi="Tahoma" w:cs="Tahoma"/>
        <w:noProof/>
        <w:color w:val="0000FF"/>
        <w:sz w:val="20"/>
        <w:szCs w:val="20"/>
      </w:rPr>
      <w:t>34</w:t>
    </w:r>
    <w:r w:rsidRPr="009E14BE">
      <w:rPr>
        <w:rStyle w:val="PageNumber"/>
        <w:rFonts w:ascii="Tahoma" w:hAnsi="Tahoma" w:cs="Tahoma"/>
        <w:color w:val="0000FF"/>
        <w:sz w:val="20"/>
        <w:szCs w:val="20"/>
      </w:rPr>
      <w:fldChar w:fldCharType="end"/>
    </w:r>
  </w:p>
  <w:p w:rsidR="00336DD1" w:rsidRDefault="00336DD1" w:rsidP="007C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DD1" w:rsidRDefault="00336DD1">
      <w:r>
        <w:separator/>
      </w:r>
    </w:p>
  </w:footnote>
  <w:footnote w:type="continuationSeparator" w:id="0">
    <w:p w:rsidR="00336DD1" w:rsidRDefault="00336DD1">
      <w:r>
        <w:continuationSeparator/>
      </w:r>
    </w:p>
  </w:footnote>
  <w:footnote w:type="continuationNotice" w:id="1">
    <w:p w:rsidR="00336DD1" w:rsidRDefault="00336DD1"/>
  </w:footnote>
  <w:footnote w:id="2">
    <w:p w:rsidR="00336DD1" w:rsidRPr="00BA71F1" w:rsidRDefault="00336DD1" w:rsidP="004B0E0F">
      <w:pPr>
        <w:pStyle w:val="FootnoteText"/>
      </w:pPr>
      <w:r>
        <w:rPr>
          <w:rStyle w:val="FootnoteReference"/>
        </w:rPr>
        <w:footnoteRef/>
      </w:r>
      <w:r>
        <w:t xml:space="preserve"> Effective Governance: Strategy for Australia’s aid investments (March 2015). Australian Government Department of Foreign Affairs, Canberra.</w:t>
      </w:r>
    </w:p>
  </w:footnote>
  <w:footnote w:id="3">
    <w:p w:rsidR="00336DD1" w:rsidRDefault="00336DD1" w:rsidP="004B0E0F">
      <w:pPr>
        <w:pStyle w:val="FootnoteText"/>
        <w:rPr>
          <w:lang w:val="en-AU" w:eastAsia="en-AU"/>
        </w:rPr>
      </w:pPr>
      <w:r>
        <w:rPr>
          <w:rStyle w:val="FootnoteReference"/>
          <w:rFonts w:cstheme="minorHAnsi"/>
          <w:sz w:val="18"/>
          <w:szCs w:val="18"/>
        </w:rPr>
        <w:footnoteRef/>
      </w:r>
      <w:r>
        <w:t xml:space="preserve"> See for example North, D. (1990) “Institutions, Institutional Change and Economic Performance”. Cambridge University Press.</w:t>
      </w:r>
    </w:p>
  </w:footnote>
  <w:footnote w:id="4">
    <w:p w:rsidR="00336DD1" w:rsidRPr="00927505" w:rsidRDefault="00336DD1" w:rsidP="004B0E0F">
      <w:pPr>
        <w:pStyle w:val="FootnoteText"/>
        <w:rPr>
          <w:rStyle w:val="FootnoteReference"/>
          <w:vertAlign w:val="baseline"/>
        </w:rPr>
      </w:pPr>
      <w:r w:rsidRPr="000C2EAF">
        <w:rPr>
          <w:rStyle w:val="FootnoteReference"/>
        </w:rPr>
        <w:footnoteRef/>
      </w:r>
      <w:r w:rsidRPr="000C2EAF">
        <w:t xml:space="preserve"> </w:t>
      </w:r>
      <w:r w:rsidRPr="00927505">
        <w:rPr>
          <w:rStyle w:val="FootnoteReference"/>
          <w:vertAlign w:val="baseline"/>
        </w:rPr>
        <w:t>Intellectual, physical, financial, position and influence, skills, experience, etc.</w:t>
      </w:r>
    </w:p>
  </w:footnote>
  <w:footnote w:id="5">
    <w:p w:rsidR="00336DD1" w:rsidRPr="00927505" w:rsidRDefault="00336DD1" w:rsidP="004B0E0F">
      <w:pPr>
        <w:pStyle w:val="FootnoteText"/>
        <w:rPr>
          <w:rStyle w:val="FootnoteReference"/>
          <w:vertAlign w:val="baseline"/>
        </w:rPr>
      </w:pPr>
      <w:r w:rsidRPr="00927505">
        <w:rPr>
          <w:rStyle w:val="FootnoteReference"/>
        </w:rPr>
        <w:footnoteRef/>
      </w:r>
      <w:r w:rsidRPr="00927505">
        <w:rPr>
          <w:rStyle w:val="FootnoteReference"/>
          <w:vertAlign w:val="baseline"/>
        </w:rPr>
        <w:t xml:space="preserve"> It is in this sense that the word ‘risk’ appears throughout the report: we are referring to the risk of failure, or at least the risk that success is far from guaranteed. We are not anticipating a higher level of risk along other dimensions, whether it be fiduciary risk, fraud risk, etc. The risk of systematic program failure, moreover, can be judged to be low.</w:t>
      </w:r>
    </w:p>
  </w:footnote>
  <w:footnote w:id="6">
    <w:p w:rsidR="00336DD1" w:rsidRPr="00927505" w:rsidRDefault="00336DD1" w:rsidP="004B0E0F">
      <w:pPr>
        <w:pStyle w:val="FootnoteText"/>
        <w:rPr>
          <w:rStyle w:val="FootnoteReference"/>
          <w:vertAlign w:val="baseline"/>
        </w:rPr>
      </w:pPr>
      <w:r w:rsidRPr="00927505">
        <w:rPr>
          <w:rStyle w:val="FootnoteReference"/>
        </w:rPr>
        <w:footnoteRef/>
      </w:r>
      <w:r w:rsidRPr="00927505">
        <w:rPr>
          <w:rStyle w:val="FootnoteReference"/>
          <w:vertAlign w:val="baseline"/>
        </w:rPr>
        <w:t xml:space="preserve"> See for example ODE’s ‘Thinking and Working Politically: an Evaluation of Policy Dialogue in the Australian Aid Program’, Australian Government, April 2013.</w:t>
      </w:r>
    </w:p>
  </w:footnote>
  <w:footnote w:id="7">
    <w:p w:rsidR="00336DD1" w:rsidRDefault="00336DD1" w:rsidP="00C70F9F">
      <w:pPr>
        <w:pStyle w:val="FootnoteText"/>
      </w:pPr>
      <w:r>
        <w:rPr>
          <w:rStyle w:val="FootnoteReference"/>
        </w:rPr>
        <w:footnoteRef/>
      </w:r>
      <w:r>
        <w:t xml:space="preserve"> Following extensions approved in 2014 and 2016.</w:t>
      </w:r>
    </w:p>
  </w:footnote>
  <w:footnote w:id="8">
    <w:p w:rsidR="00336DD1" w:rsidRDefault="00336DD1" w:rsidP="004B0E0F">
      <w:pPr>
        <w:pStyle w:val="FootnoteText"/>
      </w:pPr>
      <w:r>
        <w:rPr>
          <w:rStyle w:val="FootnoteReference"/>
        </w:rPr>
        <w:footnoteRef/>
      </w:r>
      <w:r>
        <w:t xml:space="preserve"> </w:t>
      </w:r>
      <w:r w:rsidRPr="00E939D3">
        <w:t xml:space="preserve">The recommendations of the </w:t>
      </w:r>
      <w:r>
        <w:t>2013/</w:t>
      </w:r>
      <w:r w:rsidRPr="00E939D3">
        <w:t>14 IPR are summarised in para 5 of my ToR</w:t>
      </w:r>
      <w:r>
        <w:t xml:space="preserve">, reproduced </w:t>
      </w:r>
      <w:r w:rsidRPr="00E939D3">
        <w:t>on page </w:t>
      </w:r>
      <w:fldSimple w:instr=" PAGEREF ICRrecs ">
        <w:r>
          <w:rPr>
            <w:noProof/>
          </w:rPr>
          <w:t>50</w:t>
        </w:r>
      </w:fldSimple>
      <w:r>
        <w:t xml:space="preserve"> </w:t>
      </w:r>
      <w:r w:rsidRPr="00E939D3">
        <w:t>of this report.</w:t>
      </w:r>
    </w:p>
  </w:footnote>
  <w:footnote w:id="9">
    <w:p w:rsidR="00336DD1" w:rsidRPr="00CE1B89" w:rsidRDefault="00336DD1" w:rsidP="004B0E0F">
      <w:pPr>
        <w:pStyle w:val="FootnoteText"/>
      </w:pPr>
      <w:r w:rsidRPr="00CE1B89">
        <w:rPr>
          <w:rStyle w:val="FootnoteReference"/>
        </w:rPr>
        <w:footnoteRef/>
      </w:r>
      <w:r w:rsidRPr="00CE1B89">
        <w:t xml:space="preserve"> As emphasized by The World Bank, this review.</w:t>
      </w:r>
    </w:p>
  </w:footnote>
  <w:footnote w:id="10">
    <w:p w:rsidR="00336DD1" w:rsidRDefault="00336DD1" w:rsidP="004B0E0F">
      <w:pPr>
        <w:pStyle w:val="FootnoteText"/>
      </w:pPr>
      <w:r w:rsidRPr="00C70F9F">
        <w:rPr>
          <w:vertAlign w:val="superscript"/>
        </w:rPr>
        <w:footnoteRef/>
      </w:r>
      <w:r>
        <w:t xml:space="preserve"> The Philippines’ Gini coefficient declined slightly from 46.5% in 2012 to 44.4% in 2015 but is still high compared to other Asian countries.</w:t>
      </w:r>
    </w:p>
  </w:footnote>
  <w:footnote w:id="11">
    <w:p w:rsidR="00336DD1" w:rsidRPr="00CE1B89" w:rsidRDefault="00336DD1" w:rsidP="004B0E0F">
      <w:pPr>
        <w:pStyle w:val="FootnoteText"/>
      </w:pPr>
      <w:r w:rsidRPr="00C70F9F">
        <w:rPr>
          <w:vertAlign w:val="superscript"/>
        </w:rPr>
        <w:footnoteRef/>
      </w:r>
      <w:r w:rsidRPr="00C70F9F">
        <w:rPr>
          <w:vertAlign w:val="superscript"/>
        </w:rPr>
        <w:t xml:space="preserve"> </w:t>
      </w:r>
      <w:r w:rsidRPr="00CE1B89">
        <w:t>A</w:t>
      </w:r>
      <w:r>
        <w:t>n impromptu</w:t>
      </w:r>
      <w:r w:rsidRPr="00CE1B89">
        <w:t xml:space="preserve"> summary of what CfC does</w:t>
      </w:r>
      <w:r>
        <w:t>,</w:t>
      </w:r>
      <w:r w:rsidRPr="00CE1B89">
        <w:t xml:space="preserve"> </w:t>
      </w:r>
      <w:r>
        <w:t xml:space="preserve">usefully </w:t>
      </w:r>
      <w:r w:rsidRPr="00CE1B89">
        <w:t>suggested by a DFAT executive in Canberra</w:t>
      </w:r>
      <w:r>
        <w:t>,</w:t>
      </w:r>
      <w:r w:rsidRPr="00CE1B89">
        <w:t xml:space="preserve"> this review.</w:t>
      </w:r>
    </w:p>
  </w:footnote>
  <w:footnote w:id="12">
    <w:p w:rsidR="00336DD1" w:rsidRPr="00CE1B89" w:rsidRDefault="00336DD1" w:rsidP="004B0E0F">
      <w:pPr>
        <w:pStyle w:val="FootnoteText"/>
      </w:pPr>
      <w:r w:rsidRPr="00C70F9F">
        <w:rPr>
          <w:vertAlign w:val="superscript"/>
        </w:rPr>
        <w:footnoteRef/>
      </w:r>
      <w:r w:rsidRPr="00CE1B89">
        <w:t xml:space="preserve"> About which there is now a considerable literature – see summary at </w:t>
      </w:r>
      <w:r w:rsidRPr="002B6984">
        <w:t>Annex 1.</w:t>
      </w:r>
    </w:p>
  </w:footnote>
  <w:footnote w:id="13">
    <w:p w:rsidR="00336DD1" w:rsidRDefault="00336DD1" w:rsidP="004B0E0F">
      <w:pPr>
        <w:pStyle w:val="FootnoteText"/>
      </w:pPr>
      <w:r>
        <w:rPr>
          <w:rStyle w:val="FootnoteReference"/>
        </w:rPr>
        <w:footnoteRef/>
      </w:r>
      <w:r>
        <w:t xml:space="preserve"> By virtue of CfC being managed and implemented through a grant made to an independent NGO.</w:t>
      </w:r>
    </w:p>
  </w:footnote>
  <w:footnote w:id="14">
    <w:p w:rsidR="00336DD1" w:rsidRDefault="00336DD1" w:rsidP="004B0E0F">
      <w:pPr>
        <w:pStyle w:val="FootnoteText"/>
      </w:pPr>
      <w:r>
        <w:rPr>
          <w:rStyle w:val="FootnoteReference"/>
        </w:rPr>
        <w:footnoteRef/>
      </w:r>
      <w:r>
        <w:t xml:space="preserve"> All figures rounded.</w:t>
      </w:r>
    </w:p>
  </w:footnote>
  <w:footnote w:id="15">
    <w:p w:rsidR="00336DD1" w:rsidRPr="003056EB" w:rsidRDefault="00336DD1" w:rsidP="004B0E0F">
      <w:pPr>
        <w:pStyle w:val="FootnoteText"/>
        <w:rPr>
          <w:i/>
        </w:rPr>
      </w:pPr>
      <w:r>
        <w:rPr>
          <w:rStyle w:val="FootnoteReference"/>
        </w:rPr>
        <w:footnoteRef/>
      </w:r>
      <w:r>
        <w:t xml:space="preserve"> </w:t>
      </w:r>
      <w:r w:rsidRPr="006C6E57">
        <w:t xml:space="preserve">Sub-grants, technical assistance, dedicated sub-project staff </w:t>
      </w:r>
      <w:r w:rsidRPr="003056EB">
        <w:rPr>
          <w:i/>
        </w:rPr>
        <w:t>etc.</w:t>
      </w:r>
    </w:p>
  </w:footnote>
  <w:footnote w:id="16">
    <w:p w:rsidR="00336DD1" w:rsidRPr="00212316" w:rsidRDefault="00336DD1" w:rsidP="004B0E0F">
      <w:pPr>
        <w:ind w:left="227" w:hanging="227"/>
        <w:rPr>
          <w:rStyle w:val="FootnoteReference"/>
          <w:sz w:val="20"/>
          <w:szCs w:val="20"/>
          <w:vertAlign w:val="baseline"/>
        </w:rPr>
      </w:pPr>
      <w:r w:rsidRPr="007B4521">
        <w:rPr>
          <w:rStyle w:val="FootnoteReference"/>
          <w:sz w:val="20"/>
          <w:szCs w:val="20"/>
        </w:rPr>
        <w:footnoteRef/>
      </w:r>
      <w:r w:rsidRPr="007B4521">
        <w:rPr>
          <w:sz w:val="20"/>
          <w:szCs w:val="20"/>
        </w:rPr>
        <w:t xml:space="preserve"> </w:t>
      </w:r>
      <w:r w:rsidRPr="00212316">
        <w:rPr>
          <w:rStyle w:val="FootnoteReference"/>
          <w:sz w:val="20"/>
          <w:szCs w:val="20"/>
          <w:vertAlign w:val="baseline"/>
        </w:rPr>
        <w:t>TAF’s definition of ‘transformative’ in the text box above was developed further in CfC’s 2013/14 IPR which emphasised the centrality of transformative reform and defi</w:t>
      </w:r>
      <w:r>
        <w:rPr>
          <w:rStyle w:val="FootnoteReference"/>
          <w:sz w:val="20"/>
          <w:szCs w:val="20"/>
          <w:vertAlign w:val="baseline"/>
        </w:rPr>
        <w:t>ned it along three dimensions: “</w:t>
      </w:r>
      <w:r w:rsidRPr="00212316">
        <w:rPr>
          <w:rStyle w:val="FootnoteReference"/>
          <w:sz w:val="20"/>
          <w:szCs w:val="20"/>
          <w:vertAlign w:val="baseline"/>
        </w:rPr>
        <w:t>strategically leveraged development which reaches well beyond the intervention it</w:t>
      </w:r>
      <w:r>
        <w:rPr>
          <w:rStyle w:val="FootnoteReference"/>
          <w:sz w:val="20"/>
          <w:szCs w:val="20"/>
          <w:vertAlign w:val="baseline"/>
        </w:rPr>
        <w:t>self by means of adjusting the ‘</w:t>
      </w:r>
      <w:r w:rsidRPr="00212316">
        <w:rPr>
          <w:rStyle w:val="FootnoteReference"/>
          <w:sz w:val="20"/>
          <w:szCs w:val="20"/>
          <w:vertAlign w:val="baseline"/>
        </w:rPr>
        <w:t>institutions</w:t>
      </w:r>
      <w:r>
        <w:rPr>
          <w:sz w:val="20"/>
          <w:szCs w:val="20"/>
        </w:rPr>
        <w:t>’</w:t>
      </w:r>
      <w:r w:rsidRPr="00212316">
        <w:rPr>
          <w:rStyle w:val="FootnoteReference"/>
          <w:sz w:val="20"/>
          <w:szCs w:val="20"/>
          <w:vertAlign w:val="baseline"/>
        </w:rPr>
        <w:t xml:space="preserve"> that shape the course of progress, at some scale and with some real prospect of sustainability</w:t>
      </w:r>
      <w:r>
        <w:rPr>
          <w:sz w:val="20"/>
          <w:szCs w:val="20"/>
        </w:rPr>
        <w:t>”</w:t>
      </w:r>
      <w:r w:rsidRPr="00212316">
        <w:rPr>
          <w:rStyle w:val="FootnoteReference"/>
          <w:sz w:val="20"/>
          <w:szCs w:val="20"/>
          <w:vertAlign w:val="baseline"/>
        </w:rPr>
        <w:t>.</w:t>
      </w:r>
    </w:p>
  </w:footnote>
  <w:footnote w:id="17">
    <w:p w:rsidR="00336DD1" w:rsidRPr="00CD26D4" w:rsidRDefault="00336DD1" w:rsidP="004B0E0F">
      <w:pPr>
        <w:pStyle w:val="FootnoteText"/>
      </w:pPr>
      <w:r>
        <w:rPr>
          <w:rStyle w:val="FootnoteReference"/>
        </w:rPr>
        <w:footnoteRef/>
      </w:r>
      <w:r>
        <w:t xml:space="preserve"> See Jaime Faustino (2012) </w:t>
      </w:r>
      <w:r>
        <w:rPr>
          <w:i/>
        </w:rPr>
        <w:t>Development Entrepreneurship: a model for transformative institutional change</w:t>
      </w:r>
      <w:r>
        <w:t>. The Asia Foundation Occasional Paper No.12. The Asia Foundation, Philippines.</w:t>
      </w:r>
    </w:p>
  </w:footnote>
  <w:footnote w:id="18">
    <w:p w:rsidR="00336DD1" w:rsidRDefault="00336DD1" w:rsidP="004B0E0F">
      <w:pPr>
        <w:pStyle w:val="FootnoteText"/>
      </w:pPr>
      <w:r>
        <w:rPr>
          <w:rStyle w:val="FootnoteReference"/>
        </w:rPr>
        <w:footnoteRef/>
      </w:r>
      <w:r>
        <w:t xml:space="preserve"> Some find this definition of ‘technically sound’ obfuscates the need, also, for technical (</w:t>
      </w:r>
      <w:r w:rsidRPr="000456E1">
        <w:rPr>
          <w:i/>
        </w:rPr>
        <w:t>i.e</w:t>
      </w:r>
      <w:r>
        <w:rPr>
          <w:i/>
        </w:rPr>
        <w:t>.</w:t>
      </w:r>
      <w:r w:rsidRPr="000456E1">
        <w:rPr>
          <w:i/>
        </w:rPr>
        <w:t xml:space="preserve"> </w:t>
      </w:r>
      <w:r>
        <w:t>will it work in practice) and developmental analysis.</w:t>
      </w:r>
    </w:p>
  </w:footnote>
  <w:footnote w:id="19">
    <w:p w:rsidR="00336DD1" w:rsidRDefault="00336DD1" w:rsidP="004B0E0F">
      <w:pPr>
        <w:pStyle w:val="FootnoteText"/>
      </w:pPr>
      <w:r>
        <w:rPr>
          <w:rStyle w:val="FootnoteReference"/>
        </w:rPr>
        <w:footnoteRef/>
      </w:r>
      <w:r>
        <w:t xml:space="preserve"> A clear and useful ‘Partnership Visibility and Key Messages Guide’ has been produced and agreed between DFAT and TAF in this respect, defining ‘high’, ‘conditional’ and ‘no’ DFAT visibility categories across CfC’s intervention areas.</w:t>
      </w:r>
    </w:p>
  </w:footnote>
  <w:footnote w:id="20">
    <w:p w:rsidR="00336DD1" w:rsidRDefault="00336DD1" w:rsidP="004B0E0F">
      <w:pPr>
        <w:pStyle w:val="FootnoteText"/>
      </w:pPr>
      <w:r>
        <w:rPr>
          <w:rStyle w:val="FootnoteReference"/>
        </w:rPr>
        <w:footnoteRef/>
      </w:r>
      <w:r>
        <w:t xml:space="preserve"> Including John Sidel’s continuing CfC ‘action research’ analysis and reports, a working-draft of text for a CfC ‘Legacies, Linkages, Lessons’ volume, TAF ‘Working Politically in Practice’ Case Studies, and unpublished analysis (‘Coalitions for Change: Origins, Evolution and Lessons’) by Jacqueline de Lacy and Daniel Harris.</w:t>
      </w:r>
    </w:p>
  </w:footnote>
  <w:footnote w:id="21">
    <w:p w:rsidR="00336DD1" w:rsidRDefault="00336DD1" w:rsidP="004B0E0F">
      <w:pPr>
        <w:pStyle w:val="FootnoteText"/>
      </w:pPr>
      <w:r>
        <w:rPr>
          <w:rStyle w:val="FootnoteReference"/>
        </w:rPr>
        <w:footnoteRef/>
      </w:r>
      <w:r>
        <w:t xml:space="preserve"> But with robust mechanisms for monitoring, managing and mitigating risk.</w:t>
      </w:r>
    </w:p>
  </w:footnote>
  <w:footnote w:id="22">
    <w:p w:rsidR="00336DD1" w:rsidRDefault="00336DD1" w:rsidP="004B0E0F">
      <w:pPr>
        <w:pStyle w:val="FootnoteText"/>
      </w:pPr>
      <w:r>
        <w:rPr>
          <w:rStyle w:val="FootnoteReference"/>
        </w:rPr>
        <w:footnoteRef/>
      </w:r>
      <w:r>
        <w:t xml:space="preserve"> Other observers have commented, however, that political savviness and specific technical knowledge has not always been broad or deep enough in some cases.</w:t>
      </w:r>
    </w:p>
  </w:footnote>
  <w:footnote w:id="23">
    <w:p w:rsidR="00336DD1" w:rsidRDefault="00336DD1" w:rsidP="004B0E0F">
      <w:pPr>
        <w:pStyle w:val="FootnoteText"/>
      </w:pPr>
      <w:r>
        <w:rPr>
          <w:rStyle w:val="FootnoteReference"/>
        </w:rPr>
        <w:footnoteRef/>
      </w:r>
      <w:r>
        <w:t xml:space="preserve"> Although the general conclusion is that this risk has now passed.</w:t>
      </w:r>
    </w:p>
  </w:footnote>
  <w:footnote w:id="24">
    <w:p w:rsidR="00336DD1" w:rsidRPr="00C959D1" w:rsidRDefault="00336DD1" w:rsidP="004B0E0F">
      <w:pPr>
        <w:pStyle w:val="FootnoteText"/>
      </w:pPr>
      <w:r>
        <w:rPr>
          <w:rStyle w:val="FootnoteReference"/>
        </w:rPr>
        <w:footnoteRef/>
      </w:r>
      <w:r>
        <w:t xml:space="preserve"> </w:t>
      </w:r>
      <w:r>
        <w:rPr>
          <w:i/>
        </w:rPr>
        <w:t>I.e.</w:t>
      </w:r>
      <w:r>
        <w:t xml:space="preserve"> gender equality and women’s empowerment is not a ‘principal’ objective of CfC in DAC terminology.</w:t>
      </w:r>
    </w:p>
  </w:footnote>
  <w:footnote w:id="25">
    <w:p w:rsidR="00336DD1" w:rsidRPr="00FB3B3F" w:rsidRDefault="00336DD1" w:rsidP="004B0E0F">
      <w:pPr>
        <w:pStyle w:val="FootnoteText"/>
      </w:pPr>
      <w:r>
        <w:rPr>
          <w:rStyle w:val="FootnoteReference"/>
        </w:rPr>
        <w:footnoteRef/>
      </w:r>
      <w:r>
        <w:t xml:space="preserve"> </w:t>
      </w:r>
      <w:hyperlink r:id="rId1" w:history="1">
        <w:r w:rsidRPr="00FB3B3F">
          <w:rPr>
            <w:rStyle w:val="Hyperlink"/>
          </w:rPr>
          <w:t>http://dfat.gov.au/about-us/publications/Pages/gender-equality-and-womens-empowerment-strategy.aspx</w:t>
        </w:r>
      </w:hyperlink>
    </w:p>
  </w:footnote>
  <w:footnote w:id="26">
    <w:p w:rsidR="00336DD1" w:rsidRDefault="00336DD1" w:rsidP="004B0E0F">
      <w:pPr>
        <w:pStyle w:val="FootnoteText"/>
      </w:pPr>
      <w:r>
        <w:rPr>
          <w:rStyle w:val="FootnoteReference"/>
        </w:rPr>
        <w:footnoteRef/>
      </w:r>
      <w:r>
        <w:t xml:space="preserve"> </w:t>
      </w:r>
      <w:hyperlink r:id="rId2" w:history="1">
        <w:r w:rsidRPr="00DC5627">
          <w:rPr>
            <w:rStyle w:val="Hyperlink"/>
          </w:rPr>
          <w:t>http://www.oecd.org/dac/gender-development/dac-gender-equality-marker.htm</w:t>
        </w:r>
      </w:hyperlink>
      <w:r>
        <w:t xml:space="preserve"> </w:t>
      </w:r>
    </w:p>
  </w:footnote>
  <w:footnote w:id="27">
    <w:p w:rsidR="00336DD1" w:rsidRDefault="00336DD1" w:rsidP="004B0E0F">
      <w:pPr>
        <w:pStyle w:val="FootnoteText"/>
      </w:pPr>
      <w:r>
        <w:rPr>
          <w:rStyle w:val="FootnoteReference"/>
        </w:rPr>
        <w:footnoteRef/>
      </w:r>
      <w:r>
        <w:t xml:space="preserve"> Which on the surface show higher drop-out rates among boys than girls … until the lower enrolment rate of girls is factored-in.</w:t>
      </w:r>
    </w:p>
  </w:footnote>
  <w:footnote w:id="28">
    <w:p w:rsidR="00336DD1" w:rsidRDefault="00336DD1" w:rsidP="004B0E0F">
      <w:pPr>
        <w:pStyle w:val="FootnoteText"/>
      </w:pPr>
      <w:r>
        <w:rPr>
          <w:rStyle w:val="FootnoteReference"/>
        </w:rPr>
        <w:footnoteRef/>
      </w:r>
      <w:r>
        <w:t xml:space="preserve"> Text box </w:t>
      </w:r>
      <w:fldSimple w:instr=" PAGEREF WickedProblem \p ">
        <w:r>
          <w:rPr>
            <w:noProof/>
          </w:rPr>
          <w:t>on page 8</w:t>
        </w:r>
      </w:fldSimple>
      <w:r w:rsidRPr="00A76489">
        <w:t>.</w:t>
      </w:r>
    </w:p>
  </w:footnote>
  <w:footnote w:id="29">
    <w:p w:rsidR="00336DD1" w:rsidRDefault="00336DD1" w:rsidP="004B0E0F">
      <w:pPr>
        <w:pStyle w:val="FootnoteText"/>
      </w:pPr>
      <w:r>
        <w:rPr>
          <w:rStyle w:val="FootnoteReference"/>
        </w:rPr>
        <w:footnoteRef/>
      </w:r>
      <w:r>
        <w:t xml:space="preserve"> John Sidel analysed this comprehensively (including the presentation of a ‘null hypothesis’) in his Development Leadership Program report on CfC of July 2013.</w:t>
      </w:r>
    </w:p>
  </w:footnote>
  <w:footnote w:id="30">
    <w:p w:rsidR="00336DD1" w:rsidRPr="0045611A" w:rsidRDefault="00336DD1" w:rsidP="004B0E0F">
      <w:pPr>
        <w:pStyle w:val="CommentText"/>
        <w:ind w:left="227" w:hanging="227"/>
        <w:rPr>
          <w:color w:val="0000FF"/>
        </w:rPr>
      </w:pPr>
      <w:r>
        <w:rPr>
          <w:rStyle w:val="FootnoteReference"/>
        </w:rPr>
        <w:footnoteRef/>
      </w:r>
      <w:r>
        <w:t xml:space="preserve"> There is evidence</w:t>
      </w:r>
      <w:r w:rsidRPr="009129A3">
        <w:t xml:space="preserve"> </w:t>
      </w:r>
      <w:r>
        <w:t>on the link between taxes and reductions in smoking prevalence. The World Health Organization says “</w:t>
      </w:r>
      <w:r w:rsidRPr="00523973">
        <w:t>Significantly increasing the excise tax and price of tobacco products is the single most consistently effective tool for reducing tobacco use.</w:t>
      </w:r>
      <w:r>
        <w:t xml:space="preserve">” See for example: </w:t>
      </w:r>
      <w:hyperlink r:id="rId3" w:history="1">
        <w:r w:rsidRPr="00DF270F">
          <w:rPr>
            <w:rStyle w:val="Hyperlink"/>
          </w:rPr>
          <w:t>http://pubdocs.worldbank.org/en/194111488396355116/Raising-Tobacco-Taxes-24FEB2016-DRAFT4-1-StandardView4-3.pdf</w:t>
        </w:r>
      </w:hyperlink>
      <w:r>
        <w:rPr>
          <w:color w:val="0000FF"/>
        </w:rPr>
        <w:t xml:space="preserve"> </w:t>
      </w:r>
    </w:p>
  </w:footnote>
  <w:footnote w:id="31">
    <w:p w:rsidR="00336DD1" w:rsidRPr="0050782D" w:rsidRDefault="00336DD1" w:rsidP="004B0E0F">
      <w:pPr>
        <w:pStyle w:val="FootnoteText"/>
      </w:pPr>
      <w:r>
        <w:rPr>
          <w:rStyle w:val="FootnoteReference"/>
        </w:rPr>
        <w:footnoteRef/>
      </w:r>
      <w:r>
        <w:t xml:space="preserve"> A good starting reference would be Mayne, John (2001) </w:t>
      </w:r>
      <w:r w:rsidRPr="00D835BC">
        <w:rPr>
          <w:i/>
        </w:rPr>
        <w:t>Addressing Attribution through Contribution Analysis: Using Performance Measures Sensibly</w:t>
      </w:r>
      <w:r>
        <w:t>. Canadian Journal of Evaluation Vol.16, Iss.1: 1-24.</w:t>
      </w:r>
    </w:p>
  </w:footnote>
  <w:footnote w:id="32">
    <w:p w:rsidR="00336DD1" w:rsidRDefault="00336DD1" w:rsidP="004B0E0F">
      <w:pPr>
        <w:pStyle w:val="FootnoteText"/>
      </w:pPr>
      <w:r>
        <w:rPr>
          <w:rStyle w:val="FootnoteReference"/>
        </w:rPr>
        <w:footnoteRef/>
      </w:r>
      <w:r>
        <w:t xml:space="preserve"> My view on this recurring CfC performance-management dilemma is that realism and utility lie somewhere between the two perspectives presented in the text box above. Policy work is undoubtedly non-linear, messy and peppered with false starts, dead-ends and unexpected openings. Flexibility and ‘strategic opportunism’ is an explicitly recognised tactic in thinking and working politically. These things are not readily captured in Aid Quality Check templates. But it is also possible to describe support to policy reform objectives in a logical, cause-and-effect, narrative. (Perhaps building a story from something like the simple descriptors of CfC’s work in para </w:t>
      </w:r>
      <w:fldSimple w:instr=" REF _Ref505867320 \r ">
        <w:r w:rsidR="000475BF">
          <w:t>25</w:t>
        </w:r>
      </w:fldSimple>
      <w:r>
        <w:t xml:space="preserve"> above.) ‘What’s presently wrong’ and ‘what better would look like’ can usually be described, as can what needs to change to get there – even if the tactics can’t be. Intelligently-constructed performance frameworks need not be rigid rule books but, rather, flexible and useful management tools that help that very process of visiting and revisiting progress in the light of experience – even in the foggy area of policy reform.</w:t>
      </w:r>
    </w:p>
  </w:footnote>
  <w:footnote w:id="33">
    <w:p w:rsidR="00336DD1" w:rsidRDefault="00336DD1" w:rsidP="004B0E0F">
      <w:pPr>
        <w:pStyle w:val="FootnoteText"/>
      </w:pPr>
      <w:r>
        <w:rPr>
          <w:rStyle w:val="FootnoteReference"/>
        </w:rPr>
        <w:footnoteRef/>
      </w:r>
      <w:r>
        <w:t xml:space="preserve"> Observers have sometimes </w:t>
      </w:r>
      <w:r w:rsidRPr="00212316">
        <w:t>lamented</w:t>
      </w:r>
      <w:r>
        <w:t xml:space="preserve"> a lack of political savviness among staff, notwithstanding solid technical skills. </w:t>
      </w:r>
    </w:p>
  </w:footnote>
  <w:footnote w:id="34">
    <w:p w:rsidR="00336DD1" w:rsidRDefault="00336DD1" w:rsidP="004B0E0F">
      <w:pPr>
        <w:pStyle w:val="FootnoteText"/>
      </w:pPr>
      <w:r>
        <w:rPr>
          <w:rStyle w:val="FootnoteReference"/>
        </w:rPr>
        <w:footnoteRef/>
      </w:r>
      <w:r>
        <w:t xml:space="preserve"> But there are good </w:t>
      </w:r>
      <w:r w:rsidRPr="003C0AF8">
        <w:t xml:space="preserve">examples of how the twain </w:t>
      </w:r>
      <w:r>
        <w:t xml:space="preserve">have </w:t>
      </w:r>
      <w:r w:rsidRPr="003C0AF8">
        <w:t>met</w:t>
      </w:r>
      <w:r>
        <w:t xml:space="preserve"> to mutual advantage. For example:</w:t>
      </w:r>
      <w:r w:rsidRPr="003C0AF8">
        <w:t xml:space="preserve"> CfC’s work in land governance would not have been possible without the previous effor</w:t>
      </w:r>
      <w:r>
        <w:t>ts of more traditional efforts;</w:t>
      </w:r>
      <w:r w:rsidRPr="003C0AF8">
        <w:t xml:space="preserve"> the institution of the </w:t>
      </w:r>
      <w:r>
        <w:t>‘</w:t>
      </w:r>
      <w:r w:rsidRPr="003C0AF8">
        <w:t>Conditional Matching Grants to Provinces</w:t>
      </w:r>
      <w:r>
        <w:t>’</w:t>
      </w:r>
      <w:r w:rsidRPr="003C0AF8">
        <w:t xml:space="preserve"> </w:t>
      </w:r>
      <w:r>
        <w:t xml:space="preserve">program </w:t>
      </w:r>
      <w:r w:rsidRPr="003C0AF8">
        <w:t xml:space="preserve">came out of </w:t>
      </w:r>
      <w:r>
        <w:t xml:space="preserve">the </w:t>
      </w:r>
      <w:r w:rsidRPr="003C0AF8">
        <w:t xml:space="preserve">Provincial Roads Management Program adopting </w:t>
      </w:r>
      <w:r>
        <w:t xml:space="preserve">CfC </w:t>
      </w:r>
      <w:r w:rsidRPr="003C0AF8">
        <w:t>approaches</w:t>
      </w:r>
      <w:r>
        <w:t>;</w:t>
      </w:r>
      <w:r w:rsidRPr="003C0AF8">
        <w:t xml:space="preserve"> the school decongestion activity was a natural off-shoot of earlier </w:t>
      </w:r>
      <w:r>
        <w:t xml:space="preserve">transactional investment in </w:t>
      </w:r>
      <w:r w:rsidRPr="003C0AF8">
        <w:t>building classrooms</w:t>
      </w:r>
      <w:r>
        <w:t>;</w:t>
      </w:r>
      <w:r w:rsidRPr="003C0AF8">
        <w:t xml:space="preserve"> work in aid for trade was to include a number of complementary tasks performed by CfC</w:t>
      </w:r>
      <w:r>
        <w:t>.</w:t>
      </w:r>
    </w:p>
  </w:footnote>
  <w:footnote w:id="35">
    <w:p w:rsidR="00336DD1" w:rsidRPr="00176F60" w:rsidRDefault="00336DD1" w:rsidP="004B0E0F">
      <w:pPr>
        <w:pStyle w:val="FootnoteText"/>
      </w:pPr>
      <w:r>
        <w:rPr>
          <w:rStyle w:val="FootnoteReference"/>
        </w:rPr>
        <w:footnoteRef/>
      </w:r>
      <w:r>
        <w:t xml:space="preserve"> Although TAF reports less face-to-face time between DFAT and the TAF PMT since the IPR.</w:t>
      </w:r>
    </w:p>
  </w:footnote>
  <w:footnote w:id="36">
    <w:p w:rsidR="00336DD1" w:rsidRPr="00596484" w:rsidRDefault="00336DD1" w:rsidP="004B0E0F">
      <w:pPr>
        <w:pStyle w:val="CommentText"/>
        <w:ind w:left="227" w:hanging="227"/>
        <w:rPr>
          <w:lang w:val="en-US"/>
        </w:rPr>
      </w:pPr>
      <w:r>
        <w:rPr>
          <w:rStyle w:val="FootnoteReference"/>
        </w:rPr>
        <w:footnoteRef/>
      </w:r>
      <w:r>
        <w:t xml:space="preserve"> Although there have been some efforts to address this: for example TAF’s ‘Working Politically in Practice’ series of case studies by David Booth and others reflect, among other things, on aid effectiveness issues. </w:t>
      </w:r>
    </w:p>
  </w:footnote>
  <w:footnote w:id="37">
    <w:p w:rsidR="00336DD1" w:rsidRDefault="00336DD1" w:rsidP="004B0E0F">
      <w:pPr>
        <w:pStyle w:val="FootnoteText"/>
        <w:rPr>
          <w:lang w:eastAsia="zh-CN"/>
        </w:rPr>
      </w:pPr>
      <w:r>
        <w:rPr>
          <w:rStyle w:val="FootnoteReference"/>
        </w:rPr>
        <w:footnoteRef/>
      </w:r>
      <w:r>
        <w:t xml:space="preserve"> </w:t>
      </w:r>
      <w:r w:rsidRPr="003F5468">
        <w:rPr>
          <w:lang w:eastAsia="zh-CN"/>
        </w:rPr>
        <w:t>While their objectives and ways of working are entirely different, it is worth noting the concern previously raised about PACAP in terms of it being difficult to afford</w:t>
      </w:r>
      <w:r>
        <w:rPr>
          <w:lang w:eastAsia="zh-CN"/>
        </w:rPr>
        <w:t>, cost-effectively,</w:t>
      </w:r>
      <w:r w:rsidRPr="003F5468">
        <w:rPr>
          <w:lang w:eastAsia="zh-CN"/>
        </w:rPr>
        <w:t xml:space="preserve"> a sufficient breadth and depth of technical </w:t>
      </w:r>
      <w:r>
        <w:rPr>
          <w:lang w:eastAsia="zh-CN"/>
        </w:rPr>
        <w:t>expertise</w:t>
      </w:r>
      <w:r w:rsidRPr="003F5468">
        <w:rPr>
          <w:lang w:eastAsia="zh-CN"/>
        </w:rPr>
        <w:t xml:space="preserve"> in the context of low-budget</w:t>
      </w:r>
      <w:r>
        <w:rPr>
          <w:lang w:eastAsia="zh-CN"/>
        </w:rPr>
        <w:t xml:space="preserve"> – but nonetheless </w:t>
      </w:r>
      <w:r w:rsidRPr="003F5468">
        <w:rPr>
          <w:lang w:eastAsia="zh-CN"/>
        </w:rPr>
        <w:t>developmental</w:t>
      </w:r>
      <w:r>
        <w:rPr>
          <w:lang w:eastAsia="zh-CN"/>
        </w:rPr>
        <w:t>ly</w:t>
      </w:r>
      <w:r w:rsidRPr="003F5468">
        <w:rPr>
          <w:lang w:eastAsia="zh-CN"/>
        </w:rPr>
        <w:t xml:space="preserve"> </w:t>
      </w:r>
      <w:r>
        <w:rPr>
          <w:lang w:eastAsia="zh-CN"/>
        </w:rPr>
        <w:t>complex</w:t>
      </w:r>
      <w:r w:rsidRPr="003F5468">
        <w:rPr>
          <w:lang w:eastAsia="zh-CN"/>
        </w:rPr>
        <w:t xml:space="preserve"> </w:t>
      </w:r>
      <w:r>
        <w:rPr>
          <w:lang w:eastAsia="zh-CN"/>
        </w:rPr>
        <w:t xml:space="preserve">– small-grant </w:t>
      </w:r>
      <w:r w:rsidRPr="003F5468">
        <w:rPr>
          <w:lang w:eastAsia="zh-CN"/>
        </w:rPr>
        <w:t>projects</w:t>
      </w:r>
      <w:r>
        <w:rPr>
          <w:lang w:eastAsia="zh-CN"/>
        </w:rPr>
        <w:t>.</w:t>
      </w:r>
    </w:p>
  </w:footnote>
  <w:footnote w:id="38">
    <w:p w:rsidR="00336DD1" w:rsidRPr="00224F00" w:rsidRDefault="00336DD1" w:rsidP="00C70F9F">
      <w:pPr>
        <w:pStyle w:val="FootnoteText"/>
      </w:pPr>
      <w:r w:rsidRPr="00CF1E37">
        <w:rPr>
          <w:rStyle w:val="FootnoteReference"/>
        </w:rPr>
        <w:footnoteRef/>
      </w:r>
      <w:r w:rsidRPr="00CF1E37">
        <w:t xml:space="preserve"> Girls and women who do not have disabilities are also affected as they are often assigned as caregivers of family members with disabilities (Women’s EDGE, p. 110 &amp; 112).</w:t>
      </w:r>
    </w:p>
  </w:footnote>
  <w:footnote w:id="39">
    <w:p w:rsidR="00336DD1" w:rsidRDefault="00336DD1" w:rsidP="00C70F9F">
      <w:pPr>
        <w:pStyle w:val="FootnoteText"/>
      </w:pPr>
      <w:r>
        <w:rPr>
          <w:rStyle w:val="FootnoteReference"/>
        </w:rPr>
        <w:footnoteRef/>
      </w:r>
      <w:r>
        <w:t xml:space="preserve"> Transformative change is </w:t>
      </w:r>
      <w:r w:rsidRPr="00A81F71">
        <w:t>strategically leveraged development that reaches well beyond the intervention itself by means of adjusting the “institutions” that shape the course of progress, at some scale and with some real prospect of sustainability.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53" w:rsidRDefault="00C401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D8513D">
    <w:pPr>
      <w:pStyle w:val="Header"/>
      <w:tabs>
        <w:tab w:val="clear" w:pos="4320"/>
        <w:tab w:val="clear" w:pos="8640"/>
        <w:tab w:val="left" w:pos="7974"/>
      </w:tabs>
    </w:pPr>
    <w:r>
      <w:rPr>
        <w:noProof/>
        <w:lang w:val="en-AU" w:eastAsia="en-AU"/>
      </w:rPr>
      <mc:AlternateContent>
        <mc:Choice Requires="wps">
          <w:drawing>
            <wp:anchor distT="0" distB="0" distL="114300" distR="114300" simplePos="0" relativeHeight="251751424" behindDoc="0" locked="0" layoutInCell="1" allowOverlap="1" wp14:anchorId="557EE365" wp14:editId="7FE68117">
              <wp:simplePos x="0" y="0"/>
              <wp:positionH relativeFrom="rightMargin">
                <wp:align>left</wp:align>
              </wp:positionH>
              <wp:positionV relativeFrom="paragraph">
                <wp:posOffset>-461645</wp:posOffset>
              </wp:positionV>
              <wp:extent cx="857250" cy="895350"/>
              <wp:effectExtent l="38100" t="0" r="0" b="38100"/>
              <wp:wrapNone/>
              <wp:docPr id="11" name="Right Triangle 11"/>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0FBD22"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0;margin-top:-36.35pt;width:67.5pt;height:70.5pt;z-index:25175142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" fillcolor="blue" stroked="f" strokeweight="2pt">
              <v:shadow on="t" color="black" opacity="26214f" origin=".5,-.5" offset="-.74836mm,.74836mm"/>
              <w10:wrap anchorx="margin"/>
            </v:shape>
          </w:pict>
        </mc:Fallback>
      </mc:AlternateContent>
    </w:r>
    <w:r>
      <w:rPr>
        <w:noProof/>
        <w:lang w:val="en-AU" w:eastAsia="en-AU"/>
      </w:rPr>
      <mc:AlternateContent>
        <mc:Choice Requires="wps">
          <w:drawing>
            <wp:anchor distT="0" distB="0" distL="114300" distR="114300" simplePos="0" relativeHeight="251752448" behindDoc="0" locked="0" layoutInCell="1" allowOverlap="1" wp14:anchorId="48F342AB" wp14:editId="375188F1">
              <wp:simplePos x="0" y="0"/>
              <wp:positionH relativeFrom="rightMargin">
                <wp:align>left</wp:align>
              </wp:positionH>
              <wp:positionV relativeFrom="paragraph">
                <wp:posOffset>-33020</wp:posOffset>
              </wp:positionV>
              <wp:extent cx="666750" cy="5048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0D6180" w:rsidRDefault="00336DD1" w:rsidP="007D4018">
                          <w:pPr>
                            <w:jc w:val="both"/>
                            <w:rPr>
                              <w:rFonts w:ascii="Tahoma" w:hAnsi="Tahoma" w:cs="Tahoma"/>
                              <w:b/>
                              <w:color w:val="FFFFFF" w:themeColor="background1"/>
                              <w:sz w:val="36"/>
                            </w:rPr>
                          </w:pPr>
                          <w:r w:rsidRPr="007D4018">
                            <w:rPr>
                              <w:rFonts w:ascii="Tahoma" w:hAnsi="Tahoma" w:cs="Tahoma"/>
                              <w:b/>
                              <w:color w:val="FFFFFF" w:themeColor="background1"/>
                              <w:sz w:val="36"/>
                            </w:rPr>
                            <w:t>A</w:t>
                          </w:r>
                          <w:r>
                            <w:rPr>
                              <w:rFonts w:ascii="Tahoma" w:hAnsi="Tahoma" w:cs="Tahoma"/>
                              <w:b/>
                              <w:color w:val="FFFFFF" w:themeColor="background1"/>
                              <w:sz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42AB" id="_x0000_t202" coordsize="21600,21600" o:spt="202" path="m,l,21600r21600,l21600,xe">
              <v:stroke joinstyle="miter"/>
              <v:path gradientshapeok="t" o:connecttype="rect"/>
            </v:shapetype>
            <v:shape id="Text Box 12" o:spid="_x0000_s1039" type="#_x0000_t202" style="position:absolute;margin-left:0;margin-top:-2.6pt;width:52.5pt;height:39.75pt;z-index:2517524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" fillcolor="blue" stroked="f" strokeweight=".5pt">
              <v:fill opacity="0"/>
              <v:textbox>
                <w:txbxContent>
                  <w:p w:rsidR="00336DD1" w:rsidRPr="000D6180" w:rsidRDefault="00336DD1" w:rsidP="007D4018">
                    <w:pPr>
                      <w:jc w:val="both"/>
                      <w:rPr>
                        <w:rFonts w:ascii="Tahoma" w:hAnsi="Tahoma" w:cs="Tahoma"/>
                        <w:b/>
                        <w:color w:val="FFFFFF" w:themeColor="background1"/>
                        <w:sz w:val="36"/>
                      </w:rPr>
                    </w:pPr>
                    <w:r w:rsidRPr="007D4018">
                      <w:rPr>
                        <w:rFonts w:ascii="Tahoma" w:hAnsi="Tahoma" w:cs="Tahoma"/>
                        <w:b/>
                        <w:color w:val="FFFFFF" w:themeColor="background1"/>
                        <w:sz w:val="36"/>
                      </w:rPr>
                      <w:t>A</w:t>
                    </w:r>
                    <w:r>
                      <w:rPr>
                        <w:rFonts w:ascii="Tahoma" w:hAnsi="Tahoma" w:cs="Tahoma"/>
                        <w:b/>
                        <w:color w:val="FFFFFF" w:themeColor="background1"/>
                        <w:sz w:val="36"/>
                      </w:rPr>
                      <w:t>5</w:t>
                    </w:r>
                  </w:p>
                </w:txbxContent>
              </v:textbox>
              <w10:wrap anchorx="margin"/>
            </v:shape>
          </w:pict>
        </mc:Fallback>
      </mc:AlternateContent>
    </w:r>
    <w:r>
      <w:tab/>
    </w:r>
  </w:p>
  <w:p w:rsidR="00336DD1" w:rsidRPr="007C315B" w:rsidRDefault="00336DD1" w:rsidP="00D8513D">
    <w:pPr>
      <w:pStyle w:val="Header"/>
      <w:tabs>
        <w:tab w:val="clear" w:pos="4320"/>
        <w:tab w:val="left" w:pos="7155"/>
        <w:tab w:val="left" w:pos="8640"/>
      </w:tabs>
    </w:pPr>
    <w:r>
      <w:tab/>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D8513D">
    <w:pPr>
      <w:pStyle w:val="Header"/>
      <w:tabs>
        <w:tab w:val="clear" w:pos="4320"/>
        <w:tab w:val="clear" w:pos="8640"/>
        <w:tab w:val="left" w:pos="7974"/>
      </w:tabs>
    </w:pPr>
    <w:r>
      <w:rPr>
        <w:noProof/>
        <w:lang w:val="en-AU" w:eastAsia="en-AU"/>
      </w:rPr>
      <mc:AlternateContent>
        <mc:Choice Requires="wps">
          <w:drawing>
            <wp:anchor distT="0" distB="0" distL="114300" distR="114300" simplePos="0" relativeHeight="251732992" behindDoc="0" locked="0" layoutInCell="1" allowOverlap="1" wp14:anchorId="4AA69683" wp14:editId="73E90171">
              <wp:simplePos x="0" y="0"/>
              <wp:positionH relativeFrom="column">
                <wp:posOffset>5791200</wp:posOffset>
              </wp:positionH>
              <wp:positionV relativeFrom="paragraph">
                <wp:posOffset>-450215</wp:posOffset>
              </wp:positionV>
              <wp:extent cx="857250" cy="895350"/>
              <wp:effectExtent l="38100" t="0" r="0" b="38100"/>
              <wp:wrapNone/>
              <wp:docPr id="297" name="Right Triangle 297"/>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0C2601" id="_x0000_t6" coordsize="21600,21600" o:spt="6" path="m,l,21600r21600,xe">
              <v:stroke joinstyle="miter"/>
              <v:path gradientshapeok="t" o:connecttype="custom" o:connectlocs="0,0;0,10800;0,21600;10800,21600;21600,21600;10800,10800" textboxrect="1800,12600,12600,19800"/>
            </v:shapetype>
            <v:shape id="Right Triangle 297" o:spid="_x0000_s1026" type="#_x0000_t6" style="position:absolute;margin-left:456pt;margin-top:-35.45pt;width:67.5pt;height:7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734016" behindDoc="0" locked="0" layoutInCell="1" allowOverlap="1" wp14:anchorId="4CE954CB" wp14:editId="2E66DC9E">
              <wp:simplePos x="0" y="0"/>
              <wp:positionH relativeFrom="column">
                <wp:posOffset>5781675</wp:posOffset>
              </wp:positionH>
              <wp:positionV relativeFrom="paragraph">
                <wp:posOffset>-69215</wp:posOffset>
              </wp:positionV>
              <wp:extent cx="666750" cy="504825"/>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954CB" id="_x0000_t202" coordsize="21600,21600" o:spt="202" path="m,l,21600r21600,l21600,xe">
              <v:stroke joinstyle="miter"/>
              <v:path gradientshapeok="t" o:connecttype="rect"/>
            </v:shapetype>
            <v:shape id="Text Box 298" o:spid="_x0000_s1040" type="#_x0000_t202" style="position:absolute;margin-left:455.25pt;margin-top:-5.45pt;width:52.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" fillcolor="blue" stroked="f" strokeweight=".5pt">
              <v:fill opacity="0"/>
              <v:textbo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6</w:t>
                    </w:r>
                  </w:p>
                </w:txbxContent>
              </v:textbox>
            </v:shape>
          </w:pict>
        </mc:Fallback>
      </mc:AlternateContent>
    </w:r>
    <w:r>
      <w:tab/>
    </w:r>
  </w:p>
  <w:p w:rsidR="00336DD1" w:rsidRPr="007C315B" w:rsidRDefault="00336DD1" w:rsidP="00D8513D">
    <w:pPr>
      <w:pStyle w:val="Header"/>
      <w:tabs>
        <w:tab w:val="clear" w:pos="4320"/>
        <w:tab w:val="left" w:pos="7155"/>
        <w:tab w:val="left" w:pos="8640"/>
      </w:tabs>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D8513D">
    <w:pPr>
      <w:pStyle w:val="Header"/>
      <w:tabs>
        <w:tab w:val="clear" w:pos="4320"/>
        <w:tab w:val="clear" w:pos="8640"/>
        <w:tab w:val="left" w:pos="7974"/>
      </w:tabs>
    </w:pPr>
    <w:r>
      <w:rPr>
        <w:noProof/>
        <w:lang w:val="en-AU" w:eastAsia="en-AU"/>
      </w:rPr>
      <mc:AlternateContent>
        <mc:Choice Requires="wps">
          <w:drawing>
            <wp:anchor distT="0" distB="0" distL="114300" distR="114300" simplePos="0" relativeHeight="251739136" behindDoc="0" locked="0" layoutInCell="1" allowOverlap="1" wp14:anchorId="2163CDAB" wp14:editId="0CD5D0A5">
              <wp:simplePos x="0" y="0"/>
              <wp:positionH relativeFrom="rightMargin">
                <wp:align>left</wp:align>
              </wp:positionH>
              <wp:positionV relativeFrom="paragraph">
                <wp:posOffset>-461645</wp:posOffset>
              </wp:positionV>
              <wp:extent cx="857250" cy="895350"/>
              <wp:effectExtent l="38100" t="0" r="0" b="38100"/>
              <wp:wrapNone/>
              <wp:docPr id="306" name="Right Triangle 306"/>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339A0F" id="_x0000_t6" coordsize="21600,21600" o:spt="6" path="m,l,21600r21600,xe">
              <v:stroke joinstyle="miter"/>
              <v:path gradientshapeok="t" o:connecttype="custom" o:connectlocs="0,0;0,10800;0,21600;10800,21600;21600,21600;10800,10800" textboxrect="1800,12600,12600,19800"/>
            </v:shapetype>
            <v:shape id="Right Triangle 306" o:spid="_x0000_s1026" type="#_x0000_t6" style="position:absolute;margin-left:0;margin-top:-36.35pt;width:67.5pt;height:70.5pt;z-index:25173913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" fillcolor="blue" stroked="f" strokeweight="2pt">
              <v:shadow on="t" color="black" opacity="26214f" origin=".5,-.5" offset="-.74836mm,.74836mm"/>
              <w10:wrap anchorx="margin"/>
            </v:shape>
          </w:pict>
        </mc:Fallback>
      </mc:AlternateContent>
    </w:r>
    <w:r>
      <w:rPr>
        <w:noProof/>
        <w:lang w:val="en-AU" w:eastAsia="en-AU"/>
      </w:rPr>
      <mc:AlternateContent>
        <mc:Choice Requires="wps">
          <w:drawing>
            <wp:anchor distT="0" distB="0" distL="114300" distR="114300" simplePos="0" relativeHeight="251740160" behindDoc="0" locked="0" layoutInCell="1" allowOverlap="1" wp14:anchorId="01B21446" wp14:editId="27C07C1A">
              <wp:simplePos x="0" y="0"/>
              <wp:positionH relativeFrom="rightMargin">
                <wp:align>left</wp:align>
              </wp:positionH>
              <wp:positionV relativeFrom="paragraph">
                <wp:posOffset>-33020</wp:posOffset>
              </wp:positionV>
              <wp:extent cx="666750" cy="504825"/>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D4018">
                          <w:pPr>
                            <w:jc w:val="both"/>
                            <w:rPr>
                              <w:rFonts w:ascii="Tahoma" w:hAnsi="Tahoma" w:cs="Tahoma"/>
                              <w:b/>
                              <w:sz w:val="36"/>
                            </w:rPr>
                          </w:pPr>
                          <w:r w:rsidRPr="000D6180">
                            <w:rPr>
                              <w:rFonts w:ascii="Tahoma" w:hAnsi="Tahoma" w:cs="Tahoma"/>
                              <w:b/>
                              <w:color w:val="FFFFFF" w:themeColor="background1"/>
                              <w:sz w:val="36"/>
                            </w:rPr>
                            <w:t>A</w:t>
                          </w:r>
                          <w:r>
                            <w:rPr>
                              <w:rFonts w:ascii="Tahoma" w:hAnsi="Tahoma" w:cs="Tahoma"/>
                              <w:b/>
                              <w:color w:val="FFFFFF" w:themeColor="background1"/>
                              <w:sz w:val="3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21446" id="_x0000_t202" coordsize="21600,21600" o:spt="202" path="m,l,21600r21600,l21600,xe">
              <v:stroke joinstyle="miter"/>
              <v:path gradientshapeok="t" o:connecttype="rect"/>
            </v:shapetype>
            <v:shape id="Text Box 308" o:spid="_x0000_s1041" type="#_x0000_t202" style="position:absolute;margin-left:0;margin-top:-2.6pt;width:52.5pt;height:39.75pt;z-index:2517401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" fillcolor="blue" stroked="f" strokeweight=".5pt">
              <v:fill opacity="0"/>
              <v:textbox>
                <w:txbxContent>
                  <w:p w:rsidR="00336DD1" w:rsidRPr="007D4018" w:rsidRDefault="00336DD1" w:rsidP="007D4018">
                    <w:pPr>
                      <w:jc w:val="both"/>
                      <w:rPr>
                        <w:rFonts w:ascii="Tahoma" w:hAnsi="Tahoma" w:cs="Tahoma"/>
                        <w:b/>
                        <w:sz w:val="36"/>
                      </w:rPr>
                    </w:pPr>
                    <w:r w:rsidRPr="000D6180">
                      <w:rPr>
                        <w:rFonts w:ascii="Tahoma" w:hAnsi="Tahoma" w:cs="Tahoma"/>
                        <w:b/>
                        <w:color w:val="FFFFFF" w:themeColor="background1"/>
                        <w:sz w:val="36"/>
                      </w:rPr>
                      <w:t>A</w:t>
                    </w:r>
                    <w:r>
                      <w:rPr>
                        <w:rFonts w:ascii="Tahoma" w:hAnsi="Tahoma" w:cs="Tahoma"/>
                        <w:b/>
                        <w:color w:val="FFFFFF" w:themeColor="background1"/>
                        <w:sz w:val="36"/>
                      </w:rPr>
                      <w:t>7</w:t>
                    </w:r>
                  </w:p>
                </w:txbxContent>
              </v:textbox>
              <w10:wrap anchorx="margin"/>
            </v:shape>
          </w:pict>
        </mc:Fallback>
      </mc:AlternateContent>
    </w:r>
    <w:r>
      <w:tab/>
    </w:r>
  </w:p>
  <w:p w:rsidR="00336DD1" w:rsidRDefault="00336DD1">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53" w:rsidRDefault="00C4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53" w:rsidRDefault="00C401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pPr>
      <w:pStyle w:val="Header"/>
    </w:pPr>
    <w:r>
      <w:rPr>
        <w:noProof/>
        <w:lang w:val="en-AU" w:eastAsia="en-AU"/>
      </w:rPr>
      <mc:AlternateContent>
        <mc:Choice Requires="wps">
          <w:drawing>
            <wp:anchor distT="0" distB="0" distL="114300" distR="114300" simplePos="0" relativeHeight="251684864" behindDoc="0" locked="0" layoutInCell="1" allowOverlap="1" wp14:anchorId="64593FB6" wp14:editId="4EEE1E9B">
              <wp:simplePos x="0" y="0"/>
              <wp:positionH relativeFrom="column">
                <wp:posOffset>5791200</wp:posOffset>
              </wp:positionH>
              <wp:positionV relativeFrom="paragraph">
                <wp:posOffset>-450215</wp:posOffset>
              </wp:positionV>
              <wp:extent cx="857250" cy="895350"/>
              <wp:effectExtent l="38100" t="0" r="0" b="38100"/>
              <wp:wrapNone/>
              <wp:docPr id="18" name="Right Triangle 18"/>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623CD9"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456pt;margin-top:-35.45pt;width:67.5pt;height:7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85888" behindDoc="0" locked="0" layoutInCell="1" allowOverlap="1" wp14:anchorId="2018F2F5" wp14:editId="782D61E4">
              <wp:simplePos x="0" y="0"/>
              <wp:positionH relativeFrom="column">
                <wp:posOffset>5781675</wp:posOffset>
              </wp:positionH>
              <wp:positionV relativeFrom="paragraph">
                <wp:posOffset>-69215</wp:posOffset>
              </wp:positionV>
              <wp:extent cx="666750" cy="5048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8E7014">
                          <w:pPr>
                            <w:jc w:val="both"/>
                            <w:rPr>
                              <w:rFonts w:ascii="Tahoma" w:hAnsi="Tahoma" w:cs="Tahoma"/>
                              <w:b/>
                              <w:sz w:val="36"/>
                            </w:rPr>
                          </w:pPr>
                          <w:r w:rsidRPr="007D4018">
                            <w:rPr>
                              <w:rFonts w:ascii="Tahoma" w:hAnsi="Tahoma" w:cs="Tahoma"/>
                              <w:b/>
                              <w:color w:val="FFFFFF" w:themeColor="background1"/>
                              <w:sz w:val="36"/>
                            </w:rP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8F2F5" id="_x0000_t202" coordsize="21600,21600" o:spt="202" path="m,l,21600r21600,l21600,xe">
              <v:stroke joinstyle="miter"/>
              <v:path gradientshapeok="t" o:connecttype="rect"/>
            </v:shapetype>
            <v:shape id="Text Box 19" o:spid="_x0000_s1032" type="#_x0000_t202" style="position:absolute;margin-left:455.25pt;margin-top:-5.45pt;width:52.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" fillcolor="blue" stroked="f" strokeweight=".5pt">
              <v:fill opacity="0"/>
              <v:textbox>
                <w:txbxContent>
                  <w:p w:rsidR="00336DD1" w:rsidRPr="007D4018" w:rsidRDefault="00336DD1" w:rsidP="008E7014">
                    <w:pPr>
                      <w:jc w:val="both"/>
                      <w:rPr>
                        <w:rFonts w:ascii="Tahoma" w:hAnsi="Tahoma" w:cs="Tahoma"/>
                        <w:b/>
                        <w:sz w:val="36"/>
                      </w:rPr>
                    </w:pPr>
                    <w:r w:rsidRPr="007D4018">
                      <w:rPr>
                        <w:rFonts w:ascii="Tahoma" w:hAnsi="Tahoma" w:cs="Tahoma"/>
                        <w:b/>
                        <w:color w:val="FFFFFF" w:themeColor="background1"/>
                        <w:sz w:val="36"/>
                      </w:rPr>
                      <w:t>A1</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Pr="006B6F8C" w:rsidRDefault="00336DD1" w:rsidP="006B6F8C">
    <w:pPr>
      <w:pStyle w:val="Header"/>
      <w:jc w:val="right"/>
      <w:rPr>
        <w:lang w:eastAsia="en-GB"/>
      </w:rPr>
    </w:pPr>
    <w:r>
      <w:rPr>
        <w:noProof/>
        <w:lang w:val="en-AU" w:eastAsia="en-AU"/>
      </w:rPr>
      <mc:AlternateContent>
        <mc:Choice Requires="wps">
          <w:drawing>
            <wp:anchor distT="0" distB="0" distL="114300" distR="114300" simplePos="0" relativeHeight="251674624" behindDoc="0" locked="0" layoutInCell="1" allowOverlap="1" wp14:anchorId="00114D36" wp14:editId="32CBBAF4">
              <wp:simplePos x="0" y="0"/>
              <wp:positionH relativeFrom="column">
                <wp:posOffset>5884404</wp:posOffset>
              </wp:positionH>
              <wp:positionV relativeFrom="paragraph">
                <wp:posOffset>-45720</wp:posOffset>
              </wp:positionV>
              <wp:extent cx="66675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65941">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14D36" id="_x0000_t202" coordsize="21600,21600" o:spt="202" path="m,l,21600r21600,l21600,xe">
              <v:stroke joinstyle="miter"/>
              <v:path gradientshapeok="t" o:connecttype="rect"/>
            </v:shapetype>
            <v:shape id="Text Box 9" o:spid="_x0000_s1033" type="#_x0000_t202" style="position:absolute;left:0;text-align:left;margin-left:463.35pt;margin-top:-3.6pt;width:52.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" fillcolor="blue" stroked="f" strokeweight=".5pt">
              <v:fill opacity="0"/>
              <v:textbox>
                <w:txbxContent>
                  <w:p w:rsidR="00336DD1" w:rsidRPr="007D4018" w:rsidRDefault="00336DD1" w:rsidP="00765941">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v:textbox>
            </v:shape>
          </w:pict>
        </mc:Fallback>
      </mc:AlternateContent>
    </w:r>
    <w:r>
      <w:rPr>
        <w:noProof/>
        <w:lang w:val="en-AU" w:eastAsia="en-AU"/>
      </w:rPr>
      <mc:AlternateContent>
        <mc:Choice Requires="wps">
          <w:drawing>
            <wp:anchor distT="0" distB="0" distL="114300" distR="114300" simplePos="0" relativeHeight="251676672" behindDoc="1" locked="0" layoutInCell="1" allowOverlap="1" wp14:anchorId="4CCFEE2B" wp14:editId="5FF0D2B1">
              <wp:simplePos x="0" y="0"/>
              <wp:positionH relativeFrom="page">
                <wp:align>right</wp:align>
              </wp:positionH>
              <wp:positionV relativeFrom="page">
                <wp:align>top</wp:align>
              </wp:positionV>
              <wp:extent cx="856800" cy="896400"/>
              <wp:effectExtent l="38100" t="0" r="635" b="37465"/>
              <wp:wrapNone/>
              <wp:docPr id="10" name="Right Triangle 10"/>
              <wp:cNvGraphicFramePr/>
              <a:graphic xmlns:a="http://schemas.openxmlformats.org/drawingml/2006/main">
                <a:graphicData uri="http://schemas.microsoft.com/office/word/2010/wordprocessingShape">
                  <wps:wsp>
                    <wps:cNvSpPr/>
                    <wps:spPr>
                      <a:xfrm>
                        <a:off x="0" y="0"/>
                        <a:ext cx="856800" cy="89640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824BF"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style="position:absolute;margin-left:16.25pt;margin-top:0;width:67.45pt;height:70.6pt;z-index:-25163980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" fillcolor="blue" stroked="f" strokeweight="2pt">
              <v:shadow on="t" color="black" opacity="26214f" origin=".5,-.5" offset="-.74836mm,.74836mm"/>
              <w10:wrap anchorx="page" anchory="page"/>
            </v:shape>
          </w:pict>
        </mc:Fallback>
      </mc:AlternateContent>
    </w:r>
    <w:r w:rsidRPr="006B6F8C">
      <w:rPr>
        <w:noProof/>
        <w:lang w:val="en-AU" w:eastAsia="en-AU"/>
      </w:rPr>
      <mc:AlternateContent>
        <mc:Choice Requires="wps">
          <w:drawing>
            <wp:anchor distT="0" distB="0" distL="114300" distR="114300" simplePos="0" relativeHeight="251666432" behindDoc="0" locked="0" layoutInCell="1" allowOverlap="1" wp14:anchorId="34CFBFCC" wp14:editId="20FDB361">
              <wp:simplePos x="0" y="0"/>
              <wp:positionH relativeFrom="column">
                <wp:posOffset>8876524</wp:posOffset>
              </wp:positionH>
              <wp:positionV relativeFrom="paragraph">
                <wp:posOffset>-69215</wp:posOffset>
              </wp:positionV>
              <wp:extent cx="666750" cy="504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6B6F8C" w:rsidRDefault="00336DD1" w:rsidP="008E7014">
                          <w:pPr>
                            <w:jc w:val="both"/>
                            <w:rPr>
                              <w:rFonts w:ascii="Tahoma" w:hAnsi="Tahoma" w:cs="Tahoma"/>
                              <w:b/>
                              <w:color w:val="FFFFFF" w:themeColor="background1"/>
                              <w:sz w:val="36"/>
                            </w:rPr>
                          </w:pPr>
                          <w:r w:rsidRPr="006B6F8C">
                            <w:rPr>
                              <w:rFonts w:ascii="Tahoma" w:hAnsi="Tahoma" w:cs="Tahoma"/>
                              <w:b/>
                              <w:color w:val="FFFFFF" w:themeColor="background1"/>
                              <w:sz w:val="36"/>
                            </w:rP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BFCC" id="Text Box 6" o:spid="_x0000_s1034" type="#_x0000_t202" style="position:absolute;left:0;text-align:left;margin-left:698.95pt;margin-top:-5.45pt;width:5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" fillcolor="blue" stroked="f" strokeweight=".5pt">
              <v:fill opacity="0"/>
              <v:textbox>
                <w:txbxContent>
                  <w:p w:rsidR="00336DD1" w:rsidRPr="006B6F8C" w:rsidRDefault="00336DD1" w:rsidP="008E7014">
                    <w:pPr>
                      <w:jc w:val="both"/>
                      <w:rPr>
                        <w:rFonts w:ascii="Tahoma" w:hAnsi="Tahoma" w:cs="Tahoma"/>
                        <w:b/>
                        <w:color w:val="FFFFFF" w:themeColor="background1"/>
                        <w:sz w:val="36"/>
                      </w:rPr>
                    </w:pPr>
                    <w:r w:rsidRPr="006B6F8C">
                      <w:rPr>
                        <w:rFonts w:ascii="Tahoma" w:hAnsi="Tahoma" w:cs="Tahoma"/>
                        <w:b/>
                        <w:color w:val="FFFFFF" w:themeColor="background1"/>
                        <w:sz w:val="36"/>
                      </w:rPr>
                      <w:t>A2</w:t>
                    </w:r>
                  </w:p>
                </w:txbxContent>
              </v:textbox>
            </v:shape>
          </w:pict>
        </mc:Fallback>
      </mc:AlternateContent>
    </w:r>
    <w:r w:rsidRPr="006B6F8C">
      <w:rPr>
        <w:noProof/>
        <w:lang w:val="en-AU" w:eastAsia="en-AU"/>
      </w:rPr>
      <mc:AlternateContent>
        <mc:Choice Requires="wps">
          <w:drawing>
            <wp:anchor distT="0" distB="0" distL="114300" distR="114300" simplePos="0" relativeHeight="251665408" behindDoc="0" locked="0" layoutInCell="1" allowOverlap="1" wp14:anchorId="3FD7418B" wp14:editId="3FFA38E7">
              <wp:simplePos x="0" y="0"/>
              <wp:positionH relativeFrom="column">
                <wp:posOffset>8884356</wp:posOffset>
              </wp:positionH>
              <wp:positionV relativeFrom="paragraph">
                <wp:posOffset>-450215</wp:posOffset>
              </wp:positionV>
              <wp:extent cx="857250" cy="895350"/>
              <wp:effectExtent l="38100" t="0" r="0" b="38100"/>
              <wp:wrapNone/>
              <wp:docPr id="5" name="Right Triangle 5"/>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B3ACF" id="Right Triangle 5" o:spid="_x0000_s1026" type="#_x0000_t6" style="position:absolute;margin-left:699.55pt;margin-top:-35.45pt;width:67.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" fillcolor="blue" stroked="f" strokeweight="2pt">
              <v:shadow on="t" color="black" opacity="26214f" origin=".5,-.5" offset="-.74836mm,.74836mm"/>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7D4018">
    <w:pPr>
      <w:pStyle w:val="Header"/>
    </w:pPr>
    <w:r>
      <w:rPr>
        <w:noProof/>
        <w:lang w:val="en-AU" w:eastAsia="en-AU"/>
      </w:rPr>
      <mc:AlternateContent>
        <mc:Choice Requires="wps">
          <w:drawing>
            <wp:anchor distT="0" distB="0" distL="114300" distR="114300" simplePos="0" relativeHeight="251668480" behindDoc="0" locked="0" layoutInCell="1" allowOverlap="1" wp14:anchorId="7D65D3BA" wp14:editId="4678704B">
              <wp:simplePos x="0" y="0"/>
              <wp:positionH relativeFrom="column">
                <wp:posOffset>5791200</wp:posOffset>
              </wp:positionH>
              <wp:positionV relativeFrom="paragraph">
                <wp:posOffset>-450215</wp:posOffset>
              </wp:positionV>
              <wp:extent cx="857250" cy="895350"/>
              <wp:effectExtent l="38100" t="0" r="0" b="38100"/>
              <wp:wrapNone/>
              <wp:docPr id="7" name="Right Triangle 7"/>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14865"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456pt;margin-top:-35.45pt;width:67.5pt;height: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69504" behindDoc="0" locked="0" layoutInCell="1" allowOverlap="1" wp14:anchorId="1578D27A" wp14:editId="572F5501">
              <wp:simplePos x="0" y="0"/>
              <wp:positionH relativeFrom="column">
                <wp:posOffset>5781675</wp:posOffset>
              </wp:positionH>
              <wp:positionV relativeFrom="paragraph">
                <wp:posOffset>-69215</wp:posOffset>
              </wp:positionV>
              <wp:extent cx="666750" cy="5048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8D27A" id="_x0000_t202" coordsize="21600,21600" o:spt="202" path="m,l,21600r21600,l21600,xe">
              <v:stroke joinstyle="miter"/>
              <v:path gradientshapeok="t" o:connecttype="rect"/>
            </v:shapetype>
            <v:shape id="Text Box 13" o:spid="_x0000_s1035" type="#_x0000_t202" style="position:absolute;margin-left:455.25pt;margin-top:-5.45pt;width:5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" fillcolor="blue" stroked="f" strokeweight=".5pt">
              <v:fill opacity="0"/>
              <v:textbo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2</w:t>
                    </w:r>
                  </w:p>
                </w:txbxContent>
              </v:textbox>
            </v:shape>
          </w:pict>
        </mc:Fallback>
      </mc:AlternateContent>
    </w:r>
  </w:p>
  <w:p w:rsidR="00336DD1" w:rsidRPr="007C315B" w:rsidRDefault="00336DD1" w:rsidP="007C31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7D4018">
    <w:pPr>
      <w:pStyle w:val="Header"/>
    </w:pPr>
    <w:r>
      <w:rPr>
        <w:noProof/>
        <w:lang w:val="en-AU" w:eastAsia="en-AU"/>
      </w:rPr>
      <mc:AlternateContent>
        <mc:Choice Requires="wps">
          <w:drawing>
            <wp:anchor distT="0" distB="0" distL="114300" distR="114300" simplePos="0" relativeHeight="251681792" behindDoc="0" locked="0" layoutInCell="1" allowOverlap="1" wp14:anchorId="4DDCFA87" wp14:editId="3183EDDA">
              <wp:simplePos x="0" y="0"/>
              <wp:positionH relativeFrom="column">
                <wp:posOffset>5791200</wp:posOffset>
              </wp:positionH>
              <wp:positionV relativeFrom="paragraph">
                <wp:posOffset>-450215</wp:posOffset>
              </wp:positionV>
              <wp:extent cx="857250" cy="895350"/>
              <wp:effectExtent l="38100" t="0" r="0" b="38100"/>
              <wp:wrapNone/>
              <wp:docPr id="14" name="Right Triangle 14"/>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B4AE83" id="_x0000_t6" coordsize="21600,21600" o:spt="6" path="m,l,21600r21600,xe">
              <v:stroke joinstyle="miter"/>
              <v:path gradientshapeok="t" o:connecttype="custom" o:connectlocs="0,0;0,10800;0,21600;10800,21600;21600,21600;10800,10800" textboxrect="1800,12600,12600,19800"/>
            </v:shapetype>
            <v:shape id="Right Triangle 14" o:spid="_x0000_s1026" type="#_x0000_t6" style="position:absolute;margin-left:456pt;margin-top:-35.45pt;width:67.5pt;height:7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82816" behindDoc="0" locked="0" layoutInCell="1" allowOverlap="1" wp14:anchorId="2D4891BF" wp14:editId="540C2626">
              <wp:simplePos x="0" y="0"/>
              <wp:positionH relativeFrom="column">
                <wp:posOffset>5781675</wp:posOffset>
              </wp:positionH>
              <wp:positionV relativeFrom="paragraph">
                <wp:posOffset>-69215</wp:posOffset>
              </wp:positionV>
              <wp:extent cx="666750" cy="5048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891BF" id="_x0000_t202" coordsize="21600,21600" o:spt="202" path="m,l,21600r21600,l21600,xe">
              <v:stroke joinstyle="miter"/>
              <v:path gradientshapeok="t" o:connecttype="rect"/>
            </v:shapetype>
            <v:shape id="Text Box 15" o:spid="_x0000_s1036" type="#_x0000_t202" style="position:absolute;margin-left:455.25pt;margin-top:-5.45pt;width:52.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" fillcolor="blue" stroked="f" strokeweight=".5pt">
              <v:fill opacity="0"/>
              <v:textbo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3</w:t>
                    </w:r>
                  </w:p>
                </w:txbxContent>
              </v:textbox>
            </v:shape>
          </w:pict>
        </mc:Fallback>
      </mc:AlternateContent>
    </w:r>
  </w:p>
  <w:p w:rsidR="00336DD1" w:rsidRPr="007C315B" w:rsidRDefault="00336DD1" w:rsidP="007C31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Default="00336DD1" w:rsidP="00D8513D">
    <w:pPr>
      <w:pStyle w:val="Header"/>
      <w:tabs>
        <w:tab w:val="clear" w:pos="4320"/>
        <w:tab w:val="clear" w:pos="8640"/>
        <w:tab w:val="left" w:pos="7974"/>
      </w:tabs>
    </w:pPr>
    <w:r>
      <w:rPr>
        <w:noProof/>
        <w:lang w:val="en-AU" w:eastAsia="en-AU"/>
      </w:rPr>
      <mc:AlternateContent>
        <mc:Choice Requires="wps">
          <w:drawing>
            <wp:anchor distT="0" distB="0" distL="114300" distR="114300" simplePos="0" relativeHeight="251742208" behindDoc="0" locked="0" layoutInCell="1" allowOverlap="1" wp14:anchorId="290329AE" wp14:editId="7962BD97">
              <wp:simplePos x="0" y="0"/>
              <wp:positionH relativeFrom="column">
                <wp:posOffset>5791200</wp:posOffset>
              </wp:positionH>
              <wp:positionV relativeFrom="paragraph">
                <wp:posOffset>-450215</wp:posOffset>
              </wp:positionV>
              <wp:extent cx="857250" cy="895350"/>
              <wp:effectExtent l="38100" t="0" r="0" b="38100"/>
              <wp:wrapNone/>
              <wp:docPr id="315" name="Right Triangle 315"/>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F6DA3" id="_x0000_t6" coordsize="21600,21600" o:spt="6" path="m,l,21600r21600,xe">
              <v:stroke joinstyle="miter"/>
              <v:path gradientshapeok="t" o:connecttype="custom" o:connectlocs="0,0;0,10800;0,21600;10800,21600;21600,21600;10800,10800" textboxrect="1800,12600,12600,19800"/>
            </v:shapetype>
            <v:shape id="Right Triangle 315" o:spid="_x0000_s1026" type="#_x0000_t6" style="position:absolute;margin-left:456pt;margin-top:-35.45pt;width:67.5pt;height:7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743232" behindDoc="0" locked="0" layoutInCell="1" allowOverlap="1" wp14:anchorId="5C1051B3" wp14:editId="791B2600">
              <wp:simplePos x="0" y="0"/>
              <wp:positionH relativeFrom="column">
                <wp:posOffset>5781675</wp:posOffset>
              </wp:positionH>
              <wp:positionV relativeFrom="paragraph">
                <wp:posOffset>-69215</wp:posOffset>
              </wp:positionV>
              <wp:extent cx="666750" cy="504825"/>
              <wp:effectExtent l="0" t="0" r="0" b="0"/>
              <wp:wrapNone/>
              <wp:docPr id="316" name="Text Box 316"/>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051B3" id="_x0000_t202" coordsize="21600,21600" o:spt="202" path="m,l,21600r21600,l21600,xe">
              <v:stroke joinstyle="miter"/>
              <v:path gradientshapeok="t" o:connecttype="rect"/>
            </v:shapetype>
            <v:shape id="Text Box 316" o:spid="_x0000_s1037" type="#_x0000_t202" style="position:absolute;margin-left:455.25pt;margin-top:-5.45pt;width:52.5pt;height:3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" fillcolor="blue" stroked="f" strokeweight=".5pt">
              <v:fill opacity="0"/>
              <v:textbo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3</w:t>
                    </w:r>
                  </w:p>
                </w:txbxContent>
              </v:textbox>
            </v:shape>
          </w:pict>
        </mc:Fallback>
      </mc:AlternateContent>
    </w:r>
    <w:r>
      <w:tab/>
    </w:r>
  </w:p>
  <w:p w:rsidR="00336DD1" w:rsidRPr="007C315B" w:rsidRDefault="00336DD1" w:rsidP="00D8513D">
    <w:pPr>
      <w:pStyle w:val="Header"/>
      <w:tabs>
        <w:tab w:val="clear" w:pos="4320"/>
        <w:tab w:val="left" w:pos="7155"/>
        <w:tab w:val="left" w:pos="8640"/>
      </w:tabs>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D1" w:rsidRPr="007C315B" w:rsidRDefault="00336DD1" w:rsidP="007C315B">
    <w:pPr>
      <w:pStyle w:val="Header"/>
    </w:pPr>
    <w:r>
      <w:rPr>
        <w:noProof/>
        <w:lang w:val="en-AU" w:eastAsia="en-AU"/>
      </w:rPr>
      <mc:AlternateContent>
        <mc:Choice Requires="wps">
          <w:drawing>
            <wp:anchor distT="0" distB="0" distL="114300" distR="114300" simplePos="0" relativeHeight="251691008" behindDoc="0" locked="0" layoutInCell="1" allowOverlap="1" wp14:anchorId="712070DE" wp14:editId="0496F887">
              <wp:simplePos x="0" y="0"/>
              <wp:positionH relativeFrom="column">
                <wp:posOffset>5791200</wp:posOffset>
              </wp:positionH>
              <wp:positionV relativeFrom="paragraph">
                <wp:posOffset>-450215</wp:posOffset>
              </wp:positionV>
              <wp:extent cx="857250" cy="895350"/>
              <wp:effectExtent l="38100" t="0" r="0" b="38100"/>
              <wp:wrapNone/>
              <wp:docPr id="16" name="Right Triangle 16"/>
              <wp:cNvGraphicFramePr/>
              <a:graphic xmlns:a="http://schemas.openxmlformats.org/drawingml/2006/main">
                <a:graphicData uri="http://schemas.microsoft.com/office/word/2010/wordprocessingShape">
                  <wps:wsp>
                    <wps:cNvSpPr/>
                    <wps:spPr>
                      <a:xfrm>
                        <a:off x="0" y="0"/>
                        <a:ext cx="857250" cy="895350"/>
                      </a:xfrm>
                      <a:prstGeom prst="rtTriangle">
                        <a:avLst/>
                      </a:prstGeom>
                      <a:solidFill>
                        <a:srgbClr val="0000FF"/>
                      </a:solidFill>
                      <a:ln>
                        <a:noFill/>
                      </a:ln>
                      <a:effectLst>
                        <a:outerShdw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63DE45" id="_x0000_t6" coordsize="21600,21600" o:spt="6" path="m,l,21600r21600,xe">
              <v:stroke joinstyle="miter"/>
              <v:path gradientshapeok="t" o:connecttype="custom" o:connectlocs="0,0;0,10800;0,21600;10800,21600;21600,21600;10800,10800" textboxrect="1800,12600,12600,19800"/>
            </v:shapetype>
            <v:shape id="Right Triangle 16" o:spid="_x0000_s1026" type="#_x0000_t6" style="position:absolute;margin-left:456pt;margin-top:-35.45pt;width:67.5pt;height:7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" fillcolor="blue" stroked="f" strokeweight="2pt">
              <v:shadow on="t" color="black" opacity="26214f" origin=".5,-.5" offset="-.74836mm,.74836mm"/>
            </v:shape>
          </w:pict>
        </mc:Fallback>
      </mc:AlternateContent>
    </w:r>
    <w:r>
      <w:rPr>
        <w:noProof/>
        <w:lang w:val="en-AU" w:eastAsia="en-AU"/>
      </w:rPr>
      <mc:AlternateContent>
        <mc:Choice Requires="wps">
          <w:drawing>
            <wp:anchor distT="0" distB="0" distL="114300" distR="114300" simplePos="0" relativeHeight="251692032" behindDoc="0" locked="0" layoutInCell="1" allowOverlap="1" wp14:anchorId="2EC8FA88" wp14:editId="6F4002AE">
              <wp:simplePos x="0" y="0"/>
              <wp:positionH relativeFrom="column">
                <wp:posOffset>5781675</wp:posOffset>
              </wp:positionH>
              <wp:positionV relativeFrom="paragraph">
                <wp:posOffset>-69215</wp:posOffset>
              </wp:positionV>
              <wp:extent cx="666750" cy="5048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rgbClr val="0000FF">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8FA88" id="_x0000_t202" coordsize="21600,21600" o:spt="202" path="m,l,21600r21600,l21600,xe">
              <v:stroke joinstyle="miter"/>
              <v:path gradientshapeok="t" o:connecttype="rect"/>
            </v:shapetype>
            <v:shape id="Text Box 17" o:spid="_x0000_s1038" type="#_x0000_t202" style="position:absolute;margin-left:455.25pt;margin-top:-5.45pt;width:52.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" fillcolor="blue" stroked="f" strokeweight=".5pt">
              <v:fill opacity="0"/>
              <v:textbox>
                <w:txbxContent>
                  <w:p w:rsidR="00336DD1" w:rsidRPr="007D4018" w:rsidRDefault="00336DD1" w:rsidP="007D4018">
                    <w:pPr>
                      <w:jc w:val="both"/>
                      <w:rPr>
                        <w:rFonts w:ascii="Tahoma" w:hAnsi="Tahoma" w:cs="Tahoma"/>
                        <w:b/>
                        <w:sz w:val="36"/>
                      </w:rPr>
                    </w:pPr>
                    <w:r w:rsidRPr="007D4018">
                      <w:rPr>
                        <w:rFonts w:ascii="Tahoma" w:hAnsi="Tahoma" w:cs="Tahoma"/>
                        <w:b/>
                        <w:color w:val="FFFFFF" w:themeColor="background1"/>
                        <w:sz w:val="36"/>
                      </w:rPr>
                      <w:t>A</w:t>
                    </w:r>
                    <w:r>
                      <w:rPr>
                        <w:rFonts w:ascii="Tahoma" w:hAnsi="Tahoma" w:cs="Tahoma"/>
                        <w:b/>
                        <w:color w:val="FFFFFF" w:themeColor="background1"/>
                        <w:sz w:val="36"/>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45F"/>
    <w:multiLevelType w:val="hybridMultilevel"/>
    <w:tmpl w:val="4DE6EC26"/>
    <w:lvl w:ilvl="0" w:tplc="24C61B48">
      <w:start w:val="1"/>
      <w:numFmt w:val="lowerLetter"/>
      <w:lvlText w:val="%1)"/>
      <w:lvlJc w:val="left"/>
      <w:pPr>
        <w:ind w:left="1800" w:hanging="360"/>
      </w:pPr>
      <w:rPr>
        <w:rFonts w:asciiTheme="minorHAnsi" w:eastAsiaTheme="minorHAnsi" w:hAnsiTheme="minorHAnsi" w:cstheme="minorBidi"/>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11C479D"/>
    <w:multiLevelType w:val="hybridMultilevel"/>
    <w:tmpl w:val="6C12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9314F4"/>
    <w:multiLevelType w:val="hybridMultilevel"/>
    <w:tmpl w:val="FF28312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01F717D2"/>
    <w:multiLevelType w:val="hybridMultilevel"/>
    <w:tmpl w:val="1AB03034"/>
    <w:lvl w:ilvl="0" w:tplc="0809000F">
      <w:start w:val="1"/>
      <w:numFmt w:val="decimal"/>
      <w:lvlText w:val="%1."/>
      <w:lvlJc w:val="left"/>
      <w:pPr>
        <w:tabs>
          <w:tab w:val="num" w:pos="360"/>
        </w:tabs>
        <w:ind w:left="360" w:hanging="360"/>
      </w:pPr>
      <w:rPr>
        <w:rFonts w:hint="default"/>
        <w:color w:val="000000" w:themeColor="text1"/>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027915BB"/>
    <w:multiLevelType w:val="hybridMultilevel"/>
    <w:tmpl w:val="964EC41C"/>
    <w:lvl w:ilvl="0" w:tplc="34090001">
      <w:start w:val="1"/>
      <w:numFmt w:val="bullet"/>
      <w:lvlText w:val=""/>
      <w:lvlJc w:val="left"/>
      <w:pPr>
        <w:ind w:left="856" w:hanging="360"/>
      </w:pPr>
      <w:rPr>
        <w:rFonts w:ascii="Symbol" w:hAnsi="Symbol" w:hint="default"/>
      </w:rPr>
    </w:lvl>
    <w:lvl w:ilvl="1" w:tplc="34090003" w:tentative="1">
      <w:start w:val="1"/>
      <w:numFmt w:val="bullet"/>
      <w:lvlText w:val="o"/>
      <w:lvlJc w:val="left"/>
      <w:pPr>
        <w:ind w:left="1576" w:hanging="360"/>
      </w:pPr>
      <w:rPr>
        <w:rFonts w:ascii="Courier New" w:hAnsi="Courier New" w:cs="Courier New" w:hint="default"/>
      </w:rPr>
    </w:lvl>
    <w:lvl w:ilvl="2" w:tplc="34090005" w:tentative="1">
      <w:start w:val="1"/>
      <w:numFmt w:val="bullet"/>
      <w:lvlText w:val=""/>
      <w:lvlJc w:val="left"/>
      <w:pPr>
        <w:ind w:left="2296" w:hanging="360"/>
      </w:pPr>
      <w:rPr>
        <w:rFonts w:ascii="Wingdings" w:hAnsi="Wingdings" w:hint="default"/>
      </w:rPr>
    </w:lvl>
    <w:lvl w:ilvl="3" w:tplc="34090001" w:tentative="1">
      <w:start w:val="1"/>
      <w:numFmt w:val="bullet"/>
      <w:lvlText w:val=""/>
      <w:lvlJc w:val="left"/>
      <w:pPr>
        <w:ind w:left="3016" w:hanging="360"/>
      </w:pPr>
      <w:rPr>
        <w:rFonts w:ascii="Symbol" w:hAnsi="Symbol" w:hint="default"/>
      </w:rPr>
    </w:lvl>
    <w:lvl w:ilvl="4" w:tplc="34090003" w:tentative="1">
      <w:start w:val="1"/>
      <w:numFmt w:val="bullet"/>
      <w:lvlText w:val="o"/>
      <w:lvlJc w:val="left"/>
      <w:pPr>
        <w:ind w:left="3736" w:hanging="360"/>
      </w:pPr>
      <w:rPr>
        <w:rFonts w:ascii="Courier New" w:hAnsi="Courier New" w:cs="Courier New" w:hint="default"/>
      </w:rPr>
    </w:lvl>
    <w:lvl w:ilvl="5" w:tplc="34090005" w:tentative="1">
      <w:start w:val="1"/>
      <w:numFmt w:val="bullet"/>
      <w:lvlText w:val=""/>
      <w:lvlJc w:val="left"/>
      <w:pPr>
        <w:ind w:left="4456" w:hanging="360"/>
      </w:pPr>
      <w:rPr>
        <w:rFonts w:ascii="Wingdings" w:hAnsi="Wingdings" w:hint="default"/>
      </w:rPr>
    </w:lvl>
    <w:lvl w:ilvl="6" w:tplc="34090001" w:tentative="1">
      <w:start w:val="1"/>
      <w:numFmt w:val="bullet"/>
      <w:lvlText w:val=""/>
      <w:lvlJc w:val="left"/>
      <w:pPr>
        <w:ind w:left="5176" w:hanging="360"/>
      </w:pPr>
      <w:rPr>
        <w:rFonts w:ascii="Symbol" w:hAnsi="Symbol" w:hint="default"/>
      </w:rPr>
    </w:lvl>
    <w:lvl w:ilvl="7" w:tplc="34090003" w:tentative="1">
      <w:start w:val="1"/>
      <w:numFmt w:val="bullet"/>
      <w:lvlText w:val="o"/>
      <w:lvlJc w:val="left"/>
      <w:pPr>
        <w:ind w:left="5896" w:hanging="360"/>
      </w:pPr>
      <w:rPr>
        <w:rFonts w:ascii="Courier New" w:hAnsi="Courier New" w:cs="Courier New" w:hint="default"/>
      </w:rPr>
    </w:lvl>
    <w:lvl w:ilvl="8" w:tplc="34090005" w:tentative="1">
      <w:start w:val="1"/>
      <w:numFmt w:val="bullet"/>
      <w:lvlText w:val=""/>
      <w:lvlJc w:val="left"/>
      <w:pPr>
        <w:ind w:left="6616" w:hanging="360"/>
      </w:pPr>
      <w:rPr>
        <w:rFonts w:ascii="Wingdings" w:hAnsi="Wingdings" w:hint="default"/>
      </w:rPr>
    </w:lvl>
  </w:abstractNum>
  <w:abstractNum w:abstractNumId="5" w15:restartNumberingAfterBreak="0">
    <w:nsid w:val="05280E51"/>
    <w:multiLevelType w:val="hybridMultilevel"/>
    <w:tmpl w:val="85601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E451E"/>
    <w:multiLevelType w:val="hybridMultilevel"/>
    <w:tmpl w:val="A1885B1A"/>
    <w:lvl w:ilvl="0" w:tplc="9586CEA6">
      <w:start w:val="1"/>
      <w:numFmt w:val="bullet"/>
      <w:lvlText w:val="-"/>
      <w:lvlJc w:val="left"/>
      <w:pPr>
        <w:ind w:left="1080" w:hanging="360"/>
      </w:pPr>
      <w:rPr>
        <w:rFonts w:ascii="Calibri" w:eastAsiaTheme="minorHAnsi" w:hAnsi="Calibri" w:cstheme="minorBidi" w:hint="default"/>
        <w:color w:val="0000CC"/>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98A3029"/>
    <w:multiLevelType w:val="hybridMultilevel"/>
    <w:tmpl w:val="BD363E28"/>
    <w:lvl w:ilvl="0" w:tplc="0809000F">
      <w:start w:val="1"/>
      <w:numFmt w:val="decimal"/>
      <w:lvlText w:val="%1."/>
      <w:lvlJc w:val="left"/>
      <w:pPr>
        <w:tabs>
          <w:tab w:val="num" w:pos="360"/>
        </w:tabs>
        <w:ind w:left="360" w:hanging="360"/>
      </w:pPr>
      <w:rPr>
        <w:rFonts w:hint="default"/>
        <w:color w:val="000000" w:themeColor="text1"/>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8" w15:restartNumberingAfterBreak="0">
    <w:nsid w:val="09E13F66"/>
    <w:multiLevelType w:val="hybridMultilevel"/>
    <w:tmpl w:val="23F832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0C647C29"/>
    <w:multiLevelType w:val="hybridMultilevel"/>
    <w:tmpl w:val="47EC786A"/>
    <w:lvl w:ilvl="0" w:tplc="9586CEA6">
      <w:start w:val="1"/>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E6B6064"/>
    <w:multiLevelType w:val="hybridMultilevel"/>
    <w:tmpl w:val="3C481A48"/>
    <w:lvl w:ilvl="0" w:tplc="AC8E4F98">
      <w:start w:val="1"/>
      <w:numFmt w:val="bullet"/>
      <w:lvlText w:val=""/>
      <w:lvlJc w:val="left"/>
      <w:pPr>
        <w:ind w:left="360" w:hanging="360"/>
      </w:pPr>
      <w:rPr>
        <w:rFonts w:ascii="Symbol" w:hAnsi="Symbol"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500E57"/>
    <w:multiLevelType w:val="hybridMultilevel"/>
    <w:tmpl w:val="82706700"/>
    <w:lvl w:ilvl="0" w:tplc="48DEDB9E">
      <w:start w:val="1"/>
      <w:numFmt w:val="bullet"/>
      <w:lvlText w:val=""/>
      <w:lvlJc w:val="left"/>
      <w:pPr>
        <w:tabs>
          <w:tab w:val="num" w:pos="644"/>
        </w:tabs>
        <w:ind w:left="644" w:hanging="360"/>
      </w:pPr>
      <w:rPr>
        <w:rFonts w:ascii="Symbol" w:hAnsi="Symbol" w:hint="default"/>
        <w:color w:val="0000CC"/>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D12F69"/>
    <w:multiLevelType w:val="hybridMultilevel"/>
    <w:tmpl w:val="4C164F20"/>
    <w:lvl w:ilvl="0" w:tplc="F54C1C42">
      <w:start w:val="1"/>
      <w:numFmt w:val="low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185C09"/>
    <w:multiLevelType w:val="hybridMultilevel"/>
    <w:tmpl w:val="324E5916"/>
    <w:lvl w:ilvl="0" w:tplc="34090001">
      <w:start w:val="1"/>
      <w:numFmt w:val="bullet"/>
      <w:lvlText w:val=""/>
      <w:lvlJc w:val="left"/>
      <w:pPr>
        <w:ind w:left="856" w:hanging="360"/>
      </w:pPr>
      <w:rPr>
        <w:rFonts w:ascii="Symbol" w:hAnsi="Symbol" w:hint="default"/>
      </w:rPr>
    </w:lvl>
    <w:lvl w:ilvl="1" w:tplc="34090003" w:tentative="1">
      <w:start w:val="1"/>
      <w:numFmt w:val="bullet"/>
      <w:lvlText w:val="o"/>
      <w:lvlJc w:val="left"/>
      <w:pPr>
        <w:ind w:left="1576" w:hanging="360"/>
      </w:pPr>
      <w:rPr>
        <w:rFonts w:ascii="Courier New" w:hAnsi="Courier New" w:cs="Courier New" w:hint="default"/>
      </w:rPr>
    </w:lvl>
    <w:lvl w:ilvl="2" w:tplc="34090005" w:tentative="1">
      <w:start w:val="1"/>
      <w:numFmt w:val="bullet"/>
      <w:lvlText w:val=""/>
      <w:lvlJc w:val="left"/>
      <w:pPr>
        <w:ind w:left="2296" w:hanging="360"/>
      </w:pPr>
      <w:rPr>
        <w:rFonts w:ascii="Wingdings" w:hAnsi="Wingdings" w:hint="default"/>
      </w:rPr>
    </w:lvl>
    <w:lvl w:ilvl="3" w:tplc="34090001" w:tentative="1">
      <w:start w:val="1"/>
      <w:numFmt w:val="bullet"/>
      <w:lvlText w:val=""/>
      <w:lvlJc w:val="left"/>
      <w:pPr>
        <w:ind w:left="3016" w:hanging="360"/>
      </w:pPr>
      <w:rPr>
        <w:rFonts w:ascii="Symbol" w:hAnsi="Symbol" w:hint="default"/>
      </w:rPr>
    </w:lvl>
    <w:lvl w:ilvl="4" w:tplc="34090003" w:tentative="1">
      <w:start w:val="1"/>
      <w:numFmt w:val="bullet"/>
      <w:lvlText w:val="o"/>
      <w:lvlJc w:val="left"/>
      <w:pPr>
        <w:ind w:left="3736" w:hanging="360"/>
      </w:pPr>
      <w:rPr>
        <w:rFonts w:ascii="Courier New" w:hAnsi="Courier New" w:cs="Courier New" w:hint="default"/>
      </w:rPr>
    </w:lvl>
    <w:lvl w:ilvl="5" w:tplc="34090005" w:tentative="1">
      <w:start w:val="1"/>
      <w:numFmt w:val="bullet"/>
      <w:lvlText w:val=""/>
      <w:lvlJc w:val="left"/>
      <w:pPr>
        <w:ind w:left="4456" w:hanging="360"/>
      </w:pPr>
      <w:rPr>
        <w:rFonts w:ascii="Wingdings" w:hAnsi="Wingdings" w:hint="default"/>
      </w:rPr>
    </w:lvl>
    <w:lvl w:ilvl="6" w:tplc="34090001" w:tentative="1">
      <w:start w:val="1"/>
      <w:numFmt w:val="bullet"/>
      <w:lvlText w:val=""/>
      <w:lvlJc w:val="left"/>
      <w:pPr>
        <w:ind w:left="5176" w:hanging="360"/>
      </w:pPr>
      <w:rPr>
        <w:rFonts w:ascii="Symbol" w:hAnsi="Symbol" w:hint="default"/>
      </w:rPr>
    </w:lvl>
    <w:lvl w:ilvl="7" w:tplc="34090003" w:tentative="1">
      <w:start w:val="1"/>
      <w:numFmt w:val="bullet"/>
      <w:lvlText w:val="o"/>
      <w:lvlJc w:val="left"/>
      <w:pPr>
        <w:ind w:left="5896" w:hanging="360"/>
      </w:pPr>
      <w:rPr>
        <w:rFonts w:ascii="Courier New" w:hAnsi="Courier New" w:cs="Courier New" w:hint="default"/>
      </w:rPr>
    </w:lvl>
    <w:lvl w:ilvl="8" w:tplc="34090005" w:tentative="1">
      <w:start w:val="1"/>
      <w:numFmt w:val="bullet"/>
      <w:lvlText w:val=""/>
      <w:lvlJc w:val="left"/>
      <w:pPr>
        <w:ind w:left="6616" w:hanging="360"/>
      </w:pPr>
      <w:rPr>
        <w:rFonts w:ascii="Wingdings" w:hAnsi="Wingdings" w:hint="default"/>
      </w:rPr>
    </w:lvl>
  </w:abstractNum>
  <w:abstractNum w:abstractNumId="14" w15:restartNumberingAfterBreak="0">
    <w:nsid w:val="19A742B7"/>
    <w:multiLevelType w:val="hybridMultilevel"/>
    <w:tmpl w:val="585AF34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C8D7C6A"/>
    <w:multiLevelType w:val="hybridMultilevel"/>
    <w:tmpl w:val="8578B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C46C82"/>
    <w:multiLevelType w:val="hybridMultilevel"/>
    <w:tmpl w:val="CDBC5684"/>
    <w:lvl w:ilvl="0" w:tplc="26C4A7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04644FE"/>
    <w:multiLevelType w:val="hybridMultilevel"/>
    <w:tmpl w:val="F8D24E6C"/>
    <w:lvl w:ilvl="0" w:tplc="60562B36">
      <w:start w:val="2"/>
      <w:numFmt w:val="bullet"/>
      <w:lvlText w:val="-"/>
      <w:lvlJc w:val="left"/>
      <w:pPr>
        <w:ind w:left="1080" w:hanging="360"/>
      </w:pPr>
      <w:rPr>
        <w:rFonts w:ascii="Calibri" w:eastAsia="Calibri" w:hAnsi="Calibri"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8" w15:restartNumberingAfterBreak="0">
    <w:nsid w:val="2086727D"/>
    <w:multiLevelType w:val="hybridMultilevel"/>
    <w:tmpl w:val="87C4CA3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216262F6"/>
    <w:multiLevelType w:val="hybridMultilevel"/>
    <w:tmpl w:val="94E6E74E"/>
    <w:lvl w:ilvl="0" w:tplc="5D642844">
      <w:start w:val="31"/>
      <w:numFmt w:val="bullet"/>
      <w:lvlText w:val="-"/>
      <w:lvlJc w:val="left"/>
      <w:pPr>
        <w:ind w:left="1080" w:hanging="360"/>
      </w:pPr>
      <w:rPr>
        <w:rFonts w:ascii="Calibri" w:hAnsi="Calibri" w:cstheme="minorBidi" w:hint="default"/>
        <w:color w:val="0000CC"/>
      </w:rPr>
    </w:lvl>
    <w:lvl w:ilvl="1" w:tplc="5D642844">
      <w:start w:val="31"/>
      <w:numFmt w:val="bullet"/>
      <w:lvlText w:val="-"/>
      <w:lvlJc w:val="left"/>
      <w:pPr>
        <w:ind w:left="1800" w:hanging="360"/>
      </w:pPr>
      <w:rPr>
        <w:rFonts w:ascii="Calibri" w:hAnsi="Calibri" w:cstheme="minorBidi" w:hint="default"/>
        <w:color w:val="0000CC"/>
      </w:rPr>
    </w:lvl>
    <w:lvl w:ilvl="2" w:tplc="08090003">
      <w:start w:val="1"/>
      <w:numFmt w:val="bullet"/>
      <w:lvlText w:val="o"/>
      <w:lvlJc w:val="left"/>
      <w:pPr>
        <w:ind w:left="2520" w:hanging="180"/>
      </w:pPr>
      <w:rPr>
        <w:rFonts w:ascii="Courier New" w:hAnsi="Courier New" w:cs="Courier New"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19C10BA"/>
    <w:multiLevelType w:val="hybridMultilevel"/>
    <w:tmpl w:val="3A4E5202"/>
    <w:lvl w:ilvl="0" w:tplc="F1B66DBC">
      <w:start w:val="1"/>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38C6BF4"/>
    <w:multiLevelType w:val="hybridMultilevel"/>
    <w:tmpl w:val="6428AB4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2665206B"/>
    <w:multiLevelType w:val="hybridMultilevel"/>
    <w:tmpl w:val="A6F0D8E2"/>
    <w:lvl w:ilvl="0" w:tplc="F086E9E4">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636B16"/>
    <w:multiLevelType w:val="hybridMultilevel"/>
    <w:tmpl w:val="528048A6"/>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2AB47943"/>
    <w:multiLevelType w:val="hybridMultilevel"/>
    <w:tmpl w:val="8E6C6A80"/>
    <w:lvl w:ilvl="0" w:tplc="0886674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C602588"/>
    <w:multiLevelType w:val="hybridMultilevel"/>
    <w:tmpl w:val="F5C2D75C"/>
    <w:lvl w:ilvl="0" w:tplc="08090013">
      <w:start w:val="1"/>
      <w:numFmt w:val="upperRoman"/>
      <w:lvlText w:val="%1."/>
      <w:lvlJc w:val="right"/>
      <w:pPr>
        <w:tabs>
          <w:tab w:val="num" w:pos="360"/>
        </w:tabs>
        <w:ind w:left="360" w:hanging="360"/>
      </w:pPr>
      <w:rPr>
        <w:rFonts w:hint="default"/>
        <w:color w:val="000000" w:themeColor="text1"/>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6" w15:restartNumberingAfterBreak="0">
    <w:nsid w:val="2CE45480"/>
    <w:multiLevelType w:val="hybridMultilevel"/>
    <w:tmpl w:val="1D82860C"/>
    <w:lvl w:ilvl="0" w:tplc="34090001">
      <w:start w:val="1"/>
      <w:numFmt w:val="bullet"/>
      <w:lvlText w:val=""/>
      <w:lvlJc w:val="left"/>
      <w:pPr>
        <w:ind w:left="1002" w:hanging="360"/>
      </w:pPr>
      <w:rPr>
        <w:rFonts w:ascii="Symbol" w:hAnsi="Symbol" w:hint="default"/>
      </w:rPr>
    </w:lvl>
    <w:lvl w:ilvl="1" w:tplc="34090003" w:tentative="1">
      <w:start w:val="1"/>
      <w:numFmt w:val="bullet"/>
      <w:lvlText w:val="o"/>
      <w:lvlJc w:val="left"/>
      <w:pPr>
        <w:ind w:left="1722" w:hanging="360"/>
      </w:pPr>
      <w:rPr>
        <w:rFonts w:ascii="Courier New" w:hAnsi="Courier New" w:cs="Courier New" w:hint="default"/>
      </w:rPr>
    </w:lvl>
    <w:lvl w:ilvl="2" w:tplc="34090005" w:tentative="1">
      <w:start w:val="1"/>
      <w:numFmt w:val="bullet"/>
      <w:lvlText w:val=""/>
      <w:lvlJc w:val="left"/>
      <w:pPr>
        <w:ind w:left="2442" w:hanging="360"/>
      </w:pPr>
      <w:rPr>
        <w:rFonts w:ascii="Wingdings" w:hAnsi="Wingdings" w:hint="default"/>
      </w:rPr>
    </w:lvl>
    <w:lvl w:ilvl="3" w:tplc="34090001" w:tentative="1">
      <w:start w:val="1"/>
      <w:numFmt w:val="bullet"/>
      <w:lvlText w:val=""/>
      <w:lvlJc w:val="left"/>
      <w:pPr>
        <w:ind w:left="3162" w:hanging="360"/>
      </w:pPr>
      <w:rPr>
        <w:rFonts w:ascii="Symbol" w:hAnsi="Symbol" w:hint="default"/>
      </w:rPr>
    </w:lvl>
    <w:lvl w:ilvl="4" w:tplc="34090003" w:tentative="1">
      <w:start w:val="1"/>
      <w:numFmt w:val="bullet"/>
      <w:lvlText w:val="o"/>
      <w:lvlJc w:val="left"/>
      <w:pPr>
        <w:ind w:left="3882" w:hanging="360"/>
      </w:pPr>
      <w:rPr>
        <w:rFonts w:ascii="Courier New" w:hAnsi="Courier New" w:cs="Courier New" w:hint="default"/>
      </w:rPr>
    </w:lvl>
    <w:lvl w:ilvl="5" w:tplc="34090005" w:tentative="1">
      <w:start w:val="1"/>
      <w:numFmt w:val="bullet"/>
      <w:lvlText w:val=""/>
      <w:lvlJc w:val="left"/>
      <w:pPr>
        <w:ind w:left="4602" w:hanging="360"/>
      </w:pPr>
      <w:rPr>
        <w:rFonts w:ascii="Wingdings" w:hAnsi="Wingdings" w:hint="default"/>
      </w:rPr>
    </w:lvl>
    <w:lvl w:ilvl="6" w:tplc="34090001" w:tentative="1">
      <w:start w:val="1"/>
      <w:numFmt w:val="bullet"/>
      <w:lvlText w:val=""/>
      <w:lvlJc w:val="left"/>
      <w:pPr>
        <w:ind w:left="5322" w:hanging="360"/>
      </w:pPr>
      <w:rPr>
        <w:rFonts w:ascii="Symbol" w:hAnsi="Symbol" w:hint="default"/>
      </w:rPr>
    </w:lvl>
    <w:lvl w:ilvl="7" w:tplc="34090003" w:tentative="1">
      <w:start w:val="1"/>
      <w:numFmt w:val="bullet"/>
      <w:lvlText w:val="o"/>
      <w:lvlJc w:val="left"/>
      <w:pPr>
        <w:ind w:left="6042" w:hanging="360"/>
      </w:pPr>
      <w:rPr>
        <w:rFonts w:ascii="Courier New" w:hAnsi="Courier New" w:cs="Courier New" w:hint="default"/>
      </w:rPr>
    </w:lvl>
    <w:lvl w:ilvl="8" w:tplc="34090005" w:tentative="1">
      <w:start w:val="1"/>
      <w:numFmt w:val="bullet"/>
      <w:lvlText w:val=""/>
      <w:lvlJc w:val="left"/>
      <w:pPr>
        <w:ind w:left="6762" w:hanging="360"/>
      </w:pPr>
      <w:rPr>
        <w:rFonts w:ascii="Wingdings" w:hAnsi="Wingdings" w:hint="default"/>
      </w:rPr>
    </w:lvl>
  </w:abstractNum>
  <w:abstractNum w:abstractNumId="27" w15:restartNumberingAfterBreak="0">
    <w:nsid w:val="2E385FDC"/>
    <w:multiLevelType w:val="hybridMultilevel"/>
    <w:tmpl w:val="9356C27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8" w15:restartNumberingAfterBreak="0">
    <w:nsid w:val="2E6351A2"/>
    <w:multiLevelType w:val="hybridMultilevel"/>
    <w:tmpl w:val="D77C42B2"/>
    <w:lvl w:ilvl="0" w:tplc="9586CEA6">
      <w:start w:val="1"/>
      <w:numFmt w:val="bullet"/>
      <w:lvlText w:val="-"/>
      <w:lvlJc w:val="left"/>
      <w:pPr>
        <w:tabs>
          <w:tab w:val="num" w:pos="644"/>
        </w:tabs>
        <w:ind w:left="644"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E24CA9"/>
    <w:multiLevelType w:val="hybridMultilevel"/>
    <w:tmpl w:val="9BEE6690"/>
    <w:lvl w:ilvl="0" w:tplc="D37841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00449C3"/>
    <w:multiLevelType w:val="hybridMultilevel"/>
    <w:tmpl w:val="3BC8DB38"/>
    <w:lvl w:ilvl="0" w:tplc="308CC056">
      <w:start w:val="15"/>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14A25A3"/>
    <w:multiLevelType w:val="hybridMultilevel"/>
    <w:tmpl w:val="1F9038A0"/>
    <w:lvl w:ilvl="0" w:tplc="0836833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2E35C88"/>
    <w:multiLevelType w:val="hybridMultilevel"/>
    <w:tmpl w:val="CD26E356"/>
    <w:lvl w:ilvl="0" w:tplc="2348059E">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5123801"/>
    <w:multiLevelType w:val="hybridMultilevel"/>
    <w:tmpl w:val="9C24800E"/>
    <w:lvl w:ilvl="0" w:tplc="334081D8">
      <w:start w:val="1"/>
      <w:numFmt w:val="bullet"/>
      <w:lvlText w:val="o"/>
      <w:lvlJc w:val="left"/>
      <w:pPr>
        <w:ind w:left="360" w:hanging="360"/>
      </w:pPr>
      <w:rPr>
        <w:rFonts w:ascii="Courier New" w:hAnsi="Courier New" w:hint="default"/>
        <w:color w:val="0033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5542816"/>
    <w:multiLevelType w:val="hybridMultilevel"/>
    <w:tmpl w:val="0616C708"/>
    <w:lvl w:ilvl="0" w:tplc="2B72F9A4">
      <w:start w:val="1"/>
      <w:numFmt w:val="bullet"/>
      <w:lvlText w:val="-"/>
      <w:lvlJc w:val="left"/>
      <w:pPr>
        <w:ind w:left="1080" w:hanging="360"/>
      </w:pPr>
      <w:rPr>
        <w:rFonts w:ascii="Calibri Light" w:eastAsia="Calibri" w:hAnsi="Calibri Light" w:cs="Calibri Light"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5" w15:restartNumberingAfterBreak="0">
    <w:nsid w:val="367448A1"/>
    <w:multiLevelType w:val="hybridMultilevel"/>
    <w:tmpl w:val="06427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ADD6F23"/>
    <w:multiLevelType w:val="hybridMultilevel"/>
    <w:tmpl w:val="D9BC8E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3C1F2631"/>
    <w:multiLevelType w:val="hybridMultilevel"/>
    <w:tmpl w:val="DA741F92"/>
    <w:lvl w:ilvl="0" w:tplc="9586CEA6">
      <w:start w:val="1"/>
      <w:numFmt w:val="bullet"/>
      <w:lvlText w:val="-"/>
      <w:lvlJc w:val="left"/>
      <w:pPr>
        <w:tabs>
          <w:tab w:val="num" w:pos="644"/>
        </w:tabs>
        <w:ind w:left="644" w:hanging="360"/>
      </w:pPr>
      <w:rPr>
        <w:rFonts w:ascii="Calibri" w:eastAsiaTheme="minorHAnsi" w:hAnsi="Calibri" w:cstheme="minorBidi" w:hint="default"/>
      </w:rPr>
    </w:lvl>
    <w:lvl w:ilvl="1" w:tplc="9586CEA6">
      <w:start w:val="1"/>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C505B1"/>
    <w:multiLevelType w:val="hybridMultilevel"/>
    <w:tmpl w:val="D9B471E8"/>
    <w:lvl w:ilvl="0" w:tplc="65E8DC02">
      <w:start w:val="1"/>
      <w:numFmt w:val="decimal"/>
      <w:lvlText w:val="%1."/>
      <w:lvlJc w:val="left"/>
      <w:pPr>
        <w:ind w:left="360" w:hanging="360"/>
      </w:pPr>
      <w:rPr>
        <w:rFonts w:cstheme="minorBidi"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9" w15:restartNumberingAfterBreak="0">
    <w:nsid w:val="3D5073C6"/>
    <w:multiLevelType w:val="hybridMultilevel"/>
    <w:tmpl w:val="B4E06DE4"/>
    <w:lvl w:ilvl="0" w:tplc="FC68EC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EF739C4"/>
    <w:multiLevelType w:val="hybridMultilevel"/>
    <w:tmpl w:val="4ACE122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1" w15:restartNumberingAfterBreak="0">
    <w:nsid w:val="3F48793D"/>
    <w:multiLevelType w:val="hybridMultilevel"/>
    <w:tmpl w:val="E18676A8"/>
    <w:lvl w:ilvl="0" w:tplc="5C4A203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162107A"/>
    <w:multiLevelType w:val="hybridMultilevel"/>
    <w:tmpl w:val="94BC828A"/>
    <w:lvl w:ilvl="0" w:tplc="AC8E4F98">
      <w:start w:val="1"/>
      <w:numFmt w:val="bullet"/>
      <w:lvlText w:val=""/>
      <w:lvlJc w:val="left"/>
      <w:pPr>
        <w:ind w:left="360" w:hanging="360"/>
      </w:pPr>
      <w:rPr>
        <w:rFonts w:ascii="Symbol" w:hAnsi="Symbol"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1FE7175"/>
    <w:multiLevelType w:val="hybridMultilevel"/>
    <w:tmpl w:val="D3142F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43C065F1"/>
    <w:multiLevelType w:val="hybridMultilevel"/>
    <w:tmpl w:val="88720E1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5" w15:restartNumberingAfterBreak="0">
    <w:nsid w:val="43F302CB"/>
    <w:multiLevelType w:val="hybridMultilevel"/>
    <w:tmpl w:val="BD6ED8F0"/>
    <w:lvl w:ilvl="0" w:tplc="334081D8">
      <w:start w:val="1"/>
      <w:numFmt w:val="bullet"/>
      <w:lvlText w:val="o"/>
      <w:lvlJc w:val="left"/>
      <w:pPr>
        <w:ind w:left="360" w:hanging="360"/>
      </w:pPr>
      <w:rPr>
        <w:rFonts w:ascii="Courier New" w:hAnsi="Courier New" w:hint="default"/>
        <w:color w:val="0033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50D44C1"/>
    <w:multiLevelType w:val="hybridMultilevel"/>
    <w:tmpl w:val="5A00277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7" w15:restartNumberingAfterBreak="0">
    <w:nsid w:val="47531147"/>
    <w:multiLevelType w:val="hybridMultilevel"/>
    <w:tmpl w:val="1D940D8E"/>
    <w:lvl w:ilvl="0" w:tplc="73DEAED8">
      <w:start w:val="1"/>
      <w:numFmt w:val="bullet"/>
      <w:pStyle w:val="List-bullet-2"/>
      <w:lvlText w:val="–"/>
      <w:lvlJc w:val="left"/>
      <w:pPr>
        <w:tabs>
          <w:tab w:val="num" w:pos="1021"/>
        </w:tabs>
        <w:ind w:left="1021" w:hanging="301"/>
      </w:pPr>
      <w:rPr>
        <w:rFonts w:hint="default"/>
        <w:color w:val="auto"/>
        <w:sz w:val="20"/>
      </w:rPr>
    </w:lvl>
    <w:lvl w:ilvl="1" w:tplc="04090003">
      <w:start w:val="1"/>
      <w:numFmt w:val="bullet"/>
      <w:lvlText w:val="–"/>
      <w:lvlJc w:val="left"/>
      <w:pPr>
        <w:tabs>
          <w:tab w:val="num" w:pos="1724"/>
        </w:tabs>
        <w:ind w:left="1724" w:hanging="363"/>
      </w:pPr>
      <w:rPr>
        <w:rFonts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8" w15:restartNumberingAfterBreak="0">
    <w:nsid w:val="4A2529FF"/>
    <w:multiLevelType w:val="hybridMultilevel"/>
    <w:tmpl w:val="CE089B30"/>
    <w:lvl w:ilvl="0" w:tplc="AC8E4F98">
      <w:start w:val="1"/>
      <w:numFmt w:val="bullet"/>
      <w:lvlText w:val=""/>
      <w:lvlJc w:val="left"/>
      <w:pPr>
        <w:ind w:left="720" w:hanging="360"/>
      </w:pPr>
      <w:rPr>
        <w:rFonts w:ascii="Symbol" w:hAnsi="Symbol" w:hint="default"/>
        <w:color w:val="0000FF"/>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AA67B7F"/>
    <w:multiLevelType w:val="hybridMultilevel"/>
    <w:tmpl w:val="952C443E"/>
    <w:lvl w:ilvl="0" w:tplc="4A2CE8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AC11A37"/>
    <w:multiLevelType w:val="hybridMultilevel"/>
    <w:tmpl w:val="3F3A2084"/>
    <w:lvl w:ilvl="0" w:tplc="2B72F9A4">
      <w:start w:val="1"/>
      <w:numFmt w:val="bullet"/>
      <w:lvlText w:val="-"/>
      <w:lvlJc w:val="left"/>
      <w:pPr>
        <w:ind w:left="1080" w:hanging="360"/>
      </w:pPr>
      <w:rPr>
        <w:rFonts w:ascii="Calibri Light" w:eastAsia="Calibri" w:hAnsi="Calibri Light" w:cs="Calibri Light"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1" w15:restartNumberingAfterBreak="0">
    <w:nsid w:val="4D5B63F7"/>
    <w:multiLevelType w:val="hybridMultilevel"/>
    <w:tmpl w:val="B35ECC58"/>
    <w:lvl w:ilvl="0" w:tplc="E8FED97A">
      <w:start w:val="2"/>
      <w:numFmt w:val="bullet"/>
      <w:lvlText w:val="-"/>
      <w:lvlJc w:val="left"/>
      <w:pPr>
        <w:ind w:left="2880" w:hanging="360"/>
      </w:pPr>
      <w:rPr>
        <w:rFonts w:ascii="Calibri" w:eastAsia="Calibri" w:hAnsi="Calibri" w:cs="Calibri" w:hint="default"/>
      </w:rPr>
    </w:lvl>
    <w:lvl w:ilvl="1" w:tplc="E8FED97A">
      <w:start w:val="2"/>
      <w:numFmt w:val="bullet"/>
      <w:lvlText w:val="-"/>
      <w:lvlJc w:val="left"/>
      <w:pPr>
        <w:ind w:left="2520" w:hanging="360"/>
      </w:pPr>
      <w:rPr>
        <w:rFonts w:ascii="Calibri" w:eastAsia="Calibri" w:hAnsi="Calibri" w:cs="Calibri"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2" w15:restartNumberingAfterBreak="0">
    <w:nsid w:val="4E820B0C"/>
    <w:multiLevelType w:val="hybridMultilevel"/>
    <w:tmpl w:val="B67651B6"/>
    <w:lvl w:ilvl="0" w:tplc="06762D72">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664411"/>
    <w:multiLevelType w:val="hybridMultilevel"/>
    <w:tmpl w:val="6C84606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4" w15:restartNumberingAfterBreak="0">
    <w:nsid w:val="54E80862"/>
    <w:multiLevelType w:val="hybridMultilevel"/>
    <w:tmpl w:val="8F10E20A"/>
    <w:lvl w:ilvl="0" w:tplc="DD4E7C22">
      <w:start w:val="1"/>
      <w:numFmt w:val="decimal"/>
      <w:lvlText w:val="%1."/>
      <w:lvlJc w:val="left"/>
      <w:pPr>
        <w:ind w:left="360" w:hanging="360"/>
      </w:pPr>
      <w:rPr>
        <w:rFonts w:cstheme="minorBidi"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5" w15:restartNumberingAfterBreak="0">
    <w:nsid w:val="554463F8"/>
    <w:multiLevelType w:val="hybridMultilevel"/>
    <w:tmpl w:val="D01A1A4C"/>
    <w:lvl w:ilvl="0" w:tplc="08090015">
      <w:start w:val="1"/>
      <w:numFmt w:val="upperLetter"/>
      <w:lvlText w:val="%1."/>
      <w:lvlJc w:val="left"/>
      <w:pPr>
        <w:ind w:left="-87" w:hanging="360"/>
      </w:pPr>
    </w:lvl>
    <w:lvl w:ilvl="1" w:tplc="08090019">
      <w:start w:val="1"/>
      <w:numFmt w:val="lowerLetter"/>
      <w:lvlText w:val="%2."/>
      <w:lvlJc w:val="left"/>
      <w:pPr>
        <w:ind w:left="633" w:hanging="360"/>
      </w:pPr>
    </w:lvl>
    <w:lvl w:ilvl="2" w:tplc="0809001B" w:tentative="1">
      <w:start w:val="1"/>
      <w:numFmt w:val="lowerRoman"/>
      <w:lvlText w:val="%3."/>
      <w:lvlJc w:val="right"/>
      <w:pPr>
        <w:ind w:left="1353" w:hanging="180"/>
      </w:pPr>
    </w:lvl>
    <w:lvl w:ilvl="3" w:tplc="0809000F" w:tentative="1">
      <w:start w:val="1"/>
      <w:numFmt w:val="decimal"/>
      <w:lvlText w:val="%4."/>
      <w:lvlJc w:val="left"/>
      <w:pPr>
        <w:ind w:left="2073" w:hanging="360"/>
      </w:pPr>
    </w:lvl>
    <w:lvl w:ilvl="4" w:tplc="08090019" w:tentative="1">
      <w:start w:val="1"/>
      <w:numFmt w:val="lowerLetter"/>
      <w:lvlText w:val="%5."/>
      <w:lvlJc w:val="left"/>
      <w:pPr>
        <w:ind w:left="2793" w:hanging="360"/>
      </w:pPr>
    </w:lvl>
    <w:lvl w:ilvl="5" w:tplc="0809001B" w:tentative="1">
      <w:start w:val="1"/>
      <w:numFmt w:val="lowerRoman"/>
      <w:lvlText w:val="%6."/>
      <w:lvlJc w:val="right"/>
      <w:pPr>
        <w:ind w:left="3513" w:hanging="180"/>
      </w:pPr>
    </w:lvl>
    <w:lvl w:ilvl="6" w:tplc="0809000F" w:tentative="1">
      <w:start w:val="1"/>
      <w:numFmt w:val="decimal"/>
      <w:lvlText w:val="%7."/>
      <w:lvlJc w:val="left"/>
      <w:pPr>
        <w:ind w:left="4233" w:hanging="360"/>
      </w:pPr>
    </w:lvl>
    <w:lvl w:ilvl="7" w:tplc="08090019" w:tentative="1">
      <w:start w:val="1"/>
      <w:numFmt w:val="lowerLetter"/>
      <w:lvlText w:val="%8."/>
      <w:lvlJc w:val="left"/>
      <w:pPr>
        <w:ind w:left="4953" w:hanging="360"/>
      </w:pPr>
    </w:lvl>
    <w:lvl w:ilvl="8" w:tplc="0809001B" w:tentative="1">
      <w:start w:val="1"/>
      <w:numFmt w:val="lowerRoman"/>
      <w:lvlText w:val="%9."/>
      <w:lvlJc w:val="right"/>
      <w:pPr>
        <w:ind w:left="5673" w:hanging="180"/>
      </w:pPr>
    </w:lvl>
  </w:abstractNum>
  <w:abstractNum w:abstractNumId="56" w15:restartNumberingAfterBreak="0">
    <w:nsid w:val="56A539ED"/>
    <w:multiLevelType w:val="hybridMultilevel"/>
    <w:tmpl w:val="C4C68F02"/>
    <w:lvl w:ilvl="0" w:tplc="03C4B038">
      <w:numFmt w:val="bullet"/>
      <w:lvlText w:val="-"/>
      <w:lvlJc w:val="left"/>
      <w:pPr>
        <w:ind w:left="360" w:hanging="360"/>
      </w:pPr>
      <w:rPr>
        <w:rFonts w:ascii="Tahoma" w:eastAsia="Times New Roman"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B7E35E6"/>
    <w:multiLevelType w:val="hybridMultilevel"/>
    <w:tmpl w:val="34DE992E"/>
    <w:lvl w:ilvl="0" w:tplc="48DEDB9E">
      <w:start w:val="1"/>
      <w:numFmt w:val="bullet"/>
      <w:lvlText w:val=""/>
      <w:lvlJc w:val="left"/>
      <w:pPr>
        <w:ind w:left="720" w:hanging="360"/>
      </w:pPr>
      <w:rPr>
        <w:rFonts w:ascii="Symbol" w:hAnsi="Symbol" w:hint="default"/>
        <w:color w:val="0000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596736"/>
    <w:multiLevelType w:val="hybridMultilevel"/>
    <w:tmpl w:val="85B6F6D4"/>
    <w:lvl w:ilvl="0" w:tplc="1200D7FC">
      <w:start w:val="1"/>
      <w:numFmt w:val="bullet"/>
      <w:lvlText w:val=""/>
      <w:lvlJc w:val="left"/>
      <w:pPr>
        <w:ind w:left="360" w:hanging="360"/>
      </w:pPr>
      <w:rPr>
        <w:rFonts w:ascii="Symbol" w:hAnsi="Symbol"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E4A0B27"/>
    <w:multiLevelType w:val="hybridMultilevel"/>
    <w:tmpl w:val="1E26DC66"/>
    <w:lvl w:ilvl="0" w:tplc="48DEDB9E">
      <w:start w:val="1"/>
      <w:numFmt w:val="bullet"/>
      <w:lvlText w:val=""/>
      <w:lvlJc w:val="left"/>
      <w:pPr>
        <w:tabs>
          <w:tab w:val="num" w:pos="644"/>
        </w:tabs>
        <w:ind w:left="644" w:hanging="360"/>
      </w:pPr>
      <w:rPr>
        <w:rFonts w:ascii="Symbol" w:hAnsi="Symbol" w:hint="default"/>
        <w:color w:val="0000CC"/>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F51673E"/>
    <w:multiLevelType w:val="hybridMultilevel"/>
    <w:tmpl w:val="5112AC5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1" w15:restartNumberingAfterBreak="0">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64141226"/>
    <w:multiLevelType w:val="hybridMultilevel"/>
    <w:tmpl w:val="E676F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512306A"/>
    <w:multiLevelType w:val="hybridMultilevel"/>
    <w:tmpl w:val="3A1CCE8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72E2900"/>
    <w:multiLevelType w:val="hybridMultilevel"/>
    <w:tmpl w:val="251273B6"/>
    <w:lvl w:ilvl="0" w:tplc="88187D2C">
      <w:start w:val="1"/>
      <w:numFmt w:val="low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678226D1"/>
    <w:multiLevelType w:val="hybridMultilevel"/>
    <w:tmpl w:val="B8BEF0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95B0D65"/>
    <w:multiLevelType w:val="hybridMultilevel"/>
    <w:tmpl w:val="180864A0"/>
    <w:lvl w:ilvl="0" w:tplc="334081D8">
      <w:start w:val="1"/>
      <w:numFmt w:val="bullet"/>
      <w:lvlText w:val="o"/>
      <w:lvlJc w:val="left"/>
      <w:pPr>
        <w:ind w:left="360" w:hanging="360"/>
      </w:pPr>
      <w:rPr>
        <w:rFonts w:ascii="Courier New" w:hAnsi="Courier New" w:hint="default"/>
        <w:color w:val="0033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9C44B73"/>
    <w:multiLevelType w:val="hybridMultilevel"/>
    <w:tmpl w:val="0B644F5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8" w15:restartNumberingAfterBreak="0">
    <w:nsid w:val="6C6706F1"/>
    <w:multiLevelType w:val="hybridMultilevel"/>
    <w:tmpl w:val="E864CB12"/>
    <w:lvl w:ilvl="0" w:tplc="103C0F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D4E0588"/>
    <w:multiLevelType w:val="hybridMultilevel"/>
    <w:tmpl w:val="654C99A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0" w15:restartNumberingAfterBreak="0">
    <w:nsid w:val="6FDE7A28"/>
    <w:multiLevelType w:val="hybridMultilevel"/>
    <w:tmpl w:val="E2CEA9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1" w15:restartNumberingAfterBreak="0">
    <w:nsid w:val="723814D4"/>
    <w:multiLevelType w:val="hybridMultilevel"/>
    <w:tmpl w:val="5AFA9FEA"/>
    <w:lvl w:ilvl="0" w:tplc="0886674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4E2767"/>
    <w:multiLevelType w:val="hybridMultilevel"/>
    <w:tmpl w:val="076405D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3" w15:restartNumberingAfterBreak="0">
    <w:nsid w:val="759A5F7F"/>
    <w:multiLevelType w:val="hybridMultilevel"/>
    <w:tmpl w:val="2F427E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6016259"/>
    <w:multiLevelType w:val="hybridMultilevel"/>
    <w:tmpl w:val="D6F4F2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5" w15:restartNumberingAfterBreak="0">
    <w:nsid w:val="76183883"/>
    <w:multiLevelType w:val="hybridMultilevel"/>
    <w:tmpl w:val="681212C4"/>
    <w:lvl w:ilvl="0" w:tplc="86EA2DB6">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7635117"/>
    <w:multiLevelType w:val="hybridMultilevel"/>
    <w:tmpl w:val="1D9AF66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7" w15:restartNumberingAfterBreak="0">
    <w:nsid w:val="7A014FFF"/>
    <w:multiLevelType w:val="hybridMultilevel"/>
    <w:tmpl w:val="4F4C8C4A"/>
    <w:lvl w:ilvl="0" w:tplc="7876DBC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8" w15:restartNumberingAfterBreak="0">
    <w:nsid w:val="7AB668B9"/>
    <w:multiLevelType w:val="hybridMultilevel"/>
    <w:tmpl w:val="A22628E8"/>
    <w:lvl w:ilvl="0" w:tplc="F24A9304">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9" w15:restartNumberingAfterBreak="0">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0" w15:restartNumberingAfterBreak="0">
    <w:nsid w:val="7BA96786"/>
    <w:multiLevelType w:val="hybridMultilevel"/>
    <w:tmpl w:val="85601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256571"/>
    <w:multiLevelType w:val="hybridMultilevel"/>
    <w:tmpl w:val="F49CACDE"/>
    <w:lvl w:ilvl="0" w:tplc="1200D7FC">
      <w:start w:val="1"/>
      <w:numFmt w:val="bullet"/>
      <w:lvlText w:val=""/>
      <w:lvlJc w:val="left"/>
      <w:pPr>
        <w:ind w:left="360" w:hanging="360"/>
      </w:pPr>
      <w:rPr>
        <w:rFonts w:ascii="Symbol" w:hAnsi="Symbol" w:hint="default"/>
        <w:color w:val="0000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EA37EDD"/>
    <w:multiLevelType w:val="hybridMultilevel"/>
    <w:tmpl w:val="1A76799C"/>
    <w:lvl w:ilvl="0" w:tplc="34090001">
      <w:start w:val="1"/>
      <w:numFmt w:val="bullet"/>
      <w:lvlText w:val=""/>
      <w:lvlJc w:val="left"/>
      <w:pPr>
        <w:ind w:left="856" w:hanging="360"/>
      </w:pPr>
      <w:rPr>
        <w:rFonts w:ascii="Symbol" w:hAnsi="Symbol" w:hint="default"/>
      </w:rPr>
    </w:lvl>
    <w:lvl w:ilvl="1" w:tplc="34090003" w:tentative="1">
      <w:start w:val="1"/>
      <w:numFmt w:val="bullet"/>
      <w:lvlText w:val="o"/>
      <w:lvlJc w:val="left"/>
      <w:pPr>
        <w:ind w:left="1576" w:hanging="360"/>
      </w:pPr>
      <w:rPr>
        <w:rFonts w:ascii="Courier New" w:hAnsi="Courier New" w:cs="Courier New" w:hint="default"/>
      </w:rPr>
    </w:lvl>
    <w:lvl w:ilvl="2" w:tplc="34090005" w:tentative="1">
      <w:start w:val="1"/>
      <w:numFmt w:val="bullet"/>
      <w:lvlText w:val=""/>
      <w:lvlJc w:val="left"/>
      <w:pPr>
        <w:ind w:left="2296" w:hanging="360"/>
      </w:pPr>
      <w:rPr>
        <w:rFonts w:ascii="Wingdings" w:hAnsi="Wingdings" w:hint="default"/>
      </w:rPr>
    </w:lvl>
    <w:lvl w:ilvl="3" w:tplc="34090001" w:tentative="1">
      <w:start w:val="1"/>
      <w:numFmt w:val="bullet"/>
      <w:lvlText w:val=""/>
      <w:lvlJc w:val="left"/>
      <w:pPr>
        <w:ind w:left="3016" w:hanging="360"/>
      </w:pPr>
      <w:rPr>
        <w:rFonts w:ascii="Symbol" w:hAnsi="Symbol" w:hint="default"/>
      </w:rPr>
    </w:lvl>
    <w:lvl w:ilvl="4" w:tplc="34090003" w:tentative="1">
      <w:start w:val="1"/>
      <w:numFmt w:val="bullet"/>
      <w:lvlText w:val="o"/>
      <w:lvlJc w:val="left"/>
      <w:pPr>
        <w:ind w:left="3736" w:hanging="360"/>
      </w:pPr>
      <w:rPr>
        <w:rFonts w:ascii="Courier New" w:hAnsi="Courier New" w:cs="Courier New" w:hint="default"/>
      </w:rPr>
    </w:lvl>
    <w:lvl w:ilvl="5" w:tplc="34090005" w:tentative="1">
      <w:start w:val="1"/>
      <w:numFmt w:val="bullet"/>
      <w:lvlText w:val=""/>
      <w:lvlJc w:val="left"/>
      <w:pPr>
        <w:ind w:left="4456" w:hanging="360"/>
      </w:pPr>
      <w:rPr>
        <w:rFonts w:ascii="Wingdings" w:hAnsi="Wingdings" w:hint="default"/>
      </w:rPr>
    </w:lvl>
    <w:lvl w:ilvl="6" w:tplc="34090001" w:tentative="1">
      <w:start w:val="1"/>
      <w:numFmt w:val="bullet"/>
      <w:lvlText w:val=""/>
      <w:lvlJc w:val="left"/>
      <w:pPr>
        <w:ind w:left="5176" w:hanging="360"/>
      </w:pPr>
      <w:rPr>
        <w:rFonts w:ascii="Symbol" w:hAnsi="Symbol" w:hint="default"/>
      </w:rPr>
    </w:lvl>
    <w:lvl w:ilvl="7" w:tplc="34090003" w:tentative="1">
      <w:start w:val="1"/>
      <w:numFmt w:val="bullet"/>
      <w:lvlText w:val="o"/>
      <w:lvlJc w:val="left"/>
      <w:pPr>
        <w:ind w:left="5896" w:hanging="360"/>
      </w:pPr>
      <w:rPr>
        <w:rFonts w:ascii="Courier New" w:hAnsi="Courier New" w:cs="Courier New" w:hint="default"/>
      </w:rPr>
    </w:lvl>
    <w:lvl w:ilvl="8" w:tplc="34090005" w:tentative="1">
      <w:start w:val="1"/>
      <w:numFmt w:val="bullet"/>
      <w:lvlText w:val=""/>
      <w:lvlJc w:val="left"/>
      <w:pPr>
        <w:ind w:left="6616" w:hanging="360"/>
      </w:pPr>
      <w:rPr>
        <w:rFonts w:ascii="Wingdings" w:hAnsi="Wingdings" w:hint="default"/>
      </w:rPr>
    </w:lvl>
  </w:abstractNum>
  <w:num w:numId="1">
    <w:abstractNumId w:val="61"/>
  </w:num>
  <w:num w:numId="2">
    <w:abstractNumId w:val="79"/>
  </w:num>
  <w:num w:numId="3">
    <w:abstractNumId w:val="47"/>
  </w:num>
  <w:num w:numId="4">
    <w:abstractNumId w:val="52"/>
  </w:num>
  <w:num w:numId="5">
    <w:abstractNumId w:val="45"/>
  </w:num>
  <w:num w:numId="6">
    <w:abstractNumId w:val="66"/>
  </w:num>
  <w:num w:numId="7">
    <w:abstractNumId w:val="33"/>
  </w:num>
  <w:num w:numId="8">
    <w:abstractNumId w:val="17"/>
  </w:num>
  <w:num w:numId="9">
    <w:abstractNumId w:val="13"/>
  </w:num>
  <w:num w:numId="10">
    <w:abstractNumId w:val="4"/>
  </w:num>
  <w:num w:numId="11">
    <w:abstractNumId w:val="82"/>
  </w:num>
  <w:num w:numId="12">
    <w:abstractNumId w:val="36"/>
  </w:num>
  <w:num w:numId="13">
    <w:abstractNumId w:val="26"/>
  </w:num>
  <w:num w:numId="14">
    <w:abstractNumId w:val="51"/>
  </w:num>
  <w:num w:numId="15">
    <w:abstractNumId w:val="74"/>
  </w:num>
  <w:num w:numId="16">
    <w:abstractNumId w:val="50"/>
  </w:num>
  <w:num w:numId="17">
    <w:abstractNumId w:val="34"/>
  </w:num>
  <w:num w:numId="18">
    <w:abstractNumId w:val="35"/>
  </w:num>
  <w:num w:numId="19">
    <w:abstractNumId w:val="68"/>
  </w:num>
  <w:num w:numId="20">
    <w:abstractNumId w:val="16"/>
  </w:num>
  <w:num w:numId="21">
    <w:abstractNumId w:val="73"/>
  </w:num>
  <w:num w:numId="22">
    <w:abstractNumId w:val="49"/>
  </w:num>
  <w:num w:numId="23">
    <w:abstractNumId w:val="30"/>
  </w:num>
  <w:num w:numId="24">
    <w:abstractNumId w:val="39"/>
  </w:num>
  <w:num w:numId="25">
    <w:abstractNumId w:val="0"/>
  </w:num>
  <w:num w:numId="26">
    <w:abstractNumId w:val="64"/>
  </w:num>
  <w:num w:numId="27">
    <w:abstractNumId w:val="12"/>
  </w:num>
  <w:num w:numId="28">
    <w:abstractNumId w:val="29"/>
  </w:num>
  <w:num w:numId="29">
    <w:abstractNumId w:val="9"/>
  </w:num>
  <w:num w:numId="30">
    <w:abstractNumId w:val="32"/>
  </w:num>
  <w:num w:numId="31">
    <w:abstractNumId w:val="63"/>
  </w:num>
  <w:num w:numId="32">
    <w:abstractNumId w:val="70"/>
  </w:num>
  <w:num w:numId="33">
    <w:abstractNumId w:val="43"/>
  </w:num>
  <w:num w:numId="34">
    <w:abstractNumId w:val="58"/>
  </w:num>
  <w:num w:numId="35">
    <w:abstractNumId w:val="81"/>
  </w:num>
  <w:num w:numId="36">
    <w:abstractNumId w:val="57"/>
  </w:num>
  <w:num w:numId="37">
    <w:abstractNumId w:val="55"/>
  </w:num>
  <w:num w:numId="38">
    <w:abstractNumId w:val="11"/>
  </w:num>
  <w:num w:numId="39">
    <w:abstractNumId w:val="48"/>
  </w:num>
  <w:num w:numId="40">
    <w:abstractNumId w:val="59"/>
  </w:num>
  <w:num w:numId="41">
    <w:abstractNumId w:val="19"/>
  </w:num>
  <w:num w:numId="42">
    <w:abstractNumId w:val="71"/>
  </w:num>
  <w:num w:numId="43">
    <w:abstractNumId w:val="41"/>
  </w:num>
  <w:num w:numId="44">
    <w:abstractNumId w:val="75"/>
  </w:num>
  <w:num w:numId="45">
    <w:abstractNumId w:val="22"/>
  </w:num>
  <w:num w:numId="46">
    <w:abstractNumId w:val="42"/>
  </w:num>
  <w:num w:numId="47">
    <w:abstractNumId w:val="62"/>
  </w:num>
  <w:num w:numId="48">
    <w:abstractNumId w:val="6"/>
  </w:num>
  <w:num w:numId="49">
    <w:abstractNumId w:val="37"/>
  </w:num>
  <w:num w:numId="50">
    <w:abstractNumId w:val="28"/>
  </w:num>
  <w:num w:numId="51">
    <w:abstractNumId w:val="5"/>
  </w:num>
  <w:num w:numId="52">
    <w:abstractNumId w:val="80"/>
  </w:num>
  <w:num w:numId="53">
    <w:abstractNumId w:val="20"/>
  </w:num>
  <w:num w:numId="54">
    <w:abstractNumId w:val="38"/>
  </w:num>
  <w:num w:numId="55">
    <w:abstractNumId w:val="27"/>
  </w:num>
  <w:num w:numId="56">
    <w:abstractNumId w:val="72"/>
  </w:num>
  <w:num w:numId="57">
    <w:abstractNumId w:val="60"/>
  </w:num>
  <w:num w:numId="58">
    <w:abstractNumId w:val="8"/>
  </w:num>
  <w:num w:numId="59">
    <w:abstractNumId w:val="14"/>
  </w:num>
  <w:num w:numId="60">
    <w:abstractNumId w:val="69"/>
  </w:num>
  <w:num w:numId="61">
    <w:abstractNumId w:val="18"/>
  </w:num>
  <w:num w:numId="62">
    <w:abstractNumId w:val="53"/>
  </w:num>
  <w:num w:numId="63">
    <w:abstractNumId w:val="54"/>
  </w:num>
  <w:num w:numId="64">
    <w:abstractNumId w:val="2"/>
  </w:num>
  <w:num w:numId="65">
    <w:abstractNumId w:val="76"/>
  </w:num>
  <w:num w:numId="66">
    <w:abstractNumId w:val="40"/>
  </w:num>
  <w:num w:numId="67">
    <w:abstractNumId w:val="46"/>
  </w:num>
  <w:num w:numId="68">
    <w:abstractNumId w:val="21"/>
  </w:num>
  <w:num w:numId="69">
    <w:abstractNumId w:val="44"/>
  </w:num>
  <w:num w:numId="70">
    <w:abstractNumId w:val="67"/>
  </w:num>
  <w:num w:numId="71">
    <w:abstractNumId w:val="23"/>
  </w:num>
  <w:num w:numId="72">
    <w:abstractNumId w:val="31"/>
  </w:num>
  <w:num w:numId="73">
    <w:abstractNumId w:val="77"/>
  </w:num>
  <w:num w:numId="74">
    <w:abstractNumId w:val="15"/>
  </w:num>
  <w:num w:numId="75">
    <w:abstractNumId w:val="1"/>
  </w:num>
  <w:num w:numId="76">
    <w:abstractNumId w:val="3"/>
  </w:num>
  <w:num w:numId="77">
    <w:abstractNumId w:val="25"/>
  </w:num>
  <w:num w:numId="78">
    <w:abstractNumId w:val="7"/>
  </w:num>
  <w:num w:numId="79">
    <w:abstractNumId w:val="10"/>
  </w:num>
  <w:num w:numId="80">
    <w:abstractNumId w:val="78"/>
  </w:num>
  <w:num w:numId="81">
    <w:abstractNumId w:val="65"/>
  </w:num>
  <w:num w:numId="8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num>
  <w:num w:numId="85">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29"/>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C9"/>
    <w:rsid w:val="00000D23"/>
    <w:rsid w:val="000010EE"/>
    <w:rsid w:val="0000118E"/>
    <w:rsid w:val="00001962"/>
    <w:rsid w:val="00001A80"/>
    <w:rsid w:val="00001E1A"/>
    <w:rsid w:val="00001F24"/>
    <w:rsid w:val="00002122"/>
    <w:rsid w:val="000028E0"/>
    <w:rsid w:val="00003522"/>
    <w:rsid w:val="00003799"/>
    <w:rsid w:val="00003A97"/>
    <w:rsid w:val="000044D8"/>
    <w:rsid w:val="00004AED"/>
    <w:rsid w:val="00005344"/>
    <w:rsid w:val="000058F7"/>
    <w:rsid w:val="00005B13"/>
    <w:rsid w:val="00006422"/>
    <w:rsid w:val="0000661F"/>
    <w:rsid w:val="00006E3C"/>
    <w:rsid w:val="000071EC"/>
    <w:rsid w:val="00007C94"/>
    <w:rsid w:val="00010184"/>
    <w:rsid w:val="000104A8"/>
    <w:rsid w:val="00010746"/>
    <w:rsid w:val="000117E4"/>
    <w:rsid w:val="00011E3B"/>
    <w:rsid w:val="0001241A"/>
    <w:rsid w:val="000124A4"/>
    <w:rsid w:val="00013091"/>
    <w:rsid w:val="000133D0"/>
    <w:rsid w:val="00014850"/>
    <w:rsid w:val="000174E5"/>
    <w:rsid w:val="00017CDC"/>
    <w:rsid w:val="0002017B"/>
    <w:rsid w:val="00020B8F"/>
    <w:rsid w:val="0002289D"/>
    <w:rsid w:val="00022D95"/>
    <w:rsid w:val="00022DCC"/>
    <w:rsid w:val="0002300A"/>
    <w:rsid w:val="00024846"/>
    <w:rsid w:val="000257E5"/>
    <w:rsid w:val="00025D0A"/>
    <w:rsid w:val="0002710E"/>
    <w:rsid w:val="00027C6F"/>
    <w:rsid w:val="00031209"/>
    <w:rsid w:val="00031E11"/>
    <w:rsid w:val="00031E2A"/>
    <w:rsid w:val="00031F79"/>
    <w:rsid w:val="00032ACF"/>
    <w:rsid w:val="000335F6"/>
    <w:rsid w:val="000338F2"/>
    <w:rsid w:val="00034185"/>
    <w:rsid w:val="000344A4"/>
    <w:rsid w:val="00034ACD"/>
    <w:rsid w:val="000379B5"/>
    <w:rsid w:val="00037CC0"/>
    <w:rsid w:val="00040B8A"/>
    <w:rsid w:val="0004151F"/>
    <w:rsid w:val="000430F7"/>
    <w:rsid w:val="00043675"/>
    <w:rsid w:val="000456E1"/>
    <w:rsid w:val="00046A23"/>
    <w:rsid w:val="00046A9B"/>
    <w:rsid w:val="000472E8"/>
    <w:rsid w:val="000475BF"/>
    <w:rsid w:val="000504BD"/>
    <w:rsid w:val="000504E7"/>
    <w:rsid w:val="00050B1C"/>
    <w:rsid w:val="0005185D"/>
    <w:rsid w:val="00052010"/>
    <w:rsid w:val="000524B1"/>
    <w:rsid w:val="0005254E"/>
    <w:rsid w:val="00052729"/>
    <w:rsid w:val="00052910"/>
    <w:rsid w:val="00052AFB"/>
    <w:rsid w:val="00053AB4"/>
    <w:rsid w:val="000541D6"/>
    <w:rsid w:val="0005422B"/>
    <w:rsid w:val="00055066"/>
    <w:rsid w:val="000560FC"/>
    <w:rsid w:val="000575E6"/>
    <w:rsid w:val="000618D8"/>
    <w:rsid w:val="00061E25"/>
    <w:rsid w:val="00062A07"/>
    <w:rsid w:val="00062A0F"/>
    <w:rsid w:val="000640A3"/>
    <w:rsid w:val="00064461"/>
    <w:rsid w:val="0006551C"/>
    <w:rsid w:val="00065928"/>
    <w:rsid w:val="0006699A"/>
    <w:rsid w:val="00066CF0"/>
    <w:rsid w:val="00066E23"/>
    <w:rsid w:val="0006727C"/>
    <w:rsid w:val="00067AB0"/>
    <w:rsid w:val="00067BE5"/>
    <w:rsid w:val="00067C2F"/>
    <w:rsid w:val="00067FC2"/>
    <w:rsid w:val="0007040A"/>
    <w:rsid w:val="0007102A"/>
    <w:rsid w:val="000718FA"/>
    <w:rsid w:val="00071A54"/>
    <w:rsid w:val="00072A34"/>
    <w:rsid w:val="00073901"/>
    <w:rsid w:val="00073C9A"/>
    <w:rsid w:val="0007552C"/>
    <w:rsid w:val="00075D78"/>
    <w:rsid w:val="00075F55"/>
    <w:rsid w:val="00076375"/>
    <w:rsid w:val="0007679E"/>
    <w:rsid w:val="000767E7"/>
    <w:rsid w:val="00076FF2"/>
    <w:rsid w:val="0007731B"/>
    <w:rsid w:val="00077527"/>
    <w:rsid w:val="000804DB"/>
    <w:rsid w:val="00083156"/>
    <w:rsid w:val="00083F4D"/>
    <w:rsid w:val="00084828"/>
    <w:rsid w:val="000855D4"/>
    <w:rsid w:val="000855E0"/>
    <w:rsid w:val="00087409"/>
    <w:rsid w:val="0008774A"/>
    <w:rsid w:val="00087E91"/>
    <w:rsid w:val="00091870"/>
    <w:rsid w:val="00091C34"/>
    <w:rsid w:val="0009256A"/>
    <w:rsid w:val="00092A55"/>
    <w:rsid w:val="00092B78"/>
    <w:rsid w:val="00092C22"/>
    <w:rsid w:val="000938F5"/>
    <w:rsid w:val="0009423A"/>
    <w:rsid w:val="00094C4D"/>
    <w:rsid w:val="00095F66"/>
    <w:rsid w:val="00096595"/>
    <w:rsid w:val="00096606"/>
    <w:rsid w:val="0009685C"/>
    <w:rsid w:val="00097D72"/>
    <w:rsid w:val="000A0949"/>
    <w:rsid w:val="000A0E02"/>
    <w:rsid w:val="000A0E0A"/>
    <w:rsid w:val="000A12D0"/>
    <w:rsid w:val="000A299B"/>
    <w:rsid w:val="000A2B62"/>
    <w:rsid w:val="000A3BD6"/>
    <w:rsid w:val="000A40FC"/>
    <w:rsid w:val="000A4584"/>
    <w:rsid w:val="000A5060"/>
    <w:rsid w:val="000A5E77"/>
    <w:rsid w:val="000A61B9"/>
    <w:rsid w:val="000A7B45"/>
    <w:rsid w:val="000B083A"/>
    <w:rsid w:val="000B0D43"/>
    <w:rsid w:val="000B0DE0"/>
    <w:rsid w:val="000B176B"/>
    <w:rsid w:val="000B1D5D"/>
    <w:rsid w:val="000B2BBD"/>
    <w:rsid w:val="000B456B"/>
    <w:rsid w:val="000B506B"/>
    <w:rsid w:val="000B604A"/>
    <w:rsid w:val="000B6749"/>
    <w:rsid w:val="000B677D"/>
    <w:rsid w:val="000C0235"/>
    <w:rsid w:val="000C0AC3"/>
    <w:rsid w:val="000C1C9F"/>
    <w:rsid w:val="000C209A"/>
    <w:rsid w:val="000C2EAF"/>
    <w:rsid w:val="000C2F83"/>
    <w:rsid w:val="000C351F"/>
    <w:rsid w:val="000C35B8"/>
    <w:rsid w:val="000C380E"/>
    <w:rsid w:val="000C3E2F"/>
    <w:rsid w:val="000C453A"/>
    <w:rsid w:val="000C4821"/>
    <w:rsid w:val="000C4A67"/>
    <w:rsid w:val="000C5C93"/>
    <w:rsid w:val="000C673F"/>
    <w:rsid w:val="000C6B13"/>
    <w:rsid w:val="000C6B83"/>
    <w:rsid w:val="000C6CF6"/>
    <w:rsid w:val="000C6EFC"/>
    <w:rsid w:val="000C7089"/>
    <w:rsid w:val="000C70D3"/>
    <w:rsid w:val="000C7B7A"/>
    <w:rsid w:val="000D00BD"/>
    <w:rsid w:val="000D0518"/>
    <w:rsid w:val="000D07AC"/>
    <w:rsid w:val="000D08E7"/>
    <w:rsid w:val="000D09E3"/>
    <w:rsid w:val="000D0B1E"/>
    <w:rsid w:val="000D0E62"/>
    <w:rsid w:val="000D1192"/>
    <w:rsid w:val="000D25F6"/>
    <w:rsid w:val="000D29F7"/>
    <w:rsid w:val="000D2F29"/>
    <w:rsid w:val="000D3462"/>
    <w:rsid w:val="000D3D31"/>
    <w:rsid w:val="000D3F92"/>
    <w:rsid w:val="000D4125"/>
    <w:rsid w:val="000D458F"/>
    <w:rsid w:val="000D5276"/>
    <w:rsid w:val="000D53F3"/>
    <w:rsid w:val="000D59DC"/>
    <w:rsid w:val="000D6180"/>
    <w:rsid w:val="000D6849"/>
    <w:rsid w:val="000D6EB3"/>
    <w:rsid w:val="000D7BEB"/>
    <w:rsid w:val="000E0BE8"/>
    <w:rsid w:val="000E1B65"/>
    <w:rsid w:val="000E208A"/>
    <w:rsid w:val="000E22ED"/>
    <w:rsid w:val="000E39B5"/>
    <w:rsid w:val="000E6C51"/>
    <w:rsid w:val="000E72EA"/>
    <w:rsid w:val="000E7E65"/>
    <w:rsid w:val="000F0BD7"/>
    <w:rsid w:val="000F122C"/>
    <w:rsid w:val="000F1EA7"/>
    <w:rsid w:val="000F228B"/>
    <w:rsid w:val="000F2757"/>
    <w:rsid w:val="000F2866"/>
    <w:rsid w:val="000F29D1"/>
    <w:rsid w:val="000F3BC2"/>
    <w:rsid w:val="000F4104"/>
    <w:rsid w:val="000F4227"/>
    <w:rsid w:val="000F440B"/>
    <w:rsid w:val="000F48A4"/>
    <w:rsid w:val="000F60C9"/>
    <w:rsid w:val="000F61C9"/>
    <w:rsid w:val="000F6C4A"/>
    <w:rsid w:val="000F7141"/>
    <w:rsid w:val="000F7F05"/>
    <w:rsid w:val="0010091B"/>
    <w:rsid w:val="001018AB"/>
    <w:rsid w:val="00101998"/>
    <w:rsid w:val="001027BB"/>
    <w:rsid w:val="00103385"/>
    <w:rsid w:val="00104784"/>
    <w:rsid w:val="00105DC5"/>
    <w:rsid w:val="00106B07"/>
    <w:rsid w:val="00107611"/>
    <w:rsid w:val="00110EFD"/>
    <w:rsid w:val="00111282"/>
    <w:rsid w:val="001113B3"/>
    <w:rsid w:val="00111708"/>
    <w:rsid w:val="00111D56"/>
    <w:rsid w:val="001121BF"/>
    <w:rsid w:val="00115FE8"/>
    <w:rsid w:val="001163BF"/>
    <w:rsid w:val="00116677"/>
    <w:rsid w:val="001167DE"/>
    <w:rsid w:val="00116C0D"/>
    <w:rsid w:val="00117A2D"/>
    <w:rsid w:val="00117CC1"/>
    <w:rsid w:val="00117E7A"/>
    <w:rsid w:val="00117EB3"/>
    <w:rsid w:val="00120850"/>
    <w:rsid w:val="0012098B"/>
    <w:rsid w:val="00120C2D"/>
    <w:rsid w:val="00123299"/>
    <w:rsid w:val="00123635"/>
    <w:rsid w:val="00123C70"/>
    <w:rsid w:val="00124051"/>
    <w:rsid w:val="00124A8B"/>
    <w:rsid w:val="00125632"/>
    <w:rsid w:val="00125F06"/>
    <w:rsid w:val="00125F72"/>
    <w:rsid w:val="001275FD"/>
    <w:rsid w:val="001303C1"/>
    <w:rsid w:val="00132241"/>
    <w:rsid w:val="00132EBD"/>
    <w:rsid w:val="00133098"/>
    <w:rsid w:val="001337B0"/>
    <w:rsid w:val="00133A13"/>
    <w:rsid w:val="00133BE8"/>
    <w:rsid w:val="001342C1"/>
    <w:rsid w:val="0013637D"/>
    <w:rsid w:val="00136BF4"/>
    <w:rsid w:val="00137083"/>
    <w:rsid w:val="001374E0"/>
    <w:rsid w:val="00137839"/>
    <w:rsid w:val="00137923"/>
    <w:rsid w:val="00141680"/>
    <w:rsid w:val="0014221E"/>
    <w:rsid w:val="001426D1"/>
    <w:rsid w:val="001438AC"/>
    <w:rsid w:val="001439FC"/>
    <w:rsid w:val="00143B9B"/>
    <w:rsid w:val="00143DB5"/>
    <w:rsid w:val="00144961"/>
    <w:rsid w:val="001449EC"/>
    <w:rsid w:val="00145585"/>
    <w:rsid w:val="00145819"/>
    <w:rsid w:val="00146730"/>
    <w:rsid w:val="00146ADE"/>
    <w:rsid w:val="00147954"/>
    <w:rsid w:val="00147BBD"/>
    <w:rsid w:val="00147F0B"/>
    <w:rsid w:val="001505A5"/>
    <w:rsid w:val="001505D2"/>
    <w:rsid w:val="00150CDE"/>
    <w:rsid w:val="0015192D"/>
    <w:rsid w:val="001519BE"/>
    <w:rsid w:val="00152CD0"/>
    <w:rsid w:val="00152D75"/>
    <w:rsid w:val="00153138"/>
    <w:rsid w:val="001535C6"/>
    <w:rsid w:val="00153EAC"/>
    <w:rsid w:val="00154C82"/>
    <w:rsid w:val="00155505"/>
    <w:rsid w:val="001561B5"/>
    <w:rsid w:val="0015624F"/>
    <w:rsid w:val="0015685E"/>
    <w:rsid w:val="00156B36"/>
    <w:rsid w:val="00160207"/>
    <w:rsid w:val="001610DB"/>
    <w:rsid w:val="001614EE"/>
    <w:rsid w:val="00161BAB"/>
    <w:rsid w:val="001632FB"/>
    <w:rsid w:val="00163693"/>
    <w:rsid w:val="00163B47"/>
    <w:rsid w:val="0016490B"/>
    <w:rsid w:val="00164B1E"/>
    <w:rsid w:val="00165C10"/>
    <w:rsid w:val="00166313"/>
    <w:rsid w:val="0016670B"/>
    <w:rsid w:val="00167710"/>
    <w:rsid w:val="001678FB"/>
    <w:rsid w:val="00167CB4"/>
    <w:rsid w:val="00172C6C"/>
    <w:rsid w:val="00173356"/>
    <w:rsid w:val="001735F4"/>
    <w:rsid w:val="001744B3"/>
    <w:rsid w:val="00174969"/>
    <w:rsid w:val="0017510A"/>
    <w:rsid w:val="00176F60"/>
    <w:rsid w:val="00177005"/>
    <w:rsid w:val="001773FF"/>
    <w:rsid w:val="00177DE4"/>
    <w:rsid w:val="00181761"/>
    <w:rsid w:val="0018316A"/>
    <w:rsid w:val="00183546"/>
    <w:rsid w:val="001837B8"/>
    <w:rsid w:val="0018423C"/>
    <w:rsid w:val="00184AC2"/>
    <w:rsid w:val="001863B8"/>
    <w:rsid w:val="00186425"/>
    <w:rsid w:val="001868A4"/>
    <w:rsid w:val="00187D0B"/>
    <w:rsid w:val="001910A9"/>
    <w:rsid w:val="00191460"/>
    <w:rsid w:val="00191C38"/>
    <w:rsid w:val="001921A0"/>
    <w:rsid w:val="00192883"/>
    <w:rsid w:val="00192B27"/>
    <w:rsid w:val="00192C57"/>
    <w:rsid w:val="00193B73"/>
    <w:rsid w:val="0019409D"/>
    <w:rsid w:val="001942E8"/>
    <w:rsid w:val="001943B7"/>
    <w:rsid w:val="00194FAA"/>
    <w:rsid w:val="001963CE"/>
    <w:rsid w:val="00196581"/>
    <w:rsid w:val="00197849"/>
    <w:rsid w:val="00197D17"/>
    <w:rsid w:val="001A0041"/>
    <w:rsid w:val="001A0D54"/>
    <w:rsid w:val="001A10F4"/>
    <w:rsid w:val="001A24D6"/>
    <w:rsid w:val="001A259A"/>
    <w:rsid w:val="001A31FE"/>
    <w:rsid w:val="001A32C1"/>
    <w:rsid w:val="001A5456"/>
    <w:rsid w:val="001A57D0"/>
    <w:rsid w:val="001A6992"/>
    <w:rsid w:val="001A7513"/>
    <w:rsid w:val="001B2353"/>
    <w:rsid w:val="001B2F10"/>
    <w:rsid w:val="001B436F"/>
    <w:rsid w:val="001B473E"/>
    <w:rsid w:val="001B6247"/>
    <w:rsid w:val="001B67E7"/>
    <w:rsid w:val="001B6B88"/>
    <w:rsid w:val="001C0055"/>
    <w:rsid w:val="001C0D53"/>
    <w:rsid w:val="001C12E0"/>
    <w:rsid w:val="001C1518"/>
    <w:rsid w:val="001C176F"/>
    <w:rsid w:val="001C2218"/>
    <w:rsid w:val="001C24DA"/>
    <w:rsid w:val="001C2DA6"/>
    <w:rsid w:val="001C3251"/>
    <w:rsid w:val="001C3311"/>
    <w:rsid w:val="001C37E4"/>
    <w:rsid w:val="001C3A25"/>
    <w:rsid w:val="001C3BDD"/>
    <w:rsid w:val="001C40FA"/>
    <w:rsid w:val="001C468C"/>
    <w:rsid w:val="001C5072"/>
    <w:rsid w:val="001C55E7"/>
    <w:rsid w:val="001C5EA4"/>
    <w:rsid w:val="001C72A0"/>
    <w:rsid w:val="001C7E79"/>
    <w:rsid w:val="001D1183"/>
    <w:rsid w:val="001D1216"/>
    <w:rsid w:val="001D13E4"/>
    <w:rsid w:val="001D14BE"/>
    <w:rsid w:val="001D18B8"/>
    <w:rsid w:val="001D2779"/>
    <w:rsid w:val="001D2983"/>
    <w:rsid w:val="001D2B8E"/>
    <w:rsid w:val="001D3054"/>
    <w:rsid w:val="001D42E6"/>
    <w:rsid w:val="001D49CE"/>
    <w:rsid w:val="001D4B26"/>
    <w:rsid w:val="001D4EE1"/>
    <w:rsid w:val="001D51CD"/>
    <w:rsid w:val="001D53C9"/>
    <w:rsid w:val="001D5892"/>
    <w:rsid w:val="001D61CA"/>
    <w:rsid w:val="001D6418"/>
    <w:rsid w:val="001D6A07"/>
    <w:rsid w:val="001D6C4F"/>
    <w:rsid w:val="001D724E"/>
    <w:rsid w:val="001D7892"/>
    <w:rsid w:val="001E000E"/>
    <w:rsid w:val="001E0804"/>
    <w:rsid w:val="001E0905"/>
    <w:rsid w:val="001E1543"/>
    <w:rsid w:val="001E1E26"/>
    <w:rsid w:val="001E2352"/>
    <w:rsid w:val="001E2944"/>
    <w:rsid w:val="001E2C1F"/>
    <w:rsid w:val="001E2C8E"/>
    <w:rsid w:val="001E2DB9"/>
    <w:rsid w:val="001E30EA"/>
    <w:rsid w:val="001E392B"/>
    <w:rsid w:val="001E3B62"/>
    <w:rsid w:val="001E3C8A"/>
    <w:rsid w:val="001E69A0"/>
    <w:rsid w:val="001E6C4C"/>
    <w:rsid w:val="001E771F"/>
    <w:rsid w:val="001E7AF0"/>
    <w:rsid w:val="001F05CD"/>
    <w:rsid w:val="001F1CE6"/>
    <w:rsid w:val="001F1D08"/>
    <w:rsid w:val="001F1DC3"/>
    <w:rsid w:val="001F1E23"/>
    <w:rsid w:val="001F3947"/>
    <w:rsid w:val="001F4E88"/>
    <w:rsid w:val="001F518D"/>
    <w:rsid w:val="001F5510"/>
    <w:rsid w:val="001F6952"/>
    <w:rsid w:val="001F6B9A"/>
    <w:rsid w:val="00200241"/>
    <w:rsid w:val="00200D02"/>
    <w:rsid w:val="002014F7"/>
    <w:rsid w:val="0020244B"/>
    <w:rsid w:val="00202AD6"/>
    <w:rsid w:val="002039E2"/>
    <w:rsid w:val="002042B5"/>
    <w:rsid w:val="002049D3"/>
    <w:rsid w:val="002049E0"/>
    <w:rsid w:val="002054D8"/>
    <w:rsid w:val="00205C2B"/>
    <w:rsid w:val="002079A7"/>
    <w:rsid w:val="00207BD3"/>
    <w:rsid w:val="002106BC"/>
    <w:rsid w:val="002112BB"/>
    <w:rsid w:val="00212316"/>
    <w:rsid w:val="00212525"/>
    <w:rsid w:val="00214246"/>
    <w:rsid w:val="002156B8"/>
    <w:rsid w:val="00215F43"/>
    <w:rsid w:val="0021632D"/>
    <w:rsid w:val="00217880"/>
    <w:rsid w:val="00222251"/>
    <w:rsid w:val="002226BC"/>
    <w:rsid w:val="00222BF3"/>
    <w:rsid w:val="00223066"/>
    <w:rsid w:val="00223CBC"/>
    <w:rsid w:val="00224E9E"/>
    <w:rsid w:val="002256A6"/>
    <w:rsid w:val="00225CF0"/>
    <w:rsid w:val="00226510"/>
    <w:rsid w:val="002277D7"/>
    <w:rsid w:val="00230260"/>
    <w:rsid w:val="00230EDF"/>
    <w:rsid w:val="00231197"/>
    <w:rsid w:val="0023162F"/>
    <w:rsid w:val="002316FE"/>
    <w:rsid w:val="00231B47"/>
    <w:rsid w:val="00231B59"/>
    <w:rsid w:val="00232422"/>
    <w:rsid w:val="00233135"/>
    <w:rsid w:val="00233324"/>
    <w:rsid w:val="00233472"/>
    <w:rsid w:val="00233AE9"/>
    <w:rsid w:val="00234EF5"/>
    <w:rsid w:val="00234F11"/>
    <w:rsid w:val="0023528C"/>
    <w:rsid w:val="00235F2F"/>
    <w:rsid w:val="002361FA"/>
    <w:rsid w:val="002363E2"/>
    <w:rsid w:val="00236D68"/>
    <w:rsid w:val="0023750B"/>
    <w:rsid w:val="002405F6"/>
    <w:rsid w:val="002417FF"/>
    <w:rsid w:val="00241A5E"/>
    <w:rsid w:val="00242058"/>
    <w:rsid w:val="00242401"/>
    <w:rsid w:val="00242DBA"/>
    <w:rsid w:val="002435D6"/>
    <w:rsid w:val="00243745"/>
    <w:rsid w:val="00243E6E"/>
    <w:rsid w:val="0024425A"/>
    <w:rsid w:val="002443F7"/>
    <w:rsid w:val="00244BC7"/>
    <w:rsid w:val="00245033"/>
    <w:rsid w:val="002450DA"/>
    <w:rsid w:val="00245C25"/>
    <w:rsid w:val="00245D5C"/>
    <w:rsid w:val="00245FE3"/>
    <w:rsid w:val="00246433"/>
    <w:rsid w:val="00246A4F"/>
    <w:rsid w:val="00246CE3"/>
    <w:rsid w:val="0025181D"/>
    <w:rsid w:val="002526EB"/>
    <w:rsid w:val="00252718"/>
    <w:rsid w:val="00253B1E"/>
    <w:rsid w:val="00254EE3"/>
    <w:rsid w:val="002555A1"/>
    <w:rsid w:val="0025583D"/>
    <w:rsid w:val="002559E6"/>
    <w:rsid w:val="00257128"/>
    <w:rsid w:val="00257184"/>
    <w:rsid w:val="00257A1A"/>
    <w:rsid w:val="0026111E"/>
    <w:rsid w:val="00261400"/>
    <w:rsid w:val="00262236"/>
    <w:rsid w:val="00263F54"/>
    <w:rsid w:val="00264157"/>
    <w:rsid w:val="00264D7C"/>
    <w:rsid w:val="002651CD"/>
    <w:rsid w:val="0026546C"/>
    <w:rsid w:val="0026592B"/>
    <w:rsid w:val="00266581"/>
    <w:rsid w:val="00266C35"/>
    <w:rsid w:val="0026795F"/>
    <w:rsid w:val="00267BD7"/>
    <w:rsid w:val="00270460"/>
    <w:rsid w:val="00270A43"/>
    <w:rsid w:val="00270E0E"/>
    <w:rsid w:val="00273453"/>
    <w:rsid w:val="00273F1E"/>
    <w:rsid w:val="002746D6"/>
    <w:rsid w:val="002747B6"/>
    <w:rsid w:val="0027488D"/>
    <w:rsid w:val="0027526B"/>
    <w:rsid w:val="002765E1"/>
    <w:rsid w:val="0027694E"/>
    <w:rsid w:val="002770C7"/>
    <w:rsid w:val="00277289"/>
    <w:rsid w:val="00277938"/>
    <w:rsid w:val="002809A1"/>
    <w:rsid w:val="00280D3E"/>
    <w:rsid w:val="00281031"/>
    <w:rsid w:val="00281510"/>
    <w:rsid w:val="00282673"/>
    <w:rsid w:val="00282753"/>
    <w:rsid w:val="00282A3C"/>
    <w:rsid w:val="002833FC"/>
    <w:rsid w:val="002842A6"/>
    <w:rsid w:val="00284A2E"/>
    <w:rsid w:val="00285C6F"/>
    <w:rsid w:val="002860DB"/>
    <w:rsid w:val="00291820"/>
    <w:rsid w:val="00292167"/>
    <w:rsid w:val="00293E0A"/>
    <w:rsid w:val="0029497E"/>
    <w:rsid w:val="00295217"/>
    <w:rsid w:val="00295953"/>
    <w:rsid w:val="00295E31"/>
    <w:rsid w:val="002969E2"/>
    <w:rsid w:val="002A0FCF"/>
    <w:rsid w:val="002A1E58"/>
    <w:rsid w:val="002A20A9"/>
    <w:rsid w:val="002A24AA"/>
    <w:rsid w:val="002A30CB"/>
    <w:rsid w:val="002A3315"/>
    <w:rsid w:val="002A3430"/>
    <w:rsid w:val="002A40D1"/>
    <w:rsid w:val="002A4BD0"/>
    <w:rsid w:val="002A6B28"/>
    <w:rsid w:val="002A7650"/>
    <w:rsid w:val="002A7B8C"/>
    <w:rsid w:val="002B08FB"/>
    <w:rsid w:val="002B1B77"/>
    <w:rsid w:val="002B3104"/>
    <w:rsid w:val="002B3950"/>
    <w:rsid w:val="002B49EB"/>
    <w:rsid w:val="002B4A54"/>
    <w:rsid w:val="002B57FF"/>
    <w:rsid w:val="002B5A7D"/>
    <w:rsid w:val="002B601A"/>
    <w:rsid w:val="002B607A"/>
    <w:rsid w:val="002B62B8"/>
    <w:rsid w:val="002B67E2"/>
    <w:rsid w:val="002B6984"/>
    <w:rsid w:val="002B6D2C"/>
    <w:rsid w:val="002B6D57"/>
    <w:rsid w:val="002C009D"/>
    <w:rsid w:val="002C038D"/>
    <w:rsid w:val="002C0B1D"/>
    <w:rsid w:val="002C0F21"/>
    <w:rsid w:val="002C1C39"/>
    <w:rsid w:val="002C1EAA"/>
    <w:rsid w:val="002C2270"/>
    <w:rsid w:val="002C2FC5"/>
    <w:rsid w:val="002C3341"/>
    <w:rsid w:val="002C37C5"/>
    <w:rsid w:val="002C4293"/>
    <w:rsid w:val="002C46FA"/>
    <w:rsid w:val="002C4FC8"/>
    <w:rsid w:val="002C5314"/>
    <w:rsid w:val="002C5940"/>
    <w:rsid w:val="002C5D09"/>
    <w:rsid w:val="002C7BA2"/>
    <w:rsid w:val="002D04E2"/>
    <w:rsid w:val="002D14F2"/>
    <w:rsid w:val="002D1787"/>
    <w:rsid w:val="002D1906"/>
    <w:rsid w:val="002D26DC"/>
    <w:rsid w:val="002D3543"/>
    <w:rsid w:val="002D4230"/>
    <w:rsid w:val="002D43F2"/>
    <w:rsid w:val="002D4662"/>
    <w:rsid w:val="002D655E"/>
    <w:rsid w:val="002D6974"/>
    <w:rsid w:val="002D6A48"/>
    <w:rsid w:val="002D7D5C"/>
    <w:rsid w:val="002E1299"/>
    <w:rsid w:val="002E147A"/>
    <w:rsid w:val="002E2151"/>
    <w:rsid w:val="002E26B4"/>
    <w:rsid w:val="002E35AB"/>
    <w:rsid w:val="002E3AA2"/>
    <w:rsid w:val="002E3DD2"/>
    <w:rsid w:val="002E4900"/>
    <w:rsid w:val="002E492E"/>
    <w:rsid w:val="002E4C0E"/>
    <w:rsid w:val="002E4FD1"/>
    <w:rsid w:val="002E6036"/>
    <w:rsid w:val="002E630C"/>
    <w:rsid w:val="002E6857"/>
    <w:rsid w:val="002E6CF6"/>
    <w:rsid w:val="002E7034"/>
    <w:rsid w:val="002E7CC1"/>
    <w:rsid w:val="002F1779"/>
    <w:rsid w:val="002F17E9"/>
    <w:rsid w:val="002F26C4"/>
    <w:rsid w:val="002F2D81"/>
    <w:rsid w:val="002F4BEF"/>
    <w:rsid w:val="002F56BE"/>
    <w:rsid w:val="002F5C9B"/>
    <w:rsid w:val="002F5EC5"/>
    <w:rsid w:val="002F776A"/>
    <w:rsid w:val="00300726"/>
    <w:rsid w:val="00302B35"/>
    <w:rsid w:val="00303046"/>
    <w:rsid w:val="00303156"/>
    <w:rsid w:val="00303200"/>
    <w:rsid w:val="00303ABB"/>
    <w:rsid w:val="003040C4"/>
    <w:rsid w:val="003045A3"/>
    <w:rsid w:val="003056EB"/>
    <w:rsid w:val="00305DC4"/>
    <w:rsid w:val="0030612C"/>
    <w:rsid w:val="00306B10"/>
    <w:rsid w:val="003071FC"/>
    <w:rsid w:val="00307796"/>
    <w:rsid w:val="00310E29"/>
    <w:rsid w:val="003115B9"/>
    <w:rsid w:val="00311CE6"/>
    <w:rsid w:val="003123BA"/>
    <w:rsid w:val="003124E9"/>
    <w:rsid w:val="00312517"/>
    <w:rsid w:val="00312558"/>
    <w:rsid w:val="00312B97"/>
    <w:rsid w:val="00312DD3"/>
    <w:rsid w:val="00312F8C"/>
    <w:rsid w:val="003134C5"/>
    <w:rsid w:val="00313C8A"/>
    <w:rsid w:val="00314246"/>
    <w:rsid w:val="003151BA"/>
    <w:rsid w:val="00315309"/>
    <w:rsid w:val="00315535"/>
    <w:rsid w:val="00315536"/>
    <w:rsid w:val="003155A3"/>
    <w:rsid w:val="0031685E"/>
    <w:rsid w:val="00320393"/>
    <w:rsid w:val="00320CE2"/>
    <w:rsid w:val="00321AD9"/>
    <w:rsid w:val="003229D1"/>
    <w:rsid w:val="00322BF2"/>
    <w:rsid w:val="003234E8"/>
    <w:rsid w:val="00323741"/>
    <w:rsid w:val="0032380A"/>
    <w:rsid w:val="00323B14"/>
    <w:rsid w:val="0032493E"/>
    <w:rsid w:val="00324E80"/>
    <w:rsid w:val="00324F14"/>
    <w:rsid w:val="00325460"/>
    <w:rsid w:val="00325709"/>
    <w:rsid w:val="003263A1"/>
    <w:rsid w:val="00326684"/>
    <w:rsid w:val="003273C0"/>
    <w:rsid w:val="0033040C"/>
    <w:rsid w:val="00330C55"/>
    <w:rsid w:val="003310AF"/>
    <w:rsid w:val="00331F74"/>
    <w:rsid w:val="003325B6"/>
    <w:rsid w:val="00332D29"/>
    <w:rsid w:val="0033378E"/>
    <w:rsid w:val="00333BAA"/>
    <w:rsid w:val="00333E61"/>
    <w:rsid w:val="0033448C"/>
    <w:rsid w:val="00334516"/>
    <w:rsid w:val="0033510F"/>
    <w:rsid w:val="0033576E"/>
    <w:rsid w:val="00336A8A"/>
    <w:rsid w:val="00336DD1"/>
    <w:rsid w:val="00337558"/>
    <w:rsid w:val="003376CD"/>
    <w:rsid w:val="00337A46"/>
    <w:rsid w:val="003401BB"/>
    <w:rsid w:val="00341610"/>
    <w:rsid w:val="00341A15"/>
    <w:rsid w:val="00343068"/>
    <w:rsid w:val="00343318"/>
    <w:rsid w:val="0034573B"/>
    <w:rsid w:val="00345C54"/>
    <w:rsid w:val="00347337"/>
    <w:rsid w:val="00350086"/>
    <w:rsid w:val="0035126C"/>
    <w:rsid w:val="0035179B"/>
    <w:rsid w:val="00351CD0"/>
    <w:rsid w:val="003523F1"/>
    <w:rsid w:val="00352446"/>
    <w:rsid w:val="00352724"/>
    <w:rsid w:val="00352C74"/>
    <w:rsid w:val="0035309C"/>
    <w:rsid w:val="0035379F"/>
    <w:rsid w:val="00353DC8"/>
    <w:rsid w:val="003540E3"/>
    <w:rsid w:val="003549FA"/>
    <w:rsid w:val="003552D4"/>
    <w:rsid w:val="003552E0"/>
    <w:rsid w:val="00356C70"/>
    <w:rsid w:val="00360FB9"/>
    <w:rsid w:val="00361567"/>
    <w:rsid w:val="003622F1"/>
    <w:rsid w:val="00362352"/>
    <w:rsid w:val="00362EE6"/>
    <w:rsid w:val="0036364F"/>
    <w:rsid w:val="0036426A"/>
    <w:rsid w:val="00364F93"/>
    <w:rsid w:val="00364FD0"/>
    <w:rsid w:val="00365D5E"/>
    <w:rsid w:val="00365FA6"/>
    <w:rsid w:val="00367444"/>
    <w:rsid w:val="0036791D"/>
    <w:rsid w:val="00367E59"/>
    <w:rsid w:val="00367FC1"/>
    <w:rsid w:val="00371215"/>
    <w:rsid w:val="00371380"/>
    <w:rsid w:val="00371463"/>
    <w:rsid w:val="003734C4"/>
    <w:rsid w:val="00374615"/>
    <w:rsid w:val="00374D5C"/>
    <w:rsid w:val="003752B5"/>
    <w:rsid w:val="003759E9"/>
    <w:rsid w:val="00375EDC"/>
    <w:rsid w:val="00376997"/>
    <w:rsid w:val="0037733E"/>
    <w:rsid w:val="00377511"/>
    <w:rsid w:val="003801A5"/>
    <w:rsid w:val="003805A0"/>
    <w:rsid w:val="003817C4"/>
    <w:rsid w:val="00381A26"/>
    <w:rsid w:val="00381DC5"/>
    <w:rsid w:val="00381EC4"/>
    <w:rsid w:val="0038233E"/>
    <w:rsid w:val="00383AEA"/>
    <w:rsid w:val="003840F3"/>
    <w:rsid w:val="00385331"/>
    <w:rsid w:val="00385397"/>
    <w:rsid w:val="00385631"/>
    <w:rsid w:val="00385665"/>
    <w:rsid w:val="003858F5"/>
    <w:rsid w:val="00385B47"/>
    <w:rsid w:val="00385D27"/>
    <w:rsid w:val="0038645A"/>
    <w:rsid w:val="00386F07"/>
    <w:rsid w:val="0038754B"/>
    <w:rsid w:val="003878B3"/>
    <w:rsid w:val="0039001F"/>
    <w:rsid w:val="003907A6"/>
    <w:rsid w:val="00390CFE"/>
    <w:rsid w:val="00390ECD"/>
    <w:rsid w:val="00391026"/>
    <w:rsid w:val="00391047"/>
    <w:rsid w:val="003911B0"/>
    <w:rsid w:val="00391B40"/>
    <w:rsid w:val="00391CE4"/>
    <w:rsid w:val="00392DEC"/>
    <w:rsid w:val="00393397"/>
    <w:rsid w:val="00394523"/>
    <w:rsid w:val="0039544D"/>
    <w:rsid w:val="00396826"/>
    <w:rsid w:val="00396907"/>
    <w:rsid w:val="00396DD1"/>
    <w:rsid w:val="00397F2A"/>
    <w:rsid w:val="003A02CD"/>
    <w:rsid w:val="003A03D2"/>
    <w:rsid w:val="003A11FA"/>
    <w:rsid w:val="003A1261"/>
    <w:rsid w:val="003A1FC6"/>
    <w:rsid w:val="003A2012"/>
    <w:rsid w:val="003A2883"/>
    <w:rsid w:val="003A2AC8"/>
    <w:rsid w:val="003A32E0"/>
    <w:rsid w:val="003A3404"/>
    <w:rsid w:val="003A3592"/>
    <w:rsid w:val="003A4325"/>
    <w:rsid w:val="003A4375"/>
    <w:rsid w:val="003A5E95"/>
    <w:rsid w:val="003A6752"/>
    <w:rsid w:val="003A790E"/>
    <w:rsid w:val="003B02C0"/>
    <w:rsid w:val="003B0352"/>
    <w:rsid w:val="003B0E97"/>
    <w:rsid w:val="003B0EE7"/>
    <w:rsid w:val="003B14C9"/>
    <w:rsid w:val="003B1A12"/>
    <w:rsid w:val="003B1AE5"/>
    <w:rsid w:val="003B1BD1"/>
    <w:rsid w:val="003B24CC"/>
    <w:rsid w:val="003B2529"/>
    <w:rsid w:val="003B2898"/>
    <w:rsid w:val="003B2CFB"/>
    <w:rsid w:val="003B2F3D"/>
    <w:rsid w:val="003B5FBA"/>
    <w:rsid w:val="003B6143"/>
    <w:rsid w:val="003B7912"/>
    <w:rsid w:val="003B7F05"/>
    <w:rsid w:val="003C059B"/>
    <w:rsid w:val="003C0AF8"/>
    <w:rsid w:val="003C1371"/>
    <w:rsid w:val="003C1B09"/>
    <w:rsid w:val="003C21D6"/>
    <w:rsid w:val="003C2F53"/>
    <w:rsid w:val="003C34C3"/>
    <w:rsid w:val="003C36DC"/>
    <w:rsid w:val="003C42E6"/>
    <w:rsid w:val="003C7B31"/>
    <w:rsid w:val="003D0BFE"/>
    <w:rsid w:val="003D11AF"/>
    <w:rsid w:val="003D1A2E"/>
    <w:rsid w:val="003D2974"/>
    <w:rsid w:val="003D3270"/>
    <w:rsid w:val="003D3667"/>
    <w:rsid w:val="003D38C2"/>
    <w:rsid w:val="003D4011"/>
    <w:rsid w:val="003D431F"/>
    <w:rsid w:val="003D4F47"/>
    <w:rsid w:val="003D5664"/>
    <w:rsid w:val="003D590E"/>
    <w:rsid w:val="003D5A20"/>
    <w:rsid w:val="003D6F4E"/>
    <w:rsid w:val="003D6F65"/>
    <w:rsid w:val="003E16AB"/>
    <w:rsid w:val="003E2C95"/>
    <w:rsid w:val="003E2E4E"/>
    <w:rsid w:val="003E4D69"/>
    <w:rsid w:val="003E4E92"/>
    <w:rsid w:val="003E514B"/>
    <w:rsid w:val="003E5465"/>
    <w:rsid w:val="003E58F3"/>
    <w:rsid w:val="003E5E6C"/>
    <w:rsid w:val="003E724A"/>
    <w:rsid w:val="003E7E66"/>
    <w:rsid w:val="003E7FC0"/>
    <w:rsid w:val="003F0549"/>
    <w:rsid w:val="003F1949"/>
    <w:rsid w:val="003F1C48"/>
    <w:rsid w:val="003F1E86"/>
    <w:rsid w:val="003F1FDC"/>
    <w:rsid w:val="003F2155"/>
    <w:rsid w:val="003F246C"/>
    <w:rsid w:val="003F256B"/>
    <w:rsid w:val="003F3AEC"/>
    <w:rsid w:val="003F439E"/>
    <w:rsid w:val="003F4F05"/>
    <w:rsid w:val="003F4F44"/>
    <w:rsid w:val="003F5468"/>
    <w:rsid w:val="003F6A80"/>
    <w:rsid w:val="003F6BAD"/>
    <w:rsid w:val="003F6C27"/>
    <w:rsid w:val="003F7B86"/>
    <w:rsid w:val="004015AB"/>
    <w:rsid w:val="00401A57"/>
    <w:rsid w:val="004025FE"/>
    <w:rsid w:val="004032D4"/>
    <w:rsid w:val="004039DD"/>
    <w:rsid w:val="004046FD"/>
    <w:rsid w:val="004056B5"/>
    <w:rsid w:val="00405914"/>
    <w:rsid w:val="00405CFA"/>
    <w:rsid w:val="00406686"/>
    <w:rsid w:val="00411DE5"/>
    <w:rsid w:val="004128F6"/>
    <w:rsid w:val="00412BEE"/>
    <w:rsid w:val="00414E5B"/>
    <w:rsid w:val="00415E98"/>
    <w:rsid w:val="004169CB"/>
    <w:rsid w:val="00416F0D"/>
    <w:rsid w:val="0041714A"/>
    <w:rsid w:val="00422F4F"/>
    <w:rsid w:val="00423477"/>
    <w:rsid w:val="00424DC6"/>
    <w:rsid w:val="00425C5C"/>
    <w:rsid w:val="00425C8D"/>
    <w:rsid w:val="00425F61"/>
    <w:rsid w:val="004261A7"/>
    <w:rsid w:val="0042726E"/>
    <w:rsid w:val="004272F6"/>
    <w:rsid w:val="00430D8F"/>
    <w:rsid w:val="004315F7"/>
    <w:rsid w:val="00431982"/>
    <w:rsid w:val="00432083"/>
    <w:rsid w:val="004322A9"/>
    <w:rsid w:val="00432B70"/>
    <w:rsid w:val="00432D04"/>
    <w:rsid w:val="0043307B"/>
    <w:rsid w:val="00433E52"/>
    <w:rsid w:val="00434F55"/>
    <w:rsid w:val="00435C3B"/>
    <w:rsid w:val="00436195"/>
    <w:rsid w:val="00436D34"/>
    <w:rsid w:val="00437444"/>
    <w:rsid w:val="0044039A"/>
    <w:rsid w:val="00440EF4"/>
    <w:rsid w:val="00441437"/>
    <w:rsid w:val="00441B1F"/>
    <w:rsid w:val="00442284"/>
    <w:rsid w:val="00442448"/>
    <w:rsid w:val="0044258B"/>
    <w:rsid w:val="004428E9"/>
    <w:rsid w:val="00443C12"/>
    <w:rsid w:val="004448A8"/>
    <w:rsid w:val="0044492B"/>
    <w:rsid w:val="00444D85"/>
    <w:rsid w:val="0044513A"/>
    <w:rsid w:val="004458A7"/>
    <w:rsid w:val="004464A1"/>
    <w:rsid w:val="00446901"/>
    <w:rsid w:val="0045043F"/>
    <w:rsid w:val="00450B8B"/>
    <w:rsid w:val="00451E23"/>
    <w:rsid w:val="00451F6F"/>
    <w:rsid w:val="004526C2"/>
    <w:rsid w:val="004534AB"/>
    <w:rsid w:val="004535A4"/>
    <w:rsid w:val="00454C1B"/>
    <w:rsid w:val="00454D2F"/>
    <w:rsid w:val="00454D5F"/>
    <w:rsid w:val="004553FA"/>
    <w:rsid w:val="00455846"/>
    <w:rsid w:val="0045611A"/>
    <w:rsid w:val="0045674E"/>
    <w:rsid w:val="004574FC"/>
    <w:rsid w:val="00457874"/>
    <w:rsid w:val="00457FA3"/>
    <w:rsid w:val="00460D81"/>
    <w:rsid w:val="00461018"/>
    <w:rsid w:val="0046191F"/>
    <w:rsid w:val="00461D94"/>
    <w:rsid w:val="00462577"/>
    <w:rsid w:val="00462865"/>
    <w:rsid w:val="00462A33"/>
    <w:rsid w:val="004636C7"/>
    <w:rsid w:val="00463C8E"/>
    <w:rsid w:val="004646F6"/>
    <w:rsid w:val="004651E7"/>
    <w:rsid w:val="00465F4A"/>
    <w:rsid w:val="0046614E"/>
    <w:rsid w:val="00466183"/>
    <w:rsid w:val="00467BB9"/>
    <w:rsid w:val="00470366"/>
    <w:rsid w:val="0047091C"/>
    <w:rsid w:val="004718C8"/>
    <w:rsid w:val="00471CAD"/>
    <w:rsid w:val="00472524"/>
    <w:rsid w:val="0047268F"/>
    <w:rsid w:val="00472BDC"/>
    <w:rsid w:val="00473436"/>
    <w:rsid w:val="00473B2D"/>
    <w:rsid w:val="00473E75"/>
    <w:rsid w:val="00475246"/>
    <w:rsid w:val="004752FB"/>
    <w:rsid w:val="00476962"/>
    <w:rsid w:val="004774E1"/>
    <w:rsid w:val="004774FC"/>
    <w:rsid w:val="004776E3"/>
    <w:rsid w:val="004777EA"/>
    <w:rsid w:val="00477829"/>
    <w:rsid w:val="00477A8A"/>
    <w:rsid w:val="00477ADE"/>
    <w:rsid w:val="00477E14"/>
    <w:rsid w:val="00480472"/>
    <w:rsid w:val="00480CEB"/>
    <w:rsid w:val="00481847"/>
    <w:rsid w:val="00481FD3"/>
    <w:rsid w:val="00482171"/>
    <w:rsid w:val="00482447"/>
    <w:rsid w:val="0048258A"/>
    <w:rsid w:val="004827B4"/>
    <w:rsid w:val="004828C8"/>
    <w:rsid w:val="00482FA8"/>
    <w:rsid w:val="00483DAD"/>
    <w:rsid w:val="00484219"/>
    <w:rsid w:val="00484EBA"/>
    <w:rsid w:val="00484FB5"/>
    <w:rsid w:val="00484FD8"/>
    <w:rsid w:val="00486155"/>
    <w:rsid w:val="0048658E"/>
    <w:rsid w:val="00487ED6"/>
    <w:rsid w:val="00490B6E"/>
    <w:rsid w:val="0049141C"/>
    <w:rsid w:val="00491999"/>
    <w:rsid w:val="004924B0"/>
    <w:rsid w:val="0049290B"/>
    <w:rsid w:val="0049291C"/>
    <w:rsid w:val="0049293C"/>
    <w:rsid w:val="0049319A"/>
    <w:rsid w:val="00493D5B"/>
    <w:rsid w:val="0049419A"/>
    <w:rsid w:val="00494666"/>
    <w:rsid w:val="00494A3B"/>
    <w:rsid w:val="00494C6A"/>
    <w:rsid w:val="00495421"/>
    <w:rsid w:val="0049565F"/>
    <w:rsid w:val="00495835"/>
    <w:rsid w:val="00495D59"/>
    <w:rsid w:val="004964AB"/>
    <w:rsid w:val="00496AAD"/>
    <w:rsid w:val="00496D00"/>
    <w:rsid w:val="004970E1"/>
    <w:rsid w:val="0049782B"/>
    <w:rsid w:val="004A0174"/>
    <w:rsid w:val="004A1339"/>
    <w:rsid w:val="004A1810"/>
    <w:rsid w:val="004A1A1C"/>
    <w:rsid w:val="004A1CDD"/>
    <w:rsid w:val="004A263B"/>
    <w:rsid w:val="004A3203"/>
    <w:rsid w:val="004A3874"/>
    <w:rsid w:val="004A39F2"/>
    <w:rsid w:val="004A4BEB"/>
    <w:rsid w:val="004A571C"/>
    <w:rsid w:val="004B0A79"/>
    <w:rsid w:val="004B0E0F"/>
    <w:rsid w:val="004B1A35"/>
    <w:rsid w:val="004B1EC9"/>
    <w:rsid w:val="004B1F16"/>
    <w:rsid w:val="004B2418"/>
    <w:rsid w:val="004B2A26"/>
    <w:rsid w:val="004B3001"/>
    <w:rsid w:val="004B304B"/>
    <w:rsid w:val="004B3136"/>
    <w:rsid w:val="004B370F"/>
    <w:rsid w:val="004B4770"/>
    <w:rsid w:val="004B5E4E"/>
    <w:rsid w:val="004B645D"/>
    <w:rsid w:val="004B7144"/>
    <w:rsid w:val="004B77D6"/>
    <w:rsid w:val="004C0F98"/>
    <w:rsid w:val="004C127E"/>
    <w:rsid w:val="004C1C74"/>
    <w:rsid w:val="004C1E31"/>
    <w:rsid w:val="004C2084"/>
    <w:rsid w:val="004C2479"/>
    <w:rsid w:val="004C24E2"/>
    <w:rsid w:val="004C2682"/>
    <w:rsid w:val="004C286A"/>
    <w:rsid w:val="004C2DA9"/>
    <w:rsid w:val="004C47D4"/>
    <w:rsid w:val="004C495F"/>
    <w:rsid w:val="004C4BCE"/>
    <w:rsid w:val="004C4F4D"/>
    <w:rsid w:val="004C6E39"/>
    <w:rsid w:val="004C7004"/>
    <w:rsid w:val="004C7FCE"/>
    <w:rsid w:val="004D02C3"/>
    <w:rsid w:val="004D1EC8"/>
    <w:rsid w:val="004D326B"/>
    <w:rsid w:val="004D359B"/>
    <w:rsid w:val="004D3BA6"/>
    <w:rsid w:val="004D3DF0"/>
    <w:rsid w:val="004D435F"/>
    <w:rsid w:val="004D4FB0"/>
    <w:rsid w:val="004D5700"/>
    <w:rsid w:val="004D60E8"/>
    <w:rsid w:val="004D69FA"/>
    <w:rsid w:val="004D6C97"/>
    <w:rsid w:val="004D705E"/>
    <w:rsid w:val="004E0D36"/>
    <w:rsid w:val="004E13F0"/>
    <w:rsid w:val="004E198E"/>
    <w:rsid w:val="004E1F6D"/>
    <w:rsid w:val="004E36A4"/>
    <w:rsid w:val="004E3980"/>
    <w:rsid w:val="004E414E"/>
    <w:rsid w:val="004E41ED"/>
    <w:rsid w:val="004E578E"/>
    <w:rsid w:val="004E6A94"/>
    <w:rsid w:val="004E6DCA"/>
    <w:rsid w:val="004E7AD0"/>
    <w:rsid w:val="004F0A71"/>
    <w:rsid w:val="004F1046"/>
    <w:rsid w:val="004F17CC"/>
    <w:rsid w:val="004F1E21"/>
    <w:rsid w:val="004F2AD6"/>
    <w:rsid w:val="004F2CE6"/>
    <w:rsid w:val="004F303E"/>
    <w:rsid w:val="004F41AC"/>
    <w:rsid w:val="004F475D"/>
    <w:rsid w:val="004F52E8"/>
    <w:rsid w:val="004F5502"/>
    <w:rsid w:val="004F5ED0"/>
    <w:rsid w:val="004F61F6"/>
    <w:rsid w:val="004F62DB"/>
    <w:rsid w:val="004F6FD8"/>
    <w:rsid w:val="004F744E"/>
    <w:rsid w:val="004F7CE7"/>
    <w:rsid w:val="005007E2"/>
    <w:rsid w:val="00501217"/>
    <w:rsid w:val="0050217C"/>
    <w:rsid w:val="00502237"/>
    <w:rsid w:val="0050293B"/>
    <w:rsid w:val="00502F07"/>
    <w:rsid w:val="00503BF3"/>
    <w:rsid w:val="005056D6"/>
    <w:rsid w:val="00506829"/>
    <w:rsid w:val="00506C2E"/>
    <w:rsid w:val="00506D3B"/>
    <w:rsid w:val="005077B4"/>
    <w:rsid w:val="00510E27"/>
    <w:rsid w:val="00510E2A"/>
    <w:rsid w:val="00510E8B"/>
    <w:rsid w:val="00510EB9"/>
    <w:rsid w:val="00511118"/>
    <w:rsid w:val="0051183A"/>
    <w:rsid w:val="00512D47"/>
    <w:rsid w:val="00513084"/>
    <w:rsid w:val="005134EC"/>
    <w:rsid w:val="00513F96"/>
    <w:rsid w:val="00513FE7"/>
    <w:rsid w:val="0051669E"/>
    <w:rsid w:val="00516893"/>
    <w:rsid w:val="005172F7"/>
    <w:rsid w:val="00517341"/>
    <w:rsid w:val="005175DE"/>
    <w:rsid w:val="0051781E"/>
    <w:rsid w:val="0051783F"/>
    <w:rsid w:val="005179BC"/>
    <w:rsid w:val="00517BED"/>
    <w:rsid w:val="00517D0C"/>
    <w:rsid w:val="00520017"/>
    <w:rsid w:val="005206CA"/>
    <w:rsid w:val="00520CDF"/>
    <w:rsid w:val="00520E07"/>
    <w:rsid w:val="0052176C"/>
    <w:rsid w:val="00521877"/>
    <w:rsid w:val="0052220A"/>
    <w:rsid w:val="005225D9"/>
    <w:rsid w:val="00522649"/>
    <w:rsid w:val="00522CE5"/>
    <w:rsid w:val="0052332E"/>
    <w:rsid w:val="00525676"/>
    <w:rsid w:val="0052647F"/>
    <w:rsid w:val="00526A93"/>
    <w:rsid w:val="00526D5F"/>
    <w:rsid w:val="00526D93"/>
    <w:rsid w:val="00526E15"/>
    <w:rsid w:val="00526EB0"/>
    <w:rsid w:val="00531155"/>
    <w:rsid w:val="0053152C"/>
    <w:rsid w:val="00531C8E"/>
    <w:rsid w:val="00532BE2"/>
    <w:rsid w:val="00533512"/>
    <w:rsid w:val="00534C0E"/>
    <w:rsid w:val="00534F2C"/>
    <w:rsid w:val="00535046"/>
    <w:rsid w:val="005353D8"/>
    <w:rsid w:val="00536A64"/>
    <w:rsid w:val="0053704A"/>
    <w:rsid w:val="00537183"/>
    <w:rsid w:val="0053725C"/>
    <w:rsid w:val="00537492"/>
    <w:rsid w:val="00537566"/>
    <w:rsid w:val="0054018E"/>
    <w:rsid w:val="00541350"/>
    <w:rsid w:val="00541CF4"/>
    <w:rsid w:val="00541DC8"/>
    <w:rsid w:val="00541F05"/>
    <w:rsid w:val="00542326"/>
    <w:rsid w:val="0054232C"/>
    <w:rsid w:val="005432B7"/>
    <w:rsid w:val="00543BBE"/>
    <w:rsid w:val="00543D7A"/>
    <w:rsid w:val="00544386"/>
    <w:rsid w:val="005455F2"/>
    <w:rsid w:val="00545CE4"/>
    <w:rsid w:val="005465DB"/>
    <w:rsid w:val="0054688F"/>
    <w:rsid w:val="00546E3E"/>
    <w:rsid w:val="00547E1E"/>
    <w:rsid w:val="00550090"/>
    <w:rsid w:val="005500F0"/>
    <w:rsid w:val="00550137"/>
    <w:rsid w:val="00550BD4"/>
    <w:rsid w:val="0055122E"/>
    <w:rsid w:val="005519D0"/>
    <w:rsid w:val="005526B2"/>
    <w:rsid w:val="005537AF"/>
    <w:rsid w:val="005539D4"/>
    <w:rsid w:val="00553FC3"/>
    <w:rsid w:val="005553B1"/>
    <w:rsid w:val="00555F86"/>
    <w:rsid w:val="0055642B"/>
    <w:rsid w:val="00560C9E"/>
    <w:rsid w:val="00561607"/>
    <w:rsid w:val="00561A4D"/>
    <w:rsid w:val="0056288A"/>
    <w:rsid w:val="005635A4"/>
    <w:rsid w:val="005642EA"/>
    <w:rsid w:val="0056459A"/>
    <w:rsid w:val="005650AA"/>
    <w:rsid w:val="00565480"/>
    <w:rsid w:val="00565A8E"/>
    <w:rsid w:val="00565C11"/>
    <w:rsid w:val="0056765E"/>
    <w:rsid w:val="00570620"/>
    <w:rsid w:val="00570A8B"/>
    <w:rsid w:val="005712D7"/>
    <w:rsid w:val="00571793"/>
    <w:rsid w:val="00571A28"/>
    <w:rsid w:val="0057258E"/>
    <w:rsid w:val="0057392E"/>
    <w:rsid w:val="00575554"/>
    <w:rsid w:val="00577B54"/>
    <w:rsid w:val="00577CA5"/>
    <w:rsid w:val="005807D0"/>
    <w:rsid w:val="00580A22"/>
    <w:rsid w:val="00581DA6"/>
    <w:rsid w:val="005823A2"/>
    <w:rsid w:val="005825A8"/>
    <w:rsid w:val="00582E24"/>
    <w:rsid w:val="00583790"/>
    <w:rsid w:val="0058388B"/>
    <w:rsid w:val="00584F4A"/>
    <w:rsid w:val="00585008"/>
    <w:rsid w:val="00585B58"/>
    <w:rsid w:val="00586750"/>
    <w:rsid w:val="00586B49"/>
    <w:rsid w:val="005902FE"/>
    <w:rsid w:val="0059272C"/>
    <w:rsid w:val="00592F09"/>
    <w:rsid w:val="00593D88"/>
    <w:rsid w:val="00595F5E"/>
    <w:rsid w:val="00596484"/>
    <w:rsid w:val="00596855"/>
    <w:rsid w:val="00596D55"/>
    <w:rsid w:val="00597603"/>
    <w:rsid w:val="005A0868"/>
    <w:rsid w:val="005A0F69"/>
    <w:rsid w:val="005A12FC"/>
    <w:rsid w:val="005A173B"/>
    <w:rsid w:val="005A2232"/>
    <w:rsid w:val="005A232D"/>
    <w:rsid w:val="005A2C8F"/>
    <w:rsid w:val="005A2F45"/>
    <w:rsid w:val="005A3949"/>
    <w:rsid w:val="005A43CC"/>
    <w:rsid w:val="005A4BE2"/>
    <w:rsid w:val="005A4FC5"/>
    <w:rsid w:val="005A5936"/>
    <w:rsid w:val="005A6E55"/>
    <w:rsid w:val="005B06EA"/>
    <w:rsid w:val="005B08CD"/>
    <w:rsid w:val="005B0D08"/>
    <w:rsid w:val="005B1081"/>
    <w:rsid w:val="005B1209"/>
    <w:rsid w:val="005B17D7"/>
    <w:rsid w:val="005B1BC9"/>
    <w:rsid w:val="005B2269"/>
    <w:rsid w:val="005B25AB"/>
    <w:rsid w:val="005B316F"/>
    <w:rsid w:val="005B3672"/>
    <w:rsid w:val="005B380A"/>
    <w:rsid w:val="005B4F04"/>
    <w:rsid w:val="005B6041"/>
    <w:rsid w:val="005B6578"/>
    <w:rsid w:val="005B70BF"/>
    <w:rsid w:val="005B7C91"/>
    <w:rsid w:val="005B7E7B"/>
    <w:rsid w:val="005C0AE3"/>
    <w:rsid w:val="005C13AC"/>
    <w:rsid w:val="005C28B6"/>
    <w:rsid w:val="005C335B"/>
    <w:rsid w:val="005C3908"/>
    <w:rsid w:val="005C4703"/>
    <w:rsid w:val="005C5307"/>
    <w:rsid w:val="005C533E"/>
    <w:rsid w:val="005C560E"/>
    <w:rsid w:val="005C5820"/>
    <w:rsid w:val="005C6207"/>
    <w:rsid w:val="005C64AB"/>
    <w:rsid w:val="005C66D0"/>
    <w:rsid w:val="005C6F7A"/>
    <w:rsid w:val="005C716B"/>
    <w:rsid w:val="005C79BC"/>
    <w:rsid w:val="005C7BCA"/>
    <w:rsid w:val="005C7EF0"/>
    <w:rsid w:val="005D04C4"/>
    <w:rsid w:val="005D1505"/>
    <w:rsid w:val="005D1A2F"/>
    <w:rsid w:val="005D2453"/>
    <w:rsid w:val="005D34C0"/>
    <w:rsid w:val="005D3CE0"/>
    <w:rsid w:val="005D4431"/>
    <w:rsid w:val="005D45B1"/>
    <w:rsid w:val="005D4AE4"/>
    <w:rsid w:val="005D5E88"/>
    <w:rsid w:val="005D792E"/>
    <w:rsid w:val="005D7A58"/>
    <w:rsid w:val="005D7D63"/>
    <w:rsid w:val="005E08F2"/>
    <w:rsid w:val="005E17C9"/>
    <w:rsid w:val="005E1DBC"/>
    <w:rsid w:val="005E2551"/>
    <w:rsid w:val="005E34EF"/>
    <w:rsid w:val="005E37B5"/>
    <w:rsid w:val="005E3BE3"/>
    <w:rsid w:val="005E436E"/>
    <w:rsid w:val="005E5424"/>
    <w:rsid w:val="005E62C6"/>
    <w:rsid w:val="005E695D"/>
    <w:rsid w:val="005E6CEF"/>
    <w:rsid w:val="005F03A4"/>
    <w:rsid w:val="005F0C0D"/>
    <w:rsid w:val="005F11EB"/>
    <w:rsid w:val="005F14EB"/>
    <w:rsid w:val="005F2100"/>
    <w:rsid w:val="005F3C5A"/>
    <w:rsid w:val="005F54A0"/>
    <w:rsid w:val="005F5690"/>
    <w:rsid w:val="005F6110"/>
    <w:rsid w:val="005F6798"/>
    <w:rsid w:val="005F7CFF"/>
    <w:rsid w:val="0060013C"/>
    <w:rsid w:val="0060027A"/>
    <w:rsid w:val="00600D10"/>
    <w:rsid w:val="006017FB"/>
    <w:rsid w:val="00601830"/>
    <w:rsid w:val="006019E5"/>
    <w:rsid w:val="00602606"/>
    <w:rsid w:val="006034D3"/>
    <w:rsid w:val="00603F86"/>
    <w:rsid w:val="006046E5"/>
    <w:rsid w:val="006058CF"/>
    <w:rsid w:val="00605D0C"/>
    <w:rsid w:val="00606580"/>
    <w:rsid w:val="006068B9"/>
    <w:rsid w:val="00610732"/>
    <w:rsid w:val="00610A45"/>
    <w:rsid w:val="006132DC"/>
    <w:rsid w:val="00613804"/>
    <w:rsid w:val="00613D4A"/>
    <w:rsid w:val="00615612"/>
    <w:rsid w:val="0061568A"/>
    <w:rsid w:val="00615800"/>
    <w:rsid w:val="00615D52"/>
    <w:rsid w:val="006163D1"/>
    <w:rsid w:val="0061673D"/>
    <w:rsid w:val="006170B3"/>
    <w:rsid w:val="006172AD"/>
    <w:rsid w:val="00620A0C"/>
    <w:rsid w:val="00620DAA"/>
    <w:rsid w:val="006222A3"/>
    <w:rsid w:val="006223F2"/>
    <w:rsid w:val="00622530"/>
    <w:rsid w:val="006225B0"/>
    <w:rsid w:val="006249E0"/>
    <w:rsid w:val="00625302"/>
    <w:rsid w:val="0062702F"/>
    <w:rsid w:val="006271CC"/>
    <w:rsid w:val="0063013D"/>
    <w:rsid w:val="00630286"/>
    <w:rsid w:val="006306DB"/>
    <w:rsid w:val="00631BE2"/>
    <w:rsid w:val="00633161"/>
    <w:rsid w:val="00633CBD"/>
    <w:rsid w:val="00634810"/>
    <w:rsid w:val="00635B4F"/>
    <w:rsid w:val="00636A84"/>
    <w:rsid w:val="00636EC3"/>
    <w:rsid w:val="006375ED"/>
    <w:rsid w:val="00637886"/>
    <w:rsid w:val="006400FF"/>
    <w:rsid w:val="00640B32"/>
    <w:rsid w:val="00641B87"/>
    <w:rsid w:val="00642392"/>
    <w:rsid w:val="00642C56"/>
    <w:rsid w:val="00642C63"/>
    <w:rsid w:val="006431FF"/>
    <w:rsid w:val="0064388D"/>
    <w:rsid w:val="006438FA"/>
    <w:rsid w:val="006440BB"/>
    <w:rsid w:val="00644A92"/>
    <w:rsid w:val="00644CA9"/>
    <w:rsid w:val="00644EA9"/>
    <w:rsid w:val="006466FB"/>
    <w:rsid w:val="0064701A"/>
    <w:rsid w:val="0065052C"/>
    <w:rsid w:val="006515E6"/>
    <w:rsid w:val="00651756"/>
    <w:rsid w:val="006526F8"/>
    <w:rsid w:val="00652F4F"/>
    <w:rsid w:val="00652F91"/>
    <w:rsid w:val="00653F39"/>
    <w:rsid w:val="0065474B"/>
    <w:rsid w:val="006555FB"/>
    <w:rsid w:val="0065586D"/>
    <w:rsid w:val="00655BEB"/>
    <w:rsid w:val="00657220"/>
    <w:rsid w:val="00657251"/>
    <w:rsid w:val="00657B23"/>
    <w:rsid w:val="006603E2"/>
    <w:rsid w:val="00660982"/>
    <w:rsid w:val="00661BC7"/>
    <w:rsid w:val="00661C86"/>
    <w:rsid w:val="006621FD"/>
    <w:rsid w:val="00663124"/>
    <w:rsid w:val="00663825"/>
    <w:rsid w:val="006638CA"/>
    <w:rsid w:val="0066395F"/>
    <w:rsid w:val="00663A18"/>
    <w:rsid w:val="00663BE4"/>
    <w:rsid w:val="00664043"/>
    <w:rsid w:val="006641B9"/>
    <w:rsid w:val="006641F5"/>
    <w:rsid w:val="006642D2"/>
    <w:rsid w:val="006645B0"/>
    <w:rsid w:val="00664AAE"/>
    <w:rsid w:val="006653F3"/>
    <w:rsid w:val="00665610"/>
    <w:rsid w:val="00665A59"/>
    <w:rsid w:val="00666635"/>
    <w:rsid w:val="006673DE"/>
    <w:rsid w:val="00667676"/>
    <w:rsid w:val="00667878"/>
    <w:rsid w:val="0067063B"/>
    <w:rsid w:val="00670E06"/>
    <w:rsid w:val="00670ED0"/>
    <w:rsid w:val="00671458"/>
    <w:rsid w:val="00672F63"/>
    <w:rsid w:val="00673B6B"/>
    <w:rsid w:val="00673D78"/>
    <w:rsid w:val="00674CF5"/>
    <w:rsid w:val="0067557E"/>
    <w:rsid w:val="00675ED5"/>
    <w:rsid w:val="00676FEC"/>
    <w:rsid w:val="006771C5"/>
    <w:rsid w:val="00680E11"/>
    <w:rsid w:val="006814D5"/>
    <w:rsid w:val="00681667"/>
    <w:rsid w:val="0068208D"/>
    <w:rsid w:val="006821E6"/>
    <w:rsid w:val="00682476"/>
    <w:rsid w:val="00682490"/>
    <w:rsid w:val="006830C9"/>
    <w:rsid w:val="00684E20"/>
    <w:rsid w:val="0068508E"/>
    <w:rsid w:val="0068554A"/>
    <w:rsid w:val="006855D4"/>
    <w:rsid w:val="00686262"/>
    <w:rsid w:val="00686E0E"/>
    <w:rsid w:val="0069069D"/>
    <w:rsid w:val="006907D7"/>
    <w:rsid w:val="006915D4"/>
    <w:rsid w:val="006919F2"/>
    <w:rsid w:val="00693647"/>
    <w:rsid w:val="00694856"/>
    <w:rsid w:val="0069487C"/>
    <w:rsid w:val="00694F80"/>
    <w:rsid w:val="0069518B"/>
    <w:rsid w:val="006953E6"/>
    <w:rsid w:val="00695647"/>
    <w:rsid w:val="00697147"/>
    <w:rsid w:val="00697179"/>
    <w:rsid w:val="00697563"/>
    <w:rsid w:val="00697994"/>
    <w:rsid w:val="00697FFE"/>
    <w:rsid w:val="006A00C5"/>
    <w:rsid w:val="006A0114"/>
    <w:rsid w:val="006A0972"/>
    <w:rsid w:val="006A0D67"/>
    <w:rsid w:val="006A185E"/>
    <w:rsid w:val="006A237E"/>
    <w:rsid w:val="006A23BD"/>
    <w:rsid w:val="006A2450"/>
    <w:rsid w:val="006A288D"/>
    <w:rsid w:val="006A2A0C"/>
    <w:rsid w:val="006A2A26"/>
    <w:rsid w:val="006A3005"/>
    <w:rsid w:val="006A33B0"/>
    <w:rsid w:val="006A4581"/>
    <w:rsid w:val="006A5865"/>
    <w:rsid w:val="006A588A"/>
    <w:rsid w:val="006A62BB"/>
    <w:rsid w:val="006A65DE"/>
    <w:rsid w:val="006B0CC3"/>
    <w:rsid w:val="006B0EEA"/>
    <w:rsid w:val="006B1A58"/>
    <w:rsid w:val="006B33CC"/>
    <w:rsid w:val="006B3FC1"/>
    <w:rsid w:val="006B5F7D"/>
    <w:rsid w:val="006B692F"/>
    <w:rsid w:val="006B6F8C"/>
    <w:rsid w:val="006B7303"/>
    <w:rsid w:val="006B79BB"/>
    <w:rsid w:val="006B7EB6"/>
    <w:rsid w:val="006C030B"/>
    <w:rsid w:val="006C076A"/>
    <w:rsid w:val="006C09FB"/>
    <w:rsid w:val="006C232D"/>
    <w:rsid w:val="006C2796"/>
    <w:rsid w:val="006C556C"/>
    <w:rsid w:val="006C6419"/>
    <w:rsid w:val="006C660F"/>
    <w:rsid w:val="006C6E57"/>
    <w:rsid w:val="006C6F90"/>
    <w:rsid w:val="006C7A6F"/>
    <w:rsid w:val="006D008D"/>
    <w:rsid w:val="006D0478"/>
    <w:rsid w:val="006D0B2C"/>
    <w:rsid w:val="006D1C5F"/>
    <w:rsid w:val="006D1D63"/>
    <w:rsid w:val="006D30B0"/>
    <w:rsid w:val="006D4178"/>
    <w:rsid w:val="006D4554"/>
    <w:rsid w:val="006D4C76"/>
    <w:rsid w:val="006D56CC"/>
    <w:rsid w:val="006D5928"/>
    <w:rsid w:val="006D6F2E"/>
    <w:rsid w:val="006D7638"/>
    <w:rsid w:val="006D78B4"/>
    <w:rsid w:val="006D7E1B"/>
    <w:rsid w:val="006E022D"/>
    <w:rsid w:val="006E0296"/>
    <w:rsid w:val="006E0709"/>
    <w:rsid w:val="006E0EF5"/>
    <w:rsid w:val="006E0F3F"/>
    <w:rsid w:val="006E1994"/>
    <w:rsid w:val="006E1C54"/>
    <w:rsid w:val="006E1F2F"/>
    <w:rsid w:val="006E26EE"/>
    <w:rsid w:val="006E2DE2"/>
    <w:rsid w:val="006E337B"/>
    <w:rsid w:val="006E373C"/>
    <w:rsid w:val="006E46D9"/>
    <w:rsid w:val="006E4811"/>
    <w:rsid w:val="006E4E7C"/>
    <w:rsid w:val="006E515C"/>
    <w:rsid w:val="006E554B"/>
    <w:rsid w:val="006E5730"/>
    <w:rsid w:val="006E5924"/>
    <w:rsid w:val="006E66F5"/>
    <w:rsid w:val="006E77D4"/>
    <w:rsid w:val="006E7994"/>
    <w:rsid w:val="006E7B67"/>
    <w:rsid w:val="006F0731"/>
    <w:rsid w:val="006F0E3C"/>
    <w:rsid w:val="006F1291"/>
    <w:rsid w:val="006F142C"/>
    <w:rsid w:val="006F1869"/>
    <w:rsid w:val="006F2090"/>
    <w:rsid w:val="006F219C"/>
    <w:rsid w:val="006F34A1"/>
    <w:rsid w:val="006F3782"/>
    <w:rsid w:val="006F57D6"/>
    <w:rsid w:val="006F58F4"/>
    <w:rsid w:val="006F6FEB"/>
    <w:rsid w:val="006F7782"/>
    <w:rsid w:val="006F7F4B"/>
    <w:rsid w:val="007004B0"/>
    <w:rsid w:val="00700C20"/>
    <w:rsid w:val="00701793"/>
    <w:rsid w:val="00701CB9"/>
    <w:rsid w:val="007020AA"/>
    <w:rsid w:val="0070296A"/>
    <w:rsid w:val="00702BEE"/>
    <w:rsid w:val="007032FF"/>
    <w:rsid w:val="007045B9"/>
    <w:rsid w:val="00704AF3"/>
    <w:rsid w:val="007051A2"/>
    <w:rsid w:val="007053DE"/>
    <w:rsid w:val="00706595"/>
    <w:rsid w:val="00706DD2"/>
    <w:rsid w:val="00707CA8"/>
    <w:rsid w:val="00710120"/>
    <w:rsid w:val="00710933"/>
    <w:rsid w:val="00711257"/>
    <w:rsid w:val="00712CB7"/>
    <w:rsid w:val="007133B7"/>
    <w:rsid w:val="00713588"/>
    <w:rsid w:val="00714035"/>
    <w:rsid w:val="00714067"/>
    <w:rsid w:val="007158A3"/>
    <w:rsid w:val="00715B28"/>
    <w:rsid w:val="007164C3"/>
    <w:rsid w:val="007165DA"/>
    <w:rsid w:val="007166EC"/>
    <w:rsid w:val="00720B04"/>
    <w:rsid w:val="007213DA"/>
    <w:rsid w:val="00721784"/>
    <w:rsid w:val="00721E15"/>
    <w:rsid w:val="00722602"/>
    <w:rsid w:val="00722909"/>
    <w:rsid w:val="007235E3"/>
    <w:rsid w:val="00724395"/>
    <w:rsid w:val="007245B1"/>
    <w:rsid w:val="00724604"/>
    <w:rsid w:val="00724D4E"/>
    <w:rsid w:val="0072539E"/>
    <w:rsid w:val="00725CAC"/>
    <w:rsid w:val="00726036"/>
    <w:rsid w:val="0072743E"/>
    <w:rsid w:val="00727554"/>
    <w:rsid w:val="00727A77"/>
    <w:rsid w:val="00727DA9"/>
    <w:rsid w:val="0073040D"/>
    <w:rsid w:val="00730CC8"/>
    <w:rsid w:val="00730E05"/>
    <w:rsid w:val="0073113E"/>
    <w:rsid w:val="00731894"/>
    <w:rsid w:val="00733671"/>
    <w:rsid w:val="0073407A"/>
    <w:rsid w:val="00734419"/>
    <w:rsid w:val="00734DC3"/>
    <w:rsid w:val="00735A50"/>
    <w:rsid w:val="00735E2B"/>
    <w:rsid w:val="00737AEA"/>
    <w:rsid w:val="00737BF2"/>
    <w:rsid w:val="00740C78"/>
    <w:rsid w:val="00740DAF"/>
    <w:rsid w:val="007410EC"/>
    <w:rsid w:val="007412D9"/>
    <w:rsid w:val="0074137D"/>
    <w:rsid w:val="0074233A"/>
    <w:rsid w:val="007433A2"/>
    <w:rsid w:val="00743659"/>
    <w:rsid w:val="007438D3"/>
    <w:rsid w:val="00743F90"/>
    <w:rsid w:val="007442C8"/>
    <w:rsid w:val="0074464E"/>
    <w:rsid w:val="00744C0F"/>
    <w:rsid w:val="00747FA7"/>
    <w:rsid w:val="00750838"/>
    <w:rsid w:val="00750F41"/>
    <w:rsid w:val="00751986"/>
    <w:rsid w:val="007528BA"/>
    <w:rsid w:val="00752B5D"/>
    <w:rsid w:val="00752B68"/>
    <w:rsid w:val="007545BA"/>
    <w:rsid w:val="00754BA8"/>
    <w:rsid w:val="0075523A"/>
    <w:rsid w:val="00756278"/>
    <w:rsid w:val="007565C1"/>
    <w:rsid w:val="007569BA"/>
    <w:rsid w:val="0075766B"/>
    <w:rsid w:val="0075779D"/>
    <w:rsid w:val="00761B3D"/>
    <w:rsid w:val="00762093"/>
    <w:rsid w:val="007620C6"/>
    <w:rsid w:val="00762344"/>
    <w:rsid w:val="007629C2"/>
    <w:rsid w:val="00763EDF"/>
    <w:rsid w:val="00764A86"/>
    <w:rsid w:val="00765196"/>
    <w:rsid w:val="00765357"/>
    <w:rsid w:val="00765941"/>
    <w:rsid w:val="00766464"/>
    <w:rsid w:val="00766F91"/>
    <w:rsid w:val="0077013E"/>
    <w:rsid w:val="007707D2"/>
    <w:rsid w:val="00770D14"/>
    <w:rsid w:val="007715B9"/>
    <w:rsid w:val="00771FB1"/>
    <w:rsid w:val="00772520"/>
    <w:rsid w:val="007748BD"/>
    <w:rsid w:val="00775588"/>
    <w:rsid w:val="007759E1"/>
    <w:rsid w:val="00775BED"/>
    <w:rsid w:val="00775CFC"/>
    <w:rsid w:val="007761D9"/>
    <w:rsid w:val="00777210"/>
    <w:rsid w:val="00777315"/>
    <w:rsid w:val="00777563"/>
    <w:rsid w:val="00780A0D"/>
    <w:rsid w:val="007824D3"/>
    <w:rsid w:val="00782A7C"/>
    <w:rsid w:val="00783F47"/>
    <w:rsid w:val="00784157"/>
    <w:rsid w:val="00784458"/>
    <w:rsid w:val="00784A39"/>
    <w:rsid w:val="00784ACC"/>
    <w:rsid w:val="007852EC"/>
    <w:rsid w:val="00785D43"/>
    <w:rsid w:val="00785D8D"/>
    <w:rsid w:val="00785EC8"/>
    <w:rsid w:val="007869B6"/>
    <w:rsid w:val="007874E6"/>
    <w:rsid w:val="007906F4"/>
    <w:rsid w:val="00791BA2"/>
    <w:rsid w:val="00791EB5"/>
    <w:rsid w:val="0079302F"/>
    <w:rsid w:val="0079507A"/>
    <w:rsid w:val="007954DF"/>
    <w:rsid w:val="00795707"/>
    <w:rsid w:val="00795BE7"/>
    <w:rsid w:val="00795DD4"/>
    <w:rsid w:val="007978D3"/>
    <w:rsid w:val="007A0099"/>
    <w:rsid w:val="007A03B9"/>
    <w:rsid w:val="007A09FA"/>
    <w:rsid w:val="007A0AEC"/>
    <w:rsid w:val="007A0BE5"/>
    <w:rsid w:val="007A230A"/>
    <w:rsid w:val="007A2D11"/>
    <w:rsid w:val="007A360C"/>
    <w:rsid w:val="007A373D"/>
    <w:rsid w:val="007A38E8"/>
    <w:rsid w:val="007A4EBF"/>
    <w:rsid w:val="007A4FCE"/>
    <w:rsid w:val="007A5322"/>
    <w:rsid w:val="007A6278"/>
    <w:rsid w:val="007A63ED"/>
    <w:rsid w:val="007A6C59"/>
    <w:rsid w:val="007A6E7F"/>
    <w:rsid w:val="007A6FE1"/>
    <w:rsid w:val="007B08E6"/>
    <w:rsid w:val="007B0977"/>
    <w:rsid w:val="007B1AFB"/>
    <w:rsid w:val="007B4521"/>
    <w:rsid w:val="007B4AD2"/>
    <w:rsid w:val="007B54E7"/>
    <w:rsid w:val="007B5FBC"/>
    <w:rsid w:val="007B727D"/>
    <w:rsid w:val="007B7AD8"/>
    <w:rsid w:val="007C1322"/>
    <w:rsid w:val="007C1575"/>
    <w:rsid w:val="007C1AD8"/>
    <w:rsid w:val="007C29B9"/>
    <w:rsid w:val="007C315B"/>
    <w:rsid w:val="007C3496"/>
    <w:rsid w:val="007C3D79"/>
    <w:rsid w:val="007C3F4B"/>
    <w:rsid w:val="007C4078"/>
    <w:rsid w:val="007C4277"/>
    <w:rsid w:val="007C5075"/>
    <w:rsid w:val="007C562A"/>
    <w:rsid w:val="007C59AB"/>
    <w:rsid w:val="007C6326"/>
    <w:rsid w:val="007D031A"/>
    <w:rsid w:val="007D10F1"/>
    <w:rsid w:val="007D2803"/>
    <w:rsid w:val="007D2D76"/>
    <w:rsid w:val="007D2E54"/>
    <w:rsid w:val="007D37EE"/>
    <w:rsid w:val="007D3E61"/>
    <w:rsid w:val="007D4018"/>
    <w:rsid w:val="007D4134"/>
    <w:rsid w:val="007D425E"/>
    <w:rsid w:val="007D4329"/>
    <w:rsid w:val="007D4E74"/>
    <w:rsid w:val="007D6FBD"/>
    <w:rsid w:val="007D70C6"/>
    <w:rsid w:val="007D760E"/>
    <w:rsid w:val="007D7F96"/>
    <w:rsid w:val="007E053B"/>
    <w:rsid w:val="007E0914"/>
    <w:rsid w:val="007E0F5B"/>
    <w:rsid w:val="007E1D17"/>
    <w:rsid w:val="007E2AFD"/>
    <w:rsid w:val="007E3A72"/>
    <w:rsid w:val="007E3D38"/>
    <w:rsid w:val="007E3F22"/>
    <w:rsid w:val="007E415E"/>
    <w:rsid w:val="007E41BD"/>
    <w:rsid w:val="007E4AAC"/>
    <w:rsid w:val="007E5412"/>
    <w:rsid w:val="007E6993"/>
    <w:rsid w:val="007E7694"/>
    <w:rsid w:val="007F028B"/>
    <w:rsid w:val="007F0F3C"/>
    <w:rsid w:val="007F13AC"/>
    <w:rsid w:val="007F167A"/>
    <w:rsid w:val="007F1E05"/>
    <w:rsid w:val="007F2FEF"/>
    <w:rsid w:val="007F3652"/>
    <w:rsid w:val="007F3659"/>
    <w:rsid w:val="007F4387"/>
    <w:rsid w:val="007F4A75"/>
    <w:rsid w:val="007F5D07"/>
    <w:rsid w:val="007F634E"/>
    <w:rsid w:val="007F7606"/>
    <w:rsid w:val="007F78DF"/>
    <w:rsid w:val="007F7AF0"/>
    <w:rsid w:val="00800B6A"/>
    <w:rsid w:val="00800BA6"/>
    <w:rsid w:val="0080174E"/>
    <w:rsid w:val="008017BB"/>
    <w:rsid w:val="008022C8"/>
    <w:rsid w:val="00803D3B"/>
    <w:rsid w:val="00803DAA"/>
    <w:rsid w:val="0080402E"/>
    <w:rsid w:val="008044AE"/>
    <w:rsid w:val="00804B18"/>
    <w:rsid w:val="008052D8"/>
    <w:rsid w:val="008058CE"/>
    <w:rsid w:val="00806461"/>
    <w:rsid w:val="008066DC"/>
    <w:rsid w:val="00806CB8"/>
    <w:rsid w:val="00806F22"/>
    <w:rsid w:val="008071FF"/>
    <w:rsid w:val="008078A0"/>
    <w:rsid w:val="00807F99"/>
    <w:rsid w:val="008106DD"/>
    <w:rsid w:val="00810CD4"/>
    <w:rsid w:val="00810FF5"/>
    <w:rsid w:val="00811125"/>
    <w:rsid w:val="008114FE"/>
    <w:rsid w:val="0081159C"/>
    <w:rsid w:val="00812614"/>
    <w:rsid w:val="00813FE8"/>
    <w:rsid w:val="00814AA5"/>
    <w:rsid w:val="00814AF6"/>
    <w:rsid w:val="00814D76"/>
    <w:rsid w:val="00814EB5"/>
    <w:rsid w:val="00814FFE"/>
    <w:rsid w:val="008162B3"/>
    <w:rsid w:val="00817410"/>
    <w:rsid w:val="008216C8"/>
    <w:rsid w:val="0082184A"/>
    <w:rsid w:val="00821FF1"/>
    <w:rsid w:val="00824A26"/>
    <w:rsid w:val="00824DC5"/>
    <w:rsid w:val="0082522C"/>
    <w:rsid w:val="008257CC"/>
    <w:rsid w:val="00825F02"/>
    <w:rsid w:val="008266F4"/>
    <w:rsid w:val="00826995"/>
    <w:rsid w:val="00826CC0"/>
    <w:rsid w:val="00826F7A"/>
    <w:rsid w:val="00827220"/>
    <w:rsid w:val="00827DC2"/>
    <w:rsid w:val="008309B9"/>
    <w:rsid w:val="00830F4F"/>
    <w:rsid w:val="00831273"/>
    <w:rsid w:val="0083153E"/>
    <w:rsid w:val="00834376"/>
    <w:rsid w:val="00834D1C"/>
    <w:rsid w:val="008357C0"/>
    <w:rsid w:val="00835A31"/>
    <w:rsid w:val="008361C8"/>
    <w:rsid w:val="008368CA"/>
    <w:rsid w:val="0083741B"/>
    <w:rsid w:val="00837DB1"/>
    <w:rsid w:val="00837FDD"/>
    <w:rsid w:val="00840450"/>
    <w:rsid w:val="008407E3"/>
    <w:rsid w:val="00841203"/>
    <w:rsid w:val="00841D74"/>
    <w:rsid w:val="008422E6"/>
    <w:rsid w:val="00842B4F"/>
    <w:rsid w:val="00843CCE"/>
    <w:rsid w:val="00845DAE"/>
    <w:rsid w:val="008469A5"/>
    <w:rsid w:val="00846BDC"/>
    <w:rsid w:val="00846ECA"/>
    <w:rsid w:val="008479F9"/>
    <w:rsid w:val="0085074A"/>
    <w:rsid w:val="008521C9"/>
    <w:rsid w:val="008523AA"/>
    <w:rsid w:val="00853A2A"/>
    <w:rsid w:val="00853B0F"/>
    <w:rsid w:val="00853DC1"/>
    <w:rsid w:val="0085510F"/>
    <w:rsid w:val="008570A5"/>
    <w:rsid w:val="00857450"/>
    <w:rsid w:val="00857A3A"/>
    <w:rsid w:val="00860528"/>
    <w:rsid w:val="00860CD0"/>
    <w:rsid w:val="00861327"/>
    <w:rsid w:val="008617B2"/>
    <w:rsid w:val="008617F0"/>
    <w:rsid w:val="00862293"/>
    <w:rsid w:val="0086257C"/>
    <w:rsid w:val="0086323E"/>
    <w:rsid w:val="0086473F"/>
    <w:rsid w:val="00866065"/>
    <w:rsid w:val="008701BD"/>
    <w:rsid w:val="008706D8"/>
    <w:rsid w:val="008724B3"/>
    <w:rsid w:val="00872586"/>
    <w:rsid w:val="00874CD1"/>
    <w:rsid w:val="00874ED8"/>
    <w:rsid w:val="00874F6F"/>
    <w:rsid w:val="00875348"/>
    <w:rsid w:val="00875B87"/>
    <w:rsid w:val="00875C40"/>
    <w:rsid w:val="008760D0"/>
    <w:rsid w:val="00877441"/>
    <w:rsid w:val="0087775B"/>
    <w:rsid w:val="00880199"/>
    <w:rsid w:val="008809D1"/>
    <w:rsid w:val="00880E62"/>
    <w:rsid w:val="00881AD4"/>
    <w:rsid w:val="008827C3"/>
    <w:rsid w:val="008838C4"/>
    <w:rsid w:val="00883A4B"/>
    <w:rsid w:val="00883A62"/>
    <w:rsid w:val="00883E4E"/>
    <w:rsid w:val="008842AD"/>
    <w:rsid w:val="00884527"/>
    <w:rsid w:val="008850B8"/>
    <w:rsid w:val="008850EE"/>
    <w:rsid w:val="0088531C"/>
    <w:rsid w:val="0088537C"/>
    <w:rsid w:val="00885F22"/>
    <w:rsid w:val="0088727F"/>
    <w:rsid w:val="008874B1"/>
    <w:rsid w:val="00887A29"/>
    <w:rsid w:val="0089111A"/>
    <w:rsid w:val="00891D21"/>
    <w:rsid w:val="00892DDE"/>
    <w:rsid w:val="00893250"/>
    <w:rsid w:val="00893D5A"/>
    <w:rsid w:val="008947BC"/>
    <w:rsid w:val="008964A2"/>
    <w:rsid w:val="008965DC"/>
    <w:rsid w:val="00896C9C"/>
    <w:rsid w:val="0089716F"/>
    <w:rsid w:val="00897191"/>
    <w:rsid w:val="00897258"/>
    <w:rsid w:val="00897CC4"/>
    <w:rsid w:val="008A0031"/>
    <w:rsid w:val="008A00A1"/>
    <w:rsid w:val="008A0E67"/>
    <w:rsid w:val="008A285F"/>
    <w:rsid w:val="008A3034"/>
    <w:rsid w:val="008A3596"/>
    <w:rsid w:val="008A3A1B"/>
    <w:rsid w:val="008A3F06"/>
    <w:rsid w:val="008A4BD8"/>
    <w:rsid w:val="008A5E0A"/>
    <w:rsid w:val="008A71B7"/>
    <w:rsid w:val="008A72C9"/>
    <w:rsid w:val="008A7E9D"/>
    <w:rsid w:val="008B0569"/>
    <w:rsid w:val="008B138F"/>
    <w:rsid w:val="008B1BCC"/>
    <w:rsid w:val="008B257B"/>
    <w:rsid w:val="008B4E30"/>
    <w:rsid w:val="008B5654"/>
    <w:rsid w:val="008B5780"/>
    <w:rsid w:val="008B7D07"/>
    <w:rsid w:val="008C15D4"/>
    <w:rsid w:val="008C1A8A"/>
    <w:rsid w:val="008C2410"/>
    <w:rsid w:val="008C2AA7"/>
    <w:rsid w:val="008C338C"/>
    <w:rsid w:val="008C3431"/>
    <w:rsid w:val="008C3E16"/>
    <w:rsid w:val="008C3FAB"/>
    <w:rsid w:val="008C4530"/>
    <w:rsid w:val="008C4685"/>
    <w:rsid w:val="008C50E8"/>
    <w:rsid w:val="008C5350"/>
    <w:rsid w:val="008C5FF1"/>
    <w:rsid w:val="008C6520"/>
    <w:rsid w:val="008C6722"/>
    <w:rsid w:val="008C6CF5"/>
    <w:rsid w:val="008C71A0"/>
    <w:rsid w:val="008C73EB"/>
    <w:rsid w:val="008D038D"/>
    <w:rsid w:val="008D0CB7"/>
    <w:rsid w:val="008D18BF"/>
    <w:rsid w:val="008D1F9D"/>
    <w:rsid w:val="008D278A"/>
    <w:rsid w:val="008D3106"/>
    <w:rsid w:val="008D31B4"/>
    <w:rsid w:val="008D4214"/>
    <w:rsid w:val="008D45E0"/>
    <w:rsid w:val="008D486D"/>
    <w:rsid w:val="008D495B"/>
    <w:rsid w:val="008D4CCA"/>
    <w:rsid w:val="008D4FA5"/>
    <w:rsid w:val="008D559B"/>
    <w:rsid w:val="008D58F2"/>
    <w:rsid w:val="008D5DB9"/>
    <w:rsid w:val="008D5EDC"/>
    <w:rsid w:val="008D61C2"/>
    <w:rsid w:val="008D7FE1"/>
    <w:rsid w:val="008E04AC"/>
    <w:rsid w:val="008E0714"/>
    <w:rsid w:val="008E10AE"/>
    <w:rsid w:val="008E23B4"/>
    <w:rsid w:val="008E5238"/>
    <w:rsid w:val="008E530A"/>
    <w:rsid w:val="008E53B6"/>
    <w:rsid w:val="008E599A"/>
    <w:rsid w:val="008E6259"/>
    <w:rsid w:val="008E67AB"/>
    <w:rsid w:val="008E6859"/>
    <w:rsid w:val="008E6B79"/>
    <w:rsid w:val="008E7014"/>
    <w:rsid w:val="008E7A6C"/>
    <w:rsid w:val="008F057D"/>
    <w:rsid w:val="008F11E9"/>
    <w:rsid w:val="008F15B0"/>
    <w:rsid w:val="008F18DF"/>
    <w:rsid w:val="008F293D"/>
    <w:rsid w:val="008F2C4D"/>
    <w:rsid w:val="008F350C"/>
    <w:rsid w:val="008F38F6"/>
    <w:rsid w:val="008F3B2C"/>
    <w:rsid w:val="008F4038"/>
    <w:rsid w:val="008F4518"/>
    <w:rsid w:val="008F4E48"/>
    <w:rsid w:val="008F5433"/>
    <w:rsid w:val="008F5C8F"/>
    <w:rsid w:val="008F5E50"/>
    <w:rsid w:val="008F6A2B"/>
    <w:rsid w:val="008F6BD8"/>
    <w:rsid w:val="008F7554"/>
    <w:rsid w:val="008F7638"/>
    <w:rsid w:val="009005B1"/>
    <w:rsid w:val="00900B32"/>
    <w:rsid w:val="00901047"/>
    <w:rsid w:val="009015B1"/>
    <w:rsid w:val="00901CDD"/>
    <w:rsid w:val="00903882"/>
    <w:rsid w:val="00904DA1"/>
    <w:rsid w:val="009051EE"/>
    <w:rsid w:val="0090534F"/>
    <w:rsid w:val="0090644A"/>
    <w:rsid w:val="00906CBD"/>
    <w:rsid w:val="00906E74"/>
    <w:rsid w:val="00906F98"/>
    <w:rsid w:val="00907317"/>
    <w:rsid w:val="0090771B"/>
    <w:rsid w:val="00907B07"/>
    <w:rsid w:val="00910C9A"/>
    <w:rsid w:val="00910F54"/>
    <w:rsid w:val="0091107E"/>
    <w:rsid w:val="009120D5"/>
    <w:rsid w:val="009131CD"/>
    <w:rsid w:val="009161A2"/>
    <w:rsid w:val="009162D1"/>
    <w:rsid w:val="00917F9B"/>
    <w:rsid w:val="00920168"/>
    <w:rsid w:val="009203D1"/>
    <w:rsid w:val="00921CF1"/>
    <w:rsid w:val="00922E3B"/>
    <w:rsid w:val="009236A9"/>
    <w:rsid w:val="009244BA"/>
    <w:rsid w:val="00924E43"/>
    <w:rsid w:val="00925371"/>
    <w:rsid w:val="009267EB"/>
    <w:rsid w:val="00927505"/>
    <w:rsid w:val="00927832"/>
    <w:rsid w:val="00927B0A"/>
    <w:rsid w:val="00931497"/>
    <w:rsid w:val="00931D24"/>
    <w:rsid w:val="00932215"/>
    <w:rsid w:val="00932920"/>
    <w:rsid w:val="009333BC"/>
    <w:rsid w:val="00933D41"/>
    <w:rsid w:val="00934647"/>
    <w:rsid w:val="00934EEA"/>
    <w:rsid w:val="00935053"/>
    <w:rsid w:val="009356C3"/>
    <w:rsid w:val="00935D37"/>
    <w:rsid w:val="00935E3F"/>
    <w:rsid w:val="0093611A"/>
    <w:rsid w:val="009363C4"/>
    <w:rsid w:val="00936576"/>
    <w:rsid w:val="00936E04"/>
    <w:rsid w:val="00937684"/>
    <w:rsid w:val="00937842"/>
    <w:rsid w:val="0094173D"/>
    <w:rsid w:val="00941969"/>
    <w:rsid w:val="00942527"/>
    <w:rsid w:val="00942528"/>
    <w:rsid w:val="00942996"/>
    <w:rsid w:val="00943155"/>
    <w:rsid w:val="0094365E"/>
    <w:rsid w:val="00944501"/>
    <w:rsid w:val="00944A7A"/>
    <w:rsid w:val="009454B0"/>
    <w:rsid w:val="0094561C"/>
    <w:rsid w:val="00945A32"/>
    <w:rsid w:val="00945D1D"/>
    <w:rsid w:val="009465F8"/>
    <w:rsid w:val="00946621"/>
    <w:rsid w:val="00947174"/>
    <w:rsid w:val="0094789D"/>
    <w:rsid w:val="00947A68"/>
    <w:rsid w:val="00947D5C"/>
    <w:rsid w:val="0095009A"/>
    <w:rsid w:val="00951367"/>
    <w:rsid w:val="00951651"/>
    <w:rsid w:val="00951F8D"/>
    <w:rsid w:val="00952FE5"/>
    <w:rsid w:val="00953FFA"/>
    <w:rsid w:val="009548A0"/>
    <w:rsid w:val="009548F9"/>
    <w:rsid w:val="0095533C"/>
    <w:rsid w:val="00955AC0"/>
    <w:rsid w:val="00956EF2"/>
    <w:rsid w:val="00960191"/>
    <w:rsid w:val="00960438"/>
    <w:rsid w:val="00960623"/>
    <w:rsid w:val="00960664"/>
    <w:rsid w:val="0096102E"/>
    <w:rsid w:val="009613D9"/>
    <w:rsid w:val="00964BE4"/>
    <w:rsid w:val="00964CFB"/>
    <w:rsid w:val="00965A94"/>
    <w:rsid w:val="00965ACA"/>
    <w:rsid w:val="009672F1"/>
    <w:rsid w:val="00967F43"/>
    <w:rsid w:val="0097026A"/>
    <w:rsid w:val="009708BD"/>
    <w:rsid w:val="009720AB"/>
    <w:rsid w:val="009723F6"/>
    <w:rsid w:val="0097240A"/>
    <w:rsid w:val="00972845"/>
    <w:rsid w:val="009732DC"/>
    <w:rsid w:val="00973A3E"/>
    <w:rsid w:val="00974A12"/>
    <w:rsid w:val="00974B64"/>
    <w:rsid w:val="00976FC9"/>
    <w:rsid w:val="009770B0"/>
    <w:rsid w:val="009773E3"/>
    <w:rsid w:val="009808FE"/>
    <w:rsid w:val="009816C5"/>
    <w:rsid w:val="009819E1"/>
    <w:rsid w:val="00981C15"/>
    <w:rsid w:val="0098259D"/>
    <w:rsid w:val="0098297D"/>
    <w:rsid w:val="009832CA"/>
    <w:rsid w:val="00983D9D"/>
    <w:rsid w:val="009840D6"/>
    <w:rsid w:val="00984382"/>
    <w:rsid w:val="00984BCC"/>
    <w:rsid w:val="009857E2"/>
    <w:rsid w:val="00985B07"/>
    <w:rsid w:val="00985CE0"/>
    <w:rsid w:val="00987623"/>
    <w:rsid w:val="00987A35"/>
    <w:rsid w:val="009905D9"/>
    <w:rsid w:val="00990889"/>
    <w:rsid w:val="00991084"/>
    <w:rsid w:val="009912DB"/>
    <w:rsid w:val="009912EF"/>
    <w:rsid w:val="00991338"/>
    <w:rsid w:val="0099146B"/>
    <w:rsid w:val="009927F3"/>
    <w:rsid w:val="00992811"/>
    <w:rsid w:val="0099390B"/>
    <w:rsid w:val="0099407B"/>
    <w:rsid w:val="0099430C"/>
    <w:rsid w:val="009949CC"/>
    <w:rsid w:val="0099564F"/>
    <w:rsid w:val="00995DCD"/>
    <w:rsid w:val="00995EED"/>
    <w:rsid w:val="00996034"/>
    <w:rsid w:val="009A1A12"/>
    <w:rsid w:val="009A260C"/>
    <w:rsid w:val="009A2B10"/>
    <w:rsid w:val="009A3408"/>
    <w:rsid w:val="009A343A"/>
    <w:rsid w:val="009A41A3"/>
    <w:rsid w:val="009A4BA0"/>
    <w:rsid w:val="009A4FE6"/>
    <w:rsid w:val="009A512C"/>
    <w:rsid w:val="009A520C"/>
    <w:rsid w:val="009A5DEA"/>
    <w:rsid w:val="009A5F23"/>
    <w:rsid w:val="009A69EA"/>
    <w:rsid w:val="009A7027"/>
    <w:rsid w:val="009A7C84"/>
    <w:rsid w:val="009A7E8C"/>
    <w:rsid w:val="009B0067"/>
    <w:rsid w:val="009B0D70"/>
    <w:rsid w:val="009B15AD"/>
    <w:rsid w:val="009B17D7"/>
    <w:rsid w:val="009B2350"/>
    <w:rsid w:val="009B2772"/>
    <w:rsid w:val="009B357F"/>
    <w:rsid w:val="009B364E"/>
    <w:rsid w:val="009B366C"/>
    <w:rsid w:val="009B4923"/>
    <w:rsid w:val="009B540A"/>
    <w:rsid w:val="009B668D"/>
    <w:rsid w:val="009B6E2D"/>
    <w:rsid w:val="009C046E"/>
    <w:rsid w:val="009C0B39"/>
    <w:rsid w:val="009C0EA1"/>
    <w:rsid w:val="009C298A"/>
    <w:rsid w:val="009C2E54"/>
    <w:rsid w:val="009C4A11"/>
    <w:rsid w:val="009C535F"/>
    <w:rsid w:val="009C7AB3"/>
    <w:rsid w:val="009D0DCB"/>
    <w:rsid w:val="009D1524"/>
    <w:rsid w:val="009D1D23"/>
    <w:rsid w:val="009D5F19"/>
    <w:rsid w:val="009D79B0"/>
    <w:rsid w:val="009E14BE"/>
    <w:rsid w:val="009E20EB"/>
    <w:rsid w:val="009E22E4"/>
    <w:rsid w:val="009E266B"/>
    <w:rsid w:val="009E3779"/>
    <w:rsid w:val="009E38A6"/>
    <w:rsid w:val="009E5E63"/>
    <w:rsid w:val="009E6436"/>
    <w:rsid w:val="009E67A5"/>
    <w:rsid w:val="009E76C3"/>
    <w:rsid w:val="009E7DE2"/>
    <w:rsid w:val="009E7F6C"/>
    <w:rsid w:val="009F02CB"/>
    <w:rsid w:val="009F0EFC"/>
    <w:rsid w:val="009F1879"/>
    <w:rsid w:val="009F1AF1"/>
    <w:rsid w:val="009F2CA3"/>
    <w:rsid w:val="009F2CB8"/>
    <w:rsid w:val="009F3071"/>
    <w:rsid w:val="009F30D1"/>
    <w:rsid w:val="009F39C3"/>
    <w:rsid w:val="009F3EA9"/>
    <w:rsid w:val="009F3FD2"/>
    <w:rsid w:val="009F4537"/>
    <w:rsid w:val="009F48A2"/>
    <w:rsid w:val="009F4D2C"/>
    <w:rsid w:val="009F4D48"/>
    <w:rsid w:val="009F51B8"/>
    <w:rsid w:val="009F57B4"/>
    <w:rsid w:val="009F6875"/>
    <w:rsid w:val="009F6C27"/>
    <w:rsid w:val="009F6CAD"/>
    <w:rsid w:val="009F7CA0"/>
    <w:rsid w:val="009F7F7E"/>
    <w:rsid w:val="00A0056C"/>
    <w:rsid w:val="00A02276"/>
    <w:rsid w:val="00A0240B"/>
    <w:rsid w:val="00A02B1C"/>
    <w:rsid w:val="00A0337A"/>
    <w:rsid w:val="00A03B4E"/>
    <w:rsid w:val="00A04327"/>
    <w:rsid w:val="00A04A65"/>
    <w:rsid w:val="00A04DEB"/>
    <w:rsid w:val="00A05377"/>
    <w:rsid w:val="00A05BAD"/>
    <w:rsid w:val="00A0605E"/>
    <w:rsid w:val="00A06500"/>
    <w:rsid w:val="00A079E9"/>
    <w:rsid w:val="00A07F8E"/>
    <w:rsid w:val="00A107FC"/>
    <w:rsid w:val="00A10BA8"/>
    <w:rsid w:val="00A10C98"/>
    <w:rsid w:val="00A10F5B"/>
    <w:rsid w:val="00A11F4C"/>
    <w:rsid w:val="00A121ED"/>
    <w:rsid w:val="00A126AF"/>
    <w:rsid w:val="00A12DA8"/>
    <w:rsid w:val="00A13697"/>
    <w:rsid w:val="00A1464B"/>
    <w:rsid w:val="00A14D16"/>
    <w:rsid w:val="00A14F1A"/>
    <w:rsid w:val="00A15031"/>
    <w:rsid w:val="00A15DCB"/>
    <w:rsid w:val="00A168A7"/>
    <w:rsid w:val="00A16A97"/>
    <w:rsid w:val="00A1733F"/>
    <w:rsid w:val="00A2062E"/>
    <w:rsid w:val="00A20EBA"/>
    <w:rsid w:val="00A21880"/>
    <w:rsid w:val="00A21AA6"/>
    <w:rsid w:val="00A227E6"/>
    <w:rsid w:val="00A22B2A"/>
    <w:rsid w:val="00A22D26"/>
    <w:rsid w:val="00A23368"/>
    <w:rsid w:val="00A2421C"/>
    <w:rsid w:val="00A243B2"/>
    <w:rsid w:val="00A24847"/>
    <w:rsid w:val="00A24C0D"/>
    <w:rsid w:val="00A252FE"/>
    <w:rsid w:val="00A25AAD"/>
    <w:rsid w:val="00A26E72"/>
    <w:rsid w:val="00A27091"/>
    <w:rsid w:val="00A27495"/>
    <w:rsid w:val="00A30979"/>
    <w:rsid w:val="00A30A5C"/>
    <w:rsid w:val="00A336F0"/>
    <w:rsid w:val="00A348B0"/>
    <w:rsid w:val="00A348B8"/>
    <w:rsid w:val="00A34A38"/>
    <w:rsid w:val="00A34BCD"/>
    <w:rsid w:val="00A353FB"/>
    <w:rsid w:val="00A354F1"/>
    <w:rsid w:val="00A366CF"/>
    <w:rsid w:val="00A37845"/>
    <w:rsid w:val="00A403DD"/>
    <w:rsid w:val="00A4081D"/>
    <w:rsid w:val="00A40983"/>
    <w:rsid w:val="00A409C5"/>
    <w:rsid w:val="00A41162"/>
    <w:rsid w:val="00A43EBC"/>
    <w:rsid w:val="00A450D0"/>
    <w:rsid w:val="00A452D0"/>
    <w:rsid w:val="00A45545"/>
    <w:rsid w:val="00A456D8"/>
    <w:rsid w:val="00A4616B"/>
    <w:rsid w:val="00A46B89"/>
    <w:rsid w:val="00A4787C"/>
    <w:rsid w:val="00A50355"/>
    <w:rsid w:val="00A51D94"/>
    <w:rsid w:val="00A528E8"/>
    <w:rsid w:val="00A5293D"/>
    <w:rsid w:val="00A54F80"/>
    <w:rsid w:val="00A550EB"/>
    <w:rsid w:val="00A55615"/>
    <w:rsid w:val="00A561CA"/>
    <w:rsid w:val="00A56249"/>
    <w:rsid w:val="00A5695E"/>
    <w:rsid w:val="00A56A58"/>
    <w:rsid w:val="00A60CDC"/>
    <w:rsid w:val="00A611C1"/>
    <w:rsid w:val="00A61E7E"/>
    <w:rsid w:val="00A623B5"/>
    <w:rsid w:val="00A62631"/>
    <w:rsid w:val="00A626DD"/>
    <w:rsid w:val="00A6291B"/>
    <w:rsid w:val="00A647F8"/>
    <w:rsid w:val="00A64D9A"/>
    <w:rsid w:val="00A64FCA"/>
    <w:rsid w:val="00A652F3"/>
    <w:rsid w:val="00A65C65"/>
    <w:rsid w:val="00A65D96"/>
    <w:rsid w:val="00A66115"/>
    <w:rsid w:val="00A67123"/>
    <w:rsid w:val="00A67B20"/>
    <w:rsid w:val="00A67FA9"/>
    <w:rsid w:val="00A7004C"/>
    <w:rsid w:val="00A706EE"/>
    <w:rsid w:val="00A70D1E"/>
    <w:rsid w:val="00A71937"/>
    <w:rsid w:val="00A7292E"/>
    <w:rsid w:val="00A731BE"/>
    <w:rsid w:val="00A73D2F"/>
    <w:rsid w:val="00A74018"/>
    <w:rsid w:val="00A742E0"/>
    <w:rsid w:val="00A75D63"/>
    <w:rsid w:val="00A76489"/>
    <w:rsid w:val="00A764CC"/>
    <w:rsid w:val="00A77A2D"/>
    <w:rsid w:val="00A81A7D"/>
    <w:rsid w:val="00A81B36"/>
    <w:rsid w:val="00A820F0"/>
    <w:rsid w:val="00A82706"/>
    <w:rsid w:val="00A82957"/>
    <w:rsid w:val="00A82C6C"/>
    <w:rsid w:val="00A83A20"/>
    <w:rsid w:val="00A84EED"/>
    <w:rsid w:val="00A851F7"/>
    <w:rsid w:val="00A858FC"/>
    <w:rsid w:val="00A85913"/>
    <w:rsid w:val="00A86661"/>
    <w:rsid w:val="00A86D9F"/>
    <w:rsid w:val="00A87E14"/>
    <w:rsid w:val="00A87E4D"/>
    <w:rsid w:val="00A9008A"/>
    <w:rsid w:val="00A90B78"/>
    <w:rsid w:val="00A91DCB"/>
    <w:rsid w:val="00A92551"/>
    <w:rsid w:val="00A93743"/>
    <w:rsid w:val="00A9464C"/>
    <w:rsid w:val="00A95A19"/>
    <w:rsid w:val="00A95A78"/>
    <w:rsid w:val="00A961E1"/>
    <w:rsid w:val="00A972D9"/>
    <w:rsid w:val="00A97753"/>
    <w:rsid w:val="00AA0137"/>
    <w:rsid w:val="00AA0CBE"/>
    <w:rsid w:val="00AA0D91"/>
    <w:rsid w:val="00AA1894"/>
    <w:rsid w:val="00AA23B3"/>
    <w:rsid w:val="00AA2D4D"/>
    <w:rsid w:val="00AA3336"/>
    <w:rsid w:val="00AA442B"/>
    <w:rsid w:val="00AA5783"/>
    <w:rsid w:val="00AA5BCF"/>
    <w:rsid w:val="00AA7820"/>
    <w:rsid w:val="00AA7B29"/>
    <w:rsid w:val="00AA7F6B"/>
    <w:rsid w:val="00AB0398"/>
    <w:rsid w:val="00AB03CC"/>
    <w:rsid w:val="00AB11D3"/>
    <w:rsid w:val="00AB15C4"/>
    <w:rsid w:val="00AB1F9C"/>
    <w:rsid w:val="00AB207F"/>
    <w:rsid w:val="00AB23FC"/>
    <w:rsid w:val="00AB36FC"/>
    <w:rsid w:val="00AB3993"/>
    <w:rsid w:val="00AB3C47"/>
    <w:rsid w:val="00AB5362"/>
    <w:rsid w:val="00AB5592"/>
    <w:rsid w:val="00AB5BBD"/>
    <w:rsid w:val="00AB6A6A"/>
    <w:rsid w:val="00AB727C"/>
    <w:rsid w:val="00AB7BC3"/>
    <w:rsid w:val="00AC1326"/>
    <w:rsid w:val="00AC1344"/>
    <w:rsid w:val="00AC201D"/>
    <w:rsid w:val="00AC31C8"/>
    <w:rsid w:val="00AC34E2"/>
    <w:rsid w:val="00AC44E6"/>
    <w:rsid w:val="00AC4A16"/>
    <w:rsid w:val="00AC5D1A"/>
    <w:rsid w:val="00AC75BB"/>
    <w:rsid w:val="00AC7BF2"/>
    <w:rsid w:val="00AD033D"/>
    <w:rsid w:val="00AD0DF8"/>
    <w:rsid w:val="00AD1D35"/>
    <w:rsid w:val="00AD1E95"/>
    <w:rsid w:val="00AD2BB6"/>
    <w:rsid w:val="00AD2F36"/>
    <w:rsid w:val="00AD2FE0"/>
    <w:rsid w:val="00AD30E8"/>
    <w:rsid w:val="00AD4529"/>
    <w:rsid w:val="00AD4B36"/>
    <w:rsid w:val="00AD4DC7"/>
    <w:rsid w:val="00AD527E"/>
    <w:rsid w:val="00AD6182"/>
    <w:rsid w:val="00AD624C"/>
    <w:rsid w:val="00AD727C"/>
    <w:rsid w:val="00AE004C"/>
    <w:rsid w:val="00AE0169"/>
    <w:rsid w:val="00AE0792"/>
    <w:rsid w:val="00AE0BBC"/>
    <w:rsid w:val="00AE0D4D"/>
    <w:rsid w:val="00AE1798"/>
    <w:rsid w:val="00AE18A9"/>
    <w:rsid w:val="00AE3E48"/>
    <w:rsid w:val="00AE498E"/>
    <w:rsid w:val="00AE4BD2"/>
    <w:rsid w:val="00AE568C"/>
    <w:rsid w:val="00AE5B26"/>
    <w:rsid w:val="00AE5E1B"/>
    <w:rsid w:val="00AE6A1F"/>
    <w:rsid w:val="00AE767D"/>
    <w:rsid w:val="00AE7B86"/>
    <w:rsid w:val="00AE7E25"/>
    <w:rsid w:val="00AF08DB"/>
    <w:rsid w:val="00AF0AF5"/>
    <w:rsid w:val="00AF133B"/>
    <w:rsid w:val="00AF2B1B"/>
    <w:rsid w:val="00AF417E"/>
    <w:rsid w:val="00AF4820"/>
    <w:rsid w:val="00AF4A96"/>
    <w:rsid w:val="00AF4E78"/>
    <w:rsid w:val="00AF6D07"/>
    <w:rsid w:val="00AF6D95"/>
    <w:rsid w:val="00AF7760"/>
    <w:rsid w:val="00B00BDF"/>
    <w:rsid w:val="00B00FA3"/>
    <w:rsid w:val="00B01F90"/>
    <w:rsid w:val="00B021A4"/>
    <w:rsid w:val="00B0293F"/>
    <w:rsid w:val="00B037B0"/>
    <w:rsid w:val="00B04750"/>
    <w:rsid w:val="00B04848"/>
    <w:rsid w:val="00B06456"/>
    <w:rsid w:val="00B10693"/>
    <w:rsid w:val="00B10D61"/>
    <w:rsid w:val="00B11D7C"/>
    <w:rsid w:val="00B130DE"/>
    <w:rsid w:val="00B13646"/>
    <w:rsid w:val="00B13CA4"/>
    <w:rsid w:val="00B14237"/>
    <w:rsid w:val="00B153D5"/>
    <w:rsid w:val="00B162FB"/>
    <w:rsid w:val="00B17934"/>
    <w:rsid w:val="00B17960"/>
    <w:rsid w:val="00B17F7D"/>
    <w:rsid w:val="00B2018E"/>
    <w:rsid w:val="00B2103B"/>
    <w:rsid w:val="00B22212"/>
    <w:rsid w:val="00B2300D"/>
    <w:rsid w:val="00B23A71"/>
    <w:rsid w:val="00B23B4F"/>
    <w:rsid w:val="00B246A1"/>
    <w:rsid w:val="00B24734"/>
    <w:rsid w:val="00B24A30"/>
    <w:rsid w:val="00B252F8"/>
    <w:rsid w:val="00B255B1"/>
    <w:rsid w:val="00B26B08"/>
    <w:rsid w:val="00B27835"/>
    <w:rsid w:val="00B27D1A"/>
    <w:rsid w:val="00B304A2"/>
    <w:rsid w:val="00B30C34"/>
    <w:rsid w:val="00B3136C"/>
    <w:rsid w:val="00B31513"/>
    <w:rsid w:val="00B3160B"/>
    <w:rsid w:val="00B32CC2"/>
    <w:rsid w:val="00B33245"/>
    <w:rsid w:val="00B33648"/>
    <w:rsid w:val="00B33BE9"/>
    <w:rsid w:val="00B33D11"/>
    <w:rsid w:val="00B33DE3"/>
    <w:rsid w:val="00B3490E"/>
    <w:rsid w:val="00B35A5C"/>
    <w:rsid w:val="00B3639F"/>
    <w:rsid w:val="00B365F5"/>
    <w:rsid w:val="00B36D9E"/>
    <w:rsid w:val="00B37219"/>
    <w:rsid w:val="00B37A83"/>
    <w:rsid w:val="00B40529"/>
    <w:rsid w:val="00B41006"/>
    <w:rsid w:val="00B41348"/>
    <w:rsid w:val="00B417CC"/>
    <w:rsid w:val="00B42FA8"/>
    <w:rsid w:val="00B438A9"/>
    <w:rsid w:val="00B445D1"/>
    <w:rsid w:val="00B44ACD"/>
    <w:rsid w:val="00B44C61"/>
    <w:rsid w:val="00B4539A"/>
    <w:rsid w:val="00B46122"/>
    <w:rsid w:val="00B46850"/>
    <w:rsid w:val="00B47618"/>
    <w:rsid w:val="00B479E4"/>
    <w:rsid w:val="00B47B04"/>
    <w:rsid w:val="00B47B9B"/>
    <w:rsid w:val="00B5024D"/>
    <w:rsid w:val="00B507FC"/>
    <w:rsid w:val="00B51CC9"/>
    <w:rsid w:val="00B53302"/>
    <w:rsid w:val="00B5368E"/>
    <w:rsid w:val="00B5390D"/>
    <w:rsid w:val="00B53CEB"/>
    <w:rsid w:val="00B53FBC"/>
    <w:rsid w:val="00B54348"/>
    <w:rsid w:val="00B567A6"/>
    <w:rsid w:val="00B57116"/>
    <w:rsid w:val="00B57481"/>
    <w:rsid w:val="00B576ED"/>
    <w:rsid w:val="00B57AA1"/>
    <w:rsid w:val="00B57F93"/>
    <w:rsid w:val="00B6012B"/>
    <w:rsid w:val="00B603F5"/>
    <w:rsid w:val="00B607BF"/>
    <w:rsid w:val="00B60E55"/>
    <w:rsid w:val="00B62A2C"/>
    <w:rsid w:val="00B63BA9"/>
    <w:rsid w:val="00B63E1D"/>
    <w:rsid w:val="00B63E94"/>
    <w:rsid w:val="00B655B0"/>
    <w:rsid w:val="00B6571A"/>
    <w:rsid w:val="00B659A0"/>
    <w:rsid w:val="00B65C61"/>
    <w:rsid w:val="00B70846"/>
    <w:rsid w:val="00B725E3"/>
    <w:rsid w:val="00B72D10"/>
    <w:rsid w:val="00B734BB"/>
    <w:rsid w:val="00B74F51"/>
    <w:rsid w:val="00B76CD4"/>
    <w:rsid w:val="00B77210"/>
    <w:rsid w:val="00B77B3C"/>
    <w:rsid w:val="00B80DCA"/>
    <w:rsid w:val="00B81201"/>
    <w:rsid w:val="00B825C1"/>
    <w:rsid w:val="00B8392E"/>
    <w:rsid w:val="00B83A13"/>
    <w:rsid w:val="00B83F6A"/>
    <w:rsid w:val="00B84251"/>
    <w:rsid w:val="00B859E1"/>
    <w:rsid w:val="00B85DBF"/>
    <w:rsid w:val="00B86432"/>
    <w:rsid w:val="00B86858"/>
    <w:rsid w:val="00B8731D"/>
    <w:rsid w:val="00B902ED"/>
    <w:rsid w:val="00B909C5"/>
    <w:rsid w:val="00B90B71"/>
    <w:rsid w:val="00B91088"/>
    <w:rsid w:val="00B91DFA"/>
    <w:rsid w:val="00B9255A"/>
    <w:rsid w:val="00B92DA3"/>
    <w:rsid w:val="00B932A4"/>
    <w:rsid w:val="00B93660"/>
    <w:rsid w:val="00B93E62"/>
    <w:rsid w:val="00B96056"/>
    <w:rsid w:val="00B9673E"/>
    <w:rsid w:val="00B96A06"/>
    <w:rsid w:val="00B96E0A"/>
    <w:rsid w:val="00B9727B"/>
    <w:rsid w:val="00B9749C"/>
    <w:rsid w:val="00BA0A37"/>
    <w:rsid w:val="00BA11F5"/>
    <w:rsid w:val="00BA25C0"/>
    <w:rsid w:val="00BA2E8F"/>
    <w:rsid w:val="00BA318A"/>
    <w:rsid w:val="00BA4206"/>
    <w:rsid w:val="00BA473C"/>
    <w:rsid w:val="00BA47B7"/>
    <w:rsid w:val="00BA48C0"/>
    <w:rsid w:val="00BA4B44"/>
    <w:rsid w:val="00BA56D3"/>
    <w:rsid w:val="00BA581C"/>
    <w:rsid w:val="00BA5BFF"/>
    <w:rsid w:val="00BA6BED"/>
    <w:rsid w:val="00BA71F1"/>
    <w:rsid w:val="00BB04F1"/>
    <w:rsid w:val="00BB0986"/>
    <w:rsid w:val="00BB1B8B"/>
    <w:rsid w:val="00BB1BEB"/>
    <w:rsid w:val="00BB20A3"/>
    <w:rsid w:val="00BB21E1"/>
    <w:rsid w:val="00BB2441"/>
    <w:rsid w:val="00BB2531"/>
    <w:rsid w:val="00BB26AF"/>
    <w:rsid w:val="00BB3332"/>
    <w:rsid w:val="00BB3675"/>
    <w:rsid w:val="00BB3837"/>
    <w:rsid w:val="00BB450E"/>
    <w:rsid w:val="00BB5556"/>
    <w:rsid w:val="00BB64D1"/>
    <w:rsid w:val="00BB655B"/>
    <w:rsid w:val="00BB6E54"/>
    <w:rsid w:val="00BB6FDB"/>
    <w:rsid w:val="00BB7310"/>
    <w:rsid w:val="00BB735D"/>
    <w:rsid w:val="00BC0894"/>
    <w:rsid w:val="00BC0AA9"/>
    <w:rsid w:val="00BC0FDB"/>
    <w:rsid w:val="00BC1F30"/>
    <w:rsid w:val="00BC38A8"/>
    <w:rsid w:val="00BC4752"/>
    <w:rsid w:val="00BC6A6E"/>
    <w:rsid w:val="00BC70F7"/>
    <w:rsid w:val="00BC7A2B"/>
    <w:rsid w:val="00BD13F2"/>
    <w:rsid w:val="00BD1B7C"/>
    <w:rsid w:val="00BD2945"/>
    <w:rsid w:val="00BD3BDD"/>
    <w:rsid w:val="00BD48CD"/>
    <w:rsid w:val="00BD4D97"/>
    <w:rsid w:val="00BD4F64"/>
    <w:rsid w:val="00BD6029"/>
    <w:rsid w:val="00BD6411"/>
    <w:rsid w:val="00BD7F8D"/>
    <w:rsid w:val="00BE0001"/>
    <w:rsid w:val="00BE0085"/>
    <w:rsid w:val="00BE015D"/>
    <w:rsid w:val="00BE025B"/>
    <w:rsid w:val="00BE0B79"/>
    <w:rsid w:val="00BE1089"/>
    <w:rsid w:val="00BE11C4"/>
    <w:rsid w:val="00BE190B"/>
    <w:rsid w:val="00BE19DA"/>
    <w:rsid w:val="00BE1D6B"/>
    <w:rsid w:val="00BE26B3"/>
    <w:rsid w:val="00BE2C01"/>
    <w:rsid w:val="00BE2D3C"/>
    <w:rsid w:val="00BE2F31"/>
    <w:rsid w:val="00BE3445"/>
    <w:rsid w:val="00BE39A7"/>
    <w:rsid w:val="00BE3AA3"/>
    <w:rsid w:val="00BE3DEC"/>
    <w:rsid w:val="00BE4CEF"/>
    <w:rsid w:val="00BE55CC"/>
    <w:rsid w:val="00BE5B69"/>
    <w:rsid w:val="00BE71FD"/>
    <w:rsid w:val="00BE746C"/>
    <w:rsid w:val="00BE75A3"/>
    <w:rsid w:val="00BE7DCF"/>
    <w:rsid w:val="00BE7E30"/>
    <w:rsid w:val="00BF00EE"/>
    <w:rsid w:val="00BF096D"/>
    <w:rsid w:val="00BF112A"/>
    <w:rsid w:val="00BF16DC"/>
    <w:rsid w:val="00BF2807"/>
    <w:rsid w:val="00BF2A6E"/>
    <w:rsid w:val="00BF484A"/>
    <w:rsid w:val="00BF4A03"/>
    <w:rsid w:val="00BF4E82"/>
    <w:rsid w:val="00BF6412"/>
    <w:rsid w:val="00BF6E10"/>
    <w:rsid w:val="00BF7514"/>
    <w:rsid w:val="00C00369"/>
    <w:rsid w:val="00C013F1"/>
    <w:rsid w:val="00C01D5C"/>
    <w:rsid w:val="00C0247A"/>
    <w:rsid w:val="00C029A3"/>
    <w:rsid w:val="00C02B00"/>
    <w:rsid w:val="00C04005"/>
    <w:rsid w:val="00C04F33"/>
    <w:rsid w:val="00C05AFD"/>
    <w:rsid w:val="00C05BAB"/>
    <w:rsid w:val="00C060B2"/>
    <w:rsid w:val="00C07098"/>
    <w:rsid w:val="00C07E1A"/>
    <w:rsid w:val="00C106FB"/>
    <w:rsid w:val="00C10732"/>
    <w:rsid w:val="00C10D10"/>
    <w:rsid w:val="00C10F51"/>
    <w:rsid w:val="00C111AC"/>
    <w:rsid w:val="00C11220"/>
    <w:rsid w:val="00C11709"/>
    <w:rsid w:val="00C120FA"/>
    <w:rsid w:val="00C12E4A"/>
    <w:rsid w:val="00C1320C"/>
    <w:rsid w:val="00C14E09"/>
    <w:rsid w:val="00C155AB"/>
    <w:rsid w:val="00C15AB6"/>
    <w:rsid w:val="00C16686"/>
    <w:rsid w:val="00C167B1"/>
    <w:rsid w:val="00C17189"/>
    <w:rsid w:val="00C17B92"/>
    <w:rsid w:val="00C20719"/>
    <w:rsid w:val="00C21294"/>
    <w:rsid w:val="00C21390"/>
    <w:rsid w:val="00C2166B"/>
    <w:rsid w:val="00C22E8C"/>
    <w:rsid w:val="00C22ECE"/>
    <w:rsid w:val="00C2399E"/>
    <w:rsid w:val="00C26430"/>
    <w:rsid w:val="00C26648"/>
    <w:rsid w:val="00C27515"/>
    <w:rsid w:val="00C276A5"/>
    <w:rsid w:val="00C27DEC"/>
    <w:rsid w:val="00C303CB"/>
    <w:rsid w:val="00C3081E"/>
    <w:rsid w:val="00C30C57"/>
    <w:rsid w:val="00C313DF"/>
    <w:rsid w:val="00C321C9"/>
    <w:rsid w:val="00C32EC0"/>
    <w:rsid w:val="00C33148"/>
    <w:rsid w:val="00C3368B"/>
    <w:rsid w:val="00C341D7"/>
    <w:rsid w:val="00C34367"/>
    <w:rsid w:val="00C34505"/>
    <w:rsid w:val="00C34672"/>
    <w:rsid w:val="00C34B12"/>
    <w:rsid w:val="00C34ECD"/>
    <w:rsid w:val="00C35252"/>
    <w:rsid w:val="00C352F3"/>
    <w:rsid w:val="00C356FA"/>
    <w:rsid w:val="00C35AAB"/>
    <w:rsid w:val="00C35E5C"/>
    <w:rsid w:val="00C3616C"/>
    <w:rsid w:val="00C36B48"/>
    <w:rsid w:val="00C37073"/>
    <w:rsid w:val="00C3747B"/>
    <w:rsid w:val="00C40153"/>
    <w:rsid w:val="00C40157"/>
    <w:rsid w:val="00C40620"/>
    <w:rsid w:val="00C40716"/>
    <w:rsid w:val="00C40D5E"/>
    <w:rsid w:val="00C40E36"/>
    <w:rsid w:val="00C428F7"/>
    <w:rsid w:val="00C438EA"/>
    <w:rsid w:val="00C441B6"/>
    <w:rsid w:val="00C44297"/>
    <w:rsid w:val="00C454BB"/>
    <w:rsid w:val="00C45E06"/>
    <w:rsid w:val="00C46D7E"/>
    <w:rsid w:val="00C504A3"/>
    <w:rsid w:val="00C51079"/>
    <w:rsid w:val="00C515E7"/>
    <w:rsid w:val="00C51604"/>
    <w:rsid w:val="00C52F94"/>
    <w:rsid w:val="00C53393"/>
    <w:rsid w:val="00C55FF8"/>
    <w:rsid w:val="00C56457"/>
    <w:rsid w:val="00C5646A"/>
    <w:rsid w:val="00C57008"/>
    <w:rsid w:val="00C5709A"/>
    <w:rsid w:val="00C57956"/>
    <w:rsid w:val="00C61509"/>
    <w:rsid w:val="00C618AC"/>
    <w:rsid w:val="00C626C6"/>
    <w:rsid w:val="00C632D1"/>
    <w:rsid w:val="00C6349A"/>
    <w:rsid w:val="00C6483F"/>
    <w:rsid w:val="00C64CDC"/>
    <w:rsid w:val="00C64DC8"/>
    <w:rsid w:val="00C659B2"/>
    <w:rsid w:val="00C66BA7"/>
    <w:rsid w:val="00C674BC"/>
    <w:rsid w:val="00C6757C"/>
    <w:rsid w:val="00C6776E"/>
    <w:rsid w:val="00C70F9F"/>
    <w:rsid w:val="00C71A76"/>
    <w:rsid w:val="00C71E78"/>
    <w:rsid w:val="00C7245E"/>
    <w:rsid w:val="00C7367B"/>
    <w:rsid w:val="00C74690"/>
    <w:rsid w:val="00C74824"/>
    <w:rsid w:val="00C74B18"/>
    <w:rsid w:val="00C754C3"/>
    <w:rsid w:val="00C75781"/>
    <w:rsid w:val="00C75B36"/>
    <w:rsid w:val="00C76631"/>
    <w:rsid w:val="00C777BC"/>
    <w:rsid w:val="00C778D9"/>
    <w:rsid w:val="00C77B4D"/>
    <w:rsid w:val="00C80AA1"/>
    <w:rsid w:val="00C81618"/>
    <w:rsid w:val="00C8220D"/>
    <w:rsid w:val="00C825EC"/>
    <w:rsid w:val="00C83445"/>
    <w:rsid w:val="00C83680"/>
    <w:rsid w:val="00C83E0D"/>
    <w:rsid w:val="00C83F37"/>
    <w:rsid w:val="00C8401D"/>
    <w:rsid w:val="00C840ED"/>
    <w:rsid w:val="00C8441F"/>
    <w:rsid w:val="00C86A34"/>
    <w:rsid w:val="00C86D90"/>
    <w:rsid w:val="00C87666"/>
    <w:rsid w:val="00C87C86"/>
    <w:rsid w:val="00C9111E"/>
    <w:rsid w:val="00C91224"/>
    <w:rsid w:val="00C91626"/>
    <w:rsid w:val="00C92C2C"/>
    <w:rsid w:val="00C9324A"/>
    <w:rsid w:val="00C9346D"/>
    <w:rsid w:val="00C93ADD"/>
    <w:rsid w:val="00C93B88"/>
    <w:rsid w:val="00C93D0A"/>
    <w:rsid w:val="00C94288"/>
    <w:rsid w:val="00C95160"/>
    <w:rsid w:val="00C95405"/>
    <w:rsid w:val="00C958D6"/>
    <w:rsid w:val="00C959D1"/>
    <w:rsid w:val="00C964DB"/>
    <w:rsid w:val="00C96A07"/>
    <w:rsid w:val="00C9795D"/>
    <w:rsid w:val="00C97B69"/>
    <w:rsid w:val="00C97C26"/>
    <w:rsid w:val="00C97DC4"/>
    <w:rsid w:val="00CA0804"/>
    <w:rsid w:val="00CA0ABB"/>
    <w:rsid w:val="00CA0F8F"/>
    <w:rsid w:val="00CA1224"/>
    <w:rsid w:val="00CA249B"/>
    <w:rsid w:val="00CA2A54"/>
    <w:rsid w:val="00CA3099"/>
    <w:rsid w:val="00CA4A60"/>
    <w:rsid w:val="00CA532F"/>
    <w:rsid w:val="00CA5380"/>
    <w:rsid w:val="00CA6038"/>
    <w:rsid w:val="00CB1B07"/>
    <w:rsid w:val="00CB1DC7"/>
    <w:rsid w:val="00CB1E5D"/>
    <w:rsid w:val="00CB28C1"/>
    <w:rsid w:val="00CB2F18"/>
    <w:rsid w:val="00CB32CA"/>
    <w:rsid w:val="00CB4C78"/>
    <w:rsid w:val="00CB5210"/>
    <w:rsid w:val="00CB54E0"/>
    <w:rsid w:val="00CB5979"/>
    <w:rsid w:val="00CB6121"/>
    <w:rsid w:val="00CB6C7F"/>
    <w:rsid w:val="00CB754B"/>
    <w:rsid w:val="00CB7C3A"/>
    <w:rsid w:val="00CB7F1F"/>
    <w:rsid w:val="00CB7FD7"/>
    <w:rsid w:val="00CC10E0"/>
    <w:rsid w:val="00CC17F0"/>
    <w:rsid w:val="00CC1D77"/>
    <w:rsid w:val="00CC21FE"/>
    <w:rsid w:val="00CC2AB5"/>
    <w:rsid w:val="00CC2BDA"/>
    <w:rsid w:val="00CC2D6D"/>
    <w:rsid w:val="00CC3A14"/>
    <w:rsid w:val="00CC4826"/>
    <w:rsid w:val="00CC5465"/>
    <w:rsid w:val="00CC5513"/>
    <w:rsid w:val="00CC62BC"/>
    <w:rsid w:val="00CC66F6"/>
    <w:rsid w:val="00CC7114"/>
    <w:rsid w:val="00CC7C92"/>
    <w:rsid w:val="00CD03C5"/>
    <w:rsid w:val="00CD18A7"/>
    <w:rsid w:val="00CD26D4"/>
    <w:rsid w:val="00CD2783"/>
    <w:rsid w:val="00CD419B"/>
    <w:rsid w:val="00CD5398"/>
    <w:rsid w:val="00CD60C2"/>
    <w:rsid w:val="00CD6FE1"/>
    <w:rsid w:val="00CD6FED"/>
    <w:rsid w:val="00CE0786"/>
    <w:rsid w:val="00CE1A16"/>
    <w:rsid w:val="00CE1B89"/>
    <w:rsid w:val="00CE4648"/>
    <w:rsid w:val="00CE47EA"/>
    <w:rsid w:val="00CE4B5E"/>
    <w:rsid w:val="00CE5475"/>
    <w:rsid w:val="00CE5E7E"/>
    <w:rsid w:val="00CE6813"/>
    <w:rsid w:val="00CE6E24"/>
    <w:rsid w:val="00CE76A4"/>
    <w:rsid w:val="00CF0F81"/>
    <w:rsid w:val="00CF1974"/>
    <w:rsid w:val="00CF1DBA"/>
    <w:rsid w:val="00CF2682"/>
    <w:rsid w:val="00CF2AFC"/>
    <w:rsid w:val="00CF357C"/>
    <w:rsid w:val="00CF35D1"/>
    <w:rsid w:val="00CF36E6"/>
    <w:rsid w:val="00CF400E"/>
    <w:rsid w:val="00CF5642"/>
    <w:rsid w:val="00CF5C49"/>
    <w:rsid w:val="00CF5E47"/>
    <w:rsid w:val="00CF6F36"/>
    <w:rsid w:val="00CF723C"/>
    <w:rsid w:val="00CF7816"/>
    <w:rsid w:val="00CF7A3C"/>
    <w:rsid w:val="00D01CBF"/>
    <w:rsid w:val="00D01F93"/>
    <w:rsid w:val="00D026C0"/>
    <w:rsid w:val="00D02961"/>
    <w:rsid w:val="00D04018"/>
    <w:rsid w:val="00D0429C"/>
    <w:rsid w:val="00D04B90"/>
    <w:rsid w:val="00D04BD4"/>
    <w:rsid w:val="00D04E03"/>
    <w:rsid w:val="00D05007"/>
    <w:rsid w:val="00D072FC"/>
    <w:rsid w:val="00D0738C"/>
    <w:rsid w:val="00D07563"/>
    <w:rsid w:val="00D075BA"/>
    <w:rsid w:val="00D11372"/>
    <w:rsid w:val="00D1207E"/>
    <w:rsid w:val="00D15734"/>
    <w:rsid w:val="00D15D6F"/>
    <w:rsid w:val="00D17098"/>
    <w:rsid w:val="00D172E7"/>
    <w:rsid w:val="00D17A06"/>
    <w:rsid w:val="00D20E6D"/>
    <w:rsid w:val="00D21382"/>
    <w:rsid w:val="00D21D3D"/>
    <w:rsid w:val="00D225C5"/>
    <w:rsid w:val="00D2274E"/>
    <w:rsid w:val="00D245E0"/>
    <w:rsid w:val="00D24D4A"/>
    <w:rsid w:val="00D25759"/>
    <w:rsid w:val="00D27FEE"/>
    <w:rsid w:val="00D3094C"/>
    <w:rsid w:val="00D31F13"/>
    <w:rsid w:val="00D32467"/>
    <w:rsid w:val="00D324AD"/>
    <w:rsid w:val="00D325B3"/>
    <w:rsid w:val="00D33AB0"/>
    <w:rsid w:val="00D33CE1"/>
    <w:rsid w:val="00D34E5D"/>
    <w:rsid w:val="00D36ECF"/>
    <w:rsid w:val="00D37C4C"/>
    <w:rsid w:val="00D37F9A"/>
    <w:rsid w:val="00D4019B"/>
    <w:rsid w:val="00D40284"/>
    <w:rsid w:val="00D4077B"/>
    <w:rsid w:val="00D40BFC"/>
    <w:rsid w:val="00D40CF3"/>
    <w:rsid w:val="00D40D6C"/>
    <w:rsid w:val="00D4164A"/>
    <w:rsid w:val="00D41921"/>
    <w:rsid w:val="00D43397"/>
    <w:rsid w:val="00D43454"/>
    <w:rsid w:val="00D442A0"/>
    <w:rsid w:val="00D442A8"/>
    <w:rsid w:val="00D44973"/>
    <w:rsid w:val="00D456DC"/>
    <w:rsid w:val="00D457C1"/>
    <w:rsid w:val="00D45B07"/>
    <w:rsid w:val="00D4653A"/>
    <w:rsid w:val="00D467A6"/>
    <w:rsid w:val="00D467C6"/>
    <w:rsid w:val="00D46990"/>
    <w:rsid w:val="00D470FA"/>
    <w:rsid w:val="00D47535"/>
    <w:rsid w:val="00D4793B"/>
    <w:rsid w:val="00D479D1"/>
    <w:rsid w:val="00D502F8"/>
    <w:rsid w:val="00D509CE"/>
    <w:rsid w:val="00D50AFE"/>
    <w:rsid w:val="00D50B48"/>
    <w:rsid w:val="00D50FE1"/>
    <w:rsid w:val="00D517BF"/>
    <w:rsid w:val="00D539EB"/>
    <w:rsid w:val="00D53A41"/>
    <w:rsid w:val="00D53A51"/>
    <w:rsid w:val="00D540BC"/>
    <w:rsid w:val="00D54A73"/>
    <w:rsid w:val="00D54CEE"/>
    <w:rsid w:val="00D55C52"/>
    <w:rsid w:val="00D55EF2"/>
    <w:rsid w:val="00D56214"/>
    <w:rsid w:val="00D565AA"/>
    <w:rsid w:val="00D5675B"/>
    <w:rsid w:val="00D5709E"/>
    <w:rsid w:val="00D60FE6"/>
    <w:rsid w:val="00D624AD"/>
    <w:rsid w:val="00D624CB"/>
    <w:rsid w:val="00D62F11"/>
    <w:rsid w:val="00D6488D"/>
    <w:rsid w:val="00D64BAB"/>
    <w:rsid w:val="00D64D9A"/>
    <w:rsid w:val="00D6665D"/>
    <w:rsid w:val="00D703A9"/>
    <w:rsid w:val="00D71614"/>
    <w:rsid w:val="00D71919"/>
    <w:rsid w:val="00D7271B"/>
    <w:rsid w:val="00D73F8C"/>
    <w:rsid w:val="00D74834"/>
    <w:rsid w:val="00D7489D"/>
    <w:rsid w:val="00D75234"/>
    <w:rsid w:val="00D75399"/>
    <w:rsid w:val="00D75A4B"/>
    <w:rsid w:val="00D75E6B"/>
    <w:rsid w:val="00D76D07"/>
    <w:rsid w:val="00D76FB9"/>
    <w:rsid w:val="00D8012F"/>
    <w:rsid w:val="00D81F25"/>
    <w:rsid w:val="00D836EC"/>
    <w:rsid w:val="00D83D43"/>
    <w:rsid w:val="00D83E35"/>
    <w:rsid w:val="00D8513D"/>
    <w:rsid w:val="00D864FA"/>
    <w:rsid w:val="00D87593"/>
    <w:rsid w:val="00D9159C"/>
    <w:rsid w:val="00D917CA"/>
    <w:rsid w:val="00D91F5A"/>
    <w:rsid w:val="00D93033"/>
    <w:rsid w:val="00D93A6B"/>
    <w:rsid w:val="00D93A88"/>
    <w:rsid w:val="00D93E84"/>
    <w:rsid w:val="00D95F53"/>
    <w:rsid w:val="00D96073"/>
    <w:rsid w:val="00D96AE6"/>
    <w:rsid w:val="00D975E6"/>
    <w:rsid w:val="00DA09FA"/>
    <w:rsid w:val="00DA1A96"/>
    <w:rsid w:val="00DA2698"/>
    <w:rsid w:val="00DA2734"/>
    <w:rsid w:val="00DA29DB"/>
    <w:rsid w:val="00DA2DD8"/>
    <w:rsid w:val="00DA30EF"/>
    <w:rsid w:val="00DA4E8A"/>
    <w:rsid w:val="00DA55E5"/>
    <w:rsid w:val="00DA5C00"/>
    <w:rsid w:val="00DA620E"/>
    <w:rsid w:val="00DA6F56"/>
    <w:rsid w:val="00DA7131"/>
    <w:rsid w:val="00DA7278"/>
    <w:rsid w:val="00DA73CA"/>
    <w:rsid w:val="00DA7E7D"/>
    <w:rsid w:val="00DB1969"/>
    <w:rsid w:val="00DB235C"/>
    <w:rsid w:val="00DB31D3"/>
    <w:rsid w:val="00DB33E2"/>
    <w:rsid w:val="00DB3AE8"/>
    <w:rsid w:val="00DB449C"/>
    <w:rsid w:val="00DB472C"/>
    <w:rsid w:val="00DB4D01"/>
    <w:rsid w:val="00DB5D95"/>
    <w:rsid w:val="00DB672A"/>
    <w:rsid w:val="00DB6EA4"/>
    <w:rsid w:val="00DC0176"/>
    <w:rsid w:val="00DC047B"/>
    <w:rsid w:val="00DC212B"/>
    <w:rsid w:val="00DC2E2B"/>
    <w:rsid w:val="00DC4AE0"/>
    <w:rsid w:val="00DC4EFC"/>
    <w:rsid w:val="00DC50A8"/>
    <w:rsid w:val="00DC5C50"/>
    <w:rsid w:val="00DC6532"/>
    <w:rsid w:val="00DC6FDA"/>
    <w:rsid w:val="00DC7E17"/>
    <w:rsid w:val="00DC7FDD"/>
    <w:rsid w:val="00DD0027"/>
    <w:rsid w:val="00DD05F5"/>
    <w:rsid w:val="00DD0691"/>
    <w:rsid w:val="00DD10D6"/>
    <w:rsid w:val="00DD2884"/>
    <w:rsid w:val="00DD2B43"/>
    <w:rsid w:val="00DD37F6"/>
    <w:rsid w:val="00DD3842"/>
    <w:rsid w:val="00DD3CD2"/>
    <w:rsid w:val="00DD4394"/>
    <w:rsid w:val="00DD4AC4"/>
    <w:rsid w:val="00DD5100"/>
    <w:rsid w:val="00DD639C"/>
    <w:rsid w:val="00DD754F"/>
    <w:rsid w:val="00DD7CE9"/>
    <w:rsid w:val="00DE1383"/>
    <w:rsid w:val="00DE1AA4"/>
    <w:rsid w:val="00DE1DFC"/>
    <w:rsid w:val="00DE3BA2"/>
    <w:rsid w:val="00DE3E40"/>
    <w:rsid w:val="00DE4A7B"/>
    <w:rsid w:val="00DE4AA5"/>
    <w:rsid w:val="00DE4FA8"/>
    <w:rsid w:val="00DE5898"/>
    <w:rsid w:val="00DE5FA7"/>
    <w:rsid w:val="00DE637E"/>
    <w:rsid w:val="00DE7682"/>
    <w:rsid w:val="00DF0720"/>
    <w:rsid w:val="00DF14CA"/>
    <w:rsid w:val="00DF1CFA"/>
    <w:rsid w:val="00DF1F9A"/>
    <w:rsid w:val="00DF2040"/>
    <w:rsid w:val="00DF2ED0"/>
    <w:rsid w:val="00DF42C0"/>
    <w:rsid w:val="00DF4AB1"/>
    <w:rsid w:val="00DF4AC5"/>
    <w:rsid w:val="00DF56F5"/>
    <w:rsid w:val="00DF6594"/>
    <w:rsid w:val="00DF68C0"/>
    <w:rsid w:val="00DF6B0F"/>
    <w:rsid w:val="00DF755C"/>
    <w:rsid w:val="00DF778D"/>
    <w:rsid w:val="00DF7A19"/>
    <w:rsid w:val="00E01BED"/>
    <w:rsid w:val="00E01F1E"/>
    <w:rsid w:val="00E02096"/>
    <w:rsid w:val="00E02DE7"/>
    <w:rsid w:val="00E040BC"/>
    <w:rsid w:val="00E0492A"/>
    <w:rsid w:val="00E06AD9"/>
    <w:rsid w:val="00E0781A"/>
    <w:rsid w:val="00E1211F"/>
    <w:rsid w:val="00E12297"/>
    <w:rsid w:val="00E123D7"/>
    <w:rsid w:val="00E12BFD"/>
    <w:rsid w:val="00E146AE"/>
    <w:rsid w:val="00E14F8B"/>
    <w:rsid w:val="00E15612"/>
    <w:rsid w:val="00E16526"/>
    <w:rsid w:val="00E16715"/>
    <w:rsid w:val="00E16CE6"/>
    <w:rsid w:val="00E16D58"/>
    <w:rsid w:val="00E1711F"/>
    <w:rsid w:val="00E172C5"/>
    <w:rsid w:val="00E17535"/>
    <w:rsid w:val="00E176BE"/>
    <w:rsid w:val="00E17705"/>
    <w:rsid w:val="00E2036A"/>
    <w:rsid w:val="00E208E2"/>
    <w:rsid w:val="00E2115D"/>
    <w:rsid w:val="00E21980"/>
    <w:rsid w:val="00E2253F"/>
    <w:rsid w:val="00E2446B"/>
    <w:rsid w:val="00E2480B"/>
    <w:rsid w:val="00E2516A"/>
    <w:rsid w:val="00E254F4"/>
    <w:rsid w:val="00E25FC0"/>
    <w:rsid w:val="00E263C5"/>
    <w:rsid w:val="00E266BE"/>
    <w:rsid w:val="00E26BA0"/>
    <w:rsid w:val="00E26F62"/>
    <w:rsid w:val="00E30777"/>
    <w:rsid w:val="00E308DD"/>
    <w:rsid w:val="00E30F89"/>
    <w:rsid w:val="00E31A72"/>
    <w:rsid w:val="00E33D8A"/>
    <w:rsid w:val="00E35727"/>
    <w:rsid w:val="00E40DC9"/>
    <w:rsid w:val="00E4159A"/>
    <w:rsid w:val="00E421A5"/>
    <w:rsid w:val="00E423AD"/>
    <w:rsid w:val="00E42B4B"/>
    <w:rsid w:val="00E4400E"/>
    <w:rsid w:val="00E44D1D"/>
    <w:rsid w:val="00E4544F"/>
    <w:rsid w:val="00E45D22"/>
    <w:rsid w:val="00E46262"/>
    <w:rsid w:val="00E466E1"/>
    <w:rsid w:val="00E46800"/>
    <w:rsid w:val="00E46B79"/>
    <w:rsid w:val="00E46FDE"/>
    <w:rsid w:val="00E47658"/>
    <w:rsid w:val="00E4771A"/>
    <w:rsid w:val="00E5009C"/>
    <w:rsid w:val="00E503FC"/>
    <w:rsid w:val="00E504A6"/>
    <w:rsid w:val="00E50766"/>
    <w:rsid w:val="00E521B1"/>
    <w:rsid w:val="00E54224"/>
    <w:rsid w:val="00E545CF"/>
    <w:rsid w:val="00E54ECB"/>
    <w:rsid w:val="00E5504D"/>
    <w:rsid w:val="00E550D7"/>
    <w:rsid w:val="00E55F56"/>
    <w:rsid w:val="00E56C5F"/>
    <w:rsid w:val="00E573FF"/>
    <w:rsid w:val="00E57FA6"/>
    <w:rsid w:val="00E614B0"/>
    <w:rsid w:val="00E6222E"/>
    <w:rsid w:val="00E62C09"/>
    <w:rsid w:val="00E63400"/>
    <w:rsid w:val="00E6372D"/>
    <w:rsid w:val="00E63DCB"/>
    <w:rsid w:val="00E64B6A"/>
    <w:rsid w:val="00E653E2"/>
    <w:rsid w:val="00E65A4B"/>
    <w:rsid w:val="00E662D3"/>
    <w:rsid w:val="00E66AC2"/>
    <w:rsid w:val="00E678C8"/>
    <w:rsid w:val="00E67916"/>
    <w:rsid w:val="00E712D0"/>
    <w:rsid w:val="00E71491"/>
    <w:rsid w:val="00E71E2B"/>
    <w:rsid w:val="00E73A4B"/>
    <w:rsid w:val="00E747E7"/>
    <w:rsid w:val="00E75441"/>
    <w:rsid w:val="00E75B25"/>
    <w:rsid w:val="00E777D3"/>
    <w:rsid w:val="00E8079A"/>
    <w:rsid w:val="00E809A6"/>
    <w:rsid w:val="00E80F6B"/>
    <w:rsid w:val="00E812EC"/>
    <w:rsid w:val="00E826D1"/>
    <w:rsid w:val="00E83802"/>
    <w:rsid w:val="00E841E6"/>
    <w:rsid w:val="00E8594F"/>
    <w:rsid w:val="00E860F1"/>
    <w:rsid w:val="00E8767D"/>
    <w:rsid w:val="00E90AE4"/>
    <w:rsid w:val="00E90F0C"/>
    <w:rsid w:val="00E91418"/>
    <w:rsid w:val="00E936F8"/>
    <w:rsid w:val="00E939C5"/>
    <w:rsid w:val="00E939D3"/>
    <w:rsid w:val="00E94E4F"/>
    <w:rsid w:val="00E95160"/>
    <w:rsid w:val="00E9576D"/>
    <w:rsid w:val="00E97015"/>
    <w:rsid w:val="00E971D7"/>
    <w:rsid w:val="00E976FE"/>
    <w:rsid w:val="00E97C3D"/>
    <w:rsid w:val="00E97FC9"/>
    <w:rsid w:val="00EA17EE"/>
    <w:rsid w:val="00EA1C34"/>
    <w:rsid w:val="00EA1F19"/>
    <w:rsid w:val="00EA268F"/>
    <w:rsid w:val="00EA2F8B"/>
    <w:rsid w:val="00EA3983"/>
    <w:rsid w:val="00EA3D32"/>
    <w:rsid w:val="00EA40DB"/>
    <w:rsid w:val="00EA4769"/>
    <w:rsid w:val="00EA4AFB"/>
    <w:rsid w:val="00EA4EF9"/>
    <w:rsid w:val="00EA5001"/>
    <w:rsid w:val="00EA69F0"/>
    <w:rsid w:val="00EA6BE8"/>
    <w:rsid w:val="00EA6D99"/>
    <w:rsid w:val="00EA71C6"/>
    <w:rsid w:val="00EA7566"/>
    <w:rsid w:val="00EB0547"/>
    <w:rsid w:val="00EB12A1"/>
    <w:rsid w:val="00EB1A41"/>
    <w:rsid w:val="00EB3CDF"/>
    <w:rsid w:val="00EB4048"/>
    <w:rsid w:val="00EB49F9"/>
    <w:rsid w:val="00EB6CD7"/>
    <w:rsid w:val="00EB6D61"/>
    <w:rsid w:val="00EB6FA0"/>
    <w:rsid w:val="00EB7158"/>
    <w:rsid w:val="00EB7B1B"/>
    <w:rsid w:val="00EB7BF1"/>
    <w:rsid w:val="00EC0073"/>
    <w:rsid w:val="00EC1023"/>
    <w:rsid w:val="00EC13B2"/>
    <w:rsid w:val="00EC1FEB"/>
    <w:rsid w:val="00EC3644"/>
    <w:rsid w:val="00EC3A41"/>
    <w:rsid w:val="00EC42EB"/>
    <w:rsid w:val="00EC4917"/>
    <w:rsid w:val="00EC4A53"/>
    <w:rsid w:val="00EC5609"/>
    <w:rsid w:val="00EC58C2"/>
    <w:rsid w:val="00EC6D3B"/>
    <w:rsid w:val="00EC6D95"/>
    <w:rsid w:val="00EC76F1"/>
    <w:rsid w:val="00EC7FB8"/>
    <w:rsid w:val="00ED03D1"/>
    <w:rsid w:val="00ED0CF3"/>
    <w:rsid w:val="00ED1525"/>
    <w:rsid w:val="00ED1B32"/>
    <w:rsid w:val="00ED23F3"/>
    <w:rsid w:val="00ED25B3"/>
    <w:rsid w:val="00ED2BF7"/>
    <w:rsid w:val="00ED2E13"/>
    <w:rsid w:val="00ED333C"/>
    <w:rsid w:val="00ED3791"/>
    <w:rsid w:val="00ED4EAE"/>
    <w:rsid w:val="00ED4F2E"/>
    <w:rsid w:val="00ED5073"/>
    <w:rsid w:val="00ED5B22"/>
    <w:rsid w:val="00ED5B4B"/>
    <w:rsid w:val="00EE012B"/>
    <w:rsid w:val="00EE0713"/>
    <w:rsid w:val="00EE09D9"/>
    <w:rsid w:val="00EE0D6A"/>
    <w:rsid w:val="00EE177A"/>
    <w:rsid w:val="00EE25E1"/>
    <w:rsid w:val="00EE2B7B"/>
    <w:rsid w:val="00EE3A66"/>
    <w:rsid w:val="00EE467B"/>
    <w:rsid w:val="00EE4B03"/>
    <w:rsid w:val="00EE4CDE"/>
    <w:rsid w:val="00EE5A03"/>
    <w:rsid w:val="00EE5B21"/>
    <w:rsid w:val="00EE658D"/>
    <w:rsid w:val="00EF2121"/>
    <w:rsid w:val="00EF2636"/>
    <w:rsid w:val="00EF2B18"/>
    <w:rsid w:val="00EF36A5"/>
    <w:rsid w:val="00EF3E3B"/>
    <w:rsid w:val="00EF3E90"/>
    <w:rsid w:val="00EF41C0"/>
    <w:rsid w:val="00EF5121"/>
    <w:rsid w:val="00EF5950"/>
    <w:rsid w:val="00EF5BC8"/>
    <w:rsid w:val="00EF5FED"/>
    <w:rsid w:val="00EF6969"/>
    <w:rsid w:val="00EF7505"/>
    <w:rsid w:val="00EF7AA2"/>
    <w:rsid w:val="00EF7BAB"/>
    <w:rsid w:val="00F003E6"/>
    <w:rsid w:val="00F01196"/>
    <w:rsid w:val="00F0352F"/>
    <w:rsid w:val="00F03740"/>
    <w:rsid w:val="00F04D02"/>
    <w:rsid w:val="00F0519E"/>
    <w:rsid w:val="00F0549E"/>
    <w:rsid w:val="00F05559"/>
    <w:rsid w:val="00F05952"/>
    <w:rsid w:val="00F07433"/>
    <w:rsid w:val="00F07B74"/>
    <w:rsid w:val="00F07B80"/>
    <w:rsid w:val="00F07DA8"/>
    <w:rsid w:val="00F1082F"/>
    <w:rsid w:val="00F10920"/>
    <w:rsid w:val="00F12CA2"/>
    <w:rsid w:val="00F12CEC"/>
    <w:rsid w:val="00F13BA1"/>
    <w:rsid w:val="00F13D3A"/>
    <w:rsid w:val="00F14497"/>
    <w:rsid w:val="00F145F4"/>
    <w:rsid w:val="00F1468F"/>
    <w:rsid w:val="00F14A1F"/>
    <w:rsid w:val="00F14F26"/>
    <w:rsid w:val="00F16CFE"/>
    <w:rsid w:val="00F205E9"/>
    <w:rsid w:val="00F2164C"/>
    <w:rsid w:val="00F21C07"/>
    <w:rsid w:val="00F23EEC"/>
    <w:rsid w:val="00F24295"/>
    <w:rsid w:val="00F24A07"/>
    <w:rsid w:val="00F265CA"/>
    <w:rsid w:val="00F26B7B"/>
    <w:rsid w:val="00F277A5"/>
    <w:rsid w:val="00F3092D"/>
    <w:rsid w:val="00F30B45"/>
    <w:rsid w:val="00F31617"/>
    <w:rsid w:val="00F32290"/>
    <w:rsid w:val="00F338D7"/>
    <w:rsid w:val="00F33D1E"/>
    <w:rsid w:val="00F34214"/>
    <w:rsid w:val="00F34297"/>
    <w:rsid w:val="00F3471D"/>
    <w:rsid w:val="00F34966"/>
    <w:rsid w:val="00F352E0"/>
    <w:rsid w:val="00F37BFE"/>
    <w:rsid w:val="00F409E7"/>
    <w:rsid w:val="00F40B24"/>
    <w:rsid w:val="00F415D7"/>
    <w:rsid w:val="00F41950"/>
    <w:rsid w:val="00F426DD"/>
    <w:rsid w:val="00F42CF8"/>
    <w:rsid w:val="00F43804"/>
    <w:rsid w:val="00F43830"/>
    <w:rsid w:val="00F4420F"/>
    <w:rsid w:val="00F44DDB"/>
    <w:rsid w:val="00F451AA"/>
    <w:rsid w:val="00F46381"/>
    <w:rsid w:val="00F465CE"/>
    <w:rsid w:val="00F47F9A"/>
    <w:rsid w:val="00F5005A"/>
    <w:rsid w:val="00F5157D"/>
    <w:rsid w:val="00F5267A"/>
    <w:rsid w:val="00F52813"/>
    <w:rsid w:val="00F538CB"/>
    <w:rsid w:val="00F5426F"/>
    <w:rsid w:val="00F5432B"/>
    <w:rsid w:val="00F5652F"/>
    <w:rsid w:val="00F568EB"/>
    <w:rsid w:val="00F574F0"/>
    <w:rsid w:val="00F57A50"/>
    <w:rsid w:val="00F60143"/>
    <w:rsid w:val="00F6027D"/>
    <w:rsid w:val="00F607F5"/>
    <w:rsid w:val="00F60965"/>
    <w:rsid w:val="00F61281"/>
    <w:rsid w:val="00F61410"/>
    <w:rsid w:val="00F6254A"/>
    <w:rsid w:val="00F62617"/>
    <w:rsid w:val="00F626D7"/>
    <w:rsid w:val="00F636BF"/>
    <w:rsid w:val="00F66791"/>
    <w:rsid w:val="00F66A0C"/>
    <w:rsid w:val="00F66A32"/>
    <w:rsid w:val="00F66C4A"/>
    <w:rsid w:val="00F709EB"/>
    <w:rsid w:val="00F70F09"/>
    <w:rsid w:val="00F71292"/>
    <w:rsid w:val="00F71808"/>
    <w:rsid w:val="00F719F6"/>
    <w:rsid w:val="00F7295E"/>
    <w:rsid w:val="00F739CA"/>
    <w:rsid w:val="00F74135"/>
    <w:rsid w:val="00F74721"/>
    <w:rsid w:val="00F74E66"/>
    <w:rsid w:val="00F75E48"/>
    <w:rsid w:val="00F76459"/>
    <w:rsid w:val="00F77214"/>
    <w:rsid w:val="00F77F10"/>
    <w:rsid w:val="00F77F50"/>
    <w:rsid w:val="00F80157"/>
    <w:rsid w:val="00F802EF"/>
    <w:rsid w:val="00F809D6"/>
    <w:rsid w:val="00F8155C"/>
    <w:rsid w:val="00F83570"/>
    <w:rsid w:val="00F842A2"/>
    <w:rsid w:val="00F843B2"/>
    <w:rsid w:val="00F85554"/>
    <w:rsid w:val="00F85749"/>
    <w:rsid w:val="00F86A6B"/>
    <w:rsid w:val="00F87E48"/>
    <w:rsid w:val="00F87F03"/>
    <w:rsid w:val="00F87F27"/>
    <w:rsid w:val="00F90BC8"/>
    <w:rsid w:val="00F90C47"/>
    <w:rsid w:val="00F911C2"/>
    <w:rsid w:val="00F94195"/>
    <w:rsid w:val="00F95D7C"/>
    <w:rsid w:val="00F95DCE"/>
    <w:rsid w:val="00F961F4"/>
    <w:rsid w:val="00F9685B"/>
    <w:rsid w:val="00F968E2"/>
    <w:rsid w:val="00F976C7"/>
    <w:rsid w:val="00FA1117"/>
    <w:rsid w:val="00FA1771"/>
    <w:rsid w:val="00FA2472"/>
    <w:rsid w:val="00FA26F1"/>
    <w:rsid w:val="00FA2DD5"/>
    <w:rsid w:val="00FA3425"/>
    <w:rsid w:val="00FA3446"/>
    <w:rsid w:val="00FA3901"/>
    <w:rsid w:val="00FA4B85"/>
    <w:rsid w:val="00FA5399"/>
    <w:rsid w:val="00FA5422"/>
    <w:rsid w:val="00FA5F8D"/>
    <w:rsid w:val="00FA60EC"/>
    <w:rsid w:val="00FA725E"/>
    <w:rsid w:val="00FA732C"/>
    <w:rsid w:val="00FB04D6"/>
    <w:rsid w:val="00FB0C05"/>
    <w:rsid w:val="00FB18C1"/>
    <w:rsid w:val="00FB268C"/>
    <w:rsid w:val="00FB2A0F"/>
    <w:rsid w:val="00FB2CB5"/>
    <w:rsid w:val="00FB3B3F"/>
    <w:rsid w:val="00FB4E53"/>
    <w:rsid w:val="00FB50B2"/>
    <w:rsid w:val="00FB574D"/>
    <w:rsid w:val="00FB57E8"/>
    <w:rsid w:val="00FB6A57"/>
    <w:rsid w:val="00FB6FA0"/>
    <w:rsid w:val="00FB7401"/>
    <w:rsid w:val="00FC07B1"/>
    <w:rsid w:val="00FC2BDE"/>
    <w:rsid w:val="00FC4AC2"/>
    <w:rsid w:val="00FC4B3B"/>
    <w:rsid w:val="00FC4C16"/>
    <w:rsid w:val="00FC4CF1"/>
    <w:rsid w:val="00FC5466"/>
    <w:rsid w:val="00FC5CBB"/>
    <w:rsid w:val="00FC629A"/>
    <w:rsid w:val="00FC6E7F"/>
    <w:rsid w:val="00FC6E9F"/>
    <w:rsid w:val="00FC7CF5"/>
    <w:rsid w:val="00FD0BB1"/>
    <w:rsid w:val="00FD11FE"/>
    <w:rsid w:val="00FD19C5"/>
    <w:rsid w:val="00FD2AB1"/>
    <w:rsid w:val="00FD2B0C"/>
    <w:rsid w:val="00FD3023"/>
    <w:rsid w:val="00FD31CE"/>
    <w:rsid w:val="00FD3743"/>
    <w:rsid w:val="00FD44EB"/>
    <w:rsid w:val="00FD45FA"/>
    <w:rsid w:val="00FD4E52"/>
    <w:rsid w:val="00FD503D"/>
    <w:rsid w:val="00FD5B1E"/>
    <w:rsid w:val="00FD602B"/>
    <w:rsid w:val="00FD7980"/>
    <w:rsid w:val="00FD7FD0"/>
    <w:rsid w:val="00FE0C3A"/>
    <w:rsid w:val="00FE1ACA"/>
    <w:rsid w:val="00FE1D82"/>
    <w:rsid w:val="00FE22BC"/>
    <w:rsid w:val="00FE2539"/>
    <w:rsid w:val="00FE3EE8"/>
    <w:rsid w:val="00FE4D83"/>
    <w:rsid w:val="00FE545A"/>
    <w:rsid w:val="00FE6498"/>
    <w:rsid w:val="00FE69DE"/>
    <w:rsid w:val="00FE6FBC"/>
    <w:rsid w:val="00FE70D7"/>
    <w:rsid w:val="00FF001D"/>
    <w:rsid w:val="00FF02ED"/>
    <w:rsid w:val="00FF0A2F"/>
    <w:rsid w:val="00FF0B47"/>
    <w:rsid w:val="00FF11A1"/>
    <w:rsid w:val="00FF1D76"/>
    <w:rsid w:val="00FF21F8"/>
    <w:rsid w:val="00FF4110"/>
    <w:rsid w:val="00FF4575"/>
    <w:rsid w:val="00FF4DE7"/>
    <w:rsid w:val="00FF4FB4"/>
    <w:rsid w:val="00FF5763"/>
    <w:rsid w:val="00FF5DBD"/>
    <w:rsid w:val="00FF601E"/>
    <w:rsid w:val="00FF61BE"/>
    <w:rsid w:val="00FF76C9"/>
    <w:rsid w:val="00FF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8F"/>
    <w:rPr>
      <w:rFonts w:eastAsia="Times New Roman"/>
      <w:sz w:val="24"/>
      <w:szCs w:val="24"/>
      <w:lang w:eastAsia="en-US"/>
    </w:rPr>
  </w:style>
  <w:style w:type="paragraph" w:styleId="Heading1">
    <w:name w:val="heading 1"/>
    <w:basedOn w:val="Normal"/>
    <w:qFormat/>
    <w:rsid w:val="007707D2"/>
    <w:pPr>
      <w:outlineLvl w:val="0"/>
    </w:pPr>
    <w:rPr>
      <w:rFonts w:ascii="Arial" w:eastAsia="Batang" w:hAnsi="Arial" w:cs="Arial"/>
      <w:b/>
      <w:bCs/>
      <w:color w:val="000000"/>
      <w:kern w:val="36"/>
      <w:sz w:val="27"/>
      <w:szCs w:val="27"/>
      <w:lang w:eastAsia="ko-KR"/>
    </w:rPr>
  </w:style>
  <w:style w:type="paragraph" w:styleId="Heading3">
    <w:name w:val="heading 3"/>
    <w:basedOn w:val="Normal"/>
    <w:next w:val="Normal"/>
    <w:link w:val="Heading3Char"/>
    <w:uiPriority w:val="9"/>
    <w:semiHidden/>
    <w:unhideWhenUsed/>
    <w:qFormat/>
    <w:rsid w:val="0000534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qFormat/>
    <w:rsid w:val="007707D2"/>
    <w:pPr>
      <w:spacing w:before="100" w:beforeAutospacing="1" w:after="100" w:afterAutospacing="1"/>
      <w:outlineLvl w:val="4"/>
    </w:pPr>
    <w:rPr>
      <w:rFonts w:eastAsia="Batang"/>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IAS Rpt Footnote,ALTS FOOTNOTE,FOOTNOTES,fn,single space,ft,footnote text"/>
    <w:basedOn w:val="Normal"/>
    <w:link w:val="FootnoteTextChar"/>
    <w:autoRedefine/>
    <w:uiPriority w:val="99"/>
    <w:rsid w:val="00C70F9F"/>
    <w:pPr>
      <w:ind w:left="227" w:hanging="227"/>
    </w:pPr>
    <w:rPr>
      <w:sz w:val="20"/>
      <w:szCs w:val="20"/>
    </w:rPr>
  </w:style>
  <w:style w:type="character" w:customStyle="1" w:styleId="Hyperlink2">
    <w:name w:val="Hyperlink2"/>
    <w:basedOn w:val="DefaultParagraphFont"/>
    <w:rsid w:val="007707D2"/>
    <w:rPr>
      <w:color w:val="204E84"/>
      <w:u w:val="single"/>
    </w:rPr>
  </w:style>
  <w:style w:type="paragraph" w:styleId="NormalWeb">
    <w:name w:val="Normal (Web)"/>
    <w:basedOn w:val="Normal"/>
    <w:uiPriority w:val="99"/>
    <w:rsid w:val="007707D2"/>
    <w:pPr>
      <w:spacing w:before="100" w:beforeAutospacing="1" w:after="100" w:afterAutospacing="1"/>
    </w:pPr>
    <w:rPr>
      <w:rFonts w:eastAsia="Batang"/>
      <w:lang w:eastAsia="ko-KR"/>
    </w:rPr>
  </w:style>
  <w:style w:type="character" w:styleId="Strong">
    <w:name w:val="Strong"/>
    <w:basedOn w:val="DefaultParagraphFont"/>
    <w:qFormat/>
    <w:rsid w:val="007707D2"/>
    <w:rPr>
      <w:b/>
      <w:bCs/>
    </w:rPr>
  </w:style>
  <w:style w:type="paragraph" w:styleId="Caption">
    <w:name w:val="caption"/>
    <w:basedOn w:val="Normal"/>
    <w:qFormat/>
    <w:rsid w:val="007707D2"/>
    <w:pPr>
      <w:spacing w:before="100" w:beforeAutospacing="1" w:after="100" w:afterAutospacing="1"/>
    </w:pPr>
    <w:rPr>
      <w:rFonts w:eastAsia="Batang"/>
      <w:lang w:eastAsia="ko-KR"/>
    </w:rPr>
  </w:style>
  <w:style w:type="paragraph" w:styleId="Footer">
    <w:name w:val="footer"/>
    <w:basedOn w:val="Normal"/>
    <w:link w:val="FooterChar"/>
    <w:uiPriority w:val="99"/>
    <w:rsid w:val="000B083A"/>
    <w:pPr>
      <w:tabs>
        <w:tab w:val="center" w:pos="4320"/>
        <w:tab w:val="right" w:pos="8640"/>
      </w:tabs>
    </w:pPr>
  </w:style>
  <w:style w:type="character" w:styleId="PageNumber">
    <w:name w:val="page number"/>
    <w:basedOn w:val="DefaultParagraphFont"/>
    <w:rsid w:val="000B083A"/>
  </w:style>
  <w:style w:type="character" w:styleId="HTMLCite">
    <w:name w:val="HTML Cite"/>
    <w:basedOn w:val="DefaultParagraphFont"/>
    <w:rsid w:val="00AC1344"/>
    <w:rPr>
      <w:i/>
      <w:iCs/>
    </w:rPr>
  </w:style>
  <w:style w:type="paragraph" w:styleId="Header">
    <w:name w:val="header"/>
    <w:basedOn w:val="Normal"/>
    <w:link w:val="HeaderChar"/>
    <w:rsid w:val="005F11EB"/>
    <w:pPr>
      <w:tabs>
        <w:tab w:val="center" w:pos="4320"/>
        <w:tab w:val="right" w:pos="8640"/>
      </w:tabs>
    </w:pPr>
  </w:style>
  <w:style w:type="character" w:customStyle="1" w:styleId="HeaderChar">
    <w:name w:val="Header Char"/>
    <w:basedOn w:val="DefaultParagraphFont"/>
    <w:link w:val="Header"/>
    <w:rsid w:val="005F11EB"/>
    <w:rPr>
      <w:rFonts w:eastAsia="Times New Roman"/>
      <w:sz w:val="24"/>
      <w:szCs w:val="24"/>
      <w:lang w:val="en-US" w:eastAsia="en-US"/>
    </w:rPr>
  </w:style>
  <w:style w:type="table" w:styleId="TableGrid">
    <w:name w:val="Table Grid"/>
    <w:basedOn w:val="TableNormal"/>
    <w:uiPriority w:val="39"/>
    <w:rsid w:val="005F1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50766"/>
    <w:pPr>
      <w:tabs>
        <w:tab w:val="left" w:pos="1134"/>
        <w:tab w:val="left" w:pos="2268"/>
        <w:tab w:val="right" w:leader="dot" w:pos="9072"/>
      </w:tabs>
      <w:spacing w:after="120"/>
    </w:pPr>
    <w:rPr>
      <w:rFonts w:ascii="Tahoma" w:hAnsi="Tahoma" w:cs="Tahoma"/>
      <w:color w:val="0000FF"/>
      <w:sz w:val="28"/>
      <w:szCs w:val="28"/>
    </w:rPr>
  </w:style>
  <w:style w:type="paragraph" w:styleId="TOC2">
    <w:name w:val="toc 2"/>
    <w:basedOn w:val="Normal"/>
    <w:next w:val="Normal"/>
    <w:autoRedefine/>
    <w:uiPriority w:val="39"/>
    <w:semiHidden/>
    <w:qFormat/>
    <w:rsid w:val="005F11EB"/>
    <w:pPr>
      <w:tabs>
        <w:tab w:val="right" w:leader="dot" w:pos="8495"/>
      </w:tabs>
      <w:ind w:left="240"/>
    </w:pPr>
    <w:rPr>
      <w:rFonts w:ascii="Tahoma" w:hAnsi="Tahoma" w:cs="Tahoma"/>
      <w:noProof/>
      <w:color w:val="0000FF"/>
    </w:rPr>
  </w:style>
  <w:style w:type="paragraph" w:customStyle="1" w:styleId="style4">
    <w:name w:val="style4"/>
    <w:basedOn w:val="Normal"/>
    <w:rsid w:val="00FC2BDE"/>
    <w:pPr>
      <w:spacing w:before="100" w:beforeAutospacing="1" w:after="100" w:afterAutospacing="1"/>
    </w:pPr>
    <w:rPr>
      <w:rFonts w:ascii="Verdana" w:hAnsi="Verdana"/>
      <w:sz w:val="20"/>
      <w:szCs w:val="20"/>
      <w:lang w:eastAsia="en-GB"/>
    </w:rPr>
  </w:style>
  <w:style w:type="character" w:styleId="Hyperlink">
    <w:name w:val="Hyperlink"/>
    <w:basedOn w:val="DefaultParagraphFont"/>
    <w:uiPriority w:val="99"/>
    <w:unhideWhenUsed/>
    <w:rsid w:val="00DD2884"/>
    <w:rPr>
      <w:color w:val="0000FF"/>
      <w:u w:val="single"/>
    </w:rPr>
  </w:style>
  <w:style w:type="character" w:styleId="FootnoteReference">
    <w:name w:val="footnote reference"/>
    <w:aliases w:val="BVI fnr,Footnote Reference1,Normal + Font:9 Point,Superscript 3 Point Times,ftref,Ref,de nota al pie,16 Point,Superscript 6 Point,Char Char Char Char Car Char,Footnote Reference Number,Footnote,FnR-ANZDEC,Fußnotenzeichen DISS"/>
    <w:basedOn w:val="DefaultParagraphFont"/>
    <w:uiPriority w:val="99"/>
    <w:unhideWhenUsed/>
    <w:rsid w:val="007715B9"/>
    <w:rPr>
      <w:vertAlign w:val="superscript"/>
    </w:rPr>
  </w:style>
  <w:style w:type="paragraph" w:customStyle="1" w:styleId="CONLevel1">
    <w:name w:val=".CON  Level   1."/>
    <w:basedOn w:val="Normal"/>
    <w:next w:val="Normal"/>
    <w:rsid w:val="00937684"/>
    <w:pPr>
      <w:keepNext/>
      <w:numPr>
        <w:numId w:val="2"/>
      </w:numPr>
      <w:spacing w:before="240"/>
      <w:outlineLvl w:val="1"/>
    </w:pPr>
    <w:rPr>
      <w:b/>
      <w:szCs w:val="22"/>
      <w:lang w:val="en-AU"/>
    </w:rPr>
  </w:style>
  <w:style w:type="paragraph" w:customStyle="1" w:styleId="CONLevel11">
    <w:name w:val=".CON  Level   1.1"/>
    <w:basedOn w:val="Normal"/>
    <w:next w:val="Normal"/>
    <w:link w:val="CONLevel11Char"/>
    <w:rsid w:val="00937684"/>
    <w:pPr>
      <w:numPr>
        <w:ilvl w:val="1"/>
        <w:numId w:val="2"/>
      </w:numPr>
      <w:spacing w:before="240"/>
      <w:outlineLvl w:val="2"/>
    </w:pPr>
    <w:rPr>
      <w:szCs w:val="22"/>
      <w:lang w:val="en-AU"/>
    </w:rPr>
  </w:style>
  <w:style w:type="paragraph" w:customStyle="1" w:styleId="CONLevela">
    <w:name w:val=".CON  Level  (a)"/>
    <w:basedOn w:val="Normal"/>
    <w:next w:val="Normal"/>
    <w:rsid w:val="00937684"/>
    <w:pPr>
      <w:numPr>
        <w:ilvl w:val="2"/>
        <w:numId w:val="2"/>
      </w:numPr>
      <w:spacing w:before="240"/>
      <w:outlineLvl w:val="3"/>
    </w:pPr>
    <w:rPr>
      <w:szCs w:val="22"/>
      <w:lang w:val="en-AU"/>
    </w:rPr>
  </w:style>
  <w:style w:type="paragraph" w:customStyle="1" w:styleId="CONLeveli">
    <w:name w:val=".CON  Level  (i)"/>
    <w:basedOn w:val="Normal"/>
    <w:next w:val="Normal"/>
    <w:rsid w:val="00937684"/>
    <w:pPr>
      <w:numPr>
        <w:ilvl w:val="3"/>
        <w:numId w:val="2"/>
      </w:numPr>
      <w:spacing w:before="240"/>
      <w:outlineLvl w:val="4"/>
    </w:pPr>
    <w:rPr>
      <w:szCs w:val="22"/>
      <w:lang w:val="en-AU"/>
    </w:rPr>
  </w:style>
  <w:style w:type="paragraph" w:customStyle="1" w:styleId="CONLevelA0">
    <w:name w:val=".CON  Level (A)"/>
    <w:basedOn w:val="Normal"/>
    <w:next w:val="Normal"/>
    <w:rsid w:val="00937684"/>
    <w:pPr>
      <w:numPr>
        <w:ilvl w:val="4"/>
        <w:numId w:val="2"/>
      </w:numPr>
      <w:spacing w:before="240"/>
      <w:outlineLvl w:val="5"/>
    </w:pPr>
    <w:rPr>
      <w:szCs w:val="22"/>
      <w:lang w:val="en-AU"/>
    </w:rPr>
  </w:style>
  <w:style w:type="paragraph" w:customStyle="1" w:styleId="CONLevelI0">
    <w:name w:val=".CON  Level (I)"/>
    <w:basedOn w:val="Normal"/>
    <w:next w:val="Normal"/>
    <w:rsid w:val="00937684"/>
    <w:pPr>
      <w:numPr>
        <w:ilvl w:val="5"/>
        <w:numId w:val="2"/>
      </w:numPr>
      <w:spacing w:before="240"/>
      <w:outlineLvl w:val="6"/>
    </w:pPr>
    <w:rPr>
      <w:szCs w:val="22"/>
      <w:lang w:val="en-AU"/>
    </w:rPr>
  </w:style>
  <w:style w:type="paragraph" w:customStyle="1" w:styleId="Level1">
    <w:name w:val="Level 1."/>
    <w:basedOn w:val="Normal"/>
    <w:rsid w:val="00937684"/>
    <w:pPr>
      <w:numPr>
        <w:numId w:val="1"/>
      </w:numPr>
      <w:spacing w:before="240"/>
    </w:pPr>
    <w:rPr>
      <w:szCs w:val="22"/>
      <w:lang w:val="en-AU"/>
    </w:rPr>
  </w:style>
  <w:style w:type="paragraph" w:customStyle="1" w:styleId="Level11">
    <w:name w:val="Level 1.1"/>
    <w:basedOn w:val="Normal"/>
    <w:rsid w:val="00937684"/>
    <w:pPr>
      <w:numPr>
        <w:ilvl w:val="1"/>
        <w:numId w:val="1"/>
      </w:numPr>
      <w:spacing w:before="240"/>
    </w:pPr>
    <w:rPr>
      <w:szCs w:val="22"/>
      <w:lang w:val="en-AU"/>
    </w:rPr>
  </w:style>
  <w:style w:type="paragraph" w:customStyle="1" w:styleId="Levela">
    <w:name w:val="Level (a)"/>
    <w:basedOn w:val="Normal"/>
    <w:rsid w:val="00937684"/>
    <w:pPr>
      <w:numPr>
        <w:ilvl w:val="2"/>
        <w:numId w:val="1"/>
      </w:numPr>
      <w:spacing w:before="240"/>
    </w:pPr>
    <w:rPr>
      <w:szCs w:val="22"/>
      <w:lang w:val="en-AU"/>
    </w:rPr>
  </w:style>
  <w:style w:type="paragraph" w:customStyle="1" w:styleId="Leveli">
    <w:name w:val="Level (i)"/>
    <w:basedOn w:val="Normal"/>
    <w:rsid w:val="00937684"/>
    <w:pPr>
      <w:numPr>
        <w:ilvl w:val="3"/>
        <w:numId w:val="1"/>
      </w:numPr>
      <w:spacing w:before="240"/>
    </w:pPr>
    <w:rPr>
      <w:szCs w:val="22"/>
      <w:lang w:val="en-AU"/>
    </w:rPr>
  </w:style>
  <w:style w:type="paragraph" w:styleId="PlainText">
    <w:name w:val="Plain Text"/>
    <w:basedOn w:val="Normal"/>
    <w:link w:val="PlainTextChar"/>
    <w:uiPriority w:val="99"/>
    <w:rsid w:val="00937684"/>
    <w:pPr>
      <w:numPr>
        <w:ilvl w:val="4"/>
        <w:numId w:val="1"/>
      </w:numPr>
      <w:spacing w:before="240"/>
    </w:pPr>
    <w:rPr>
      <w:rFonts w:ascii="Courier New" w:hAnsi="Courier New" w:cs="Courier New"/>
      <w:sz w:val="20"/>
      <w:szCs w:val="20"/>
      <w:lang w:val="en-AU"/>
    </w:rPr>
  </w:style>
  <w:style w:type="character" w:customStyle="1" w:styleId="PlainTextChar">
    <w:name w:val="Plain Text Char"/>
    <w:basedOn w:val="DefaultParagraphFont"/>
    <w:link w:val="PlainText"/>
    <w:uiPriority w:val="99"/>
    <w:rsid w:val="00937684"/>
    <w:rPr>
      <w:rFonts w:ascii="Courier New" w:eastAsia="Times New Roman" w:hAnsi="Courier New" w:cs="Courier New"/>
      <w:lang w:val="en-AU" w:eastAsia="en-US"/>
    </w:rPr>
  </w:style>
  <w:style w:type="paragraph" w:customStyle="1" w:styleId="LevelA0">
    <w:name w:val="Level(A)"/>
    <w:basedOn w:val="Normal"/>
    <w:rsid w:val="00937684"/>
    <w:pPr>
      <w:numPr>
        <w:ilvl w:val="5"/>
        <w:numId w:val="1"/>
      </w:numPr>
      <w:spacing w:before="240"/>
    </w:pPr>
    <w:rPr>
      <w:szCs w:val="22"/>
      <w:lang w:val="en-AU"/>
    </w:rPr>
  </w:style>
  <w:style w:type="character" w:customStyle="1" w:styleId="CONLevel11Char">
    <w:name w:val=".CON  Level   1.1 Char"/>
    <w:basedOn w:val="DefaultParagraphFont"/>
    <w:link w:val="CONLevel11"/>
    <w:rsid w:val="00937684"/>
    <w:rPr>
      <w:rFonts w:eastAsia="Times New Roman"/>
      <w:sz w:val="24"/>
      <w:szCs w:val="22"/>
      <w:lang w:val="en-AU" w:eastAsia="en-US"/>
    </w:rPr>
  </w:style>
  <w:style w:type="paragraph" w:customStyle="1" w:styleId="CharCharCharCharCharChar">
    <w:name w:val="Char Char Char Char Char Char"/>
    <w:basedOn w:val="Normal"/>
    <w:rsid w:val="00AD6182"/>
    <w:pPr>
      <w:spacing w:after="160" w:line="240" w:lineRule="exact"/>
    </w:pPr>
    <w:rPr>
      <w:rFonts w:ascii="Verdana" w:hAnsi="Verdana"/>
      <w:sz w:val="20"/>
    </w:rPr>
  </w:style>
  <w:style w:type="paragraph" w:styleId="CommentText">
    <w:name w:val="annotation text"/>
    <w:basedOn w:val="Normal"/>
    <w:link w:val="CommentTextChar"/>
    <w:semiHidden/>
    <w:rsid w:val="00AD6182"/>
    <w:rPr>
      <w:sz w:val="20"/>
      <w:szCs w:val="20"/>
      <w:lang w:eastAsia="zh-CN"/>
    </w:rPr>
  </w:style>
  <w:style w:type="character" w:customStyle="1" w:styleId="CommentTextChar">
    <w:name w:val="Comment Text Char"/>
    <w:basedOn w:val="DefaultParagraphFont"/>
    <w:link w:val="CommentText"/>
    <w:semiHidden/>
    <w:rsid w:val="00AD6182"/>
    <w:rPr>
      <w:rFonts w:eastAsia="Times New Roman"/>
      <w:lang w:val="en-US" w:eastAsia="zh-CN"/>
    </w:rPr>
  </w:style>
  <w:style w:type="paragraph" w:customStyle="1" w:styleId="msolistparagraph0">
    <w:name w:val="msolistparagraph"/>
    <w:basedOn w:val="Normal"/>
    <w:rsid w:val="00AD6182"/>
    <w:pPr>
      <w:spacing w:before="100" w:beforeAutospacing="1" w:after="100" w:afterAutospacing="1"/>
    </w:pPr>
  </w:style>
  <w:style w:type="paragraph" w:styleId="NoSpacing">
    <w:name w:val="No Spacing"/>
    <w:uiPriority w:val="1"/>
    <w:qFormat/>
    <w:rsid w:val="00AD6182"/>
    <w:rPr>
      <w:rFonts w:ascii="Calibri" w:eastAsia="Times New Roman" w:hAnsi="Calibri"/>
      <w:sz w:val="22"/>
      <w:szCs w:val="22"/>
      <w:lang w:val="en-US" w:eastAsia="en-US"/>
    </w:rPr>
  </w:style>
  <w:style w:type="paragraph" w:styleId="ListParagraph">
    <w:name w:val="List Paragraph"/>
    <w:aliases w:val="List Paragraph1,List Paragraph11,L,Recommendation,CV text,Table text,Bullets level 1"/>
    <w:basedOn w:val="Normal"/>
    <w:link w:val="ListParagraphChar"/>
    <w:uiPriority w:val="34"/>
    <w:qFormat/>
    <w:rsid w:val="003325B6"/>
    <w:pPr>
      <w:ind w:left="720"/>
    </w:pPr>
  </w:style>
  <w:style w:type="character" w:customStyle="1" w:styleId="FootnoteTextChar">
    <w:name w:val="Footnote Text Char"/>
    <w:aliases w:val="FIAS Rpt Footnote Char,ALTS FOOTNOTE Char,FOOTNOTES Char,fn Char,single space Char,ft Char,footnote text Char"/>
    <w:basedOn w:val="DefaultParagraphFont"/>
    <w:link w:val="FootnoteText"/>
    <w:uiPriority w:val="99"/>
    <w:rsid w:val="00C70F9F"/>
    <w:rPr>
      <w:rFonts w:eastAsia="Times New Roman"/>
      <w:lang w:eastAsia="en-US"/>
    </w:rPr>
  </w:style>
  <w:style w:type="paragraph" w:styleId="BalloonText">
    <w:name w:val="Balloon Text"/>
    <w:basedOn w:val="Normal"/>
    <w:link w:val="BalloonTextChar"/>
    <w:uiPriority w:val="99"/>
    <w:semiHidden/>
    <w:unhideWhenUsed/>
    <w:rsid w:val="00947174"/>
    <w:rPr>
      <w:rFonts w:ascii="Tahoma" w:hAnsi="Tahoma" w:cs="Tahoma"/>
      <w:sz w:val="16"/>
      <w:szCs w:val="16"/>
    </w:rPr>
  </w:style>
  <w:style w:type="character" w:customStyle="1" w:styleId="BalloonTextChar">
    <w:name w:val="Balloon Text Char"/>
    <w:basedOn w:val="DefaultParagraphFont"/>
    <w:link w:val="BalloonText"/>
    <w:uiPriority w:val="99"/>
    <w:semiHidden/>
    <w:rsid w:val="00947174"/>
    <w:rPr>
      <w:rFonts w:ascii="Tahoma" w:eastAsia="Times New Roman" w:hAnsi="Tahoma" w:cs="Tahoma"/>
      <w:sz w:val="16"/>
      <w:szCs w:val="16"/>
      <w:lang w:val="en-US" w:eastAsia="en-US"/>
    </w:rPr>
  </w:style>
  <w:style w:type="paragraph" w:styleId="TOCHeading">
    <w:name w:val="TOC Heading"/>
    <w:basedOn w:val="Heading1"/>
    <w:next w:val="Normal"/>
    <w:uiPriority w:val="39"/>
    <w:qFormat/>
    <w:rsid w:val="00613804"/>
    <w:pPr>
      <w:keepNext/>
      <w:keepLines/>
      <w:spacing w:before="480" w:line="276" w:lineRule="auto"/>
      <w:outlineLvl w:val="9"/>
    </w:pPr>
    <w:rPr>
      <w:rFonts w:ascii="Cambria" w:eastAsia="Times New Roman" w:hAnsi="Cambria" w:cs="Times New Roman"/>
      <w:color w:val="365F91"/>
      <w:kern w:val="0"/>
      <w:sz w:val="28"/>
      <w:szCs w:val="28"/>
      <w:lang w:eastAsia="en-US"/>
    </w:rPr>
  </w:style>
  <w:style w:type="paragraph" w:styleId="TOC3">
    <w:name w:val="toc 3"/>
    <w:basedOn w:val="Normal"/>
    <w:next w:val="Normal"/>
    <w:autoRedefine/>
    <w:uiPriority w:val="39"/>
    <w:semiHidden/>
    <w:unhideWhenUsed/>
    <w:qFormat/>
    <w:rsid w:val="00613804"/>
    <w:pPr>
      <w:spacing w:after="100" w:line="276" w:lineRule="auto"/>
      <w:ind w:left="440"/>
    </w:pPr>
    <w:rPr>
      <w:rFonts w:ascii="Calibri" w:hAnsi="Calibri"/>
      <w:sz w:val="22"/>
      <w:szCs w:val="22"/>
    </w:rPr>
  </w:style>
  <w:style w:type="character" w:styleId="CommentReference">
    <w:name w:val="annotation reference"/>
    <w:basedOn w:val="DefaultParagraphFont"/>
    <w:semiHidden/>
    <w:rsid w:val="00E46800"/>
    <w:rPr>
      <w:sz w:val="16"/>
      <w:szCs w:val="16"/>
    </w:rPr>
  </w:style>
  <w:style w:type="paragraph" w:styleId="CommentSubject">
    <w:name w:val="annotation subject"/>
    <w:basedOn w:val="CommentText"/>
    <w:next w:val="CommentText"/>
    <w:semiHidden/>
    <w:rsid w:val="00E46800"/>
    <w:rPr>
      <w:b/>
      <w:bCs/>
      <w:lang w:eastAsia="en-US"/>
    </w:rPr>
  </w:style>
  <w:style w:type="paragraph" w:styleId="DocumentMap">
    <w:name w:val="Document Map"/>
    <w:basedOn w:val="Normal"/>
    <w:semiHidden/>
    <w:rsid w:val="005F5690"/>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7133B7"/>
    <w:rPr>
      <w:rFonts w:eastAsia="Times New Roman"/>
      <w:sz w:val="24"/>
      <w:szCs w:val="24"/>
      <w:lang w:val="en-US" w:eastAsia="en-US"/>
    </w:rPr>
  </w:style>
  <w:style w:type="paragraph" w:customStyle="1" w:styleId="List-bullet-2">
    <w:name w:val="List-bullet-2"/>
    <w:basedOn w:val="Normal"/>
    <w:rsid w:val="00040B8A"/>
    <w:pPr>
      <w:numPr>
        <w:numId w:val="3"/>
      </w:numPr>
      <w:spacing w:before="80"/>
    </w:pPr>
    <w:rPr>
      <w:rFonts w:ascii="Arial" w:hAnsi="Arial" w:cs="Arial"/>
      <w:sz w:val="20"/>
      <w:szCs w:val="22"/>
    </w:rPr>
  </w:style>
  <w:style w:type="table" w:styleId="LightShading-Accent1">
    <w:name w:val="Light Shading Accent 1"/>
    <w:basedOn w:val="TableNormal"/>
    <w:uiPriority w:val="60"/>
    <w:rsid w:val="00FC4B3B"/>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005344"/>
    <w:rPr>
      <w:rFonts w:asciiTheme="majorHAnsi" w:eastAsiaTheme="majorEastAsia" w:hAnsiTheme="majorHAnsi" w:cstheme="majorBidi"/>
      <w:b/>
      <w:bCs/>
      <w:color w:val="4F81BD" w:themeColor="accent1"/>
      <w:sz w:val="24"/>
      <w:szCs w:val="24"/>
      <w:lang w:val="en-US" w:eastAsia="en-US"/>
    </w:rPr>
  </w:style>
  <w:style w:type="paragraph" w:styleId="ListBullet">
    <w:name w:val="List Bullet"/>
    <w:basedOn w:val="Normal"/>
    <w:unhideWhenUsed/>
    <w:rsid w:val="00005344"/>
    <w:pPr>
      <w:numPr>
        <w:numId w:val="4"/>
      </w:numPr>
      <w:spacing w:before="120" w:after="120"/>
    </w:pPr>
    <w:rPr>
      <w:lang w:val="en-AU"/>
    </w:rPr>
  </w:style>
  <w:style w:type="paragraph" w:customStyle="1" w:styleId="Default">
    <w:name w:val="Default"/>
    <w:rsid w:val="00664AAE"/>
    <w:pPr>
      <w:autoSpaceDE w:val="0"/>
      <w:autoSpaceDN w:val="0"/>
      <w:adjustRightInd w:val="0"/>
    </w:pPr>
    <w:rPr>
      <w:rFonts w:ascii="00 Bembo Std" w:eastAsia="Times New Roman" w:hAnsi="00 Bembo Std" w:cs="00 Bembo Std"/>
      <w:color w:val="000000"/>
      <w:sz w:val="24"/>
      <w:szCs w:val="24"/>
    </w:rPr>
  </w:style>
  <w:style w:type="paragraph" w:customStyle="1" w:styleId="Body1">
    <w:name w:val="Body 1"/>
    <w:rsid w:val="00697179"/>
    <w:pPr>
      <w:outlineLvl w:val="0"/>
    </w:pPr>
    <w:rPr>
      <w:rFonts w:eastAsia="Arial Unicode MS"/>
      <w:color w:val="000000"/>
      <w:u w:color="000000"/>
      <w:lang w:val="en-US" w:eastAsia="en-US"/>
    </w:rPr>
  </w:style>
  <w:style w:type="character" w:customStyle="1" w:styleId="apple-converted-space">
    <w:name w:val="apple-converted-space"/>
    <w:basedOn w:val="DefaultParagraphFont"/>
    <w:rsid w:val="002A7B8C"/>
  </w:style>
  <w:style w:type="character" w:styleId="Emphasis">
    <w:name w:val="Emphasis"/>
    <w:basedOn w:val="DefaultParagraphFont"/>
    <w:uiPriority w:val="20"/>
    <w:qFormat/>
    <w:rsid w:val="002A7B8C"/>
    <w:rPr>
      <w:i/>
      <w:iCs/>
    </w:rPr>
  </w:style>
  <w:style w:type="paragraph" w:styleId="Subtitle">
    <w:name w:val="Subtitle"/>
    <w:aliases w:val="chapter subtitle"/>
    <w:basedOn w:val="Normal"/>
    <w:next w:val="Normal"/>
    <w:link w:val="SubtitleChar"/>
    <w:uiPriority w:val="11"/>
    <w:qFormat/>
    <w:rsid w:val="00F5267A"/>
    <w:pPr>
      <w:widowControl w:val="0"/>
      <w:suppressAutoHyphens/>
      <w:autoSpaceDE w:val="0"/>
      <w:autoSpaceDN w:val="0"/>
      <w:adjustRightInd w:val="0"/>
      <w:spacing w:before="120" w:line="288" w:lineRule="auto"/>
      <w:textAlignment w:val="center"/>
    </w:pPr>
    <w:rPr>
      <w:rFonts w:ascii="Calibri" w:eastAsia="MS Mincho" w:hAnsi="Calibri"/>
      <w:caps/>
      <w:color w:val="FFFFFF"/>
      <w:sz w:val="25"/>
      <w:szCs w:val="25"/>
      <w:lang w:eastAsia="ja-JP"/>
    </w:rPr>
  </w:style>
  <w:style w:type="character" w:customStyle="1" w:styleId="SubtitleChar">
    <w:name w:val="Subtitle Char"/>
    <w:aliases w:val="chapter subtitle Char"/>
    <w:basedOn w:val="DefaultParagraphFont"/>
    <w:link w:val="Subtitle"/>
    <w:uiPriority w:val="11"/>
    <w:rsid w:val="00F5267A"/>
    <w:rPr>
      <w:rFonts w:ascii="Calibri" w:eastAsia="MS Mincho" w:hAnsi="Calibri"/>
      <w:caps/>
      <w:color w:val="FFFFFF"/>
      <w:sz w:val="25"/>
      <w:szCs w:val="25"/>
      <w:lang w:eastAsia="ja-JP"/>
    </w:rPr>
  </w:style>
  <w:style w:type="paragraph" w:styleId="Title">
    <w:name w:val="Title"/>
    <w:basedOn w:val="Normal"/>
    <w:next w:val="Normal"/>
    <w:link w:val="TitleChar"/>
    <w:uiPriority w:val="10"/>
    <w:qFormat/>
    <w:rsid w:val="00F5267A"/>
    <w:pPr>
      <w:widowControl w:val="0"/>
      <w:suppressAutoHyphens/>
      <w:autoSpaceDE w:val="0"/>
      <w:autoSpaceDN w:val="0"/>
      <w:adjustRightInd w:val="0"/>
      <w:spacing w:line="288" w:lineRule="auto"/>
      <w:textAlignment w:val="center"/>
    </w:pPr>
    <w:rPr>
      <w:rFonts w:ascii="Calibri" w:eastAsia="MS Mincho" w:hAnsi="Calibri"/>
      <w:b/>
      <w:color w:val="FFFFFF"/>
      <w:sz w:val="44"/>
      <w:szCs w:val="44"/>
      <w:lang w:eastAsia="ja-JP"/>
    </w:rPr>
  </w:style>
  <w:style w:type="character" w:customStyle="1" w:styleId="TitleChar">
    <w:name w:val="Title Char"/>
    <w:basedOn w:val="DefaultParagraphFont"/>
    <w:link w:val="Title"/>
    <w:uiPriority w:val="10"/>
    <w:rsid w:val="00F5267A"/>
    <w:rPr>
      <w:rFonts w:ascii="Calibri" w:eastAsia="MS Mincho" w:hAnsi="Calibri"/>
      <w:b/>
      <w:color w:val="FFFFFF"/>
      <w:sz w:val="44"/>
      <w:szCs w:val="44"/>
      <w:lang w:eastAsia="ja-JP"/>
    </w:rPr>
  </w:style>
  <w:style w:type="character" w:styleId="FollowedHyperlink">
    <w:name w:val="FollowedHyperlink"/>
    <w:basedOn w:val="DefaultParagraphFont"/>
    <w:uiPriority w:val="99"/>
    <w:semiHidden/>
    <w:unhideWhenUsed/>
    <w:rsid w:val="008B5780"/>
    <w:rPr>
      <w:color w:val="800080" w:themeColor="followedHyperlink"/>
      <w:u w:val="single"/>
    </w:rPr>
  </w:style>
  <w:style w:type="paragraph" w:customStyle="1" w:styleId="Outline0011">
    <w:name w:val="Outline001_1"/>
    <w:basedOn w:val="Normal"/>
    <w:rsid w:val="001B473E"/>
    <w:pPr>
      <w:widowControl w:val="0"/>
    </w:pPr>
    <w:rPr>
      <w:szCs w:val="20"/>
      <w:lang w:val="en-AU" w:eastAsia="en-AU"/>
    </w:rPr>
  </w:style>
  <w:style w:type="table" w:styleId="GridTable4-Accent3">
    <w:name w:val="Grid Table 4 Accent 3"/>
    <w:basedOn w:val="TableNormal"/>
    <w:uiPriority w:val="49"/>
    <w:rsid w:val="004B7144"/>
    <w:rPr>
      <w:rFonts w:asciiTheme="minorHAnsi" w:eastAsiaTheme="minorHAnsi" w:hAnsiTheme="minorHAnsi" w:cstheme="minorBidi"/>
      <w:sz w:val="22"/>
      <w:szCs w:val="22"/>
      <w:lang w:val="en-PH"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5">
    <w:name w:val="Grid Table 5 Dark Accent 5"/>
    <w:basedOn w:val="TableNormal"/>
    <w:uiPriority w:val="50"/>
    <w:rsid w:val="00E146AE"/>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51">
    <w:name w:val="Grid Table 5 Dark - Accent 51"/>
    <w:basedOn w:val="TableNormal"/>
    <w:next w:val="GridTable5Dark-Accent5"/>
    <w:uiPriority w:val="50"/>
    <w:rsid w:val="005D1505"/>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aliases w:val="List Paragraph1 Char,List Paragraph11 Char,L Char,Recommendation Char,CV text Char,Table text Char,Bullets level 1 Char"/>
    <w:basedOn w:val="DefaultParagraphFont"/>
    <w:link w:val="ListParagraph"/>
    <w:uiPriority w:val="34"/>
    <w:rsid w:val="00027C6F"/>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5011">
      <w:bodyDiv w:val="1"/>
      <w:marLeft w:val="0"/>
      <w:marRight w:val="0"/>
      <w:marTop w:val="0"/>
      <w:marBottom w:val="0"/>
      <w:divBdr>
        <w:top w:val="none" w:sz="0" w:space="0" w:color="auto"/>
        <w:left w:val="none" w:sz="0" w:space="0" w:color="auto"/>
        <w:bottom w:val="none" w:sz="0" w:space="0" w:color="auto"/>
        <w:right w:val="none" w:sz="0" w:space="0" w:color="auto"/>
      </w:divBdr>
      <w:divsChild>
        <w:div w:id="75320449">
          <w:marLeft w:val="0"/>
          <w:marRight w:val="0"/>
          <w:marTop w:val="0"/>
          <w:marBottom w:val="0"/>
          <w:divBdr>
            <w:top w:val="none" w:sz="0" w:space="0" w:color="auto"/>
            <w:left w:val="none" w:sz="0" w:space="0" w:color="auto"/>
            <w:bottom w:val="none" w:sz="0" w:space="0" w:color="auto"/>
            <w:right w:val="none" w:sz="0" w:space="0" w:color="auto"/>
          </w:divBdr>
        </w:div>
        <w:div w:id="128402453">
          <w:marLeft w:val="0"/>
          <w:marRight w:val="0"/>
          <w:marTop w:val="0"/>
          <w:marBottom w:val="0"/>
          <w:divBdr>
            <w:top w:val="none" w:sz="0" w:space="0" w:color="auto"/>
            <w:left w:val="none" w:sz="0" w:space="0" w:color="auto"/>
            <w:bottom w:val="none" w:sz="0" w:space="0" w:color="auto"/>
            <w:right w:val="none" w:sz="0" w:space="0" w:color="auto"/>
          </w:divBdr>
        </w:div>
        <w:div w:id="206841660">
          <w:marLeft w:val="0"/>
          <w:marRight w:val="0"/>
          <w:marTop w:val="0"/>
          <w:marBottom w:val="0"/>
          <w:divBdr>
            <w:top w:val="none" w:sz="0" w:space="0" w:color="auto"/>
            <w:left w:val="none" w:sz="0" w:space="0" w:color="auto"/>
            <w:bottom w:val="none" w:sz="0" w:space="0" w:color="auto"/>
            <w:right w:val="none" w:sz="0" w:space="0" w:color="auto"/>
          </w:divBdr>
        </w:div>
        <w:div w:id="269774992">
          <w:marLeft w:val="0"/>
          <w:marRight w:val="0"/>
          <w:marTop w:val="0"/>
          <w:marBottom w:val="0"/>
          <w:divBdr>
            <w:top w:val="none" w:sz="0" w:space="0" w:color="auto"/>
            <w:left w:val="none" w:sz="0" w:space="0" w:color="auto"/>
            <w:bottom w:val="none" w:sz="0" w:space="0" w:color="auto"/>
            <w:right w:val="none" w:sz="0" w:space="0" w:color="auto"/>
          </w:divBdr>
        </w:div>
        <w:div w:id="395208976">
          <w:marLeft w:val="0"/>
          <w:marRight w:val="0"/>
          <w:marTop w:val="0"/>
          <w:marBottom w:val="0"/>
          <w:divBdr>
            <w:top w:val="none" w:sz="0" w:space="0" w:color="auto"/>
            <w:left w:val="none" w:sz="0" w:space="0" w:color="auto"/>
            <w:bottom w:val="none" w:sz="0" w:space="0" w:color="auto"/>
            <w:right w:val="none" w:sz="0" w:space="0" w:color="auto"/>
          </w:divBdr>
        </w:div>
        <w:div w:id="560403208">
          <w:marLeft w:val="0"/>
          <w:marRight w:val="0"/>
          <w:marTop w:val="0"/>
          <w:marBottom w:val="0"/>
          <w:divBdr>
            <w:top w:val="none" w:sz="0" w:space="0" w:color="auto"/>
            <w:left w:val="none" w:sz="0" w:space="0" w:color="auto"/>
            <w:bottom w:val="none" w:sz="0" w:space="0" w:color="auto"/>
            <w:right w:val="none" w:sz="0" w:space="0" w:color="auto"/>
          </w:divBdr>
        </w:div>
        <w:div w:id="708140136">
          <w:marLeft w:val="0"/>
          <w:marRight w:val="0"/>
          <w:marTop w:val="0"/>
          <w:marBottom w:val="0"/>
          <w:divBdr>
            <w:top w:val="none" w:sz="0" w:space="0" w:color="auto"/>
            <w:left w:val="none" w:sz="0" w:space="0" w:color="auto"/>
            <w:bottom w:val="none" w:sz="0" w:space="0" w:color="auto"/>
            <w:right w:val="none" w:sz="0" w:space="0" w:color="auto"/>
          </w:divBdr>
        </w:div>
        <w:div w:id="784664374">
          <w:marLeft w:val="0"/>
          <w:marRight w:val="0"/>
          <w:marTop w:val="0"/>
          <w:marBottom w:val="0"/>
          <w:divBdr>
            <w:top w:val="none" w:sz="0" w:space="0" w:color="auto"/>
            <w:left w:val="none" w:sz="0" w:space="0" w:color="auto"/>
            <w:bottom w:val="none" w:sz="0" w:space="0" w:color="auto"/>
            <w:right w:val="none" w:sz="0" w:space="0" w:color="auto"/>
          </w:divBdr>
        </w:div>
        <w:div w:id="835387704">
          <w:marLeft w:val="0"/>
          <w:marRight w:val="0"/>
          <w:marTop w:val="0"/>
          <w:marBottom w:val="0"/>
          <w:divBdr>
            <w:top w:val="none" w:sz="0" w:space="0" w:color="auto"/>
            <w:left w:val="none" w:sz="0" w:space="0" w:color="auto"/>
            <w:bottom w:val="none" w:sz="0" w:space="0" w:color="auto"/>
            <w:right w:val="none" w:sz="0" w:space="0" w:color="auto"/>
          </w:divBdr>
        </w:div>
        <w:div w:id="860630065">
          <w:marLeft w:val="0"/>
          <w:marRight w:val="0"/>
          <w:marTop w:val="0"/>
          <w:marBottom w:val="0"/>
          <w:divBdr>
            <w:top w:val="none" w:sz="0" w:space="0" w:color="auto"/>
            <w:left w:val="none" w:sz="0" w:space="0" w:color="auto"/>
            <w:bottom w:val="none" w:sz="0" w:space="0" w:color="auto"/>
            <w:right w:val="none" w:sz="0" w:space="0" w:color="auto"/>
          </w:divBdr>
        </w:div>
        <w:div w:id="987326098">
          <w:marLeft w:val="0"/>
          <w:marRight w:val="0"/>
          <w:marTop w:val="0"/>
          <w:marBottom w:val="0"/>
          <w:divBdr>
            <w:top w:val="none" w:sz="0" w:space="0" w:color="auto"/>
            <w:left w:val="none" w:sz="0" w:space="0" w:color="auto"/>
            <w:bottom w:val="none" w:sz="0" w:space="0" w:color="auto"/>
            <w:right w:val="none" w:sz="0" w:space="0" w:color="auto"/>
          </w:divBdr>
        </w:div>
        <w:div w:id="1034844062">
          <w:marLeft w:val="0"/>
          <w:marRight w:val="0"/>
          <w:marTop w:val="0"/>
          <w:marBottom w:val="0"/>
          <w:divBdr>
            <w:top w:val="none" w:sz="0" w:space="0" w:color="auto"/>
            <w:left w:val="none" w:sz="0" w:space="0" w:color="auto"/>
            <w:bottom w:val="none" w:sz="0" w:space="0" w:color="auto"/>
            <w:right w:val="none" w:sz="0" w:space="0" w:color="auto"/>
          </w:divBdr>
        </w:div>
        <w:div w:id="1045914191">
          <w:marLeft w:val="0"/>
          <w:marRight w:val="0"/>
          <w:marTop w:val="0"/>
          <w:marBottom w:val="0"/>
          <w:divBdr>
            <w:top w:val="none" w:sz="0" w:space="0" w:color="auto"/>
            <w:left w:val="none" w:sz="0" w:space="0" w:color="auto"/>
            <w:bottom w:val="none" w:sz="0" w:space="0" w:color="auto"/>
            <w:right w:val="none" w:sz="0" w:space="0" w:color="auto"/>
          </w:divBdr>
        </w:div>
        <w:div w:id="1104156424">
          <w:marLeft w:val="0"/>
          <w:marRight w:val="0"/>
          <w:marTop w:val="0"/>
          <w:marBottom w:val="0"/>
          <w:divBdr>
            <w:top w:val="none" w:sz="0" w:space="0" w:color="auto"/>
            <w:left w:val="none" w:sz="0" w:space="0" w:color="auto"/>
            <w:bottom w:val="none" w:sz="0" w:space="0" w:color="auto"/>
            <w:right w:val="none" w:sz="0" w:space="0" w:color="auto"/>
          </w:divBdr>
        </w:div>
        <w:div w:id="1179396044">
          <w:marLeft w:val="0"/>
          <w:marRight w:val="0"/>
          <w:marTop w:val="0"/>
          <w:marBottom w:val="0"/>
          <w:divBdr>
            <w:top w:val="none" w:sz="0" w:space="0" w:color="auto"/>
            <w:left w:val="none" w:sz="0" w:space="0" w:color="auto"/>
            <w:bottom w:val="none" w:sz="0" w:space="0" w:color="auto"/>
            <w:right w:val="none" w:sz="0" w:space="0" w:color="auto"/>
          </w:divBdr>
        </w:div>
        <w:div w:id="1312637072">
          <w:marLeft w:val="0"/>
          <w:marRight w:val="0"/>
          <w:marTop w:val="0"/>
          <w:marBottom w:val="0"/>
          <w:divBdr>
            <w:top w:val="none" w:sz="0" w:space="0" w:color="auto"/>
            <w:left w:val="none" w:sz="0" w:space="0" w:color="auto"/>
            <w:bottom w:val="none" w:sz="0" w:space="0" w:color="auto"/>
            <w:right w:val="none" w:sz="0" w:space="0" w:color="auto"/>
          </w:divBdr>
        </w:div>
        <w:div w:id="1635791604">
          <w:marLeft w:val="0"/>
          <w:marRight w:val="0"/>
          <w:marTop w:val="0"/>
          <w:marBottom w:val="0"/>
          <w:divBdr>
            <w:top w:val="none" w:sz="0" w:space="0" w:color="auto"/>
            <w:left w:val="none" w:sz="0" w:space="0" w:color="auto"/>
            <w:bottom w:val="none" w:sz="0" w:space="0" w:color="auto"/>
            <w:right w:val="none" w:sz="0" w:space="0" w:color="auto"/>
          </w:divBdr>
        </w:div>
        <w:div w:id="1636567083">
          <w:marLeft w:val="0"/>
          <w:marRight w:val="0"/>
          <w:marTop w:val="0"/>
          <w:marBottom w:val="0"/>
          <w:divBdr>
            <w:top w:val="none" w:sz="0" w:space="0" w:color="auto"/>
            <w:left w:val="none" w:sz="0" w:space="0" w:color="auto"/>
            <w:bottom w:val="none" w:sz="0" w:space="0" w:color="auto"/>
            <w:right w:val="none" w:sz="0" w:space="0" w:color="auto"/>
          </w:divBdr>
        </w:div>
        <w:div w:id="1776901565">
          <w:marLeft w:val="0"/>
          <w:marRight w:val="0"/>
          <w:marTop w:val="0"/>
          <w:marBottom w:val="0"/>
          <w:divBdr>
            <w:top w:val="none" w:sz="0" w:space="0" w:color="auto"/>
            <w:left w:val="none" w:sz="0" w:space="0" w:color="auto"/>
            <w:bottom w:val="none" w:sz="0" w:space="0" w:color="auto"/>
            <w:right w:val="none" w:sz="0" w:space="0" w:color="auto"/>
          </w:divBdr>
        </w:div>
        <w:div w:id="1795129003">
          <w:marLeft w:val="0"/>
          <w:marRight w:val="0"/>
          <w:marTop w:val="0"/>
          <w:marBottom w:val="0"/>
          <w:divBdr>
            <w:top w:val="none" w:sz="0" w:space="0" w:color="auto"/>
            <w:left w:val="none" w:sz="0" w:space="0" w:color="auto"/>
            <w:bottom w:val="none" w:sz="0" w:space="0" w:color="auto"/>
            <w:right w:val="none" w:sz="0" w:space="0" w:color="auto"/>
          </w:divBdr>
        </w:div>
        <w:div w:id="2027710255">
          <w:marLeft w:val="0"/>
          <w:marRight w:val="0"/>
          <w:marTop w:val="0"/>
          <w:marBottom w:val="0"/>
          <w:divBdr>
            <w:top w:val="none" w:sz="0" w:space="0" w:color="auto"/>
            <w:left w:val="none" w:sz="0" w:space="0" w:color="auto"/>
            <w:bottom w:val="none" w:sz="0" w:space="0" w:color="auto"/>
            <w:right w:val="none" w:sz="0" w:space="0" w:color="auto"/>
          </w:divBdr>
        </w:div>
      </w:divsChild>
    </w:div>
    <w:div w:id="303510495">
      <w:bodyDiv w:val="1"/>
      <w:marLeft w:val="0"/>
      <w:marRight w:val="0"/>
      <w:marTop w:val="0"/>
      <w:marBottom w:val="0"/>
      <w:divBdr>
        <w:top w:val="none" w:sz="0" w:space="0" w:color="auto"/>
        <w:left w:val="none" w:sz="0" w:space="0" w:color="auto"/>
        <w:bottom w:val="none" w:sz="0" w:space="0" w:color="auto"/>
        <w:right w:val="none" w:sz="0" w:space="0" w:color="auto"/>
      </w:divBdr>
    </w:div>
    <w:div w:id="324286606">
      <w:bodyDiv w:val="1"/>
      <w:marLeft w:val="0"/>
      <w:marRight w:val="0"/>
      <w:marTop w:val="0"/>
      <w:marBottom w:val="0"/>
      <w:divBdr>
        <w:top w:val="none" w:sz="0" w:space="0" w:color="auto"/>
        <w:left w:val="none" w:sz="0" w:space="0" w:color="auto"/>
        <w:bottom w:val="none" w:sz="0" w:space="0" w:color="auto"/>
        <w:right w:val="none" w:sz="0" w:space="0" w:color="auto"/>
      </w:divBdr>
    </w:div>
    <w:div w:id="328950164">
      <w:bodyDiv w:val="1"/>
      <w:marLeft w:val="0"/>
      <w:marRight w:val="0"/>
      <w:marTop w:val="0"/>
      <w:marBottom w:val="0"/>
      <w:divBdr>
        <w:top w:val="none" w:sz="0" w:space="0" w:color="auto"/>
        <w:left w:val="none" w:sz="0" w:space="0" w:color="auto"/>
        <w:bottom w:val="none" w:sz="0" w:space="0" w:color="auto"/>
        <w:right w:val="none" w:sz="0" w:space="0" w:color="auto"/>
      </w:divBdr>
    </w:div>
    <w:div w:id="572663995">
      <w:bodyDiv w:val="1"/>
      <w:marLeft w:val="0"/>
      <w:marRight w:val="0"/>
      <w:marTop w:val="0"/>
      <w:marBottom w:val="0"/>
      <w:divBdr>
        <w:top w:val="none" w:sz="0" w:space="0" w:color="auto"/>
        <w:left w:val="none" w:sz="0" w:space="0" w:color="auto"/>
        <w:bottom w:val="none" w:sz="0" w:space="0" w:color="auto"/>
        <w:right w:val="none" w:sz="0" w:space="0" w:color="auto"/>
      </w:divBdr>
    </w:div>
    <w:div w:id="647633441">
      <w:bodyDiv w:val="1"/>
      <w:marLeft w:val="0"/>
      <w:marRight w:val="0"/>
      <w:marTop w:val="0"/>
      <w:marBottom w:val="0"/>
      <w:divBdr>
        <w:top w:val="none" w:sz="0" w:space="0" w:color="auto"/>
        <w:left w:val="none" w:sz="0" w:space="0" w:color="auto"/>
        <w:bottom w:val="none" w:sz="0" w:space="0" w:color="auto"/>
        <w:right w:val="none" w:sz="0" w:space="0" w:color="auto"/>
      </w:divBdr>
    </w:div>
    <w:div w:id="811403861">
      <w:bodyDiv w:val="1"/>
      <w:marLeft w:val="0"/>
      <w:marRight w:val="0"/>
      <w:marTop w:val="0"/>
      <w:marBottom w:val="0"/>
      <w:divBdr>
        <w:top w:val="none" w:sz="0" w:space="0" w:color="auto"/>
        <w:left w:val="none" w:sz="0" w:space="0" w:color="auto"/>
        <w:bottom w:val="none" w:sz="0" w:space="0" w:color="auto"/>
        <w:right w:val="none" w:sz="0" w:space="0" w:color="auto"/>
      </w:divBdr>
    </w:div>
    <w:div w:id="981352258">
      <w:bodyDiv w:val="1"/>
      <w:marLeft w:val="0"/>
      <w:marRight w:val="0"/>
      <w:marTop w:val="0"/>
      <w:marBottom w:val="0"/>
      <w:divBdr>
        <w:top w:val="none" w:sz="0" w:space="0" w:color="auto"/>
        <w:left w:val="none" w:sz="0" w:space="0" w:color="auto"/>
        <w:bottom w:val="none" w:sz="0" w:space="0" w:color="auto"/>
        <w:right w:val="none" w:sz="0" w:space="0" w:color="auto"/>
      </w:divBdr>
    </w:div>
    <w:div w:id="1171793090">
      <w:bodyDiv w:val="1"/>
      <w:marLeft w:val="0"/>
      <w:marRight w:val="0"/>
      <w:marTop w:val="0"/>
      <w:marBottom w:val="0"/>
      <w:divBdr>
        <w:top w:val="none" w:sz="0" w:space="0" w:color="auto"/>
        <w:left w:val="none" w:sz="0" w:space="0" w:color="auto"/>
        <w:bottom w:val="none" w:sz="0" w:space="0" w:color="auto"/>
        <w:right w:val="none" w:sz="0" w:space="0" w:color="auto"/>
      </w:divBdr>
    </w:div>
    <w:div w:id="1448352687">
      <w:bodyDiv w:val="1"/>
      <w:marLeft w:val="0"/>
      <w:marRight w:val="0"/>
      <w:marTop w:val="0"/>
      <w:marBottom w:val="0"/>
      <w:divBdr>
        <w:top w:val="none" w:sz="0" w:space="0" w:color="auto"/>
        <w:left w:val="none" w:sz="0" w:space="0" w:color="auto"/>
        <w:bottom w:val="none" w:sz="0" w:space="0" w:color="auto"/>
        <w:right w:val="none" w:sz="0" w:space="0" w:color="auto"/>
      </w:divBdr>
    </w:div>
    <w:div w:id="1448432656">
      <w:bodyDiv w:val="1"/>
      <w:marLeft w:val="0"/>
      <w:marRight w:val="0"/>
      <w:marTop w:val="0"/>
      <w:marBottom w:val="0"/>
      <w:divBdr>
        <w:top w:val="none" w:sz="0" w:space="0" w:color="auto"/>
        <w:left w:val="none" w:sz="0" w:space="0" w:color="auto"/>
        <w:bottom w:val="none" w:sz="0" w:space="0" w:color="auto"/>
        <w:right w:val="none" w:sz="0" w:space="0" w:color="auto"/>
      </w:divBdr>
    </w:div>
    <w:div w:id="1506214587">
      <w:bodyDiv w:val="1"/>
      <w:marLeft w:val="0"/>
      <w:marRight w:val="0"/>
      <w:marTop w:val="0"/>
      <w:marBottom w:val="0"/>
      <w:divBdr>
        <w:top w:val="none" w:sz="0" w:space="0" w:color="auto"/>
        <w:left w:val="none" w:sz="0" w:space="0" w:color="auto"/>
        <w:bottom w:val="none" w:sz="0" w:space="0" w:color="auto"/>
        <w:right w:val="none" w:sz="0" w:space="0" w:color="auto"/>
      </w:divBdr>
    </w:div>
    <w:div w:id="1542327596">
      <w:bodyDiv w:val="1"/>
      <w:marLeft w:val="0"/>
      <w:marRight w:val="0"/>
      <w:marTop w:val="0"/>
      <w:marBottom w:val="0"/>
      <w:divBdr>
        <w:top w:val="none" w:sz="0" w:space="0" w:color="auto"/>
        <w:left w:val="none" w:sz="0" w:space="0" w:color="auto"/>
        <w:bottom w:val="none" w:sz="0" w:space="0" w:color="auto"/>
        <w:right w:val="none" w:sz="0" w:space="0" w:color="auto"/>
      </w:divBdr>
    </w:div>
    <w:div w:id="1592275567">
      <w:bodyDiv w:val="1"/>
      <w:marLeft w:val="0"/>
      <w:marRight w:val="0"/>
      <w:marTop w:val="0"/>
      <w:marBottom w:val="0"/>
      <w:divBdr>
        <w:top w:val="none" w:sz="0" w:space="0" w:color="auto"/>
        <w:left w:val="none" w:sz="0" w:space="0" w:color="auto"/>
        <w:bottom w:val="none" w:sz="0" w:space="0" w:color="auto"/>
        <w:right w:val="none" w:sz="0" w:space="0" w:color="auto"/>
      </w:divBdr>
    </w:div>
    <w:div w:id="1636325057">
      <w:bodyDiv w:val="1"/>
      <w:marLeft w:val="0"/>
      <w:marRight w:val="0"/>
      <w:marTop w:val="0"/>
      <w:marBottom w:val="0"/>
      <w:divBdr>
        <w:top w:val="none" w:sz="0" w:space="0" w:color="auto"/>
        <w:left w:val="none" w:sz="0" w:space="0" w:color="auto"/>
        <w:bottom w:val="none" w:sz="0" w:space="0" w:color="auto"/>
        <w:right w:val="none" w:sz="0" w:space="0" w:color="auto"/>
      </w:divBdr>
    </w:div>
    <w:div w:id="1657031208">
      <w:bodyDiv w:val="1"/>
      <w:marLeft w:val="0"/>
      <w:marRight w:val="0"/>
      <w:marTop w:val="0"/>
      <w:marBottom w:val="0"/>
      <w:divBdr>
        <w:top w:val="none" w:sz="0" w:space="0" w:color="auto"/>
        <w:left w:val="none" w:sz="0" w:space="0" w:color="auto"/>
        <w:bottom w:val="none" w:sz="0" w:space="0" w:color="auto"/>
        <w:right w:val="none" w:sz="0" w:space="0" w:color="auto"/>
      </w:divBdr>
      <w:divsChild>
        <w:div w:id="1933977692">
          <w:marLeft w:val="0"/>
          <w:marRight w:val="0"/>
          <w:marTop w:val="0"/>
          <w:marBottom w:val="0"/>
          <w:divBdr>
            <w:top w:val="none" w:sz="0" w:space="0" w:color="auto"/>
            <w:left w:val="none" w:sz="0" w:space="0" w:color="auto"/>
            <w:bottom w:val="none" w:sz="0" w:space="0" w:color="auto"/>
            <w:right w:val="none" w:sz="0" w:space="0" w:color="auto"/>
          </w:divBdr>
          <w:divsChild>
            <w:div w:id="278608913">
              <w:marLeft w:val="462"/>
              <w:marRight w:val="0"/>
              <w:marTop w:val="107"/>
              <w:marBottom w:val="356"/>
              <w:divBdr>
                <w:top w:val="none" w:sz="0" w:space="0" w:color="auto"/>
                <w:left w:val="none" w:sz="0" w:space="0" w:color="auto"/>
                <w:bottom w:val="none" w:sz="0" w:space="0" w:color="auto"/>
                <w:right w:val="none" w:sz="0" w:space="0" w:color="auto"/>
              </w:divBdr>
              <w:divsChild>
                <w:div w:id="887647647">
                  <w:marLeft w:val="0"/>
                  <w:marRight w:val="1156"/>
                  <w:marTop w:val="0"/>
                  <w:marBottom w:val="0"/>
                  <w:divBdr>
                    <w:top w:val="none" w:sz="0" w:space="0" w:color="auto"/>
                    <w:left w:val="none" w:sz="0" w:space="0" w:color="auto"/>
                    <w:bottom w:val="none" w:sz="0" w:space="0" w:color="auto"/>
                    <w:right w:val="none" w:sz="0" w:space="0" w:color="auto"/>
                  </w:divBdr>
                  <w:divsChild>
                    <w:div w:id="142082967">
                      <w:marLeft w:val="0"/>
                      <w:marRight w:val="0"/>
                      <w:marTop w:val="0"/>
                      <w:marBottom w:val="0"/>
                      <w:divBdr>
                        <w:top w:val="none" w:sz="0" w:space="0" w:color="auto"/>
                        <w:left w:val="none" w:sz="0" w:space="0" w:color="auto"/>
                        <w:bottom w:val="none" w:sz="0" w:space="0" w:color="auto"/>
                        <w:right w:val="none" w:sz="0" w:space="0" w:color="auto"/>
                      </w:divBdr>
                      <w:divsChild>
                        <w:div w:id="1110583639">
                          <w:blockQuote w:val="1"/>
                          <w:marLeft w:val="178"/>
                          <w:marRight w:val="0"/>
                          <w:marTop w:val="178"/>
                          <w:marBottom w:val="0"/>
                          <w:divBdr>
                            <w:top w:val="single" w:sz="18" w:space="15" w:color="2F5E88"/>
                            <w:left w:val="single" w:sz="18" w:space="15" w:color="2F5E88"/>
                            <w:bottom w:val="single" w:sz="18" w:space="15" w:color="2F5E88"/>
                            <w:right w:val="single" w:sz="18" w:space="15" w:color="2F5E88"/>
                          </w:divBdr>
                        </w:div>
                      </w:divsChild>
                    </w:div>
                  </w:divsChild>
                </w:div>
              </w:divsChild>
            </w:div>
          </w:divsChild>
        </w:div>
      </w:divsChild>
    </w:div>
    <w:div w:id="1772697575">
      <w:bodyDiv w:val="1"/>
      <w:marLeft w:val="0"/>
      <w:marRight w:val="0"/>
      <w:marTop w:val="0"/>
      <w:marBottom w:val="0"/>
      <w:divBdr>
        <w:top w:val="none" w:sz="0" w:space="0" w:color="auto"/>
        <w:left w:val="none" w:sz="0" w:space="0" w:color="auto"/>
        <w:bottom w:val="none" w:sz="0" w:space="0" w:color="auto"/>
        <w:right w:val="none" w:sz="0" w:space="0" w:color="auto"/>
      </w:divBdr>
      <w:divsChild>
        <w:div w:id="1673951326">
          <w:marLeft w:val="0"/>
          <w:marRight w:val="0"/>
          <w:marTop w:val="0"/>
          <w:marBottom w:val="0"/>
          <w:divBdr>
            <w:top w:val="none" w:sz="0" w:space="0" w:color="auto"/>
            <w:left w:val="none" w:sz="0" w:space="0" w:color="auto"/>
            <w:bottom w:val="none" w:sz="0" w:space="0" w:color="auto"/>
            <w:right w:val="none" w:sz="0" w:space="0" w:color="auto"/>
          </w:divBdr>
          <w:divsChild>
            <w:div w:id="1366639446">
              <w:marLeft w:val="462"/>
              <w:marRight w:val="0"/>
              <w:marTop w:val="107"/>
              <w:marBottom w:val="356"/>
              <w:divBdr>
                <w:top w:val="none" w:sz="0" w:space="0" w:color="auto"/>
                <w:left w:val="none" w:sz="0" w:space="0" w:color="auto"/>
                <w:bottom w:val="none" w:sz="0" w:space="0" w:color="auto"/>
                <w:right w:val="none" w:sz="0" w:space="0" w:color="auto"/>
              </w:divBdr>
              <w:divsChild>
                <w:div w:id="2017684750">
                  <w:marLeft w:val="0"/>
                  <w:marRight w:val="1156"/>
                  <w:marTop w:val="0"/>
                  <w:marBottom w:val="0"/>
                  <w:divBdr>
                    <w:top w:val="none" w:sz="0" w:space="0" w:color="auto"/>
                    <w:left w:val="none" w:sz="0" w:space="0" w:color="auto"/>
                    <w:bottom w:val="none" w:sz="0" w:space="0" w:color="auto"/>
                    <w:right w:val="none" w:sz="0" w:space="0" w:color="auto"/>
                  </w:divBdr>
                  <w:divsChild>
                    <w:div w:id="904950832">
                      <w:marLeft w:val="0"/>
                      <w:marRight w:val="0"/>
                      <w:marTop w:val="0"/>
                      <w:marBottom w:val="0"/>
                      <w:divBdr>
                        <w:top w:val="none" w:sz="0" w:space="0" w:color="auto"/>
                        <w:left w:val="none" w:sz="0" w:space="0" w:color="auto"/>
                        <w:bottom w:val="none" w:sz="0" w:space="0" w:color="auto"/>
                        <w:right w:val="none" w:sz="0" w:space="0" w:color="auto"/>
                      </w:divBdr>
                      <w:divsChild>
                        <w:div w:id="736822243">
                          <w:blockQuote w:val="1"/>
                          <w:marLeft w:val="178"/>
                          <w:marRight w:val="0"/>
                          <w:marTop w:val="178"/>
                          <w:marBottom w:val="0"/>
                          <w:divBdr>
                            <w:top w:val="single" w:sz="18" w:space="15" w:color="2F5E88"/>
                            <w:left w:val="single" w:sz="18" w:space="15" w:color="2F5E88"/>
                            <w:bottom w:val="single" w:sz="18" w:space="15" w:color="2F5E88"/>
                            <w:right w:val="single" w:sz="18" w:space="15" w:color="2F5E88"/>
                          </w:divBdr>
                        </w:div>
                      </w:divsChild>
                    </w:div>
                  </w:divsChild>
                </w:div>
              </w:divsChild>
            </w:div>
          </w:divsChild>
        </w:div>
      </w:divsChild>
    </w:div>
    <w:div w:id="1836916208">
      <w:bodyDiv w:val="1"/>
      <w:marLeft w:val="0"/>
      <w:marRight w:val="0"/>
      <w:marTop w:val="0"/>
      <w:marBottom w:val="0"/>
      <w:divBdr>
        <w:top w:val="none" w:sz="0" w:space="0" w:color="auto"/>
        <w:left w:val="none" w:sz="0" w:space="0" w:color="auto"/>
        <w:bottom w:val="none" w:sz="0" w:space="0" w:color="auto"/>
        <w:right w:val="none" w:sz="0" w:space="0" w:color="auto"/>
      </w:divBdr>
    </w:div>
    <w:div w:id="1990674251">
      <w:bodyDiv w:val="1"/>
      <w:marLeft w:val="0"/>
      <w:marRight w:val="0"/>
      <w:marTop w:val="0"/>
      <w:marBottom w:val="0"/>
      <w:divBdr>
        <w:top w:val="none" w:sz="0" w:space="0" w:color="auto"/>
        <w:left w:val="none" w:sz="0" w:space="0" w:color="auto"/>
        <w:bottom w:val="none" w:sz="0" w:space="0" w:color="auto"/>
        <w:right w:val="none" w:sz="0" w:space="0" w:color="auto"/>
      </w:divBdr>
    </w:div>
    <w:div w:id="1998337568">
      <w:bodyDiv w:val="1"/>
      <w:marLeft w:val="0"/>
      <w:marRight w:val="0"/>
      <w:marTop w:val="0"/>
      <w:marBottom w:val="0"/>
      <w:divBdr>
        <w:top w:val="none" w:sz="0" w:space="0" w:color="auto"/>
        <w:left w:val="none" w:sz="0" w:space="0" w:color="auto"/>
        <w:bottom w:val="none" w:sz="0" w:space="0" w:color="auto"/>
        <w:right w:val="none" w:sz="0" w:space="0" w:color="auto"/>
      </w:divBdr>
      <w:divsChild>
        <w:div w:id="95251156">
          <w:marLeft w:val="0"/>
          <w:marRight w:val="0"/>
          <w:marTop w:val="0"/>
          <w:marBottom w:val="0"/>
          <w:divBdr>
            <w:top w:val="none" w:sz="0" w:space="0" w:color="auto"/>
            <w:left w:val="none" w:sz="0" w:space="0" w:color="auto"/>
            <w:bottom w:val="none" w:sz="0" w:space="0" w:color="auto"/>
            <w:right w:val="none" w:sz="0" w:space="0" w:color="auto"/>
          </w:divBdr>
        </w:div>
        <w:div w:id="453713844">
          <w:marLeft w:val="0"/>
          <w:marRight w:val="0"/>
          <w:marTop w:val="0"/>
          <w:marBottom w:val="0"/>
          <w:divBdr>
            <w:top w:val="none" w:sz="0" w:space="0" w:color="auto"/>
            <w:left w:val="none" w:sz="0" w:space="0" w:color="auto"/>
            <w:bottom w:val="none" w:sz="0" w:space="0" w:color="auto"/>
            <w:right w:val="none" w:sz="0" w:space="0" w:color="auto"/>
          </w:divBdr>
          <w:divsChild>
            <w:div w:id="1436561816">
              <w:marLeft w:val="0"/>
              <w:marRight w:val="0"/>
              <w:marTop w:val="0"/>
              <w:marBottom w:val="0"/>
              <w:divBdr>
                <w:top w:val="none" w:sz="0" w:space="0" w:color="auto"/>
                <w:left w:val="none" w:sz="0" w:space="0" w:color="auto"/>
                <w:bottom w:val="none" w:sz="0" w:space="0" w:color="auto"/>
                <w:right w:val="none" w:sz="0" w:space="0" w:color="auto"/>
              </w:divBdr>
              <w:divsChild>
                <w:div w:id="2885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6575">
          <w:marLeft w:val="0"/>
          <w:marRight w:val="0"/>
          <w:marTop w:val="0"/>
          <w:marBottom w:val="0"/>
          <w:divBdr>
            <w:top w:val="none" w:sz="0" w:space="0" w:color="auto"/>
            <w:left w:val="none" w:sz="0" w:space="0" w:color="auto"/>
            <w:bottom w:val="none" w:sz="0" w:space="0" w:color="auto"/>
            <w:right w:val="none" w:sz="0" w:space="0" w:color="auto"/>
          </w:divBdr>
        </w:div>
        <w:div w:id="1868062492">
          <w:marLeft w:val="0"/>
          <w:marRight w:val="0"/>
          <w:marTop w:val="0"/>
          <w:marBottom w:val="0"/>
          <w:divBdr>
            <w:top w:val="none" w:sz="0" w:space="0" w:color="auto"/>
            <w:left w:val="none" w:sz="0" w:space="0" w:color="auto"/>
            <w:bottom w:val="none" w:sz="0" w:space="0" w:color="auto"/>
            <w:right w:val="none" w:sz="0" w:space="0" w:color="auto"/>
          </w:divBdr>
        </w:div>
      </w:divsChild>
    </w:div>
    <w:div w:id="1998652524">
      <w:bodyDiv w:val="1"/>
      <w:marLeft w:val="0"/>
      <w:marRight w:val="0"/>
      <w:marTop w:val="0"/>
      <w:marBottom w:val="0"/>
      <w:divBdr>
        <w:top w:val="none" w:sz="0" w:space="0" w:color="auto"/>
        <w:left w:val="none" w:sz="0" w:space="0" w:color="auto"/>
        <w:bottom w:val="none" w:sz="0" w:space="0" w:color="auto"/>
        <w:right w:val="none" w:sz="0" w:space="0" w:color="auto"/>
      </w:divBdr>
    </w:div>
    <w:div w:id="21255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eader" Target="header1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peter.b@zeley.com" TargetMode="Externa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yperlink" Target="https://dfat.gov.au/about-us/publications/Documents/monitoring-evaluation-standards.pdf"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dfat.gov.au/about-us/publications/Documents/monitoring-evaluation-standard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9.xml"/><Relationship Id="rId27" Type="http://schemas.openxmlformats.org/officeDocument/2006/relationships/image" Target="media/image6.png"/><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194111488396355116/Raising-Tobacco-Taxes-24FEB2016-DRAFT4-1-StandardView4-3.pdf" TargetMode="External"/><Relationship Id="rId2" Type="http://schemas.openxmlformats.org/officeDocument/2006/relationships/hyperlink" Target="http://www.oecd.org/dac/gender-development/dac-gender-equality-marker.htm" TargetMode="External"/><Relationship Id="rId1" Type="http://schemas.openxmlformats.org/officeDocument/2006/relationships/hyperlink" Target="http://dfat.gov.au/about-us/publications/Pages/gender-equality-and-womens-empowerment-strateg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E4801-034F-4F60-B5CF-22A11593CF07}"/>
</file>

<file path=customXml/itemProps2.xml><?xml version="1.0" encoding="utf-8"?>
<ds:datastoreItem xmlns:ds="http://schemas.openxmlformats.org/officeDocument/2006/customXml" ds:itemID="{E54AE129-EED1-46D5-B356-18277CF39CE9}"/>
</file>

<file path=customXml/itemProps3.xml><?xml version="1.0" encoding="utf-8"?>
<ds:datastoreItem xmlns:ds="http://schemas.openxmlformats.org/officeDocument/2006/customXml" ds:itemID="{4B4A792C-231E-465B-9208-611A5D9AB7D2}"/>
</file>

<file path=customXml/itemProps4.xml><?xml version="1.0" encoding="utf-8"?>
<ds:datastoreItem xmlns:ds="http://schemas.openxmlformats.org/officeDocument/2006/customXml" ds:itemID="{9A5DE109-5D26-4611-A551-A94A3558D907}"/>
</file>

<file path=docProps/app.xml><?xml version="1.0" encoding="utf-8"?>
<Properties xmlns="http://schemas.openxmlformats.org/officeDocument/2006/extended-properties" xmlns:vt="http://schemas.openxmlformats.org/officeDocument/2006/docPropsVTypes">
  <Template>Normal.dotm</Template>
  <TotalTime>0</TotalTime>
  <Pages>60</Pages>
  <Words>19325</Words>
  <Characters>110158</Characters>
  <Application>Microsoft Office Word</Application>
  <DocSecurity>0</DocSecurity>
  <Lines>917</Lines>
  <Paragraphs>258</Paragraphs>
  <ScaleCrop>false</ScaleCrop>
  <Company/>
  <LinksUpToDate>false</LinksUpToDate>
  <CharactersWithSpaces>129225</CharactersWithSpaces>
  <SharedDoc>false</SharedDoc>
  <HLinks>
    <vt:vector size="6" baseType="variant">
      <vt:variant>
        <vt:i4>6357043</vt:i4>
      </vt:variant>
      <vt:variant>
        <vt:i4>0</vt:i4>
      </vt:variant>
      <vt:variant>
        <vt:i4>0</vt:i4>
      </vt:variant>
      <vt:variant>
        <vt:i4>5</vt:i4>
      </vt:variant>
      <vt:variant>
        <vt:lpwstr>http://www.ausaid.gov.au/country/PortMorDec.cfm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2018-08-29T01:48:00Z</dcterms:created>
  <dcterms:modified xsi:type="dcterms:W3CDTF">2018-08-29T01:49:00Z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a01f539f-aca1-4b52-bf30-87cacb382acc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1187300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