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DA8BEAE" w:rsidR="00236981" w:rsidRPr="00E806D0" w:rsidRDefault="00471B8B" w:rsidP="00E806D0">
      <w:pPr>
        <w:pStyle w:val="Title"/>
      </w:pPr>
      <w:r w:rsidRPr="00E806D0">
        <w:t>Economic and Social Infrastructure Program</w:t>
      </w:r>
    </w:p>
    <w:p w14:paraId="34039358" w14:textId="77777777" w:rsidR="00471B8B" w:rsidRPr="00007E2C" w:rsidRDefault="00471B8B" w:rsidP="00471B8B">
      <w:pPr>
        <w:rPr>
          <w:b/>
          <w:bCs/>
          <w:lang w:val="en-AU"/>
        </w:rPr>
      </w:pPr>
    </w:p>
    <w:p w14:paraId="0515522A" w14:textId="3BC8449D" w:rsidR="00471B8B" w:rsidRPr="005B549C" w:rsidRDefault="00B028A3" w:rsidP="005B549C">
      <w:pPr>
        <w:pStyle w:val="Subtitle"/>
      </w:pPr>
      <w:r w:rsidRPr="005B549C">
        <w:t>MID-TERM REVIEW FINAL REPORT</w:t>
      </w:r>
      <w:r>
        <w:t xml:space="preserve"> </w:t>
      </w:r>
      <w:r w:rsidRPr="005B549C">
        <w:t>MAY 2022</w:t>
      </w:r>
    </w:p>
    <w:p w14:paraId="00FF5794" w14:textId="77777777" w:rsidR="00981F3A" w:rsidRPr="00981F3A" w:rsidRDefault="00981F3A" w:rsidP="00981F3A">
      <w:pPr>
        <w:rPr>
          <w:lang w:val="en-AU"/>
        </w:rPr>
      </w:pPr>
    </w:p>
    <w:p w14:paraId="65070ABA" w14:textId="2211A900" w:rsidR="006C7369" w:rsidRDefault="006153B3" w:rsidP="007E422B">
      <w:pPr>
        <w:rPr>
          <w:sz w:val="36"/>
          <w:szCs w:val="36"/>
          <w:lang w:val="en-AU"/>
        </w:rPr>
      </w:pPr>
      <w:r>
        <w:rPr>
          <w:noProof/>
          <w:sz w:val="36"/>
          <w:szCs w:val="36"/>
        </w:rPr>
        <w:drawing>
          <wp:inline distT="0" distB="0" distL="0" distR="0" wp14:anchorId="7E9E8A8E" wp14:editId="3D628676">
            <wp:extent cx="5289550" cy="1752600"/>
            <wp:effectExtent l="0" t="0" r="6350" b="0"/>
            <wp:docPr id="4" name="Picture 4" descr="A health facility with rooftop solar pane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health facility with rooftop solar panel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9550" cy="1752600"/>
                    </a:xfrm>
                    <a:prstGeom prst="rect">
                      <a:avLst/>
                    </a:prstGeom>
                    <a:noFill/>
                    <a:ln>
                      <a:noFill/>
                    </a:ln>
                  </pic:spPr>
                </pic:pic>
              </a:graphicData>
            </a:graphic>
          </wp:inline>
        </w:drawing>
      </w:r>
      <w:r w:rsidR="00846C76">
        <w:rPr>
          <w:noProof/>
        </w:rPr>
        <w:drawing>
          <wp:inline distT="0" distB="0" distL="0" distR="0" wp14:anchorId="3DBC9D00" wp14:editId="5C728486">
            <wp:extent cx="2437130" cy="3275113"/>
            <wp:effectExtent l="0" t="0" r="1270" b="1905"/>
            <wp:docPr id="5" name="Picture 5" descr="A telecommunications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telecommunications tow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7130" cy="3275113"/>
                    </a:xfrm>
                    <a:prstGeom prst="rect">
                      <a:avLst/>
                    </a:prstGeom>
                    <a:noFill/>
                    <a:ln>
                      <a:noFill/>
                    </a:ln>
                  </pic:spPr>
                </pic:pic>
              </a:graphicData>
            </a:graphic>
          </wp:inline>
        </w:drawing>
      </w:r>
      <w:r w:rsidR="00C57DC8">
        <w:rPr>
          <w:noProof/>
          <w:sz w:val="36"/>
          <w:szCs w:val="36"/>
        </w:rPr>
        <w:drawing>
          <wp:inline distT="0" distB="0" distL="0" distR="0" wp14:anchorId="600B4961" wp14:editId="484A791A">
            <wp:extent cx="2872740" cy="3283782"/>
            <wp:effectExtent l="0" t="0" r="0" b="5715"/>
            <wp:docPr id="13" name="Picture 13" descr="A large solar array 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arge solar array far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2740" cy="3283782"/>
                    </a:xfrm>
                    <a:prstGeom prst="rect">
                      <a:avLst/>
                    </a:prstGeom>
                    <a:noFill/>
                    <a:ln>
                      <a:noFill/>
                    </a:ln>
                  </pic:spPr>
                </pic:pic>
              </a:graphicData>
            </a:graphic>
          </wp:inline>
        </w:drawing>
      </w:r>
    </w:p>
    <w:p w14:paraId="38E254F0" w14:textId="77777777" w:rsidR="006C7369" w:rsidRDefault="006C7369">
      <w:pPr>
        <w:rPr>
          <w:sz w:val="36"/>
          <w:szCs w:val="36"/>
          <w:lang w:val="en-AU"/>
        </w:rPr>
      </w:pPr>
      <w:r>
        <w:rPr>
          <w:sz w:val="36"/>
          <w:szCs w:val="36"/>
          <w:lang w:val="en-AU"/>
        </w:rPr>
        <w:br w:type="page"/>
      </w:r>
    </w:p>
    <w:p w14:paraId="1C9C08D9" w14:textId="642C6C1C" w:rsidR="006C7369" w:rsidRPr="009622FA" w:rsidRDefault="001B6D00" w:rsidP="009622FA">
      <w:pPr>
        <w:pStyle w:val="TOCHeading"/>
      </w:pPr>
      <w:r w:rsidRPr="009622FA">
        <w:lastRenderedPageBreak/>
        <w:t>Contents</w:t>
      </w:r>
    </w:p>
    <w:sdt>
      <w:sdtPr>
        <w:id w:val="936944497"/>
        <w:docPartObj>
          <w:docPartGallery w:val="Table of Contents"/>
          <w:docPartUnique/>
        </w:docPartObj>
      </w:sdtPr>
      <w:sdtEndPr>
        <w:rPr>
          <w:noProof/>
        </w:rPr>
      </w:sdtEndPr>
      <w:sdtContent>
        <w:p w14:paraId="61F9D1E3" w14:textId="08348762" w:rsidR="00572DB9" w:rsidRDefault="00AE4429">
          <w:pPr>
            <w:pStyle w:val="TOC1"/>
            <w:rPr>
              <w:rFonts w:asciiTheme="minorHAnsi" w:eastAsiaTheme="minorEastAsia" w:hAnsiTheme="minorHAnsi" w:cstheme="minorBidi"/>
              <w:b w:val="0"/>
              <w:bCs w:val="0"/>
              <w:caps w:val="0"/>
              <w:noProof/>
              <w:kern w:val="2"/>
              <w:sz w:val="24"/>
              <w:lang w:val="en-AU" w:eastAsia="en-GB"/>
              <w14:ligatures w14:val="standardContextual"/>
            </w:rPr>
          </w:pPr>
          <w:r>
            <w:fldChar w:fldCharType="begin"/>
          </w:r>
          <w:r>
            <w:instrText xml:space="preserve"> TOC \o "1-3" \h \z \u </w:instrText>
          </w:r>
          <w:r>
            <w:fldChar w:fldCharType="separate"/>
          </w:r>
          <w:hyperlink w:anchor="_Toc157537111" w:history="1">
            <w:r w:rsidR="00572DB9" w:rsidRPr="0024526B">
              <w:rPr>
                <w:rStyle w:val="Hyperlink"/>
                <w:noProof/>
              </w:rPr>
              <w:t>List of abbreviations</w:t>
            </w:r>
            <w:r w:rsidR="00572DB9">
              <w:rPr>
                <w:noProof/>
                <w:webHidden/>
              </w:rPr>
              <w:tab/>
            </w:r>
            <w:r w:rsidR="00572DB9">
              <w:rPr>
                <w:noProof/>
                <w:webHidden/>
              </w:rPr>
              <w:fldChar w:fldCharType="begin"/>
            </w:r>
            <w:r w:rsidR="00572DB9">
              <w:rPr>
                <w:noProof/>
                <w:webHidden/>
              </w:rPr>
              <w:instrText xml:space="preserve"> PAGEREF _Toc157537111 \h </w:instrText>
            </w:r>
            <w:r w:rsidR="00572DB9">
              <w:rPr>
                <w:noProof/>
                <w:webHidden/>
              </w:rPr>
            </w:r>
            <w:r w:rsidR="00572DB9">
              <w:rPr>
                <w:noProof/>
                <w:webHidden/>
              </w:rPr>
              <w:fldChar w:fldCharType="separate"/>
            </w:r>
            <w:r w:rsidR="00572DB9">
              <w:rPr>
                <w:noProof/>
                <w:webHidden/>
              </w:rPr>
              <w:t>4</w:t>
            </w:r>
            <w:r w:rsidR="00572DB9">
              <w:rPr>
                <w:noProof/>
                <w:webHidden/>
              </w:rPr>
              <w:fldChar w:fldCharType="end"/>
            </w:r>
          </w:hyperlink>
        </w:p>
        <w:p w14:paraId="47F5E06F" w14:textId="2803C46F" w:rsidR="00572DB9" w:rsidRDefault="001E5199">
          <w:pPr>
            <w:pStyle w:val="TOC1"/>
            <w:rPr>
              <w:rFonts w:asciiTheme="minorHAnsi" w:eastAsiaTheme="minorEastAsia" w:hAnsiTheme="minorHAnsi" w:cstheme="minorBidi"/>
              <w:b w:val="0"/>
              <w:bCs w:val="0"/>
              <w:caps w:val="0"/>
              <w:noProof/>
              <w:kern w:val="2"/>
              <w:sz w:val="24"/>
              <w:lang w:val="en-AU" w:eastAsia="en-GB"/>
              <w14:ligatures w14:val="standardContextual"/>
            </w:rPr>
          </w:pPr>
          <w:hyperlink w:anchor="_Toc157537112" w:history="1">
            <w:r w:rsidR="00572DB9" w:rsidRPr="0024526B">
              <w:rPr>
                <w:rStyle w:val="Hyperlink"/>
                <w:noProof/>
              </w:rPr>
              <w:t>Preamble</w:t>
            </w:r>
            <w:r w:rsidR="00572DB9">
              <w:rPr>
                <w:noProof/>
                <w:webHidden/>
              </w:rPr>
              <w:tab/>
            </w:r>
            <w:r w:rsidR="00572DB9">
              <w:rPr>
                <w:noProof/>
                <w:webHidden/>
              </w:rPr>
              <w:fldChar w:fldCharType="begin"/>
            </w:r>
            <w:r w:rsidR="00572DB9">
              <w:rPr>
                <w:noProof/>
                <w:webHidden/>
              </w:rPr>
              <w:instrText xml:space="preserve"> PAGEREF _Toc157537112 \h </w:instrText>
            </w:r>
            <w:r w:rsidR="00572DB9">
              <w:rPr>
                <w:noProof/>
                <w:webHidden/>
              </w:rPr>
            </w:r>
            <w:r w:rsidR="00572DB9">
              <w:rPr>
                <w:noProof/>
                <w:webHidden/>
              </w:rPr>
              <w:fldChar w:fldCharType="separate"/>
            </w:r>
            <w:r w:rsidR="00572DB9">
              <w:rPr>
                <w:noProof/>
                <w:webHidden/>
              </w:rPr>
              <w:t>5</w:t>
            </w:r>
            <w:r w:rsidR="00572DB9">
              <w:rPr>
                <w:noProof/>
                <w:webHidden/>
              </w:rPr>
              <w:fldChar w:fldCharType="end"/>
            </w:r>
          </w:hyperlink>
        </w:p>
        <w:p w14:paraId="3EAFDC8A" w14:textId="19F6A817" w:rsidR="00572DB9" w:rsidRDefault="001E5199">
          <w:pPr>
            <w:pStyle w:val="TOC1"/>
            <w:rPr>
              <w:rFonts w:asciiTheme="minorHAnsi" w:eastAsiaTheme="minorEastAsia" w:hAnsiTheme="minorHAnsi" w:cstheme="minorBidi"/>
              <w:b w:val="0"/>
              <w:bCs w:val="0"/>
              <w:caps w:val="0"/>
              <w:noProof/>
              <w:kern w:val="2"/>
              <w:sz w:val="24"/>
              <w:lang w:val="en-AU" w:eastAsia="en-GB"/>
              <w14:ligatures w14:val="standardContextual"/>
            </w:rPr>
          </w:pPr>
          <w:hyperlink w:anchor="_Toc157537113" w:history="1">
            <w:r w:rsidR="00572DB9" w:rsidRPr="0024526B">
              <w:rPr>
                <w:rStyle w:val="Hyperlink"/>
                <w:noProof/>
              </w:rPr>
              <w:t>ESIP program effectiveness, performance and outcomes</w:t>
            </w:r>
            <w:r w:rsidR="00572DB9">
              <w:rPr>
                <w:noProof/>
                <w:webHidden/>
              </w:rPr>
              <w:tab/>
            </w:r>
            <w:r w:rsidR="00572DB9">
              <w:rPr>
                <w:noProof/>
                <w:webHidden/>
              </w:rPr>
              <w:fldChar w:fldCharType="begin"/>
            </w:r>
            <w:r w:rsidR="00572DB9">
              <w:rPr>
                <w:noProof/>
                <w:webHidden/>
              </w:rPr>
              <w:instrText xml:space="preserve"> PAGEREF _Toc157537113 \h </w:instrText>
            </w:r>
            <w:r w:rsidR="00572DB9">
              <w:rPr>
                <w:noProof/>
                <w:webHidden/>
              </w:rPr>
            </w:r>
            <w:r w:rsidR="00572DB9">
              <w:rPr>
                <w:noProof/>
                <w:webHidden/>
              </w:rPr>
              <w:fldChar w:fldCharType="separate"/>
            </w:r>
            <w:r w:rsidR="00572DB9">
              <w:rPr>
                <w:noProof/>
                <w:webHidden/>
              </w:rPr>
              <w:t>5</w:t>
            </w:r>
            <w:r w:rsidR="00572DB9">
              <w:rPr>
                <w:noProof/>
                <w:webHidden/>
              </w:rPr>
              <w:fldChar w:fldCharType="end"/>
            </w:r>
          </w:hyperlink>
        </w:p>
        <w:p w14:paraId="7BAC6848" w14:textId="6600B651" w:rsidR="00572DB9" w:rsidRDefault="001E5199">
          <w:pPr>
            <w:pStyle w:val="TOC2"/>
            <w:tabs>
              <w:tab w:val="right" w:leader="dot" w:pos="9016"/>
            </w:tabs>
            <w:rPr>
              <w:rFonts w:eastAsiaTheme="minorEastAsia" w:cstheme="minorBidi"/>
              <w:b w:val="0"/>
              <w:bCs w:val="0"/>
              <w:noProof/>
              <w:kern w:val="2"/>
              <w:sz w:val="24"/>
              <w:szCs w:val="24"/>
              <w:lang w:val="en-AU" w:eastAsia="en-GB"/>
              <w14:ligatures w14:val="standardContextual"/>
            </w:rPr>
          </w:pPr>
          <w:hyperlink w:anchor="_Toc157537114" w:history="1">
            <w:r w:rsidR="00572DB9" w:rsidRPr="0024526B">
              <w:rPr>
                <w:rStyle w:val="Hyperlink"/>
                <w:noProof/>
              </w:rPr>
              <w:t>Economic sectors</w:t>
            </w:r>
            <w:r w:rsidR="00572DB9">
              <w:rPr>
                <w:noProof/>
                <w:webHidden/>
              </w:rPr>
              <w:tab/>
            </w:r>
            <w:r w:rsidR="00572DB9">
              <w:rPr>
                <w:noProof/>
                <w:webHidden/>
              </w:rPr>
              <w:fldChar w:fldCharType="begin"/>
            </w:r>
            <w:r w:rsidR="00572DB9">
              <w:rPr>
                <w:noProof/>
                <w:webHidden/>
              </w:rPr>
              <w:instrText xml:space="preserve"> PAGEREF _Toc157537114 \h </w:instrText>
            </w:r>
            <w:r w:rsidR="00572DB9">
              <w:rPr>
                <w:noProof/>
                <w:webHidden/>
              </w:rPr>
            </w:r>
            <w:r w:rsidR="00572DB9">
              <w:rPr>
                <w:noProof/>
                <w:webHidden/>
              </w:rPr>
              <w:fldChar w:fldCharType="separate"/>
            </w:r>
            <w:r w:rsidR="00572DB9">
              <w:rPr>
                <w:noProof/>
                <w:webHidden/>
              </w:rPr>
              <w:t>5</w:t>
            </w:r>
            <w:r w:rsidR="00572DB9">
              <w:rPr>
                <w:noProof/>
                <w:webHidden/>
              </w:rPr>
              <w:fldChar w:fldCharType="end"/>
            </w:r>
          </w:hyperlink>
        </w:p>
        <w:p w14:paraId="20297D4E" w14:textId="499FA93D"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15" w:history="1">
            <w:r w:rsidR="00572DB9" w:rsidRPr="0024526B">
              <w:rPr>
                <w:rStyle w:val="Hyperlink"/>
                <w:noProof/>
              </w:rPr>
              <w:t>Water</w:t>
            </w:r>
            <w:r w:rsidR="00572DB9">
              <w:rPr>
                <w:noProof/>
                <w:webHidden/>
              </w:rPr>
              <w:tab/>
            </w:r>
            <w:r w:rsidR="00572DB9">
              <w:rPr>
                <w:noProof/>
                <w:webHidden/>
              </w:rPr>
              <w:fldChar w:fldCharType="begin"/>
            </w:r>
            <w:r w:rsidR="00572DB9">
              <w:rPr>
                <w:noProof/>
                <w:webHidden/>
              </w:rPr>
              <w:instrText xml:space="preserve"> PAGEREF _Toc157537115 \h </w:instrText>
            </w:r>
            <w:r w:rsidR="00572DB9">
              <w:rPr>
                <w:noProof/>
                <w:webHidden/>
              </w:rPr>
            </w:r>
            <w:r w:rsidR="00572DB9">
              <w:rPr>
                <w:noProof/>
                <w:webHidden/>
              </w:rPr>
              <w:fldChar w:fldCharType="separate"/>
            </w:r>
            <w:r w:rsidR="00572DB9">
              <w:rPr>
                <w:noProof/>
                <w:webHidden/>
              </w:rPr>
              <w:t>5</w:t>
            </w:r>
            <w:r w:rsidR="00572DB9">
              <w:rPr>
                <w:noProof/>
                <w:webHidden/>
              </w:rPr>
              <w:fldChar w:fldCharType="end"/>
            </w:r>
          </w:hyperlink>
        </w:p>
        <w:p w14:paraId="72B8E96E" w14:textId="6996E2AA"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16" w:history="1">
            <w:r w:rsidR="00572DB9" w:rsidRPr="0024526B">
              <w:rPr>
                <w:rStyle w:val="Hyperlink"/>
                <w:noProof/>
              </w:rPr>
              <w:t>Electricity and energy</w:t>
            </w:r>
            <w:r w:rsidR="00572DB9">
              <w:rPr>
                <w:noProof/>
                <w:webHidden/>
              </w:rPr>
              <w:tab/>
            </w:r>
            <w:r w:rsidR="00572DB9">
              <w:rPr>
                <w:noProof/>
                <w:webHidden/>
              </w:rPr>
              <w:fldChar w:fldCharType="begin"/>
            </w:r>
            <w:r w:rsidR="00572DB9">
              <w:rPr>
                <w:noProof/>
                <w:webHidden/>
              </w:rPr>
              <w:instrText xml:space="preserve"> PAGEREF _Toc157537116 \h </w:instrText>
            </w:r>
            <w:r w:rsidR="00572DB9">
              <w:rPr>
                <w:noProof/>
                <w:webHidden/>
              </w:rPr>
            </w:r>
            <w:r w:rsidR="00572DB9">
              <w:rPr>
                <w:noProof/>
                <w:webHidden/>
              </w:rPr>
              <w:fldChar w:fldCharType="separate"/>
            </w:r>
            <w:r w:rsidR="00572DB9">
              <w:rPr>
                <w:noProof/>
                <w:webHidden/>
              </w:rPr>
              <w:t>6</w:t>
            </w:r>
            <w:r w:rsidR="00572DB9">
              <w:rPr>
                <w:noProof/>
                <w:webHidden/>
              </w:rPr>
              <w:fldChar w:fldCharType="end"/>
            </w:r>
          </w:hyperlink>
        </w:p>
        <w:p w14:paraId="3AE027D5" w14:textId="5B6B07F3"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17" w:history="1">
            <w:r w:rsidR="00572DB9" w:rsidRPr="0024526B">
              <w:rPr>
                <w:rStyle w:val="Hyperlink"/>
                <w:noProof/>
              </w:rPr>
              <w:t>Aviation</w:t>
            </w:r>
            <w:r w:rsidR="00572DB9">
              <w:rPr>
                <w:noProof/>
                <w:webHidden/>
              </w:rPr>
              <w:tab/>
            </w:r>
            <w:r w:rsidR="00572DB9">
              <w:rPr>
                <w:noProof/>
                <w:webHidden/>
              </w:rPr>
              <w:fldChar w:fldCharType="begin"/>
            </w:r>
            <w:r w:rsidR="00572DB9">
              <w:rPr>
                <w:noProof/>
                <w:webHidden/>
              </w:rPr>
              <w:instrText xml:space="preserve"> PAGEREF _Toc157537117 \h </w:instrText>
            </w:r>
            <w:r w:rsidR="00572DB9">
              <w:rPr>
                <w:noProof/>
                <w:webHidden/>
              </w:rPr>
            </w:r>
            <w:r w:rsidR="00572DB9">
              <w:rPr>
                <w:noProof/>
                <w:webHidden/>
              </w:rPr>
              <w:fldChar w:fldCharType="separate"/>
            </w:r>
            <w:r w:rsidR="00572DB9">
              <w:rPr>
                <w:noProof/>
                <w:webHidden/>
              </w:rPr>
              <w:t>6</w:t>
            </w:r>
            <w:r w:rsidR="00572DB9">
              <w:rPr>
                <w:noProof/>
                <w:webHidden/>
              </w:rPr>
              <w:fldChar w:fldCharType="end"/>
            </w:r>
          </w:hyperlink>
        </w:p>
        <w:p w14:paraId="4464EE6B" w14:textId="73080113"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18" w:history="1">
            <w:r w:rsidR="00572DB9" w:rsidRPr="0024526B">
              <w:rPr>
                <w:rStyle w:val="Hyperlink"/>
                <w:noProof/>
              </w:rPr>
              <w:t>Telecommunications and ICT</w:t>
            </w:r>
            <w:r w:rsidR="00572DB9">
              <w:rPr>
                <w:noProof/>
                <w:webHidden/>
              </w:rPr>
              <w:tab/>
            </w:r>
            <w:r w:rsidR="00572DB9">
              <w:rPr>
                <w:noProof/>
                <w:webHidden/>
              </w:rPr>
              <w:fldChar w:fldCharType="begin"/>
            </w:r>
            <w:r w:rsidR="00572DB9">
              <w:rPr>
                <w:noProof/>
                <w:webHidden/>
              </w:rPr>
              <w:instrText xml:space="preserve"> PAGEREF _Toc157537118 \h </w:instrText>
            </w:r>
            <w:r w:rsidR="00572DB9">
              <w:rPr>
                <w:noProof/>
                <w:webHidden/>
              </w:rPr>
            </w:r>
            <w:r w:rsidR="00572DB9">
              <w:rPr>
                <w:noProof/>
                <w:webHidden/>
              </w:rPr>
              <w:fldChar w:fldCharType="separate"/>
            </w:r>
            <w:r w:rsidR="00572DB9">
              <w:rPr>
                <w:noProof/>
                <w:webHidden/>
              </w:rPr>
              <w:t>6</w:t>
            </w:r>
            <w:r w:rsidR="00572DB9">
              <w:rPr>
                <w:noProof/>
                <w:webHidden/>
              </w:rPr>
              <w:fldChar w:fldCharType="end"/>
            </w:r>
          </w:hyperlink>
        </w:p>
        <w:p w14:paraId="6F1B691E" w14:textId="50CD981A" w:rsidR="00572DB9" w:rsidRDefault="001E5199">
          <w:pPr>
            <w:pStyle w:val="TOC2"/>
            <w:tabs>
              <w:tab w:val="right" w:leader="dot" w:pos="9016"/>
            </w:tabs>
            <w:rPr>
              <w:rFonts w:eastAsiaTheme="minorEastAsia" w:cstheme="minorBidi"/>
              <w:b w:val="0"/>
              <w:bCs w:val="0"/>
              <w:noProof/>
              <w:kern w:val="2"/>
              <w:sz w:val="24"/>
              <w:szCs w:val="24"/>
              <w:lang w:val="en-AU" w:eastAsia="en-GB"/>
              <w14:ligatures w14:val="standardContextual"/>
            </w:rPr>
          </w:pPr>
          <w:hyperlink w:anchor="_Toc157537119" w:history="1">
            <w:r w:rsidR="00572DB9" w:rsidRPr="0024526B">
              <w:rPr>
                <w:rStyle w:val="Hyperlink"/>
                <w:noProof/>
              </w:rPr>
              <w:t>Social sector</w:t>
            </w:r>
            <w:r w:rsidR="00572DB9">
              <w:rPr>
                <w:noProof/>
                <w:webHidden/>
              </w:rPr>
              <w:tab/>
            </w:r>
            <w:r w:rsidR="00572DB9">
              <w:rPr>
                <w:noProof/>
                <w:webHidden/>
              </w:rPr>
              <w:fldChar w:fldCharType="begin"/>
            </w:r>
            <w:r w:rsidR="00572DB9">
              <w:rPr>
                <w:noProof/>
                <w:webHidden/>
              </w:rPr>
              <w:instrText xml:space="preserve"> PAGEREF _Toc157537119 \h </w:instrText>
            </w:r>
            <w:r w:rsidR="00572DB9">
              <w:rPr>
                <w:noProof/>
                <w:webHidden/>
              </w:rPr>
            </w:r>
            <w:r w:rsidR="00572DB9">
              <w:rPr>
                <w:noProof/>
                <w:webHidden/>
              </w:rPr>
              <w:fldChar w:fldCharType="separate"/>
            </w:r>
            <w:r w:rsidR="00572DB9">
              <w:rPr>
                <w:noProof/>
                <w:webHidden/>
              </w:rPr>
              <w:t>7</w:t>
            </w:r>
            <w:r w:rsidR="00572DB9">
              <w:rPr>
                <w:noProof/>
                <w:webHidden/>
              </w:rPr>
              <w:fldChar w:fldCharType="end"/>
            </w:r>
          </w:hyperlink>
        </w:p>
        <w:p w14:paraId="099C9378" w14:textId="1C6D82F1" w:rsidR="00572DB9" w:rsidRDefault="001E5199">
          <w:pPr>
            <w:pStyle w:val="TOC1"/>
            <w:rPr>
              <w:rFonts w:asciiTheme="minorHAnsi" w:eastAsiaTheme="minorEastAsia" w:hAnsiTheme="minorHAnsi" w:cstheme="minorBidi"/>
              <w:b w:val="0"/>
              <w:bCs w:val="0"/>
              <w:caps w:val="0"/>
              <w:noProof/>
              <w:kern w:val="2"/>
              <w:sz w:val="24"/>
              <w:lang w:val="en-AU" w:eastAsia="en-GB"/>
              <w14:ligatures w14:val="standardContextual"/>
            </w:rPr>
          </w:pPr>
          <w:hyperlink w:anchor="_Toc157537120" w:history="1">
            <w:r w:rsidR="00572DB9" w:rsidRPr="0024526B">
              <w:rPr>
                <w:rStyle w:val="Hyperlink"/>
                <w:noProof/>
              </w:rPr>
              <w:t>How ESIP influenced the Government of PNG approach towards infrastructure?</w:t>
            </w:r>
            <w:r w:rsidR="00572DB9">
              <w:rPr>
                <w:noProof/>
                <w:webHidden/>
              </w:rPr>
              <w:tab/>
            </w:r>
            <w:r w:rsidR="00572DB9">
              <w:rPr>
                <w:noProof/>
                <w:webHidden/>
              </w:rPr>
              <w:fldChar w:fldCharType="begin"/>
            </w:r>
            <w:r w:rsidR="00572DB9">
              <w:rPr>
                <w:noProof/>
                <w:webHidden/>
              </w:rPr>
              <w:instrText xml:space="preserve"> PAGEREF _Toc157537120 \h </w:instrText>
            </w:r>
            <w:r w:rsidR="00572DB9">
              <w:rPr>
                <w:noProof/>
                <w:webHidden/>
              </w:rPr>
            </w:r>
            <w:r w:rsidR="00572DB9">
              <w:rPr>
                <w:noProof/>
                <w:webHidden/>
              </w:rPr>
              <w:fldChar w:fldCharType="separate"/>
            </w:r>
            <w:r w:rsidR="00572DB9">
              <w:rPr>
                <w:noProof/>
                <w:webHidden/>
              </w:rPr>
              <w:t>7</w:t>
            </w:r>
            <w:r w:rsidR="00572DB9">
              <w:rPr>
                <w:noProof/>
                <w:webHidden/>
              </w:rPr>
              <w:fldChar w:fldCharType="end"/>
            </w:r>
          </w:hyperlink>
        </w:p>
        <w:p w14:paraId="56D227E7" w14:textId="0C939713" w:rsidR="00572DB9" w:rsidRDefault="001E5199">
          <w:pPr>
            <w:pStyle w:val="TOC2"/>
            <w:tabs>
              <w:tab w:val="right" w:leader="dot" w:pos="9016"/>
            </w:tabs>
            <w:rPr>
              <w:rFonts w:eastAsiaTheme="minorEastAsia" w:cstheme="minorBidi"/>
              <w:b w:val="0"/>
              <w:bCs w:val="0"/>
              <w:noProof/>
              <w:kern w:val="2"/>
              <w:sz w:val="24"/>
              <w:szCs w:val="24"/>
              <w:lang w:val="en-AU" w:eastAsia="en-GB"/>
              <w14:ligatures w14:val="standardContextual"/>
            </w:rPr>
          </w:pPr>
          <w:hyperlink w:anchor="_Toc157537121" w:history="1">
            <w:r w:rsidR="00572DB9" w:rsidRPr="0024526B">
              <w:rPr>
                <w:rStyle w:val="Hyperlink"/>
                <w:noProof/>
              </w:rPr>
              <w:t>Impact on the regulation and governance of SOEs</w:t>
            </w:r>
            <w:r w:rsidR="00572DB9">
              <w:rPr>
                <w:noProof/>
                <w:webHidden/>
              </w:rPr>
              <w:tab/>
            </w:r>
            <w:r w:rsidR="00572DB9">
              <w:rPr>
                <w:noProof/>
                <w:webHidden/>
              </w:rPr>
              <w:fldChar w:fldCharType="begin"/>
            </w:r>
            <w:r w:rsidR="00572DB9">
              <w:rPr>
                <w:noProof/>
                <w:webHidden/>
              </w:rPr>
              <w:instrText xml:space="preserve"> PAGEREF _Toc157537121 \h </w:instrText>
            </w:r>
            <w:r w:rsidR="00572DB9">
              <w:rPr>
                <w:noProof/>
                <w:webHidden/>
              </w:rPr>
            </w:r>
            <w:r w:rsidR="00572DB9">
              <w:rPr>
                <w:noProof/>
                <w:webHidden/>
              </w:rPr>
              <w:fldChar w:fldCharType="separate"/>
            </w:r>
            <w:r w:rsidR="00572DB9">
              <w:rPr>
                <w:noProof/>
                <w:webHidden/>
              </w:rPr>
              <w:t>7</w:t>
            </w:r>
            <w:r w:rsidR="00572DB9">
              <w:rPr>
                <w:noProof/>
                <w:webHidden/>
              </w:rPr>
              <w:fldChar w:fldCharType="end"/>
            </w:r>
          </w:hyperlink>
        </w:p>
        <w:p w14:paraId="5751A36E" w14:textId="5DF51182"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22" w:history="1">
            <w:r w:rsidR="00572DB9" w:rsidRPr="0024526B">
              <w:rPr>
                <w:rStyle w:val="Hyperlink"/>
                <w:noProof/>
              </w:rPr>
              <w:t>Water and sanitation</w:t>
            </w:r>
            <w:r w:rsidR="00572DB9">
              <w:rPr>
                <w:noProof/>
                <w:webHidden/>
              </w:rPr>
              <w:tab/>
            </w:r>
            <w:r w:rsidR="00572DB9">
              <w:rPr>
                <w:noProof/>
                <w:webHidden/>
              </w:rPr>
              <w:fldChar w:fldCharType="begin"/>
            </w:r>
            <w:r w:rsidR="00572DB9">
              <w:rPr>
                <w:noProof/>
                <w:webHidden/>
              </w:rPr>
              <w:instrText xml:space="preserve"> PAGEREF _Toc157537122 \h </w:instrText>
            </w:r>
            <w:r w:rsidR="00572DB9">
              <w:rPr>
                <w:noProof/>
                <w:webHidden/>
              </w:rPr>
            </w:r>
            <w:r w:rsidR="00572DB9">
              <w:rPr>
                <w:noProof/>
                <w:webHidden/>
              </w:rPr>
              <w:fldChar w:fldCharType="separate"/>
            </w:r>
            <w:r w:rsidR="00572DB9">
              <w:rPr>
                <w:noProof/>
                <w:webHidden/>
              </w:rPr>
              <w:t>7</w:t>
            </w:r>
            <w:r w:rsidR="00572DB9">
              <w:rPr>
                <w:noProof/>
                <w:webHidden/>
              </w:rPr>
              <w:fldChar w:fldCharType="end"/>
            </w:r>
          </w:hyperlink>
        </w:p>
        <w:p w14:paraId="71F79CFB" w14:textId="21990286"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23" w:history="1">
            <w:r w:rsidR="00572DB9" w:rsidRPr="0024526B">
              <w:rPr>
                <w:rStyle w:val="Hyperlink"/>
                <w:noProof/>
              </w:rPr>
              <w:t>Electricity and Energy</w:t>
            </w:r>
            <w:r w:rsidR="00572DB9">
              <w:rPr>
                <w:noProof/>
                <w:webHidden/>
              </w:rPr>
              <w:tab/>
            </w:r>
            <w:r w:rsidR="00572DB9">
              <w:rPr>
                <w:noProof/>
                <w:webHidden/>
              </w:rPr>
              <w:fldChar w:fldCharType="begin"/>
            </w:r>
            <w:r w:rsidR="00572DB9">
              <w:rPr>
                <w:noProof/>
                <w:webHidden/>
              </w:rPr>
              <w:instrText xml:space="preserve"> PAGEREF _Toc157537123 \h </w:instrText>
            </w:r>
            <w:r w:rsidR="00572DB9">
              <w:rPr>
                <w:noProof/>
                <w:webHidden/>
              </w:rPr>
            </w:r>
            <w:r w:rsidR="00572DB9">
              <w:rPr>
                <w:noProof/>
                <w:webHidden/>
              </w:rPr>
              <w:fldChar w:fldCharType="separate"/>
            </w:r>
            <w:r w:rsidR="00572DB9">
              <w:rPr>
                <w:noProof/>
                <w:webHidden/>
              </w:rPr>
              <w:t>8</w:t>
            </w:r>
            <w:r w:rsidR="00572DB9">
              <w:rPr>
                <w:noProof/>
                <w:webHidden/>
              </w:rPr>
              <w:fldChar w:fldCharType="end"/>
            </w:r>
          </w:hyperlink>
        </w:p>
        <w:p w14:paraId="434E4A36" w14:textId="243D17B9"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24" w:history="1">
            <w:r w:rsidR="00572DB9" w:rsidRPr="0024526B">
              <w:rPr>
                <w:rStyle w:val="Hyperlink"/>
                <w:noProof/>
              </w:rPr>
              <w:t>Aviation</w:t>
            </w:r>
            <w:r w:rsidR="00572DB9">
              <w:rPr>
                <w:noProof/>
                <w:webHidden/>
              </w:rPr>
              <w:tab/>
            </w:r>
            <w:r w:rsidR="00572DB9">
              <w:rPr>
                <w:noProof/>
                <w:webHidden/>
              </w:rPr>
              <w:fldChar w:fldCharType="begin"/>
            </w:r>
            <w:r w:rsidR="00572DB9">
              <w:rPr>
                <w:noProof/>
                <w:webHidden/>
              </w:rPr>
              <w:instrText xml:space="preserve"> PAGEREF _Toc157537124 \h </w:instrText>
            </w:r>
            <w:r w:rsidR="00572DB9">
              <w:rPr>
                <w:noProof/>
                <w:webHidden/>
              </w:rPr>
            </w:r>
            <w:r w:rsidR="00572DB9">
              <w:rPr>
                <w:noProof/>
                <w:webHidden/>
              </w:rPr>
              <w:fldChar w:fldCharType="separate"/>
            </w:r>
            <w:r w:rsidR="00572DB9">
              <w:rPr>
                <w:noProof/>
                <w:webHidden/>
              </w:rPr>
              <w:t>8</w:t>
            </w:r>
            <w:r w:rsidR="00572DB9">
              <w:rPr>
                <w:noProof/>
                <w:webHidden/>
              </w:rPr>
              <w:fldChar w:fldCharType="end"/>
            </w:r>
          </w:hyperlink>
        </w:p>
        <w:p w14:paraId="2D81CB37" w14:textId="5C6B826C"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25" w:history="1">
            <w:r w:rsidR="00572DB9" w:rsidRPr="0024526B">
              <w:rPr>
                <w:rStyle w:val="Hyperlink"/>
                <w:noProof/>
              </w:rPr>
              <w:t>Telecommunications and ICT</w:t>
            </w:r>
            <w:r w:rsidR="00572DB9">
              <w:rPr>
                <w:noProof/>
                <w:webHidden/>
              </w:rPr>
              <w:tab/>
            </w:r>
            <w:r w:rsidR="00572DB9">
              <w:rPr>
                <w:noProof/>
                <w:webHidden/>
              </w:rPr>
              <w:fldChar w:fldCharType="begin"/>
            </w:r>
            <w:r w:rsidR="00572DB9">
              <w:rPr>
                <w:noProof/>
                <w:webHidden/>
              </w:rPr>
              <w:instrText xml:space="preserve"> PAGEREF _Toc157537125 \h </w:instrText>
            </w:r>
            <w:r w:rsidR="00572DB9">
              <w:rPr>
                <w:noProof/>
                <w:webHidden/>
              </w:rPr>
            </w:r>
            <w:r w:rsidR="00572DB9">
              <w:rPr>
                <w:noProof/>
                <w:webHidden/>
              </w:rPr>
              <w:fldChar w:fldCharType="separate"/>
            </w:r>
            <w:r w:rsidR="00572DB9">
              <w:rPr>
                <w:noProof/>
                <w:webHidden/>
              </w:rPr>
              <w:t>8</w:t>
            </w:r>
            <w:r w:rsidR="00572DB9">
              <w:rPr>
                <w:noProof/>
                <w:webHidden/>
              </w:rPr>
              <w:fldChar w:fldCharType="end"/>
            </w:r>
          </w:hyperlink>
        </w:p>
        <w:p w14:paraId="675DCF66" w14:textId="211E3B74" w:rsidR="00572DB9" w:rsidRDefault="001E5199">
          <w:pPr>
            <w:pStyle w:val="TOC1"/>
            <w:rPr>
              <w:rFonts w:asciiTheme="minorHAnsi" w:eastAsiaTheme="minorEastAsia" w:hAnsiTheme="minorHAnsi" w:cstheme="minorBidi"/>
              <w:b w:val="0"/>
              <w:bCs w:val="0"/>
              <w:caps w:val="0"/>
              <w:noProof/>
              <w:kern w:val="2"/>
              <w:sz w:val="24"/>
              <w:lang w:val="en-AU" w:eastAsia="en-GB"/>
              <w14:ligatures w14:val="standardContextual"/>
            </w:rPr>
          </w:pPr>
          <w:hyperlink w:anchor="_Toc157537126" w:history="1">
            <w:r w:rsidR="00572DB9" w:rsidRPr="0024526B">
              <w:rPr>
                <w:rStyle w:val="Hyperlink"/>
                <w:noProof/>
              </w:rPr>
              <w:t>Contribution to GEDSI outcomes</w:t>
            </w:r>
            <w:r w:rsidR="00572DB9">
              <w:rPr>
                <w:noProof/>
                <w:webHidden/>
              </w:rPr>
              <w:tab/>
            </w:r>
            <w:r w:rsidR="00572DB9">
              <w:rPr>
                <w:noProof/>
                <w:webHidden/>
              </w:rPr>
              <w:fldChar w:fldCharType="begin"/>
            </w:r>
            <w:r w:rsidR="00572DB9">
              <w:rPr>
                <w:noProof/>
                <w:webHidden/>
              </w:rPr>
              <w:instrText xml:space="preserve"> PAGEREF _Toc157537126 \h </w:instrText>
            </w:r>
            <w:r w:rsidR="00572DB9">
              <w:rPr>
                <w:noProof/>
                <w:webHidden/>
              </w:rPr>
            </w:r>
            <w:r w:rsidR="00572DB9">
              <w:rPr>
                <w:noProof/>
                <w:webHidden/>
              </w:rPr>
              <w:fldChar w:fldCharType="separate"/>
            </w:r>
            <w:r w:rsidR="00572DB9">
              <w:rPr>
                <w:noProof/>
                <w:webHidden/>
              </w:rPr>
              <w:t>9</w:t>
            </w:r>
            <w:r w:rsidR="00572DB9">
              <w:rPr>
                <w:noProof/>
                <w:webHidden/>
              </w:rPr>
              <w:fldChar w:fldCharType="end"/>
            </w:r>
          </w:hyperlink>
        </w:p>
        <w:p w14:paraId="14EA74C4" w14:textId="191C2A2C" w:rsidR="00572DB9" w:rsidRDefault="001E5199">
          <w:pPr>
            <w:pStyle w:val="TOC2"/>
            <w:tabs>
              <w:tab w:val="right" w:leader="dot" w:pos="9016"/>
            </w:tabs>
            <w:rPr>
              <w:rFonts w:eastAsiaTheme="minorEastAsia" w:cstheme="minorBidi"/>
              <w:b w:val="0"/>
              <w:bCs w:val="0"/>
              <w:noProof/>
              <w:kern w:val="2"/>
              <w:sz w:val="24"/>
              <w:szCs w:val="24"/>
              <w:lang w:val="en-AU" w:eastAsia="en-GB"/>
              <w14:ligatures w14:val="standardContextual"/>
            </w:rPr>
          </w:pPr>
          <w:hyperlink w:anchor="_Toc157537127" w:history="1">
            <w:r w:rsidR="00572DB9" w:rsidRPr="0024526B">
              <w:rPr>
                <w:rStyle w:val="Hyperlink"/>
                <w:rFonts w:eastAsia="Times New Roman"/>
                <w:noProof/>
              </w:rPr>
              <w:t>Effectiveness of the ‘twin track’ approach to GEDSI</w:t>
            </w:r>
            <w:r w:rsidR="00572DB9">
              <w:rPr>
                <w:noProof/>
                <w:webHidden/>
              </w:rPr>
              <w:tab/>
            </w:r>
            <w:r w:rsidR="00572DB9">
              <w:rPr>
                <w:noProof/>
                <w:webHidden/>
              </w:rPr>
              <w:fldChar w:fldCharType="begin"/>
            </w:r>
            <w:r w:rsidR="00572DB9">
              <w:rPr>
                <w:noProof/>
                <w:webHidden/>
              </w:rPr>
              <w:instrText xml:space="preserve"> PAGEREF _Toc157537127 \h </w:instrText>
            </w:r>
            <w:r w:rsidR="00572DB9">
              <w:rPr>
                <w:noProof/>
                <w:webHidden/>
              </w:rPr>
            </w:r>
            <w:r w:rsidR="00572DB9">
              <w:rPr>
                <w:noProof/>
                <w:webHidden/>
              </w:rPr>
              <w:fldChar w:fldCharType="separate"/>
            </w:r>
            <w:r w:rsidR="00572DB9">
              <w:rPr>
                <w:noProof/>
                <w:webHidden/>
              </w:rPr>
              <w:t>9</w:t>
            </w:r>
            <w:r w:rsidR="00572DB9">
              <w:rPr>
                <w:noProof/>
                <w:webHidden/>
              </w:rPr>
              <w:fldChar w:fldCharType="end"/>
            </w:r>
          </w:hyperlink>
        </w:p>
        <w:p w14:paraId="018E4E96" w14:textId="004B0BA7" w:rsidR="00572DB9" w:rsidRDefault="001E5199">
          <w:pPr>
            <w:pStyle w:val="TOC2"/>
            <w:tabs>
              <w:tab w:val="right" w:leader="dot" w:pos="9016"/>
            </w:tabs>
            <w:rPr>
              <w:rFonts w:eastAsiaTheme="minorEastAsia" w:cstheme="minorBidi"/>
              <w:b w:val="0"/>
              <w:bCs w:val="0"/>
              <w:noProof/>
              <w:kern w:val="2"/>
              <w:sz w:val="24"/>
              <w:szCs w:val="24"/>
              <w:lang w:val="en-AU" w:eastAsia="en-GB"/>
              <w14:ligatures w14:val="standardContextual"/>
            </w:rPr>
          </w:pPr>
          <w:hyperlink w:anchor="_Toc157537128" w:history="1">
            <w:r w:rsidR="00572DB9" w:rsidRPr="0024526B">
              <w:rPr>
                <w:rStyle w:val="Hyperlink"/>
                <w:rFonts w:eastAsia="Times New Roman"/>
                <w:noProof/>
              </w:rPr>
              <w:t>Possibility of a GEDSI demonstration effect</w:t>
            </w:r>
            <w:r w:rsidR="00572DB9">
              <w:rPr>
                <w:noProof/>
                <w:webHidden/>
              </w:rPr>
              <w:tab/>
            </w:r>
            <w:r w:rsidR="00572DB9">
              <w:rPr>
                <w:noProof/>
                <w:webHidden/>
              </w:rPr>
              <w:fldChar w:fldCharType="begin"/>
            </w:r>
            <w:r w:rsidR="00572DB9">
              <w:rPr>
                <w:noProof/>
                <w:webHidden/>
              </w:rPr>
              <w:instrText xml:space="preserve"> PAGEREF _Toc157537128 \h </w:instrText>
            </w:r>
            <w:r w:rsidR="00572DB9">
              <w:rPr>
                <w:noProof/>
                <w:webHidden/>
              </w:rPr>
            </w:r>
            <w:r w:rsidR="00572DB9">
              <w:rPr>
                <w:noProof/>
                <w:webHidden/>
              </w:rPr>
              <w:fldChar w:fldCharType="separate"/>
            </w:r>
            <w:r w:rsidR="00572DB9">
              <w:rPr>
                <w:noProof/>
                <w:webHidden/>
              </w:rPr>
              <w:t>10</w:t>
            </w:r>
            <w:r w:rsidR="00572DB9">
              <w:rPr>
                <w:noProof/>
                <w:webHidden/>
              </w:rPr>
              <w:fldChar w:fldCharType="end"/>
            </w:r>
          </w:hyperlink>
        </w:p>
        <w:p w14:paraId="4B6979A1" w14:textId="44E9B8E2" w:rsidR="00572DB9" w:rsidRDefault="001E5199">
          <w:pPr>
            <w:pStyle w:val="TOC2"/>
            <w:tabs>
              <w:tab w:val="right" w:leader="dot" w:pos="9016"/>
            </w:tabs>
            <w:rPr>
              <w:rFonts w:eastAsiaTheme="minorEastAsia" w:cstheme="minorBidi"/>
              <w:b w:val="0"/>
              <w:bCs w:val="0"/>
              <w:noProof/>
              <w:kern w:val="2"/>
              <w:sz w:val="24"/>
              <w:szCs w:val="24"/>
              <w:lang w:val="en-AU" w:eastAsia="en-GB"/>
              <w14:ligatures w14:val="standardContextual"/>
            </w:rPr>
          </w:pPr>
          <w:hyperlink w:anchor="_Toc157537129" w:history="1">
            <w:r w:rsidR="00572DB9" w:rsidRPr="0024526B">
              <w:rPr>
                <w:rStyle w:val="Hyperlink"/>
                <w:noProof/>
              </w:rPr>
              <w:t>Other thematic gender issues</w:t>
            </w:r>
            <w:r w:rsidR="00572DB9">
              <w:rPr>
                <w:noProof/>
                <w:webHidden/>
              </w:rPr>
              <w:tab/>
            </w:r>
            <w:r w:rsidR="00572DB9">
              <w:rPr>
                <w:noProof/>
                <w:webHidden/>
              </w:rPr>
              <w:fldChar w:fldCharType="begin"/>
            </w:r>
            <w:r w:rsidR="00572DB9">
              <w:rPr>
                <w:noProof/>
                <w:webHidden/>
              </w:rPr>
              <w:instrText xml:space="preserve"> PAGEREF _Toc157537129 \h </w:instrText>
            </w:r>
            <w:r w:rsidR="00572DB9">
              <w:rPr>
                <w:noProof/>
                <w:webHidden/>
              </w:rPr>
            </w:r>
            <w:r w:rsidR="00572DB9">
              <w:rPr>
                <w:noProof/>
                <w:webHidden/>
              </w:rPr>
              <w:fldChar w:fldCharType="separate"/>
            </w:r>
            <w:r w:rsidR="00572DB9">
              <w:rPr>
                <w:noProof/>
                <w:webHidden/>
              </w:rPr>
              <w:t>10</w:t>
            </w:r>
            <w:r w:rsidR="00572DB9">
              <w:rPr>
                <w:noProof/>
                <w:webHidden/>
              </w:rPr>
              <w:fldChar w:fldCharType="end"/>
            </w:r>
          </w:hyperlink>
        </w:p>
        <w:p w14:paraId="286BE49E" w14:textId="48B2A0F3"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30" w:history="1">
            <w:r w:rsidR="00572DB9" w:rsidRPr="0024526B">
              <w:rPr>
                <w:rStyle w:val="Hyperlink"/>
                <w:rFonts w:eastAsia="Times New Roman"/>
                <w:noProof/>
              </w:rPr>
              <w:t>Partnerships with NGOs to elevate decision-making</w:t>
            </w:r>
            <w:r w:rsidR="00572DB9">
              <w:rPr>
                <w:noProof/>
                <w:webHidden/>
              </w:rPr>
              <w:tab/>
            </w:r>
            <w:r w:rsidR="00572DB9">
              <w:rPr>
                <w:noProof/>
                <w:webHidden/>
              </w:rPr>
              <w:fldChar w:fldCharType="begin"/>
            </w:r>
            <w:r w:rsidR="00572DB9">
              <w:rPr>
                <w:noProof/>
                <w:webHidden/>
              </w:rPr>
              <w:instrText xml:space="preserve"> PAGEREF _Toc157537130 \h </w:instrText>
            </w:r>
            <w:r w:rsidR="00572DB9">
              <w:rPr>
                <w:noProof/>
                <w:webHidden/>
              </w:rPr>
            </w:r>
            <w:r w:rsidR="00572DB9">
              <w:rPr>
                <w:noProof/>
                <w:webHidden/>
              </w:rPr>
              <w:fldChar w:fldCharType="separate"/>
            </w:r>
            <w:r w:rsidR="00572DB9">
              <w:rPr>
                <w:noProof/>
                <w:webHidden/>
              </w:rPr>
              <w:t>10</w:t>
            </w:r>
            <w:r w:rsidR="00572DB9">
              <w:rPr>
                <w:noProof/>
                <w:webHidden/>
              </w:rPr>
              <w:fldChar w:fldCharType="end"/>
            </w:r>
          </w:hyperlink>
        </w:p>
        <w:p w14:paraId="4E2E3925" w14:textId="51B24F99"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31" w:history="1">
            <w:r w:rsidR="00572DB9" w:rsidRPr="0024526B">
              <w:rPr>
                <w:rStyle w:val="Hyperlink"/>
                <w:rFonts w:eastAsia="Calibri"/>
                <w:noProof/>
              </w:rPr>
              <w:t>Key safeguarding policy requirements</w:t>
            </w:r>
            <w:r w:rsidR="00572DB9">
              <w:rPr>
                <w:noProof/>
                <w:webHidden/>
              </w:rPr>
              <w:tab/>
            </w:r>
            <w:r w:rsidR="00572DB9">
              <w:rPr>
                <w:noProof/>
                <w:webHidden/>
              </w:rPr>
              <w:fldChar w:fldCharType="begin"/>
            </w:r>
            <w:r w:rsidR="00572DB9">
              <w:rPr>
                <w:noProof/>
                <w:webHidden/>
              </w:rPr>
              <w:instrText xml:space="preserve"> PAGEREF _Toc157537131 \h </w:instrText>
            </w:r>
            <w:r w:rsidR="00572DB9">
              <w:rPr>
                <w:noProof/>
                <w:webHidden/>
              </w:rPr>
            </w:r>
            <w:r w:rsidR="00572DB9">
              <w:rPr>
                <w:noProof/>
                <w:webHidden/>
              </w:rPr>
              <w:fldChar w:fldCharType="separate"/>
            </w:r>
            <w:r w:rsidR="00572DB9">
              <w:rPr>
                <w:noProof/>
                <w:webHidden/>
              </w:rPr>
              <w:t>10</w:t>
            </w:r>
            <w:r w:rsidR="00572DB9">
              <w:rPr>
                <w:noProof/>
                <w:webHidden/>
              </w:rPr>
              <w:fldChar w:fldCharType="end"/>
            </w:r>
          </w:hyperlink>
        </w:p>
        <w:p w14:paraId="5E531FAC" w14:textId="4A3E187E" w:rsidR="00572DB9" w:rsidRDefault="001E5199">
          <w:pPr>
            <w:pStyle w:val="TOC1"/>
            <w:rPr>
              <w:rFonts w:asciiTheme="minorHAnsi" w:eastAsiaTheme="minorEastAsia" w:hAnsiTheme="minorHAnsi" w:cstheme="minorBidi"/>
              <w:b w:val="0"/>
              <w:bCs w:val="0"/>
              <w:caps w:val="0"/>
              <w:noProof/>
              <w:kern w:val="2"/>
              <w:sz w:val="24"/>
              <w:lang w:val="en-AU" w:eastAsia="en-GB"/>
              <w14:ligatures w14:val="standardContextual"/>
            </w:rPr>
          </w:pPr>
          <w:hyperlink w:anchor="_Toc157537132" w:history="1">
            <w:r w:rsidR="00572DB9" w:rsidRPr="0024526B">
              <w:rPr>
                <w:rStyle w:val="Hyperlink"/>
                <w:noProof/>
                <w:lang w:val="en-AU"/>
              </w:rPr>
              <w:t>ESIP modality, responsiveness, flexibility, efficiency and risk</w:t>
            </w:r>
            <w:r w:rsidR="00572DB9">
              <w:rPr>
                <w:noProof/>
                <w:webHidden/>
              </w:rPr>
              <w:tab/>
            </w:r>
            <w:r w:rsidR="00572DB9">
              <w:rPr>
                <w:noProof/>
                <w:webHidden/>
              </w:rPr>
              <w:fldChar w:fldCharType="begin"/>
            </w:r>
            <w:r w:rsidR="00572DB9">
              <w:rPr>
                <w:noProof/>
                <w:webHidden/>
              </w:rPr>
              <w:instrText xml:space="preserve"> PAGEREF _Toc157537132 \h </w:instrText>
            </w:r>
            <w:r w:rsidR="00572DB9">
              <w:rPr>
                <w:noProof/>
                <w:webHidden/>
              </w:rPr>
            </w:r>
            <w:r w:rsidR="00572DB9">
              <w:rPr>
                <w:noProof/>
                <w:webHidden/>
              </w:rPr>
              <w:fldChar w:fldCharType="separate"/>
            </w:r>
            <w:r w:rsidR="00572DB9">
              <w:rPr>
                <w:noProof/>
                <w:webHidden/>
              </w:rPr>
              <w:t>10</w:t>
            </w:r>
            <w:r w:rsidR="00572DB9">
              <w:rPr>
                <w:noProof/>
                <w:webHidden/>
              </w:rPr>
              <w:fldChar w:fldCharType="end"/>
            </w:r>
          </w:hyperlink>
        </w:p>
        <w:p w14:paraId="35F30484" w14:textId="15A00328"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33" w:history="1">
            <w:r w:rsidR="00572DB9" w:rsidRPr="0024526B">
              <w:rPr>
                <w:rStyle w:val="Hyperlink"/>
                <w:noProof/>
              </w:rPr>
              <w:t>Pivot of ESIP with COVID-19</w:t>
            </w:r>
            <w:r w:rsidR="00572DB9">
              <w:rPr>
                <w:noProof/>
                <w:webHidden/>
              </w:rPr>
              <w:tab/>
            </w:r>
            <w:r w:rsidR="00572DB9">
              <w:rPr>
                <w:noProof/>
                <w:webHidden/>
              </w:rPr>
              <w:fldChar w:fldCharType="begin"/>
            </w:r>
            <w:r w:rsidR="00572DB9">
              <w:rPr>
                <w:noProof/>
                <w:webHidden/>
              </w:rPr>
              <w:instrText xml:space="preserve"> PAGEREF _Toc157537133 \h </w:instrText>
            </w:r>
            <w:r w:rsidR="00572DB9">
              <w:rPr>
                <w:noProof/>
                <w:webHidden/>
              </w:rPr>
            </w:r>
            <w:r w:rsidR="00572DB9">
              <w:rPr>
                <w:noProof/>
                <w:webHidden/>
              </w:rPr>
              <w:fldChar w:fldCharType="separate"/>
            </w:r>
            <w:r w:rsidR="00572DB9">
              <w:rPr>
                <w:noProof/>
                <w:webHidden/>
              </w:rPr>
              <w:t>10</w:t>
            </w:r>
            <w:r w:rsidR="00572DB9">
              <w:rPr>
                <w:noProof/>
                <w:webHidden/>
              </w:rPr>
              <w:fldChar w:fldCharType="end"/>
            </w:r>
          </w:hyperlink>
        </w:p>
        <w:p w14:paraId="47011F88" w14:textId="2D412F7D"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34" w:history="1">
            <w:r w:rsidR="00572DB9" w:rsidRPr="0024526B">
              <w:rPr>
                <w:rStyle w:val="Hyperlink"/>
                <w:noProof/>
              </w:rPr>
              <w:t>Flexibility in the design</w:t>
            </w:r>
            <w:r w:rsidR="00572DB9">
              <w:rPr>
                <w:noProof/>
                <w:webHidden/>
              </w:rPr>
              <w:tab/>
            </w:r>
            <w:r w:rsidR="00572DB9">
              <w:rPr>
                <w:noProof/>
                <w:webHidden/>
              </w:rPr>
              <w:fldChar w:fldCharType="begin"/>
            </w:r>
            <w:r w:rsidR="00572DB9">
              <w:rPr>
                <w:noProof/>
                <w:webHidden/>
              </w:rPr>
              <w:instrText xml:space="preserve"> PAGEREF _Toc157537134 \h </w:instrText>
            </w:r>
            <w:r w:rsidR="00572DB9">
              <w:rPr>
                <w:noProof/>
                <w:webHidden/>
              </w:rPr>
            </w:r>
            <w:r w:rsidR="00572DB9">
              <w:rPr>
                <w:noProof/>
                <w:webHidden/>
              </w:rPr>
              <w:fldChar w:fldCharType="separate"/>
            </w:r>
            <w:r w:rsidR="00572DB9">
              <w:rPr>
                <w:noProof/>
                <w:webHidden/>
              </w:rPr>
              <w:t>10</w:t>
            </w:r>
            <w:r w:rsidR="00572DB9">
              <w:rPr>
                <w:noProof/>
                <w:webHidden/>
              </w:rPr>
              <w:fldChar w:fldCharType="end"/>
            </w:r>
          </w:hyperlink>
        </w:p>
        <w:p w14:paraId="11238D9C" w14:textId="53442038"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35" w:history="1">
            <w:r w:rsidR="00572DB9" w:rsidRPr="0024526B">
              <w:rPr>
                <w:rStyle w:val="Hyperlink"/>
                <w:noProof/>
              </w:rPr>
              <w:t>DFAT and contractor relationship</w:t>
            </w:r>
            <w:r w:rsidR="00572DB9">
              <w:rPr>
                <w:noProof/>
                <w:webHidden/>
              </w:rPr>
              <w:tab/>
            </w:r>
            <w:r w:rsidR="00572DB9">
              <w:rPr>
                <w:noProof/>
                <w:webHidden/>
              </w:rPr>
              <w:fldChar w:fldCharType="begin"/>
            </w:r>
            <w:r w:rsidR="00572DB9">
              <w:rPr>
                <w:noProof/>
                <w:webHidden/>
              </w:rPr>
              <w:instrText xml:space="preserve"> PAGEREF _Toc157537135 \h </w:instrText>
            </w:r>
            <w:r w:rsidR="00572DB9">
              <w:rPr>
                <w:noProof/>
                <w:webHidden/>
              </w:rPr>
            </w:r>
            <w:r w:rsidR="00572DB9">
              <w:rPr>
                <w:noProof/>
                <w:webHidden/>
              </w:rPr>
              <w:fldChar w:fldCharType="separate"/>
            </w:r>
            <w:r w:rsidR="00572DB9">
              <w:rPr>
                <w:noProof/>
                <w:webHidden/>
              </w:rPr>
              <w:t>10</w:t>
            </w:r>
            <w:r w:rsidR="00572DB9">
              <w:rPr>
                <w:noProof/>
                <w:webHidden/>
              </w:rPr>
              <w:fldChar w:fldCharType="end"/>
            </w:r>
          </w:hyperlink>
        </w:p>
        <w:p w14:paraId="1BFC4E0D" w14:textId="6107D349" w:rsidR="00572DB9" w:rsidRDefault="001E5199">
          <w:pPr>
            <w:pStyle w:val="TOC2"/>
            <w:tabs>
              <w:tab w:val="right" w:leader="dot" w:pos="9016"/>
            </w:tabs>
            <w:rPr>
              <w:rFonts w:eastAsiaTheme="minorEastAsia" w:cstheme="minorBidi"/>
              <w:b w:val="0"/>
              <w:bCs w:val="0"/>
              <w:noProof/>
              <w:kern w:val="2"/>
              <w:sz w:val="24"/>
              <w:szCs w:val="24"/>
              <w:lang w:val="en-AU" w:eastAsia="en-GB"/>
              <w14:ligatures w14:val="standardContextual"/>
            </w:rPr>
          </w:pPr>
          <w:hyperlink w:anchor="_Toc157537136" w:history="1">
            <w:r w:rsidR="00572DB9" w:rsidRPr="0024526B">
              <w:rPr>
                <w:rStyle w:val="Hyperlink"/>
                <w:rFonts w:eastAsia="Times New Roman"/>
                <w:noProof/>
              </w:rPr>
              <w:t>Improving strategic planning and goal setting</w:t>
            </w:r>
            <w:r w:rsidR="00572DB9">
              <w:rPr>
                <w:noProof/>
                <w:webHidden/>
              </w:rPr>
              <w:tab/>
            </w:r>
            <w:r w:rsidR="00572DB9">
              <w:rPr>
                <w:noProof/>
                <w:webHidden/>
              </w:rPr>
              <w:fldChar w:fldCharType="begin"/>
            </w:r>
            <w:r w:rsidR="00572DB9">
              <w:rPr>
                <w:noProof/>
                <w:webHidden/>
              </w:rPr>
              <w:instrText xml:space="preserve"> PAGEREF _Toc157537136 \h </w:instrText>
            </w:r>
            <w:r w:rsidR="00572DB9">
              <w:rPr>
                <w:noProof/>
                <w:webHidden/>
              </w:rPr>
            </w:r>
            <w:r w:rsidR="00572DB9">
              <w:rPr>
                <w:noProof/>
                <w:webHidden/>
              </w:rPr>
              <w:fldChar w:fldCharType="separate"/>
            </w:r>
            <w:r w:rsidR="00572DB9">
              <w:rPr>
                <w:noProof/>
                <w:webHidden/>
              </w:rPr>
              <w:t>10</w:t>
            </w:r>
            <w:r w:rsidR="00572DB9">
              <w:rPr>
                <w:noProof/>
                <w:webHidden/>
              </w:rPr>
              <w:fldChar w:fldCharType="end"/>
            </w:r>
          </w:hyperlink>
        </w:p>
        <w:p w14:paraId="394AFAED" w14:textId="4B556F92"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37" w:history="1">
            <w:r w:rsidR="00572DB9" w:rsidRPr="0024526B">
              <w:rPr>
                <w:rStyle w:val="Hyperlink"/>
                <w:rFonts w:eastAsia="Times New Roman"/>
                <w:noProof/>
              </w:rPr>
              <w:t>Budget size, composition and spread</w:t>
            </w:r>
            <w:r w:rsidR="00572DB9">
              <w:rPr>
                <w:noProof/>
                <w:webHidden/>
              </w:rPr>
              <w:tab/>
            </w:r>
            <w:r w:rsidR="00572DB9">
              <w:rPr>
                <w:noProof/>
                <w:webHidden/>
              </w:rPr>
              <w:fldChar w:fldCharType="begin"/>
            </w:r>
            <w:r w:rsidR="00572DB9">
              <w:rPr>
                <w:noProof/>
                <w:webHidden/>
              </w:rPr>
              <w:instrText xml:space="preserve"> PAGEREF _Toc157537137 \h </w:instrText>
            </w:r>
            <w:r w:rsidR="00572DB9">
              <w:rPr>
                <w:noProof/>
                <w:webHidden/>
              </w:rPr>
            </w:r>
            <w:r w:rsidR="00572DB9">
              <w:rPr>
                <w:noProof/>
                <w:webHidden/>
              </w:rPr>
              <w:fldChar w:fldCharType="separate"/>
            </w:r>
            <w:r w:rsidR="00572DB9">
              <w:rPr>
                <w:noProof/>
                <w:webHidden/>
              </w:rPr>
              <w:t>11</w:t>
            </w:r>
            <w:r w:rsidR="00572DB9">
              <w:rPr>
                <w:noProof/>
                <w:webHidden/>
              </w:rPr>
              <w:fldChar w:fldCharType="end"/>
            </w:r>
          </w:hyperlink>
        </w:p>
        <w:p w14:paraId="0C892467" w14:textId="15FBADC3" w:rsidR="00572DB9" w:rsidRDefault="001E5199">
          <w:pPr>
            <w:pStyle w:val="TOC1"/>
            <w:rPr>
              <w:rFonts w:asciiTheme="minorHAnsi" w:eastAsiaTheme="minorEastAsia" w:hAnsiTheme="minorHAnsi" w:cstheme="minorBidi"/>
              <w:b w:val="0"/>
              <w:bCs w:val="0"/>
              <w:caps w:val="0"/>
              <w:noProof/>
              <w:kern w:val="2"/>
              <w:sz w:val="24"/>
              <w:lang w:val="en-AU" w:eastAsia="en-GB"/>
              <w14:ligatures w14:val="standardContextual"/>
            </w:rPr>
          </w:pPr>
          <w:hyperlink w:anchor="_Toc157537138" w:history="1">
            <w:r w:rsidR="00572DB9" w:rsidRPr="0024526B">
              <w:rPr>
                <w:rStyle w:val="Hyperlink"/>
                <w:noProof/>
                <w:lang w:val="en-AU"/>
              </w:rPr>
              <w:t>Strategic observations, issues and recommendations</w:t>
            </w:r>
            <w:r w:rsidR="00572DB9">
              <w:rPr>
                <w:noProof/>
                <w:webHidden/>
              </w:rPr>
              <w:tab/>
            </w:r>
            <w:r w:rsidR="00572DB9">
              <w:rPr>
                <w:noProof/>
                <w:webHidden/>
              </w:rPr>
              <w:fldChar w:fldCharType="begin"/>
            </w:r>
            <w:r w:rsidR="00572DB9">
              <w:rPr>
                <w:noProof/>
                <w:webHidden/>
              </w:rPr>
              <w:instrText xml:space="preserve"> PAGEREF _Toc157537138 \h </w:instrText>
            </w:r>
            <w:r w:rsidR="00572DB9">
              <w:rPr>
                <w:noProof/>
                <w:webHidden/>
              </w:rPr>
            </w:r>
            <w:r w:rsidR="00572DB9">
              <w:rPr>
                <w:noProof/>
                <w:webHidden/>
              </w:rPr>
              <w:fldChar w:fldCharType="separate"/>
            </w:r>
            <w:r w:rsidR="00572DB9">
              <w:rPr>
                <w:noProof/>
                <w:webHidden/>
              </w:rPr>
              <w:t>11</w:t>
            </w:r>
            <w:r w:rsidR="00572DB9">
              <w:rPr>
                <w:noProof/>
                <w:webHidden/>
              </w:rPr>
              <w:fldChar w:fldCharType="end"/>
            </w:r>
          </w:hyperlink>
        </w:p>
        <w:p w14:paraId="04462FC8" w14:textId="368AF898" w:rsidR="00572DB9" w:rsidRDefault="001E5199">
          <w:pPr>
            <w:pStyle w:val="TOC2"/>
            <w:tabs>
              <w:tab w:val="right" w:leader="dot" w:pos="9016"/>
            </w:tabs>
            <w:rPr>
              <w:rFonts w:eastAsiaTheme="minorEastAsia" w:cstheme="minorBidi"/>
              <w:b w:val="0"/>
              <w:bCs w:val="0"/>
              <w:noProof/>
              <w:kern w:val="2"/>
              <w:sz w:val="24"/>
              <w:szCs w:val="24"/>
              <w:lang w:val="en-AU" w:eastAsia="en-GB"/>
              <w14:ligatures w14:val="standardContextual"/>
            </w:rPr>
          </w:pPr>
          <w:hyperlink w:anchor="_Toc157537139" w:history="1">
            <w:r w:rsidR="00572DB9" w:rsidRPr="0024526B">
              <w:rPr>
                <w:rStyle w:val="Hyperlink"/>
                <w:rFonts w:eastAsia="Times New Roman"/>
                <w:noProof/>
              </w:rPr>
              <w:t>Sustainability of ESIP</w:t>
            </w:r>
            <w:r w:rsidR="00572DB9">
              <w:rPr>
                <w:noProof/>
                <w:webHidden/>
              </w:rPr>
              <w:tab/>
            </w:r>
            <w:r w:rsidR="00572DB9">
              <w:rPr>
                <w:noProof/>
                <w:webHidden/>
              </w:rPr>
              <w:fldChar w:fldCharType="begin"/>
            </w:r>
            <w:r w:rsidR="00572DB9">
              <w:rPr>
                <w:noProof/>
                <w:webHidden/>
              </w:rPr>
              <w:instrText xml:space="preserve"> PAGEREF _Toc157537139 \h </w:instrText>
            </w:r>
            <w:r w:rsidR="00572DB9">
              <w:rPr>
                <w:noProof/>
                <w:webHidden/>
              </w:rPr>
            </w:r>
            <w:r w:rsidR="00572DB9">
              <w:rPr>
                <w:noProof/>
                <w:webHidden/>
              </w:rPr>
              <w:fldChar w:fldCharType="separate"/>
            </w:r>
            <w:r w:rsidR="00572DB9">
              <w:rPr>
                <w:noProof/>
                <w:webHidden/>
              </w:rPr>
              <w:t>11</w:t>
            </w:r>
            <w:r w:rsidR="00572DB9">
              <w:rPr>
                <w:noProof/>
                <w:webHidden/>
              </w:rPr>
              <w:fldChar w:fldCharType="end"/>
            </w:r>
          </w:hyperlink>
        </w:p>
        <w:p w14:paraId="13A3AD27" w14:textId="0C6DC1A9"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40" w:history="1">
            <w:r w:rsidR="00572DB9" w:rsidRPr="0024526B">
              <w:rPr>
                <w:rStyle w:val="Hyperlink"/>
                <w:rFonts w:eastAsia="Times New Roman"/>
                <w:noProof/>
              </w:rPr>
              <w:t>Institutional reforms and sustainability</w:t>
            </w:r>
            <w:r w:rsidR="00572DB9">
              <w:rPr>
                <w:noProof/>
                <w:webHidden/>
              </w:rPr>
              <w:tab/>
            </w:r>
            <w:r w:rsidR="00572DB9">
              <w:rPr>
                <w:noProof/>
                <w:webHidden/>
              </w:rPr>
              <w:fldChar w:fldCharType="begin"/>
            </w:r>
            <w:r w:rsidR="00572DB9">
              <w:rPr>
                <w:noProof/>
                <w:webHidden/>
              </w:rPr>
              <w:instrText xml:space="preserve"> PAGEREF _Toc157537140 \h </w:instrText>
            </w:r>
            <w:r w:rsidR="00572DB9">
              <w:rPr>
                <w:noProof/>
                <w:webHidden/>
              </w:rPr>
            </w:r>
            <w:r w:rsidR="00572DB9">
              <w:rPr>
                <w:noProof/>
                <w:webHidden/>
              </w:rPr>
              <w:fldChar w:fldCharType="separate"/>
            </w:r>
            <w:r w:rsidR="00572DB9">
              <w:rPr>
                <w:noProof/>
                <w:webHidden/>
              </w:rPr>
              <w:t>11</w:t>
            </w:r>
            <w:r w:rsidR="00572DB9">
              <w:rPr>
                <w:noProof/>
                <w:webHidden/>
              </w:rPr>
              <w:fldChar w:fldCharType="end"/>
            </w:r>
          </w:hyperlink>
        </w:p>
        <w:p w14:paraId="09366C11" w14:textId="2938BE01"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41" w:history="1">
            <w:r w:rsidR="00572DB9" w:rsidRPr="0024526B">
              <w:rPr>
                <w:rStyle w:val="Hyperlink"/>
                <w:noProof/>
              </w:rPr>
              <w:t>Capacity building</w:t>
            </w:r>
            <w:r w:rsidR="00572DB9">
              <w:rPr>
                <w:noProof/>
                <w:webHidden/>
              </w:rPr>
              <w:tab/>
            </w:r>
            <w:r w:rsidR="00572DB9">
              <w:rPr>
                <w:noProof/>
                <w:webHidden/>
              </w:rPr>
              <w:fldChar w:fldCharType="begin"/>
            </w:r>
            <w:r w:rsidR="00572DB9">
              <w:rPr>
                <w:noProof/>
                <w:webHidden/>
              </w:rPr>
              <w:instrText xml:space="preserve"> PAGEREF _Toc157537141 \h </w:instrText>
            </w:r>
            <w:r w:rsidR="00572DB9">
              <w:rPr>
                <w:noProof/>
                <w:webHidden/>
              </w:rPr>
            </w:r>
            <w:r w:rsidR="00572DB9">
              <w:rPr>
                <w:noProof/>
                <w:webHidden/>
              </w:rPr>
              <w:fldChar w:fldCharType="separate"/>
            </w:r>
            <w:r w:rsidR="00572DB9">
              <w:rPr>
                <w:noProof/>
                <w:webHidden/>
              </w:rPr>
              <w:t>11</w:t>
            </w:r>
            <w:r w:rsidR="00572DB9">
              <w:rPr>
                <w:noProof/>
                <w:webHidden/>
              </w:rPr>
              <w:fldChar w:fldCharType="end"/>
            </w:r>
          </w:hyperlink>
        </w:p>
        <w:p w14:paraId="07DC72D0" w14:textId="2A0816CC"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42" w:history="1">
            <w:r w:rsidR="00572DB9" w:rsidRPr="0024526B">
              <w:rPr>
                <w:rStyle w:val="Hyperlink"/>
                <w:rFonts w:eastAsia="Times New Roman"/>
                <w:noProof/>
              </w:rPr>
              <w:t>Responsiveness of ESIP to GoPNG</w:t>
            </w:r>
            <w:r w:rsidR="00572DB9">
              <w:rPr>
                <w:noProof/>
                <w:webHidden/>
              </w:rPr>
              <w:tab/>
            </w:r>
            <w:r w:rsidR="00572DB9">
              <w:rPr>
                <w:noProof/>
                <w:webHidden/>
              </w:rPr>
              <w:fldChar w:fldCharType="begin"/>
            </w:r>
            <w:r w:rsidR="00572DB9">
              <w:rPr>
                <w:noProof/>
                <w:webHidden/>
              </w:rPr>
              <w:instrText xml:space="preserve"> PAGEREF _Toc157537142 \h </w:instrText>
            </w:r>
            <w:r w:rsidR="00572DB9">
              <w:rPr>
                <w:noProof/>
                <w:webHidden/>
              </w:rPr>
            </w:r>
            <w:r w:rsidR="00572DB9">
              <w:rPr>
                <w:noProof/>
                <w:webHidden/>
              </w:rPr>
              <w:fldChar w:fldCharType="separate"/>
            </w:r>
            <w:r w:rsidR="00572DB9">
              <w:rPr>
                <w:noProof/>
                <w:webHidden/>
              </w:rPr>
              <w:t>11</w:t>
            </w:r>
            <w:r w:rsidR="00572DB9">
              <w:rPr>
                <w:noProof/>
                <w:webHidden/>
              </w:rPr>
              <w:fldChar w:fldCharType="end"/>
            </w:r>
          </w:hyperlink>
        </w:p>
        <w:p w14:paraId="2F2D569A" w14:textId="0F87D36E"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43" w:history="1">
            <w:r w:rsidR="00572DB9" w:rsidRPr="0024526B">
              <w:rPr>
                <w:rStyle w:val="Hyperlink"/>
                <w:rFonts w:eastAsia="Times New Roman"/>
                <w:noProof/>
              </w:rPr>
              <w:t>Alignment with GoPNG priorities</w:t>
            </w:r>
            <w:r w:rsidR="00572DB9">
              <w:rPr>
                <w:noProof/>
                <w:webHidden/>
              </w:rPr>
              <w:tab/>
            </w:r>
            <w:r w:rsidR="00572DB9">
              <w:rPr>
                <w:noProof/>
                <w:webHidden/>
              </w:rPr>
              <w:fldChar w:fldCharType="begin"/>
            </w:r>
            <w:r w:rsidR="00572DB9">
              <w:rPr>
                <w:noProof/>
                <w:webHidden/>
              </w:rPr>
              <w:instrText xml:space="preserve"> PAGEREF _Toc157537143 \h </w:instrText>
            </w:r>
            <w:r w:rsidR="00572DB9">
              <w:rPr>
                <w:noProof/>
                <w:webHidden/>
              </w:rPr>
            </w:r>
            <w:r w:rsidR="00572DB9">
              <w:rPr>
                <w:noProof/>
                <w:webHidden/>
              </w:rPr>
              <w:fldChar w:fldCharType="separate"/>
            </w:r>
            <w:r w:rsidR="00572DB9">
              <w:rPr>
                <w:noProof/>
                <w:webHidden/>
              </w:rPr>
              <w:t>11</w:t>
            </w:r>
            <w:r w:rsidR="00572DB9">
              <w:rPr>
                <w:noProof/>
                <w:webHidden/>
              </w:rPr>
              <w:fldChar w:fldCharType="end"/>
            </w:r>
          </w:hyperlink>
        </w:p>
        <w:p w14:paraId="79601EE5" w14:textId="4D2B7C96" w:rsidR="00572DB9" w:rsidRDefault="001E5199">
          <w:pPr>
            <w:pStyle w:val="TOC2"/>
            <w:tabs>
              <w:tab w:val="right" w:leader="dot" w:pos="9016"/>
            </w:tabs>
            <w:rPr>
              <w:rFonts w:eastAsiaTheme="minorEastAsia" w:cstheme="minorBidi"/>
              <w:b w:val="0"/>
              <w:bCs w:val="0"/>
              <w:noProof/>
              <w:kern w:val="2"/>
              <w:sz w:val="24"/>
              <w:szCs w:val="24"/>
              <w:lang w:val="en-AU" w:eastAsia="en-GB"/>
              <w14:ligatures w14:val="standardContextual"/>
            </w:rPr>
          </w:pPr>
          <w:hyperlink w:anchor="_Toc157537144" w:history="1">
            <w:r w:rsidR="00572DB9" w:rsidRPr="0024526B">
              <w:rPr>
                <w:rStyle w:val="Hyperlink"/>
                <w:noProof/>
              </w:rPr>
              <w:t>Integration and overlaps of ESIP and other DFAT sector programs working on infrastructure</w:t>
            </w:r>
            <w:r w:rsidR="00572DB9">
              <w:rPr>
                <w:noProof/>
                <w:webHidden/>
              </w:rPr>
              <w:tab/>
            </w:r>
            <w:r w:rsidR="00572DB9">
              <w:rPr>
                <w:noProof/>
                <w:webHidden/>
              </w:rPr>
              <w:fldChar w:fldCharType="begin"/>
            </w:r>
            <w:r w:rsidR="00572DB9">
              <w:rPr>
                <w:noProof/>
                <w:webHidden/>
              </w:rPr>
              <w:instrText xml:space="preserve"> PAGEREF _Toc157537144 \h </w:instrText>
            </w:r>
            <w:r w:rsidR="00572DB9">
              <w:rPr>
                <w:noProof/>
                <w:webHidden/>
              </w:rPr>
            </w:r>
            <w:r w:rsidR="00572DB9">
              <w:rPr>
                <w:noProof/>
                <w:webHidden/>
              </w:rPr>
              <w:fldChar w:fldCharType="separate"/>
            </w:r>
            <w:r w:rsidR="00572DB9">
              <w:rPr>
                <w:noProof/>
                <w:webHidden/>
              </w:rPr>
              <w:t>12</w:t>
            </w:r>
            <w:r w:rsidR="00572DB9">
              <w:rPr>
                <w:noProof/>
                <w:webHidden/>
              </w:rPr>
              <w:fldChar w:fldCharType="end"/>
            </w:r>
          </w:hyperlink>
        </w:p>
        <w:p w14:paraId="778E25EF" w14:textId="70B5CC7A"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45" w:history="1">
            <w:r w:rsidR="00572DB9" w:rsidRPr="0024526B">
              <w:rPr>
                <w:rStyle w:val="Hyperlink"/>
                <w:noProof/>
              </w:rPr>
              <w:t>Cohesion</w:t>
            </w:r>
            <w:r w:rsidR="00572DB9">
              <w:rPr>
                <w:noProof/>
                <w:webHidden/>
              </w:rPr>
              <w:tab/>
            </w:r>
            <w:r w:rsidR="00572DB9">
              <w:rPr>
                <w:noProof/>
                <w:webHidden/>
              </w:rPr>
              <w:fldChar w:fldCharType="begin"/>
            </w:r>
            <w:r w:rsidR="00572DB9">
              <w:rPr>
                <w:noProof/>
                <w:webHidden/>
              </w:rPr>
              <w:instrText xml:space="preserve"> PAGEREF _Toc157537145 \h </w:instrText>
            </w:r>
            <w:r w:rsidR="00572DB9">
              <w:rPr>
                <w:noProof/>
                <w:webHidden/>
              </w:rPr>
            </w:r>
            <w:r w:rsidR="00572DB9">
              <w:rPr>
                <w:noProof/>
                <w:webHidden/>
              </w:rPr>
              <w:fldChar w:fldCharType="separate"/>
            </w:r>
            <w:r w:rsidR="00572DB9">
              <w:rPr>
                <w:noProof/>
                <w:webHidden/>
              </w:rPr>
              <w:t>12</w:t>
            </w:r>
            <w:r w:rsidR="00572DB9">
              <w:rPr>
                <w:noProof/>
                <w:webHidden/>
              </w:rPr>
              <w:fldChar w:fldCharType="end"/>
            </w:r>
          </w:hyperlink>
        </w:p>
        <w:p w14:paraId="23522D80" w14:textId="373FE635"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46" w:history="1">
            <w:r w:rsidR="00572DB9" w:rsidRPr="0024526B">
              <w:rPr>
                <w:rStyle w:val="Hyperlink"/>
                <w:noProof/>
              </w:rPr>
              <w:t>ESIP and AIFFP relationship</w:t>
            </w:r>
            <w:r w:rsidR="00572DB9">
              <w:rPr>
                <w:noProof/>
                <w:webHidden/>
              </w:rPr>
              <w:tab/>
            </w:r>
            <w:r w:rsidR="00572DB9">
              <w:rPr>
                <w:noProof/>
                <w:webHidden/>
              </w:rPr>
              <w:fldChar w:fldCharType="begin"/>
            </w:r>
            <w:r w:rsidR="00572DB9">
              <w:rPr>
                <w:noProof/>
                <w:webHidden/>
              </w:rPr>
              <w:instrText xml:space="preserve"> PAGEREF _Toc157537146 \h </w:instrText>
            </w:r>
            <w:r w:rsidR="00572DB9">
              <w:rPr>
                <w:noProof/>
                <w:webHidden/>
              </w:rPr>
            </w:r>
            <w:r w:rsidR="00572DB9">
              <w:rPr>
                <w:noProof/>
                <w:webHidden/>
              </w:rPr>
              <w:fldChar w:fldCharType="separate"/>
            </w:r>
            <w:r w:rsidR="00572DB9">
              <w:rPr>
                <w:noProof/>
                <w:webHidden/>
              </w:rPr>
              <w:t>12</w:t>
            </w:r>
            <w:r w:rsidR="00572DB9">
              <w:rPr>
                <w:noProof/>
                <w:webHidden/>
              </w:rPr>
              <w:fldChar w:fldCharType="end"/>
            </w:r>
          </w:hyperlink>
        </w:p>
        <w:p w14:paraId="22A83BBA" w14:textId="042E72EF" w:rsidR="00572DB9" w:rsidRDefault="001E5199">
          <w:pPr>
            <w:pStyle w:val="TOC1"/>
            <w:rPr>
              <w:rFonts w:asciiTheme="minorHAnsi" w:eastAsiaTheme="minorEastAsia" w:hAnsiTheme="minorHAnsi" w:cstheme="minorBidi"/>
              <w:b w:val="0"/>
              <w:bCs w:val="0"/>
              <w:caps w:val="0"/>
              <w:noProof/>
              <w:kern w:val="2"/>
              <w:sz w:val="24"/>
              <w:lang w:val="en-AU" w:eastAsia="en-GB"/>
              <w14:ligatures w14:val="standardContextual"/>
            </w:rPr>
          </w:pPr>
          <w:hyperlink w:anchor="_Toc157537147" w:history="1">
            <w:r w:rsidR="00572DB9" w:rsidRPr="0024526B">
              <w:rPr>
                <w:rStyle w:val="Hyperlink"/>
                <w:noProof/>
              </w:rPr>
              <w:t>Monitoring, evaluation and learning</w:t>
            </w:r>
            <w:r w:rsidR="00572DB9">
              <w:rPr>
                <w:noProof/>
                <w:webHidden/>
              </w:rPr>
              <w:tab/>
            </w:r>
            <w:r w:rsidR="00572DB9">
              <w:rPr>
                <w:noProof/>
                <w:webHidden/>
              </w:rPr>
              <w:fldChar w:fldCharType="begin"/>
            </w:r>
            <w:r w:rsidR="00572DB9">
              <w:rPr>
                <w:noProof/>
                <w:webHidden/>
              </w:rPr>
              <w:instrText xml:space="preserve"> PAGEREF _Toc157537147 \h </w:instrText>
            </w:r>
            <w:r w:rsidR="00572DB9">
              <w:rPr>
                <w:noProof/>
                <w:webHidden/>
              </w:rPr>
            </w:r>
            <w:r w:rsidR="00572DB9">
              <w:rPr>
                <w:noProof/>
                <w:webHidden/>
              </w:rPr>
              <w:fldChar w:fldCharType="separate"/>
            </w:r>
            <w:r w:rsidR="00572DB9">
              <w:rPr>
                <w:noProof/>
                <w:webHidden/>
              </w:rPr>
              <w:t>12</w:t>
            </w:r>
            <w:r w:rsidR="00572DB9">
              <w:rPr>
                <w:noProof/>
                <w:webHidden/>
              </w:rPr>
              <w:fldChar w:fldCharType="end"/>
            </w:r>
          </w:hyperlink>
        </w:p>
        <w:p w14:paraId="2B081933" w14:textId="61411662" w:rsidR="00572DB9" w:rsidRDefault="001E5199">
          <w:pPr>
            <w:pStyle w:val="TOC1"/>
            <w:rPr>
              <w:rFonts w:asciiTheme="minorHAnsi" w:eastAsiaTheme="minorEastAsia" w:hAnsiTheme="minorHAnsi" w:cstheme="minorBidi"/>
              <w:b w:val="0"/>
              <w:bCs w:val="0"/>
              <w:caps w:val="0"/>
              <w:noProof/>
              <w:kern w:val="2"/>
              <w:sz w:val="24"/>
              <w:lang w:val="en-AU" w:eastAsia="en-GB"/>
              <w14:ligatures w14:val="standardContextual"/>
            </w:rPr>
          </w:pPr>
          <w:hyperlink w:anchor="_Toc157537148" w:history="1">
            <w:r w:rsidR="00572DB9" w:rsidRPr="0024526B">
              <w:rPr>
                <w:rStyle w:val="Hyperlink"/>
                <w:noProof/>
              </w:rPr>
              <w:t>Project choice process recommendations</w:t>
            </w:r>
            <w:r w:rsidR="00572DB9">
              <w:rPr>
                <w:noProof/>
                <w:webHidden/>
              </w:rPr>
              <w:tab/>
            </w:r>
            <w:r w:rsidR="00572DB9">
              <w:rPr>
                <w:noProof/>
                <w:webHidden/>
              </w:rPr>
              <w:fldChar w:fldCharType="begin"/>
            </w:r>
            <w:r w:rsidR="00572DB9">
              <w:rPr>
                <w:noProof/>
                <w:webHidden/>
              </w:rPr>
              <w:instrText xml:space="preserve"> PAGEREF _Toc157537148 \h </w:instrText>
            </w:r>
            <w:r w:rsidR="00572DB9">
              <w:rPr>
                <w:noProof/>
                <w:webHidden/>
              </w:rPr>
            </w:r>
            <w:r w:rsidR="00572DB9">
              <w:rPr>
                <w:noProof/>
                <w:webHidden/>
              </w:rPr>
              <w:fldChar w:fldCharType="separate"/>
            </w:r>
            <w:r w:rsidR="00572DB9">
              <w:rPr>
                <w:noProof/>
                <w:webHidden/>
              </w:rPr>
              <w:t>13</w:t>
            </w:r>
            <w:r w:rsidR="00572DB9">
              <w:rPr>
                <w:noProof/>
                <w:webHidden/>
              </w:rPr>
              <w:fldChar w:fldCharType="end"/>
            </w:r>
          </w:hyperlink>
        </w:p>
        <w:p w14:paraId="70BB9011" w14:textId="72695ACC" w:rsidR="00572DB9" w:rsidRDefault="001E5199">
          <w:pPr>
            <w:pStyle w:val="TOC2"/>
            <w:tabs>
              <w:tab w:val="right" w:leader="dot" w:pos="9016"/>
            </w:tabs>
            <w:rPr>
              <w:rFonts w:eastAsiaTheme="minorEastAsia" w:cstheme="minorBidi"/>
              <w:b w:val="0"/>
              <w:bCs w:val="0"/>
              <w:noProof/>
              <w:kern w:val="2"/>
              <w:sz w:val="24"/>
              <w:szCs w:val="24"/>
              <w:lang w:val="en-AU" w:eastAsia="en-GB"/>
              <w14:ligatures w14:val="standardContextual"/>
            </w:rPr>
          </w:pPr>
          <w:hyperlink w:anchor="_Toc157537149" w:history="1">
            <w:r w:rsidR="00572DB9" w:rsidRPr="0024526B">
              <w:rPr>
                <w:rStyle w:val="Hyperlink"/>
                <w:rFonts w:eastAsia="Times New Roman"/>
                <w:noProof/>
              </w:rPr>
              <w:t>Risk management in ESIP</w:t>
            </w:r>
            <w:r w:rsidR="00572DB9">
              <w:rPr>
                <w:noProof/>
                <w:webHidden/>
              </w:rPr>
              <w:tab/>
            </w:r>
            <w:r w:rsidR="00572DB9">
              <w:rPr>
                <w:noProof/>
                <w:webHidden/>
              </w:rPr>
              <w:fldChar w:fldCharType="begin"/>
            </w:r>
            <w:r w:rsidR="00572DB9">
              <w:rPr>
                <w:noProof/>
                <w:webHidden/>
              </w:rPr>
              <w:instrText xml:space="preserve"> PAGEREF _Toc157537149 \h </w:instrText>
            </w:r>
            <w:r w:rsidR="00572DB9">
              <w:rPr>
                <w:noProof/>
                <w:webHidden/>
              </w:rPr>
            </w:r>
            <w:r w:rsidR="00572DB9">
              <w:rPr>
                <w:noProof/>
                <w:webHidden/>
              </w:rPr>
              <w:fldChar w:fldCharType="separate"/>
            </w:r>
            <w:r w:rsidR="00572DB9">
              <w:rPr>
                <w:noProof/>
                <w:webHidden/>
              </w:rPr>
              <w:t>13</w:t>
            </w:r>
            <w:r w:rsidR="00572DB9">
              <w:rPr>
                <w:noProof/>
                <w:webHidden/>
              </w:rPr>
              <w:fldChar w:fldCharType="end"/>
            </w:r>
          </w:hyperlink>
        </w:p>
        <w:p w14:paraId="6692D482" w14:textId="24CA3094" w:rsidR="00572DB9" w:rsidRDefault="001E5199">
          <w:pPr>
            <w:pStyle w:val="TOC2"/>
            <w:tabs>
              <w:tab w:val="right" w:leader="dot" w:pos="9016"/>
            </w:tabs>
            <w:rPr>
              <w:rFonts w:eastAsiaTheme="minorEastAsia" w:cstheme="minorBidi"/>
              <w:b w:val="0"/>
              <w:bCs w:val="0"/>
              <w:noProof/>
              <w:kern w:val="2"/>
              <w:sz w:val="24"/>
              <w:szCs w:val="24"/>
              <w:lang w:val="en-AU" w:eastAsia="en-GB"/>
              <w14:ligatures w14:val="standardContextual"/>
            </w:rPr>
          </w:pPr>
          <w:hyperlink w:anchor="_Toc157537150" w:history="1">
            <w:r w:rsidR="00572DB9" w:rsidRPr="0024526B">
              <w:rPr>
                <w:rStyle w:val="Hyperlink"/>
                <w:noProof/>
              </w:rPr>
              <w:t>Procurement</w:t>
            </w:r>
            <w:r w:rsidR="00572DB9">
              <w:rPr>
                <w:noProof/>
                <w:webHidden/>
              </w:rPr>
              <w:tab/>
            </w:r>
            <w:r w:rsidR="00572DB9">
              <w:rPr>
                <w:noProof/>
                <w:webHidden/>
              </w:rPr>
              <w:fldChar w:fldCharType="begin"/>
            </w:r>
            <w:r w:rsidR="00572DB9">
              <w:rPr>
                <w:noProof/>
                <w:webHidden/>
              </w:rPr>
              <w:instrText xml:space="preserve"> PAGEREF _Toc157537150 \h </w:instrText>
            </w:r>
            <w:r w:rsidR="00572DB9">
              <w:rPr>
                <w:noProof/>
                <w:webHidden/>
              </w:rPr>
            </w:r>
            <w:r w:rsidR="00572DB9">
              <w:rPr>
                <w:noProof/>
                <w:webHidden/>
              </w:rPr>
              <w:fldChar w:fldCharType="separate"/>
            </w:r>
            <w:r w:rsidR="00572DB9">
              <w:rPr>
                <w:noProof/>
                <w:webHidden/>
              </w:rPr>
              <w:t>14</w:t>
            </w:r>
            <w:r w:rsidR="00572DB9">
              <w:rPr>
                <w:noProof/>
                <w:webHidden/>
              </w:rPr>
              <w:fldChar w:fldCharType="end"/>
            </w:r>
          </w:hyperlink>
        </w:p>
        <w:p w14:paraId="29EF747E" w14:textId="7CC47BF5" w:rsidR="00572DB9" w:rsidRDefault="001E5199">
          <w:pPr>
            <w:pStyle w:val="TOC2"/>
            <w:tabs>
              <w:tab w:val="right" w:leader="dot" w:pos="9016"/>
            </w:tabs>
            <w:rPr>
              <w:rFonts w:eastAsiaTheme="minorEastAsia" w:cstheme="minorBidi"/>
              <w:b w:val="0"/>
              <w:bCs w:val="0"/>
              <w:noProof/>
              <w:kern w:val="2"/>
              <w:sz w:val="24"/>
              <w:szCs w:val="24"/>
              <w:lang w:val="en-AU" w:eastAsia="en-GB"/>
              <w14:ligatures w14:val="standardContextual"/>
            </w:rPr>
          </w:pPr>
          <w:hyperlink w:anchor="_Toc157537151" w:history="1">
            <w:r w:rsidR="00572DB9" w:rsidRPr="0024526B">
              <w:rPr>
                <w:rStyle w:val="Hyperlink"/>
                <w:noProof/>
              </w:rPr>
              <w:t>Separating policy, regulation and implementation</w:t>
            </w:r>
            <w:r w:rsidR="00572DB9">
              <w:rPr>
                <w:noProof/>
                <w:webHidden/>
              </w:rPr>
              <w:tab/>
            </w:r>
            <w:r w:rsidR="00572DB9">
              <w:rPr>
                <w:noProof/>
                <w:webHidden/>
              </w:rPr>
              <w:fldChar w:fldCharType="begin"/>
            </w:r>
            <w:r w:rsidR="00572DB9">
              <w:rPr>
                <w:noProof/>
                <w:webHidden/>
              </w:rPr>
              <w:instrText xml:space="preserve"> PAGEREF _Toc157537151 \h </w:instrText>
            </w:r>
            <w:r w:rsidR="00572DB9">
              <w:rPr>
                <w:noProof/>
                <w:webHidden/>
              </w:rPr>
            </w:r>
            <w:r w:rsidR="00572DB9">
              <w:rPr>
                <w:noProof/>
                <w:webHidden/>
              </w:rPr>
              <w:fldChar w:fldCharType="separate"/>
            </w:r>
            <w:r w:rsidR="00572DB9">
              <w:rPr>
                <w:noProof/>
                <w:webHidden/>
              </w:rPr>
              <w:t>14</w:t>
            </w:r>
            <w:r w:rsidR="00572DB9">
              <w:rPr>
                <w:noProof/>
                <w:webHidden/>
              </w:rPr>
              <w:fldChar w:fldCharType="end"/>
            </w:r>
          </w:hyperlink>
        </w:p>
        <w:p w14:paraId="6254C383" w14:textId="1FB9AD7A" w:rsidR="00572DB9" w:rsidRDefault="001E5199">
          <w:pPr>
            <w:pStyle w:val="TOC1"/>
            <w:rPr>
              <w:rFonts w:asciiTheme="minorHAnsi" w:eastAsiaTheme="minorEastAsia" w:hAnsiTheme="minorHAnsi" w:cstheme="minorBidi"/>
              <w:b w:val="0"/>
              <w:bCs w:val="0"/>
              <w:caps w:val="0"/>
              <w:noProof/>
              <w:kern w:val="2"/>
              <w:sz w:val="24"/>
              <w:lang w:val="en-AU" w:eastAsia="en-GB"/>
              <w14:ligatures w14:val="standardContextual"/>
            </w:rPr>
          </w:pPr>
          <w:hyperlink w:anchor="_Toc157537152" w:history="1">
            <w:r w:rsidR="00572DB9" w:rsidRPr="0024526B">
              <w:rPr>
                <w:rStyle w:val="Hyperlink"/>
                <w:noProof/>
                <w:lang w:val="en-AU"/>
              </w:rPr>
              <w:t>Conclusion</w:t>
            </w:r>
            <w:r w:rsidR="00572DB9">
              <w:rPr>
                <w:noProof/>
                <w:webHidden/>
              </w:rPr>
              <w:tab/>
            </w:r>
            <w:r w:rsidR="00572DB9">
              <w:rPr>
                <w:noProof/>
                <w:webHidden/>
              </w:rPr>
              <w:fldChar w:fldCharType="begin"/>
            </w:r>
            <w:r w:rsidR="00572DB9">
              <w:rPr>
                <w:noProof/>
                <w:webHidden/>
              </w:rPr>
              <w:instrText xml:space="preserve"> PAGEREF _Toc157537152 \h </w:instrText>
            </w:r>
            <w:r w:rsidR="00572DB9">
              <w:rPr>
                <w:noProof/>
                <w:webHidden/>
              </w:rPr>
            </w:r>
            <w:r w:rsidR="00572DB9">
              <w:rPr>
                <w:noProof/>
                <w:webHidden/>
              </w:rPr>
              <w:fldChar w:fldCharType="separate"/>
            </w:r>
            <w:r w:rsidR="00572DB9">
              <w:rPr>
                <w:noProof/>
                <w:webHidden/>
              </w:rPr>
              <w:t>15</w:t>
            </w:r>
            <w:r w:rsidR="00572DB9">
              <w:rPr>
                <w:noProof/>
                <w:webHidden/>
              </w:rPr>
              <w:fldChar w:fldCharType="end"/>
            </w:r>
          </w:hyperlink>
        </w:p>
        <w:p w14:paraId="68DD6C34" w14:textId="500BDFED" w:rsidR="00572DB9" w:rsidRDefault="001E5199">
          <w:pPr>
            <w:pStyle w:val="TOC2"/>
            <w:tabs>
              <w:tab w:val="right" w:leader="dot" w:pos="9016"/>
            </w:tabs>
            <w:rPr>
              <w:rFonts w:eastAsiaTheme="minorEastAsia" w:cstheme="minorBidi"/>
              <w:b w:val="0"/>
              <w:bCs w:val="0"/>
              <w:noProof/>
              <w:kern w:val="2"/>
              <w:sz w:val="24"/>
              <w:szCs w:val="24"/>
              <w:lang w:val="en-AU" w:eastAsia="en-GB"/>
              <w14:ligatures w14:val="standardContextual"/>
            </w:rPr>
          </w:pPr>
          <w:hyperlink w:anchor="_Toc157537153" w:history="1">
            <w:r w:rsidR="00572DB9" w:rsidRPr="0024526B">
              <w:rPr>
                <w:rStyle w:val="Hyperlink"/>
                <w:noProof/>
              </w:rPr>
              <w:t>Headline recommendations</w:t>
            </w:r>
            <w:r w:rsidR="00572DB9">
              <w:rPr>
                <w:noProof/>
                <w:webHidden/>
              </w:rPr>
              <w:tab/>
            </w:r>
            <w:r w:rsidR="00572DB9">
              <w:rPr>
                <w:noProof/>
                <w:webHidden/>
              </w:rPr>
              <w:fldChar w:fldCharType="begin"/>
            </w:r>
            <w:r w:rsidR="00572DB9">
              <w:rPr>
                <w:noProof/>
                <w:webHidden/>
              </w:rPr>
              <w:instrText xml:space="preserve"> PAGEREF _Toc157537153 \h </w:instrText>
            </w:r>
            <w:r w:rsidR="00572DB9">
              <w:rPr>
                <w:noProof/>
                <w:webHidden/>
              </w:rPr>
            </w:r>
            <w:r w:rsidR="00572DB9">
              <w:rPr>
                <w:noProof/>
                <w:webHidden/>
              </w:rPr>
              <w:fldChar w:fldCharType="separate"/>
            </w:r>
            <w:r w:rsidR="00572DB9">
              <w:rPr>
                <w:noProof/>
                <w:webHidden/>
              </w:rPr>
              <w:t>15</w:t>
            </w:r>
            <w:r w:rsidR="00572DB9">
              <w:rPr>
                <w:noProof/>
                <w:webHidden/>
              </w:rPr>
              <w:fldChar w:fldCharType="end"/>
            </w:r>
          </w:hyperlink>
        </w:p>
        <w:p w14:paraId="118CEB26" w14:textId="713E22B6" w:rsidR="00572DB9" w:rsidRDefault="001E5199">
          <w:pPr>
            <w:pStyle w:val="TOC2"/>
            <w:tabs>
              <w:tab w:val="right" w:leader="dot" w:pos="9016"/>
            </w:tabs>
            <w:rPr>
              <w:rFonts w:eastAsiaTheme="minorEastAsia" w:cstheme="minorBidi"/>
              <w:b w:val="0"/>
              <w:bCs w:val="0"/>
              <w:noProof/>
              <w:kern w:val="2"/>
              <w:sz w:val="24"/>
              <w:szCs w:val="24"/>
              <w:lang w:val="en-AU" w:eastAsia="en-GB"/>
              <w14:ligatures w14:val="standardContextual"/>
            </w:rPr>
          </w:pPr>
          <w:hyperlink w:anchor="_Toc157537154" w:history="1">
            <w:r w:rsidR="00572DB9" w:rsidRPr="0024526B">
              <w:rPr>
                <w:rStyle w:val="Hyperlink"/>
                <w:noProof/>
              </w:rPr>
              <w:t>Detailed recommendations</w:t>
            </w:r>
            <w:r w:rsidR="00572DB9">
              <w:rPr>
                <w:noProof/>
                <w:webHidden/>
              </w:rPr>
              <w:tab/>
            </w:r>
            <w:r w:rsidR="00572DB9">
              <w:rPr>
                <w:noProof/>
                <w:webHidden/>
              </w:rPr>
              <w:fldChar w:fldCharType="begin"/>
            </w:r>
            <w:r w:rsidR="00572DB9">
              <w:rPr>
                <w:noProof/>
                <w:webHidden/>
              </w:rPr>
              <w:instrText xml:space="preserve"> PAGEREF _Toc157537154 \h </w:instrText>
            </w:r>
            <w:r w:rsidR="00572DB9">
              <w:rPr>
                <w:noProof/>
                <w:webHidden/>
              </w:rPr>
            </w:r>
            <w:r w:rsidR="00572DB9">
              <w:rPr>
                <w:noProof/>
                <w:webHidden/>
              </w:rPr>
              <w:fldChar w:fldCharType="separate"/>
            </w:r>
            <w:r w:rsidR="00572DB9">
              <w:rPr>
                <w:noProof/>
                <w:webHidden/>
              </w:rPr>
              <w:t>15</w:t>
            </w:r>
            <w:r w:rsidR="00572DB9">
              <w:rPr>
                <w:noProof/>
                <w:webHidden/>
              </w:rPr>
              <w:fldChar w:fldCharType="end"/>
            </w:r>
          </w:hyperlink>
        </w:p>
        <w:p w14:paraId="6625C5A1" w14:textId="3920C0BD" w:rsidR="00572DB9" w:rsidRDefault="001E5199">
          <w:pPr>
            <w:pStyle w:val="TOC1"/>
            <w:rPr>
              <w:rFonts w:asciiTheme="minorHAnsi" w:eastAsiaTheme="minorEastAsia" w:hAnsiTheme="minorHAnsi" w:cstheme="minorBidi"/>
              <w:b w:val="0"/>
              <w:bCs w:val="0"/>
              <w:caps w:val="0"/>
              <w:noProof/>
              <w:kern w:val="2"/>
              <w:sz w:val="24"/>
              <w:lang w:val="en-AU" w:eastAsia="en-GB"/>
              <w14:ligatures w14:val="standardContextual"/>
            </w:rPr>
          </w:pPr>
          <w:hyperlink w:anchor="_Toc157537155" w:history="1">
            <w:r w:rsidR="00572DB9" w:rsidRPr="0024526B">
              <w:rPr>
                <w:rStyle w:val="Hyperlink"/>
                <w:noProof/>
              </w:rPr>
              <w:t>Annex 1 – Terms of Reference</w:t>
            </w:r>
            <w:r w:rsidR="00572DB9">
              <w:rPr>
                <w:noProof/>
                <w:webHidden/>
              </w:rPr>
              <w:tab/>
            </w:r>
            <w:r w:rsidR="00572DB9">
              <w:rPr>
                <w:noProof/>
                <w:webHidden/>
              </w:rPr>
              <w:fldChar w:fldCharType="begin"/>
            </w:r>
            <w:r w:rsidR="00572DB9">
              <w:rPr>
                <w:noProof/>
                <w:webHidden/>
              </w:rPr>
              <w:instrText xml:space="preserve"> PAGEREF _Toc157537155 \h </w:instrText>
            </w:r>
            <w:r w:rsidR="00572DB9">
              <w:rPr>
                <w:noProof/>
                <w:webHidden/>
              </w:rPr>
            </w:r>
            <w:r w:rsidR="00572DB9">
              <w:rPr>
                <w:noProof/>
                <w:webHidden/>
              </w:rPr>
              <w:fldChar w:fldCharType="separate"/>
            </w:r>
            <w:r w:rsidR="00572DB9">
              <w:rPr>
                <w:noProof/>
                <w:webHidden/>
              </w:rPr>
              <w:t>18</w:t>
            </w:r>
            <w:r w:rsidR="00572DB9">
              <w:rPr>
                <w:noProof/>
                <w:webHidden/>
              </w:rPr>
              <w:fldChar w:fldCharType="end"/>
            </w:r>
          </w:hyperlink>
        </w:p>
        <w:p w14:paraId="521B8D80" w14:textId="246D2744" w:rsidR="00572DB9" w:rsidRDefault="001E5199">
          <w:pPr>
            <w:pStyle w:val="TOC2"/>
            <w:tabs>
              <w:tab w:val="right" w:leader="dot" w:pos="9016"/>
            </w:tabs>
            <w:rPr>
              <w:rFonts w:eastAsiaTheme="minorEastAsia" w:cstheme="minorBidi"/>
              <w:b w:val="0"/>
              <w:bCs w:val="0"/>
              <w:noProof/>
              <w:kern w:val="2"/>
              <w:sz w:val="24"/>
              <w:szCs w:val="24"/>
              <w:lang w:val="en-AU" w:eastAsia="en-GB"/>
              <w14:ligatures w14:val="standardContextual"/>
            </w:rPr>
          </w:pPr>
          <w:hyperlink w:anchor="_Toc157537156" w:history="1">
            <w:r w:rsidR="00572DB9" w:rsidRPr="0024526B">
              <w:rPr>
                <w:rStyle w:val="Hyperlink"/>
                <w:noProof/>
              </w:rPr>
              <w:t>Terms of Reference: Mid-term review of the PNG Economic and Social Infrastructure Program</w:t>
            </w:r>
            <w:r w:rsidR="00572DB9">
              <w:rPr>
                <w:noProof/>
                <w:webHidden/>
              </w:rPr>
              <w:tab/>
            </w:r>
            <w:r w:rsidR="00572DB9">
              <w:rPr>
                <w:noProof/>
                <w:webHidden/>
              </w:rPr>
              <w:fldChar w:fldCharType="begin"/>
            </w:r>
            <w:r w:rsidR="00572DB9">
              <w:rPr>
                <w:noProof/>
                <w:webHidden/>
              </w:rPr>
              <w:instrText xml:space="preserve"> PAGEREF _Toc157537156 \h </w:instrText>
            </w:r>
            <w:r w:rsidR="00572DB9">
              <w:rPr>
                <w:noProof/>
                <w:webHidden/>
              </w:rPr>
            </w:r>
            <w:r w:rsidR="00572DB9">
              <w:rPr>
                <w:noProof/>
                <w:webHidden/>
              </w:rPr>
              <w:fldChar w:fldCharType="separate"/>
            </w:r>
            <w:r w:rsidR="00572DB9">
              <w:rPr>
                <w:noProof/>
                <w:webHidden/>
              </w:rPr>
              <w:t>18</w:t>
            </w:r>
            <w:r w:rsidR="00572DB9">
              <w:rPr>
                <w:noProof/>
                <w:webHidden/>
              </w:rPr>
              <w:fldChar w:fldCharType="end"/>
            </w:r>
          </w:hyperlink>
        </w:p>
        <w:p w14:paraId="06104371" w14:textId="36C12A69"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57" w:history="1">
            <w:r w:rsidR="00572DB9" w:rsidRPr="0024526B">
              <w:rPr>
                <w:rStyle w:val="Hyperlink"/>
                <w:noProof/>
              </w:rPr>
              <w:t>Introduction</w:t>
            </w:r>
            <w:r w:rsidR="00572DB9">
              <w:rPr>
                <w:noProof/>
                <w:webHidden/>
              </w:rPr>
              <w:tab/>
            </w:r>
            <w:r w:rsidR="00572DB9">
              <w:rPr>
                <w:noProof/>
                <w:webHidden/>
              </w:rPr>
              <w:fldChar w:fldCharType="begin"/>
            </w:r>
            <w:r w:rsidR="00572DB9">
              <w:rPr>
                <w:noProof/>
                <w:webHidden/>
              </w:rPr>
              <w:instrText xml:space="preserve"> PAGEREF _Toc157537157 \h </w:instrText>
            </w:r>
            <w:r w:rsidR="00572DB9">
              <w:rPr>
                <w:noProof/>
                <w:webHidden/>
              </w:rPr>
            </w:r>
            <w:r w:rsidR="00572DB9">
              <w:rPr>
                <w:noProof/>
                <w:webHidden/>
              </w:rPr>
              <w:fldChar w:fldCharType="separate"/>
            </w:r>
            <w:r w:rsidR="00572DB9">
              <w:rPr>
                <w:noProof/>
                <w:webHidden/>
              </w:rPr>
              <w:t>18</w:t>
            </w:r>
            <w:r w:rsidR="00572DB9">
              <w:rPr>
                <w:noProof/>
                <w:webHidden/>
              </w:rPr>
              <w:fldChar w:fldCharType="end"/>
            </w:r>
          </w:hyperlink>
        </w:p>
        <w:p w14:paraId="38F7F4A8" w14:textId="685666B8"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58" w:history="1">
            <w:r w:rsidR="00572DB9" w:rsidRPr="0024526B">
              <w:rPr>
                <w:rStyle w:val="Hyperlink"/>
                <w:noProof/>
              </w:rPr>
              <w:t>Review purpose</w:t>
            </w:r>
            <w:r w:rsidR="00572DB9">
              <w:rPr>
                <w:noProof/>
                <w:webHidden/>
              </w:rPr>
              <w:tab/>
            </w:r>
            <w:r w:rsidR="00572DB9">
              <w:rPr>
                <w:noProof/>
                <w:webHidden/>
              </w:rPr>
              <w:fldChar w:fldCharType="begin"/>
            </w:r>
            <w:r w:rsidR="00572DB9">
              <w:rPr>
                <w:noProof/>
                <w:webHidden/>
              </w:rPr>
              <w:instrText xml:space="preserve"> PAGEREF _Toc157537158 \h </w:instrText>
            </w:r>
            <w:r w:rsidR="00572DB9">
              <w:rPr>
                <w:noProof/>
                <w:webHidden/>
              </w:rPr>
            </w:r>
            <w:r w:rsidR="00572DB9">
              <w:rPr>
                <w:noProof/>
                <w:webHidden/>
              </w:rPr>
              <w:fldChar w:fldCharType="separate"/>
            </w:r>
            <w:r w:rsidR="00572DB9">
              <w:rPr>
                <w:noProof/>
                <w:webHidden/>
              </w:rPr>
              <w:t>18</w:t>
            </w:r>
            <w:r w:rsidR="00572DB9">
              <w:rPr>
                <w:noProof/>
                <w:webHidden/>
              </w:rPr>
              <w:fldChar w:fldCharType="end"/>
            </w:r>
          </w:hyperlink>
        </w:p>
        <w:p w14:paraId="1B71AA20" w14:textId="26C6132B"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59" w:history="1">
            <w:r w:rsidR="00572DB9" w:rsidRPr="0024526B">
              <w:rPr>
                <w:rStyle w:val="Hyperlink"/>
                <w:noProof/>
              </w:rPr>
              <w:t>Scope and focus</w:t>
            </w:r>
            <w:r w:rsidR="00572DB9">
              <w:rPr>
                <w:noProof/>
                <w:webHidden/>
              </w:rPr>
              <w:tab/>
            </w:r>
            <w:r w:rsidR="00572DB9">
              <w:rPr>
                <w:noProof/>
                <w:webHidden/>
              </w:rPr>
              <w:fldChar w:fldCharType="begin"/>
            </w:r>
            <w:r w:rsidR="00572DB9">
              <w:rPr>
                <w:noProof/>
                <w:webHidden/>
              </w:rPr>
              <w:instrText xml:space="preserve"> PAGEREF _Toc157537159 \h </w:instrText>
            </w:r>
            <w:r w:rsidR="00572DB9">
              <w:rPr>
                <w:noProof/>
                <w:webHidden/>
              </w:rPr>
            </w:r>
            <w:r w:rsidR="00572DB9">
              <w:rPr>
                <w:noProof/>
                <w:webHidden/>
              </w:rPr>
              <w:fldChar w:fldCharType="separate"/>
            </w:r>
            <w:r w:rsidR="00572DB9">
              <w:rPr>
                <w:noProof/>
                <w:webHidden/>
              </w:rPr>
              <w:t>19</w:t>
            </w:r>
            <w:r w:rsidR="00572DB9">
              <w:rPr>
                <w:noProof/>
                <w:webHidden/>
              </w:rPr>
              <w:fldChar w:fldCharType="end"/>
            </w:r>
          </w:hyperlink>
        </w:p>
        <w:p w14:paraId="72983FF9" w14:textId="509E0BD9"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60" w:history="1">
            <w:r w:rsidR="00572DB9" w:rsidRPr="0024526B">
              <w:rPr>
                <w:rStyle w:val="Hyperlink"/>
                <w:noProof/>
              </w:rPr>
              <w:t>Key review questions</w:t>
            </w:r>
            <w:r w:rsidR="00572DB9">
              <w:rPr>
                <w:noProof/>
                <w:webHidden/>
              </w:rPr>
              <w:tab/>
            </w:r>
            <w:r w:rsidR="00572DB9">
              <w:rPr>
                <w:noProof/>
                <w:webHidden/>
              </w:rPr>
              <w:fldChar w:fldCharType="begin"/>
            </w:r>
            <w:r w:rsidR="00572DB9">
              <w:rPr>
                <w:noProof/>
                <w:webHidden/>
              </w:rPr>
              <w:instrText xml:space="preserve"> PAGEREF _Toc157537160 \h </w:instrText>
            </w:r>
            <w:r w:rsidR="00572DB9">
              <w:rPr>
                <w:noProof/>
                <w:webHidden/>
              </w:rPr>
            </w:r>
            <w:r w:rsidR="00572DB9">
              <w:rPr>
                <w:noProof/>
                <w:webHidden/>
              </w:rPr>
              <w:fldChar w:fldCharType="separate"/>
            </w:r>
            <w:r w:rsidR="00572DB9">
              <w:rPr>
                <w:noProof/>
                <w:webHidden/>
              </w:rPr>
              <w:t>19</w:t>
            </w:r>
            <w:r w:rsidR="00572DB9">
              <w:rPr>
                <w:noProof/>
                <w:webHidden/>
              </w:rPr>
              <w:fldChar w:fldCharType="end"/>
            </w:r>
          </w:hyperlink>
        </w:p>
        <w:p w14:paraId="55DB360E" w14:textId="186C8B88"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61" w:history="1">
            <w:r w:rsidR="00572DB9" w:rsidRPr="0024526B">
              <w:rPr>
                <w:rStyle w:val="Hyperlink"/>
                <w:noProof/>
              </w:rPr>
              <w:t>Methodology</w:t>
            </w:r>
            <w:r w:rsidR="00572DB9">
              <w:rPr>
                <w:noProof/>
                <w:webHidden/>
              </w:rPr>
              <w:tab/>
            </w:r>
            <w:r w:rsidR="00572DB9">
              <w:rPr>
                <w:noProof/>
                <w:webHidden/>
              </w:rPr>
              <w:fldChar w:fldCharType="begin"/>
            </w:r>
            <w:r w:rsidR="00572DB9">
              <w:rPr>
                <w:noProof/>
                <w:webHidden/>
              </w:rPr>
              <w:instrText xml:space="preserve"> PAGEREF _Toc157537161 \h </w:instrText>
            </w:r>
            <w:r w:rsidR="00572DB9">
              <w:rPr>
                <w:noProof/>
                <w:webHidden/>
              </w:rPr>
            </w:r>
            <w:r w:rsidR="00572DB9">
              <w:rPr>
                <w:noProof/>
                <w:webHidden/>
              </w:rPr>
              <w:fldChar w:fldCharType="separate"/>
            </w:r>
            <w:r w:rsidR="00572DB9">
              <w:rPr>
                <w:noProof/>
                <w:webHidden/>
              </w:rPr>
              <w:t>20</w:t>
            </w:r>
            <w:r w:rsidR="00572DB9">
              <w:rPr>
                <w:noProof/>
                <w:webHidden/>
              </w:rPr>
              <w:fldChar w:fldCharType="end"/>
            </w:r>
          </w:hyperlink>
        </w:p>
        <w:p w14:paraId="55B5A800" w14:textId="14C75F3F"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62" w:history="1">
            <w:r w:rsidR="00572DB9" w:rsidRPr="0024526B">
              <w:rPr>
                <w:rStyle w:val="Hyperlink"/>
                <w:noProof/>
              </w:rPr>
              <w:t>Key deliverables</w:t>
            </w:r>
            <w:r w:rsidR="00572DB9">
              <w:rPr>
                <w:noProof/>
                <w:webHidden/>
              </w:rPr>
              <w:tab/>
            </w:r>
            <w:r w:rsidR="00572DB9">
              <w:rPr>
                <w:noProof/>
                <w:webHidden/>
              </w:rPr>
              <w:fldChar w:fldCharType="begin"/>
            </w:r>
            <w:r w:rsidR="00572DB9">
              <w:rPr>
                <w:noProof/>
                <w:webHidden/>
              </w:rPr>
              <w:instrText xml:space="preserve"> PAGEREF _Toc157537162 \h </w:instrText>
            </w:r>
            <w:r w:rsidR="00572DB9">
              <w:rPr>
                <w:noProof/>
                <w:webHidden/>
              </w:rPr>
            </w:r>
            <w:r w:rsidR="00572DB9">
              <w:rPr>
                <w:noProof/>
                <w:webHidden/>
              </w:rPr>
              <w:fldChar w:fldCharType="separate"/>
            </w:r>
            <w:r w:rsidR="00572DB9">
              <w:rPr>
                <w:noProof/>
                <w:webHidden/>
              </w:rPr>
              <w:t>21</w:t>
            </w:r>
            <w:r w:rsidR="00572DB9">
              <w:rPr>
                <w:noProof/>
                <w:webHidden/>
              </w:rPr>
              <w:fldChar w:fldCharType="end"/>
            </w:r>
          </w:hyperlink>
        </w:p>
        <w:p w14:paraId="34FAFDF0" w14:textId="040ECC75" w:rsidR="00572DB9" w:rsidRDefault="001E5199">
          <w:pPr>
            <w:pStyle w:val="TOC3"/>
            <w:tabs>
              <w:tab w:val="right" w:leader="dot" w:pos="9016"/>
            </w:tabs>
            <w:rPr>
              <w:rFonts w:eastAsiaTheme="minorEastAsia" w:cstheme="minorBidi"/>
              <w:noProof/>
              <w:kern w:val="2"/>
              <w:sz w:val="24"/>
              <w:szCs w:val="24"/>
              <w:lang w:val="en-AU" w:eastAsia="en-GB"/>
              <w14:ligatures w14:val="standardContextual"/>
            </w:rPr>
          </w:pPr>
          <w:hyperlink w:anchor="_Toc157537163" w:history="1">
            <w:r w:rsidR="00572DB9" w:rsidRPr="0024526B">
              <w:rPr>
                <w:rStyle w:val="Hyperlink"/>
                <w:noProof/>
              </w:rPr>
              <w:t>Review team and responsibilities</w:t>
            </w:r>
            <w:r w:rsidR="00572DB9">
              <w:rPr>
                <w:noProof/>
                <w:webHidden/>
              </w:rPr>
              <w:tab/>
            </w:r>
            <w:r w:rsidR="00572DB9">
              <w:rPr>
                <w:noProof/>
                <w:webHidden/>
              </w:rPr>
              <w:fldChar w:fldCharType="begin"/>
            </w:r>
            <w:r w:rsidR="00572DB9">
              <w:rPr>
                <w:noProof/>
                <w:webHidden/>
              </w:rPr>
              <w:instrText xml:space="preserve"> PAGEREF _Toc157537163 \h </w:instrText>
            </w:r>
            <w:r w:rsidR="00572DB9">
              <w:rPr>
                <w:noProof/>
                <w:webHidden/>
              </w:rPr>
            </w:r>
            <w:r w:rsidR="00572DB9">
              <w:rPr>
                <w:noProof/>
                <w:webHidden/>
              </w:rPr>
              <w:fldChar w:fldCharType="separate"/>
            </w:r>
            <w:r w:rsidR="00572DB9">
              <w:rPr>
                <w:noProof/>
                <w:webHidden/>
              </w:rPr>
              <w:t>22</w:t>
            </w:r>
            <w:r w:rsidR="00572DB9">
              <w:rPr>
                <w:noProof/>
                <w:webHidden/>
              </w:rPr>
              <w:fldChar w:fldCharType="end"/>
            </w:r>
          </w:hyperlink>
        </w:p>
        <w:p w14:paraId="1BECB648" w14:textId="6F7683B7" w:rsidR="00572DB9" w:rsidRDefault="001E5199">
          <w:pPr>
            <w:pStyle w:val="TOC1"/>
            <w:rPr>
              <w:rFonts w:asciiTheme="minorHAnsi" w:eastAsiaTheme="minorEastAsia" w:hAnsiTheme="minorHAnsi" w:cstheme="minorBidi"/>
              <w:b w:val="0"/>
              <w:bCs w:val="0"/>
              <w:caps w:val="0"/>
              <w:noProof/>
              <w:kern w:val="2"/>
              <w:sz w:val="24"/>
              <w:lang w:val="en-AU" w:eastAsia="en-GB"/>
              <w14:ligatures w14:val="standardContextual"/>
            </w:rPr>
          </w:pPr>
          <w:hyperlink w:anchor="_Toc157537164" w:history="1">
            <w:r w:rsidR="00572DB9" w:rsidRPr="0024526B">
              <w:rPr>
                <w:rStyle w:val="Hyperlink"/>
                <w:noProof/>
              </w:rPr>
              <w:t>Annex 2 – MTR plan and structured evaluative questions</w:t>
            </w:r>
            <w:r w:rsidR="00572DB9">
              <w:rPr>
                <w:noProof/>
                <w:webHidden/>
              </w:rPr>
              <w:tab/>
            </w:r>
            <w:r w:rsidR="00572DB9">
              <w:rPr>
                <w:noProof/>
                <w:webHidden/>
              </w:rPr>
              <w:fldChar w:fldCharType="begin"/>
            </w:r>
            <w:r w:rsidR="00572DB9">
              <w:rPr>
                <w:noProof/>
                <w:webHidden/>
              </w:rPr>
              <w:instrText xml:space="preserve"> PAGEREF _Toc157537164 \h </w:instrText>
            </w:r>
            <w:r w:rsidR="00572DB9">
              <w:rPr>
                <w:noProof/>
                <w:webHidden/>
              </w:rPr>
            </w:r>
            <w:r w:rsidR="00572DB9">
              <w:rPr>
                <w:noProof/>
                <w:webHidden/>
              </w:rPr>
              <w:fldChar w:fldCharType="separate"/>
            </w:r>
            <w:r w:rsidR="00572DB9">
              <w:rPr>
                <w:noProof/>
                <w:webHidden/>
              </w:rPr>
              <w:t>24</w:t>
            </w:r>
            <w:r w:rsidR="00572DB9">
              <w:rPr>
                <w:noProof/>
                <w:webHidden/>
              </w:rPr>
              <w:fldChar w:fldCharType="end"/>
            </w:r>
          </w:hyperlink>
        </w:p>
        <w:p w14:paraId="6319B6AE" w14:textId="31F981EA" w:rsidR="00572DB9" w:rsidRDefault="001E5199">
          <w:pPr>
            <w:pStyle w:val="TOC1"/>
            <w:rPr>
              <w:rFonts w:asciiTheme="minorHAnsi" w:eastAsiaTheme="minorEastAsia" w:hAnsiTheme="minorHAnsi" w:cstheme="minorBidi"/>
              <w:b w:val="0"/>
              <w:bCs w:val="0"/>
              <w:caps w:val="0"/>
              <w:noProof/>
              <w:kern w:val="2"/>
              <w:sz w:val="24"/>
              <w:lang w:val="en-AU" w:eastAsia="en-GB"/>
              <w14:ligatures w14:val="standardContextual"/>
            </w:rPr>
          </w:pPr>
          <w:hyperlink w:anchor="_Toc157537165" w:history="1">
            <w:r w:rsidR="00572DB9" w:rsidRPr="0024526B">
              <w:rPr>
                <w:rStyle w:val="Hyperlink"/>
                <w:noProof/>
              </w:rPr>
              <w:t>Annex 3 - A taxonomy for infrastructure project choice</w:t>
            </w:r>
            <w:r w:rsidR="00572DB9">
              <w:rPr>
                <w:noProof/>
                <w:webHidden/>
              </w:rPr>
              <w:tab/>
            </w:r>
            <w:r w:rsidR="00572DB9">
              <w:rPr>
                <w:noProof/>
                <w:webHidden/>
              </w:rPr>
              <w:fldChar w:fldCharType="begin"/>
            </w:r>
            <w:r w:rsidR="00572DB9">
              <w:rPr>
                <w:noProof/>
                <w:webHidden/>
              </w:rPr>
              <w:instrText xml:space="preserve"> PAGEREF _Toc157537165 \h </w:instrText>
            </w:r>
            <w:r w:rsidR="00572DB9">
              <w:rPr>
                <w:noProof/>
                <w:webHidden/>
              </w:rPr>
            </w:r>
            <w:r w:rsidR="00572DB9">
              <w:rPr>
                <w:noProof/>
                <w:webHidden/>
              </w:rPr>
              <w:fldChar w:fldCharType="separate"/>
            </w:r>
            <w:r w:rsidR="00572DB9">
              <w:rPr>
                <w:noProof/>
                <w:webHidden/>
              </w:rPr>
              <w:t>30</w:t>
            </w:r>
            <w:r w:rsidR="00572DB9">
              <w:rPr>
                <w:noProof/>
                <w:webHidden/>
              </w:rPr>
              <w:fldChar w:fldCharType="end"/>
            </w:r>
          </w:hyperlink>
        </w:p>
        <w:p w14:paraId="07009680" w14:textId="6C8218D6" w:rsidR="008B51BA" w:rsidRDefault="00AE4429" w:rsidP="00AE4429">
          <w:pPr>
            <w:pStyle w:val="TOC1"/>
          </w:pPr>
          <w:r>
            <w:fldChar w:fldCharType="end"/>
          </w:r>
        </w:p>
      </w:sdtContent>
    </w:sdt>
    <w:p w14:paraId="4F68EC75" w14:textId="77777777" w:rsidR="004347BB" w:rsidRDefault="004347BB">
      <w:pPr>
        <w:rPr>
          <w:rFonts w:asciiTheme="majorHAnsi" w:eastAsiaTheme="majorEastAsia" w:hAnsiTheme="majorHAnsi" w:cstheme="majorBidi"/>
          <w:color w:val="2F5496" w:themeColor="accent1" w:themeShade="BF"/>
          <w:sz w:val="32"/>
          <w:szCs w:val="32"/>
        </w:rPr>
      </w:pPr>
      <w:bookmarkStart w:id="0" w:name="_Toc100235590"/>
      <w:r>
        <w:br w:type="page"/>
      </w:r>
    </w:p>
    <w:p w14:paraId="1BF31D41" w14:textId="31918EE7" w:rsidR="009622FA" w:rsidRPr="009622FA" w:rsidRDefault="00722A8E" w:rsidP="0050693B">
      <w:pPr>
        <w:pStyle w:val="Heading1"/>
      </w:pPr>
      <w:bookmarkStart w:id="1" w:name="_Toc157537111"/>
      <w:r>
        <w:lastRenderedPageBreak/>
        <w:t>List of a</w:t>
      </w:r>
      <w:r w:rsidR="009622FA" w:rsidRPr="009622FA">
        <w:t>bbreviations</w:t>
      </w:r>
      <w:bookmarkEnd w:id="1"/>
    </w:p>
    <w:tbl>
      <w:tblPr>
        <w:tblStyle w:val="GridTable1Light"/>
        <w:tblW w:w="5000" w:type="pct"/>
        <w:tblLook w:val="04A0" w:firstRow="1" w:lastRow="0" w:firstColumn="1" w:lastColumn="0" w:noHBand="0" w:noVBand="1"/>
      </w:tblPr>
      <w:tblGrid>
        <w:gridCol w:w="2400"/>
        <w:gridCol w:w="6616"/>
      </w:tblGrid>
      <w:tr w:rsidR="002D1D83" w:rsidRPr="002D1D83" w14:paraId="69C5AE3D" w14:textId="77777777" w:rsidTr="00CA6D91">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65719AA2" w14:textId="6FA3A0A5" w:rsidR="002D1D83" w:rsidRPr="002D1D83" w:rsidRDefault="002D1D83" w:rsidP="00CA6D91">
            <w:pPr>
              <w:pStyle w:val="TableHeader"/>
            </w:pPr>
            <w:r w:rsidRPr="002D1D83">
              <w:t>Abbreviation</w:t>
            </w:r>
          </w:p>
        </w:tc>
        <w:tc>
          <w:tcPr>
            <w:tcW w:w="3669" w:type="pct"/>
            <w:hideMark/>
          </w:tcPr>
          <w:p w14:paraId="524630A9" w14:textId="32E4AE46" w:rsidR="002D1D83" w:rsidRPr="002D1D83" w:rsidRDefault="002D1D83" w:rsidP="00CA6D91">
            <w:pPr>
              <w:pStyle w:val="TableHeader"/>
              <w:cnfStyle w:val="100000000000" w:firstRow="1" w:lastRow="0" w:firstColumn="0" w:lastColumn="0" w:oddVBand="0" w:evenVBand="0" w:oddHBand="0" w:evenHBand="0" w:firstRowFirstColumn="0" w:firstRowLastColumn="0" w:lastRowFirstColumn="0" w:lastRowLastColumn="0"/>
            </w:pPr>
            <w:r>
              <w:t>Name</w:t>
            </w:r>
          </w:p>
        </w:tc>
      </w:tr>
      <w:tr w:rsidR="002D1D83" w:rsidRPr="00CA6D91" w14:paraId="4F5CBB82"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tcPr>
          <w:p w14:paraId="29137FE2" w14:textId="2DE8B82A" w:rsidR="002D1D83" w:rsidRPr="00CA6D91" w:rsidRDefault="002D1D83" w:rsidP="00CA6D91">
            <w:r w:rsidRPr="00CA6D91">
              <w:t>ADB</w:t>
            </w:r>
          </w:p>
        </w:tc>
        <w:tc>
          <w:tcPr>
            <w:tcW w:w="3669" w:type="pct"/>
          </w:tcPr>
          <w:p w14:paraId="6C1DD40C" w14:textId="657563D1" w:rsidR="002D1D83" w:rsidRPr="00CA6D91" w:rsidRDefault="002D1D83" w:rsidP="00CA6D91">
            <w:pPr>
              <w:cnfStyle w:val="000000000000" w:firstRow="0" w:lastRow="0" w:firstColumn="0" w:lastColumn="0" w:oddVBand="0" w:evenVBand="0" w:oddHBand="0" w:evenHBand="0" w:firstRowFirstColumn="0" w:firstRowLastColumn="0" w:lastRowFirstColumn="0" w:lastRowLastColumn="0"/>
            </w:pPr>
            <w:r w:rsidRPr="00CA6D91">
              <w:t>Asian Development Bank</w:t>
            </w:r>
          </w:p>
        </w:tc>
      </w:tr>
      <w:tr w:rsidR="009622FA" w:rsidRPr="00CA6D91" w14:paraId="67795CCF"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4F77E166" w14:textId="77777777" w:rsidR="009622FA" w:rsidRPr="00CA6D91" w:rsidRDefault="009622FA" w:rsidP="00CA6D91">
            <w:r w:rsidRPr="00CA6D91">
              <w:t>AIFFP</w:t>
            </w:r>
          </w:p>
        </w:tc>
        <w:tc>
          <w:tcPr>
            <w:tcW w:w="3669" w:type="pct"/>
            <w:hideMark/>
          </w:tcPr>
          <w:p w14:paraId="450EE524"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Australian Infrastructure Financing Facility for the Pacific</w:t>
            </w:r>
          </w:p>
        </w:tc>
      </w:tr>
      <w:tr w:rsidR="009622FA" w:rsidRPr="00CA6D91" w14:paraId="34A91F7C"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35EA5D06" w14:textId="77777777" w:rsidR="009622FA" w:rsidRPr="00CA6D91" w:rsidRDefault="009622FA" w:rsidP="00CA6D91">
            <w:r w:rsidRPr="00CA6D91">
              <w:t>ANL</w:t>
            </w:r>
          </w:p>
        </w:tc>
        <w:tc>
          <w:tcPr>
            <w:tcW w:w="3669" w:type="pct"/>
            <w:hideMark/>
          </w:tcPr>
          <w:p w14:paraId="7AFF7143" w14:textId="283AE98C"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 xml:space="preserve">Air </w:t>
            </w:r>
            <w:r w:rsidR="002D1D83" w:rsidRPr="00CA6D91">
              <w:t>Niugini</w:t>
            </w:r>
            <w:r w:rsidRPr="00CA6D91">
              <w:t xml:space="preserve"> Limited</w:t>
            </w:r>
          </w:p>
        </w:tc>
      </w:tr>
      <w:tr w:rsidR="009622FA" w:rsidRPr="00CA6D91" w14:paraId="2F4FE8B3"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5729B389" w14:textId="77777777" w:rsidR="009622FA" w:rsidRPr="00CA6D91" w:rsidRDefault="009622FA" w:rsidP="00CA6D91">
            <w:r w:rsidRPr="00CA6D91">
              <w:t>ARF</w:t>
            </w:r>
          </w:p>
        </w:tc>
        <w:tc>
          <w:tcPr>
            <w:tcW w:w="3669" w:type="pct"/>
            <w:hideMark/>
          </w:tcPr>
          <w:p w14:paraId="75D9604A" w14:textId="4D571F3B"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Advis</w:t>
            </w:r>
            <w:r w:rsidR="002D1D83" w:rsidRPr="00CA6D91">
              <w:t>o</w:t>
            </w:r>
            <w:r w:rsidRPr="00CA6D91">
              <w:t>r Remuneration Framework</w:t>
            </w:r>
          </w:p>
        </w:tc>
      </w:tr>
      <w:tr w:rsidR="009622FA" w:rsidRPr="00CA6D91" w14:paraId="5FF281FD"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279EF192" w14:textId="77777777" w:rsidR="009622FA" w:rsidRPr="00CA6D91" w:rsidRDefault="009622FA" w:rsidP="00CA6D91">
            <w:r w:rsidRPr="00CA6D91">
              <w:t>CSO</w:t>
            </w:r>
          </w:p>
        </w:tc>
        <w:tc>
          <w:tcPr>
            <w:tcW w:w="3669" w:type="pct"/>
            <w:hideMark/>
          </w:tcPr>
          <w:p w14:paraId="17A64003"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Community Service Obligation</w:t>
            </w:r>
          </w:p>
        </w:tc>
      </w:tr>
      <w:tr w:rsidR="009622FA" w:rsidRPr="00CA6D91" w14:paraId="22A82EB9"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7571AB03" w14:textId="77777777" w:rsidR="009622FA" w:rsidRPr="00CA6D91" w:rsidRDefault="009622FA" w:rsidP="00CA6D91">
            <w:r w:rsidRPr="00CA6D91">
              <w:t>DICT</w:t>
            </w:r>
          </w:p>
        </w:tc>
        <w:tc>
          <w:tcPr>
            <w:tcW w:w="3669" w:type="pct"/>
            <w:hideMark/>
          </w:tcPr>
          <w:p w14:paraId="24BA85B5"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Department of Information and Communications Technology</w:t>
            </w:r>
          </w:p>
        </w:tc>
      </w:tr>
      <w:tr w:rsidR="009622FA" w:rsidRPr="00CA6D91" w14:paraId="4E20E524"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29152B00" w14:textId="77777777" w:rsidR="009622FA" w:rsidRPr="00CA6D91" w:rsidRDefault="009622FA" w:rsidP="00CA6D91">
            <w:r w:rsidRPr="00CA6D91">
              <w:t>EOIO</w:t>
            </w:r>
          </w:p>
        </w:tc>
        <w:tc>
          <w:tcPr>
            <w:tcW w:w="3669" w:type="pct"/>
            <w:hideMark/>
          </w:tcPr>
          <w:p w14:paraId="2C1F76E4"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End of investment outcomes</w:t>
            </w:r>
          </w:p>
        </w:tc>
      </w:tr>
      <w:tr w:rsidR="009622FA" w:rsidRPr="00CA6D91" w14:paraId="51AE97A1"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5F036786" w14:textId="77777777" w:rsidR="009622FA" w:rsidRPr="00CA6D91" w:rsidRDefault="009622FA" w:rsidP="00CA6D91">
            <w:r w:rsidRPr="00CA6D91">
              <w:t>ESIP</w:t>
            </w:r>
          </w:p>
        </w:tc>
        <w:tc>
          <w:tcPr>
            <w:tcW w:w="3669" w:type="pct"/>
            <w:hideMark/>
          </w:tcPr>
          <w:p w14:paraId="20A76A88"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Economic and Social Infrastructure Program</w:t>
            </w:r>
          </w:p>
        </w:tc>
      </w:tr>
      <w:tr w:rsidR="009622FA" w:rsidRPr="00CA6D91" w14:paraId="69B7E00A"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31FBEC7B" w14:textId="77777777" w:rsidR="009622FA" w:rsidRPr="00CA6D91" w:rsidRDefault="009622FA" w:rsidP="00CA6D91">
            <w:r w:rsidRPr="00CA6D91">
              <w:t>ETN</w:t>
            </w:r>
          </w:p>
        </w:tc>
        <w:tc>
          <w:tcPr>
            <w:tcW w:w="3669" w:type="pct"/>
            <w:hideMark/>
          </w:tcPr>
          <w:p w14:paraId="28AC013A"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Energy Tasking Note</w:t>
            </w:r>
          </w:p>
        </w:tc>
      </w:tr>
      <w:tr w:rsidR="009622FA" w:rsidRPr="00CA6D91" w14:paraId="4AB0E5DC"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4E1AD4E5" w14:textId="77777777" w:rsidR="009622FA" w:rsidRPr="00CA6D91" w:rsidRDefault="009622FA" w:rsidP="00CA6D91">
            <w:r w:rsidRPr="00CA6D91">
              <w:t>GAP</w:t>
            </w:r>
          </w:p>
        </w:tc>
        <w:tc>
          <w:tcPr>
            <w:tcW w:w="3669" w:type="pct"/>
            <w:hideMark/>
          </w:tcPr>
          <w:p w14:paraId="7666394B"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Gender Action Plan</w:t>
            </w:r>
          </w:p>
        </w:tc>
      </w:tr>
      <w:tr w:rsidR="009622FA" w:rsidRPr="00CA6D91" w14:paraId="060697AD"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7F6F0D3F" w14:textId="77777777" w:rsidR="009622FA" w:rsidRPr="00CA6D91" w:rsidRDefault="009622FA" w:rsidP="00CA6D91">
            <w:r w:rsidRPr="00CA6D91">
              <w:t>GEDSI</w:t>
            </w:r>
          </w:p>
        </w:tc>
        <w:tc>
          <w:tcPr>
            <w:tcW w:w="3669" w:type="pct"/>
            <w:hideMark/>
          </w:tcPr>
          <w:p w14:paraId="625C3267"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Gender Equality, Disability and Social Inclusion</w:t>
            </w:r>
          </w:p>
        </w:tc>
      </w:tr>
      <w:tr w:rsidR="009622FA" w:rsidRPr="00CA6D91" w14:paraId="589F4E6F"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45F57DCC" w14:textId="77777777" w:rsidR="009622FA" w:rsidRPr="00CA6D91" w:rsidRDefault="009622FA" w:rsidP="00CA6D91">
            <w:r w:rsidRPr="00CA6D91">
              <w:t>GEDSI</w:t>
            </w:r>
          </w:p>
        </w:tc>
        <w:tc>
          <w:tcPr>
            <w:tcW w:w="3669" w:type="pct"/>
            <w:hideMark/>
          </w:tcPr>
          <w:p w14:paraId="75E7CC8E"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Gender, Disability and Social Inclusion</w:t>
            </w:r>
          </w:p>
        </w:tc>
      </w:tr>
      <w:tr w:rsidR="009622FA" w:rsidRPr="00CA6D91" w14:paraId="22C8B4C2"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7290D2E9" w14:textId="77777777" w:rsidR="009622FA" w:rsidRPr="00CA6D91" w:rsidRDefault="009622FA" w:rsidP="00CA6D91">
            <w:r w:rsidRPr="00CA6D91">
              <w:t>GESI</w:t>
            </w:r>
          </w:p>
        </w:tc>
        <w:tc>
          <w:tcPr>
            <w:tcW w:w="3669" w:type="pct"/>
            <w:hideMark/>
          </w:tcPr>
          <w:p w14:paraId="38F825A3"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Gender and Social Inclusion</w:t>
            </w:r>
          </w:p>
        </w:tc>
      </w:tr>
      <w:tr w:rsidR="009622FA" w:rsidRPr="00CA6D91" w14:paraId="1E4FFAF4"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08CB4874" w14:textId="77777777" w:rsidR="009622FA" w:rsidRPr="00CA6D91" w:rsidRDefault="009622FA" w:rsidP="00CA6D91">
            <w:r w:rsidRPr="00CA6D91">
              <w:t>GoPNG</w:t>
            </w:r>
          </w:p>
        </w:tc>
        <w:tc>
          <w:tcPr>
            <w:tcW w:w="3669" w:type="pct"/>
            <w:hideMark/>
          </w:tcPr>
          <w:p w14:paraId="79A732AC"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Government of Papua New Guinea</w:t>
            </w:r>
          </w:p>
        </w:tc>
      </w:tr>
      <w:tr w:rsidR="009622FA" w:rsidRPr="00CA6D91" w14:paraId="46AD5AD1"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7D5B2FE3" w14:textId="77777777" w:rsidR="009622FA" w:rsidRPr="00CA6D91" w:rsidRDefault="009622FA" w:rsidP="00CA6D91">
            <w:r w:rsidRPr="00CA6D91">
              <w:t>ICAO</w:t>
            </w:r>
          </w:p>
        </w:tc>
        <w:tc>
          <w:tcPr>
            <w:tcW w:w="3669" w:type="pct"/>
            <w:hideMark/>
          </w:tcPr>
          <w:p w14:paraId="2E492215"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 xml:space="preserve">International Civil Aviation </w:t>
            </w:r>
            <w:proofErr w:type="spellStart"/>
            <w:r w:rsidRPr="00CA6D91">
              <w:t>Organisation</w:t>
            </w:r>
            <w:proofErr w:type="spellEnd"/>
          </w:p>
        </w:tc>
      </w:tr>
      <w:tr w:rsidR="009622FA" w:rsidRPr="00CA6D91" w14:paraId="3EBB5E98"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0381DFF1" w14:textId="77777777" w:rsidR="009622FA" w:rsidRPr="00CA6D91" w:rsidRDefault="009622FA" w:rsidP="00CA6D91">
            <w:r w:rsidRPr="00CA6D91">
              <w:t>ICCC</w:t>
            </w:r>
          </w:p>
        </w:tc>
        <w:tc>
          <w:tcPr>
            <w:tcW w:w="3669" w:type="pct"/>
            <w:hideMark/>
          </w:tcPr>
          <w:p w14:paraId="2878D620"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Independent Competition and Consumer Commission</w:t>
            </w:r>
          </w:p>
        </w:tc>
      </w:tr>
      <w:tr w:rsidR="009622FA" w:rsidRPr="00CA6D91" w14:paraId="2E3FC7BF"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3528C64F" w14:textId="77777777" w:rsidR="009622FA" w:rsidRPr="00CA6D91" w:rsidRDefault="009622FA" w:rsidP="00CA6D91">
            <w:r w:rsidRPr="00CA6D91">
              <w:t>ICT</w:t>
            </w:r>
          </w:p>
        </w:tc>
        <w:tc>
          <w:tcPr>
            <w:tcW w:w="3669" w:type="pct"/>
            <w:hideMark/>
          </w:tcPr>
          <w:p w14:paraId="784C9D69"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Information &amp; Communications Technologies</w:t>
            </w:r>
          </w:p>
        </w:tc>
      </w:tr>
      <w:tr w:rsidR="009622FA" w:rsidRPr="00CA6D91" w14:paraId="3BC50EB8"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5FDEB4F0" w14:textId="77777777" w:rsidR="009622FA" w:rsidRPr="00CA6D91" w:rsidRDefault="009622FA" w:rsidP="00CA6D91">
            <w:r w:rsidRPr="00CA6D91">
              <w:t>IFC</w:t>
            </w:r>
          </w:p>
        </w:tc>
        <w:tc>
          <w:tcPr>
            <w:tcW w:w="3669" w:type="pct"/>
            <w:hideMark/>
          </w:tcPr>
          <w:p w14:paraId="7DD0511F"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International Finance Corporation</w:t>
            </w:r>
          </w:p>
        </w:tc>
      </w:tr>
      <w:tr w:rsidR="009622FA" w:rsidRPr="00CA6D91" w14:paraId="0CE74FAE"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11D27772" w14:textId="77777777" w:rsidR="009622FA" w:rsidRPr="00CA6D91" w:rsidRDefault="009622FA" w:rsidP="00CA6D91">
            <w:r w:rsidRPr="00CA6D91">
              <w:t>KCH</w:t>
            </w:r>
          </w:p>
        </w:tc>
        <w:tc>
          <w:tcPr>
            <w:tcW w:w="3669" w:type="pct"/>
            <w:hideMark/>
          </w:tcPr>
          <w:p w14:paraId="523D18A5"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Kumul Consolidated Holdings</w:t>
            </w:r>
          </w:p>
        </w:tc>
      </w:tr>
      <w:tr w:rsidR="009622FA" w:rsidRPr="00CA6D91" w14:paraId="4B3E410D"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20E8829B" w14:textId="77777777" w:rsidR="009622FA" w:rsidRPr="00CA6D91" w:rsidRDefault="009622FA" w:rsidP="00CA6D91">
            <w:r w:rsidRPr="00CA6D91">
              <w:t>KTH</w:t>
            </w:r>
          </w:p>
        </w:tc>
        <w:tc>
          <w:tcPr>
            <w:tcW w:w="3669" w:type="pct"/>
            <w:hideMark/>
          </w:tcPr>
          <w:p w14:paraId="12E73739"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Kumul Telikom Holdings</w:t>
            </w:r>
          </w:p>
        </w:tc>
      </w:tr>
      <w:tr w:rsidR="009622FA" w:rsidRPr="00CA6D91" w14:paraId="1B1AF6D0"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2E52642B" w14:textId="77777777" w:rsidR="009622FA" w:rsidRPr="00CA6D91" w:rsidRDefault="009622FA" w:rsidP="00CA6D91">
            <w:r w:rsidRPr="00CA6D91">
              <w:t>LCOE</w:t>
            </w:r>
          </w:p>
        </w:tc>
        <w:tc>
          <w:tcPr>
            <w:tcW w:w="3669" w:type="pct"/>
            <w:hideMark/>
          </w:tcPr>
          <w:p w14:paraId="29D9944C"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Long Term Cost of Energy</w:t>
            </w:r>
          </w:p>
        </w:tc>
      </w:tr>
      <w:tr w:rsidR="009622FA" w:rsidRPr="00CA6D91" w14:paraId="384A9E21"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747B3CD0" w14:textId="77777777" w:rsidR="009622FA" w:rsidRPr="00CA6D91" w:rsidRDefault="009622FA" w:rsidP="00CA6D91">
            <w:r w:rsidRPr="00CA6D91">
              <w:t>LLG</w:t>
            </w:r>
          </w:p>
        </w:tc>
        <w:tc>
          <w:tcPr>
            <w:tcW w:w="3669" w:type="pct"/>
            <w:hideMark/>
          </w:tcPr>
          <w:p w14:paraId="36D8DAB2"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Local-Level Government</w:t>
            </w:r>
          </w:p>
        </w:tc>
      </w:tr>
      <w:tr w:rsidR="009622FA" w:rsidRPr="00CA6D91" w14:paraId="652C56BE"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21A12C0F" w14:textId="77777777" w:rsidR="009622FA" w:rsidRPr="00CA6D91" w:rsidRDefault="009622FA" w:rsidP="00CA6D91">
            <w:r w:rsidRPr="00CA6D91">
              <w:t>MEL</w:t>
            </w:r>
          </w:p>
        </w:tc>
        <w:tc>
          <w:tcPr>
            <w:tcW w:w="3669" w:type="pct"/>
            <w:hideMark/>
          </w:tcPr>
          <w:p w14:paraId="3F240DA5"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Monitoring, Evaluation and Learning</w:t>
            </w:r>
          </w:p>
        </w:tc>
      </w:tr>
      <w:tr w:rsidR="009622FA" w:rsidRPr="00CA6D91" w14:paraId="4B84A679"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7108B520" w14:textId="77777777" w:rsidR="009622FA" w:rsidRPr="00CA6D91" w:rsidRDefault="009622FA" w:rsidP="00CA6D91">
            <w:r w:rsidRPr="00CA6D91">
              <w:t>MTR</w:t>
            </w:r>
          </w:p>
        </w:tc>
        <w:tc>
          <w:tcPr>
            <w:tcW w:w="3669" w:type="pct"/>
            <w:hideMark/>
          </w:tcPr>
          <w:p w14:paraId="7619815C"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Mid-term review</w:t>
            </w:r>
          </w:p>
        </w:tc>
      </w:tr>
      <w:tr w:rsidR="009622FA" w:rsidRPr="00CA6D91" w14:paraId="2F7F4636"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3AF35A22" w14:textId="77777777" w:rsidR="009622FA" w:rsidRPr="00CA6D91" w:rsidRDefault="009622FA" w:rsidP="00CA6D91">
            <w:r w:rsidRPr="00CA6D91">
              <w:t>NAC</w:t>
            </w:r>
          </w:p>
        </w:tc>
        <w:tc>
          <w:tcPr>
            <w:tcW w:w="3669" w:type="pct"/>
            <w:hideMark/>
          </w:tcPr>
          <w:p w14:paraId="24D58C97"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National Airports Commission</w:t>
            </w:r>
          </w:p>
        </w:tc>
      </w:tr>
      <w:tr w:rsidR="009622FA" w:rsidRPr="00CA6D91" w14:paraId="36861078"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40B558CA" w14:textId="77777777" w:rsidR="009622FA" w:rsidRPr="00CA6D91" w:rsidRDefault="009622FA" w:rsidP="00CA6D91">
            <w:r w:rsidRPr="00CA6D91">
              <w:t>NBC</w:t>
            </w:r>
          </w:p>
        </w:tc>
        <w:tc>
          <w:tcPr>
            <w:tcW w:w="3669" w:type="pct"/>
            <w:hideMark/>
          </w:tcPr>
          <w:p w14:paraId="081C08B1"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National Broadcast Commission</w:t>
            </w:r>
          </w:p>
        </w:tc>
      </w:tr>
      <w:tr w:rsidR="009622FA" w:rsidRPr="00CA6D91" w14:paraId="6257FDA5"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50329ED7" w14:textId="77777777" w:rsidR="009622FA" w:rsidRPr="00CA6D91" w:rsidRDefault="009622FA" w:rsidP="00CA6D91">
            <w:r w:rsidRPr="00CA6D91">
              <w:t>NEA</w:t>
            </w:r>
          </w:p>
        </w:tc>
        <w:tc>
          <w:tcPr>
            <w:tcW w:w="3669" w:type="pct"/>
            <w:hideMark/>
          </w:tcPr>
          <w:p w14:paraId="41047061"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National Energy Authority</w:t>
            </w:r>
          </w:p>
        </w:tc>
      </w:tr>
      <w:tr w:rsidR="009622FA" w:rsidRPr="00CA6D91" w14:paraId="0B07A101"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64AA9CEC" w14:textId="77777777" w:rsidR="009622FA" w:rsidRPr="00CA6D91" w:rsidRDefault="009622FA" w:rsidP="00CA6D91">
            <w:r w:rsidRPr="00CA6D91">
              <w:t>NEROP</w:t>
            </w:r>
          </w:p>
        </w:tc>
        <w:tc>
          <w:tcPr>
            <w:tcW w:w="3669" w:type="pct"/>
            <w:hideMark/>
          </w:tcPr>
          <w:p w14:paraId="0052FEDA"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National Electrification Roll out Plan</w:t>
            </w:r>
          </w:p>
        </w:tc>
      </w:tr>
      <w:tr w:rsidR="009622FA" w:rsidRPr="00CA6D91" w14:paraId="304A042F"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3EB8527F" w14:textId="77777777" w:rsidR="009622FA" w:rsidRPr="00CA6D91" w:rsidRDefault="009622FA" w:rsidP="00CA6D91">
            <w:r w:rsidRPr="00CA6D91">
              <w:t>NICTA</w:t>
            </w:r>
          </w:p>
        </w:tc>
        <w:tc>
          <w:tcPr>
            <w:tcW w:w="3669" w:type="pct"/>
            <w:hideMark/>
          </w:tcPr>
          <w:p w14:paraId="40419DA8"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National Information and Communications Authority of PNG</w:t>
            </w:r>
          </w:p>
        </w:tc>
      </w:tr>
      <w:tr w:rsidR="009622FA" w:rsidRPr="00CA6D91" w14:paraId="2A51E353"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228F43DC" w14:textId="77777777" w:rsidR="009622FA" w:rsidRPr="00CA6D91" w:rsidRDefault="009622FA" w:rsidP="00CA6D91">
            <w:r w:rsidRPr="00CA6D91">
              <w:t>NRW</w:t>
            </w:r>
          </w:p>
        </w:tc>
        <w:tc>
          <w:tcPr>
            <w:tcW w:w="3669" w:type="pct"/>
            <w:hideMark/>
          </w:tcPr>
          <w:p w14:paraId="6D2B1F05"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Non-revenue water</w:t>
            </w:r>
          </w:p>
        </w:tc>
      </w:tr>
      <w:tr w:rsidR="009622FA" w:rsidRPr="00CA6D91" w14:paraId="0229ACEF"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228ABF32" w14:textId="77777777" w:rsidR="009622FA" w:rsidRPr="00CA6D91" w:rsidRDefault="009622FA" w:rsidP="00CA6D91">
            <w:r w:rsidRPr="00CA6D91">
              <w:t>ODA</w:t>
            </w:r>
          </w:p>
        </w:tc>
        <w:tc>
          <w:tcPr>
            <w:tcW w:w="3669" w:type="pct"/>
            <w:hideMark/>
          </w:tcPr>
          <w:p w14:paraId="3FD5A50D"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Official Development Assistance</w:t>
            </w:r>
          </w:p>
        </w:tc>
      </w:tr>
      <w:tr w:rsidR="009622FA" w:rsidRPr="00CA6D91" w14:paraId="1E98F967"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13DBEBB3" w14:textId="77777777" w:rsidR="009622FA" w:rsidRPr="00CA6D91" w:rsidRDefault="009622FA" w:rsidP="00CA6D91">
            <w:r w:rsidRPr="00CA6D91">
              <w:t>PASO</w:t>
            </w:r>
          </w:p>
        </w:tc>
        <w:tc>
          <w:tcPr>
            <w:tcW w:w="3669" w:type="pct"/>
            <w:hideMark/>
          </w:tcPr>
          <w:p w14:paraId="76EDDF35"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Pacific Aviation Safety Office</w:t>
            </w:r>
          </w:p>
        </w:tc>
      </w:tr>
      <w:tr w:rsidR="009622FA" w:rsidRPr="00CA6D91" w14:paraId="2E878129"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6DA4B5B6" w14:textId="77777777" w:rsidR="009622FA" w:rsidRPr="00CA6D91" w:rsidRDefault="009622FA" w:rsidP="00CA6D91">
            <w:r w:rsidRPr="00CA6D91">
              <w:t>PEP</w:t>
            </w:r>
          </w:p>
        </w:tc>
        <w:tc>
          <w:tcPr>
            <w:tcW w:w="3669" w:type="pct"/>
            <w:hideMark/>
          </w:tcPr>
          <w:p w14:paraId="62DC0A64"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PNG Electrification Partnership</w:t>
            </w:r>
          </w:p>
        </w:tc>
      </w:tr>
      <w:tr w:rsidR="009622FA" w:rsidRPr="00CA6D91" w14:paraId="2FEAC4C6"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1F72CBC7" w14:textId="77777777" w:rsidR="009622FA" w:rsidRPr="00CA6D91" w:rsidRDefault="009622FA" w:rsidP="00CA6D91">
            <w:r w:rsidRPr="00CA6D91">
              <w:t>PGF</w:t>
            </w:r>
          </w:p>
        </w:tc>
        <w:tc>
          <w:tcPr>
            <w:tcW w:w="3669" w:type="pct"/>
            <w:hideMark/>
          </w:tcPr>
          <w:p w14:paraId="12004885"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PNG Governance Facility</w:t>
            </w:r>
          </w:p>
        </w:tc>
      </w:tr>
      <w:tr w:rsidR="009622FA" w:rsidRPr="00CA6D91" w14:paraId="2CC1C6FB"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5C8BAB15" w14:textId="77777777" w:rsidR="009622FA" w:rsidRPr="00CA6D91" w:rsidRDefault="009622FA" w:rsidP="00CA6D91">
            <w:r w:rsidRPr="00CA6D91">
              <w:t>PMO</w:t>
            </w:r>
          </w:p>
        </w:tc>
        <w:tc>
          <w:tcPr>
            <w:tcW w:w="3669" w:type="pct"/>
            <w:hideMark/>
          </w:tcPr>
          <w:p w14:paraId="752F2595"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Project Management Office of PNG Power Limited</w:t>
            </w:r>
          </w:p>
        </w:tc>
      </w:tr>
      <w:tr w:rsidR="009622FA" w:rsidRPr="00CA6D91" w14:paraId="7004CC9C"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20FB5CC8" w14:textId="77777777" w:rsidR="009622FA" w:rsidRPr="00CA6D91" w:rsidRDefault="009622FA" w:rsidP="00CA6D91">
            <w:r w:rsidRPr="00CA6D91">
              <w:t>PNGADP</w:t>
            </w:r>
          </w:p>
        </w:tc>
        <w:tc>
          <w:tcPr>
            <w:tcW w:w="3669" w:type="pct"/>
            <w:hideMark/>
          </w:tcPr>
          <w:p w14:paraId="66233713"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PNG Assembly of Disabled Persons</w:t>
            </w:r>
          </w:p>
        </w:tc>
      </w:tr>
      <w:tr w:rsidR="009622FA" w:rsidRPr="00CA6D91" w14:paraId="186C23DB"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032A6E6B" w14:textId="77777777" w:rsidR="009622FA" w:rsidRPr="00CA6D91" w:rsidRDefault="009622FA" w:rsidP="00CA6D91">
            <w:r w:rsidRPr="00CA6D91">
              <w:t>PPL</w:t>
            </w:r>
          </w:p>
        </w:tc>
        <w:tc>
          <w:tcPr>
            <w:tcW w:w="3669" w:type="pct"/>
            <w:hideMark/>
          </w:tcPr>
          <w:p w14:paraId="0DDAA803"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PNG Power Limited</w:t>
            </w:r>
          </w:p>
        </w:tc>
      </w:tr>
      <w:tr w:rsidR="009622FA" w:rsidRPr="00CA6D91" w14:paraId="68FE9BDE"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07A84BD9" w14:textId="77777777" w:rsidR="009622FA" w:rsidRPr="00CA6D91" w:rsidRDefault="009622FA" w:rsidP="00CA6D91">
            <w:r w:rsidRPr="00CA6D91">
              <w:t>PPP</w:t>
            </w:r>
          </w:p>
        </w:tc>
        <w:tc>
          <w:tcPr>
            <w:tcW w:w="3669" w:type="pct"/>
            <w:hideMark/>
          </w:tcPr>
          <w:p w14:paraId="5E727BA7"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Private-Public-Partnership</w:t>
            </w:r>
          </w:p>
        </w:tc>
      </w:tr>
      <w:tr w:rsidR="009622FA" w:rsidRPr="00CA6D91" w14:paraId="43994A99"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0AAE8A90" w14:textId="77777777" w:rsidR="009622FA" w:rsidRPr="00CA6D91" w:rsidRDefault="009622FA" w:rsidP="00CA6D91">
            <w:r w:rsidRPr="00CA6D91">
              <w:t>SOE</w:t>
            </w:r>
          </w:p>
        </w:tc>
        <w:tc>
          <w:tcPr>
            <w:tcW w:w="3669" w:type="pct"/>
            <w:hideMark/>
          </w:tcPr>
          <w:p w14:paraId="650673E7"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State Owned Enterprises</w:t>
            </w:r>
          </w:p>
        </w:tc>
      </w:tr>
      <w:tr w:rsidR="009622FA" w:rsidRPr="00CA6D91" w14:paraId="3C328580"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6ACF95B6" w14:textId="77777777" w:rsidR="009622FA" w:rsidRPr="00CA6D91" w:rsidRDefault="009622FA" w:rsidP="00CA6D91">
            <w:r w:rsidRPr="00CA6D91">
              <w:t>TEU</w:t>
            </w:r>
          </w:p>
        </w:tc>
        <w:tc>
          <w:tcPr>
            <w:tcW w:w="3669" w:type="pct"/>
            <w:hideMark/>
          </w:tcPr>
          <w:p w14:paraId="38AF67EB"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Technical Enabling Unit</w:t>
            </w:r>
          </w:p>
        </w:tc>
      </w:tr>
      <w:tr w:rsidR="009622FA" w:rsidRPr="00CA6D91" w14:paraId="75ACB1DF"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79386540" w14:textId="77777777" w:rsidR="009622FA" w:rsidRPr="00CA6D91" w:rsidRDefault="009622FA" w:rsidP="00CA6D91">
            <w:r w:rsidRPr="00CA6D91">
              <w:t>TSSP</w:t>
            </w:r>
          </w:p>
        </w:tc>
        <w:tc>
          <w:tcPr>
            <w:tcW w:w="3669" w:type="pct"/>
            <w:hideMark/>
          </w:tcPr>
          <w:p w14:paraId="03913BB8"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Transport Sector Support Program</w:t>
            </w:r>
          </w:p>
        </w:tc>
      </w:tr>
      <w:tr w:rsidR="009622FA" w:rsidRPr="00CA6D91" w14:paraId="43146CF3"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7D30A268" w14:textId="77777777" w:rsidR="009622FA" w:rsidRPr="00CA6D91" w:rsidRDefault="009622FA" w:rsidP="00CA6D91">
            <w:r w:rsidRPr="00CA6D91">
              <w:t>WATSAN</w:t>
            </w:r>
          </w:p>
        </w:tc>
        <w:tc>
          <w:tcPr>
            <w:tcW w:w="3669" w:type="pct"/>
            <w:hideMark/>
          </w:tcPr>
          <w:p w14:paraId="4DD36D49"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Water and sanitation</w:t>
            </w:r>
          </w:p>
        </w:tc>
      </w:tr>
      <w:tr w:rsidR="009622FA" w:rsidRPr="00CA6D91" w14:paraId="6E2F265A" w14:textId="77777777" w:rsidTr="00CA6D91">
        <w:trPr>
          <w:trHeight w:val="113"/>
        </w:trPr>
        <w:tc>
          <w:tcPr>
            <w:cnfStyle w:val="001000000000" w:firstRow="0" w:lastRow="0" w:firstColumn="1" w:lastColumn="0" w:oddVBand="0" w:evenVBand="0" w:oddHBand="0" w:evenHBand="0" w:firstRowFirstColumn="0" w:firstRowLastColumn="0" w:lastRowFirstColumn="0" w:lastRowLastColumn="0"/>
            <w:tcW w:w="1331" w:type="pct"/>
            <w:hideMark/>
          </w:tcPr>
          <w:p w14:paraId="01A4818B" w14:textId="77777777" w:rsidR="009622FA" w:rsidRPr="00CA6D91" w:rsidRDefault="009622FA" w:rsidP="00CA6D91">
            <w:r w:rsidRPr="00CA6D91">
              <w:t>WB</w:t>
            </w:r>
          </w:p>
        </w:tc>
        <w:tc>
          <w:tcPr>
            <w:tcW w:w="3669" w:type="pct"/>
            <w:hideMark/>
          </w:tcPr>
          <w:p w14:paraId="1F0A6E1E" w14:textId="77777777" w:rsidR="009622FA" w:rsidRPr="00CA6D91" w:rsidRDefault="009622FA" w:rsidP="00CA6D91">
            <w:pPr>
              <w:cnfStyle w:val="000000000000" w:firstRow="0" w:lastRow="0" w:firstColumn="0" w:lastColumn="0" w:oddVBand="0" w:evenVBand="0" w:oddHBand="0" w:evenHBand="0" w:firstRowFirstColumn="0" w:firstRowLastColumn="0" w:lastRowFirstColumn="0" w:lastRowLastColumn="0"/>
            </w:pPr>
            <w:r w:rsidRPr="00CA6D91">
              <w:t>World Bank</w:t>
            </w:r>
          </w:p>
        </w:tc>
      </w:tr>
    </w:tbl>
    <w:p w14:paraId="21DF2B8B" w14:textId="77777777" w:rsidR="009622FA" w:rsidRPr="0017315E" w:rsidRDefault="009622FA" w:rsidP="009622FA"/>
    <w:p w14:paraId="254B53E9" w14:textId="6C3D2E3A" w:rsidR="00CF4EE0" w:rsidRDefault="002A4B13" w:rsidP="000E4285">
      <w:pPr>
        <w:pStyle w:val="Heading1"/>
      </w:pPr>
      <w:bookmarkStart w:id="2" w:name="_Toc157537112"/>
      <w:bookmarkEnd w:id="0"/>
      <w:r>
        <w:lastRenderedPageBreak/>
        <w:t>Preamble</w:t>
      </w:r>
      <w:bookmarkEnd w:id="2"/>
    </w:p>
    <w:p w14:paraId="4636546D" w14:textId="6E739488" w:rsidR="004C4FF5" w:rsidRPr="004C4FF5" w:rsidRDefault="004C4FF5" w:rsidP="004C4FF5">
      <w:pPr>
        <w:pStyle w:val="BodyText"/>
        <w:rPr>
          <w:rStyle w:val="BodyTextChar"/>
        </w:rPr>
      </w:pPr>
      <w:bookmarkStart w:id="3" w:name="_Toc100235595"/>
      <w:r w:rsidRPr="004C4FF5">
        <w:rPr>
          <w:rStyle w:val="BodyTextChar"/>
        </w:rPr>
        <w:t>The Economic and Social Infrastructure Program (ESIP) is a four-year investment</w:t>
      </w:r>
      <w:r>
        <w:rPr>
          <w:rStyle w:val="BodyTextChar"/>
        </w:rPr>
        <w:t xml:space="preserve"> </w:t>
      </w:r>
      <w:r w:rsidRPr="004C4FF5">
        <w:rPr>
          <w:rStyle w:val="BodyTextChar"/>
        </w:rPr>
        <w:t>worth AUD130 million designed to improve infrastructure development in Papua New</w:t>
      </w:r>
      <w:r>
        <w:rPr>
          <w:rStyle w:val="BodyTextChar"/>
        </w:rPr>
        <w:t xml:space="preserve"> </w:t>
      </w:r>
      <w:r w:rsidRPr="004C4FF5">
        <w:rPr>
          <w:rStyle w:val="BodyTextChar"/>
        </w:rPr>
        <w:t xml:space="preserve">Guinea (PNG). ESIP works across a range of sectors, </w:t>
      </w:r>
      <w:proofErr w:type="gramStart"/>
      <w:r w:rsidRPr="004C4FF5">
        <w:rPr>
          <w:rStyle w:val="BodyTextChar"/>
        </w:rPr>
        <w:t>including:</w:t>
      </w:r>
      <w:proofErr w:type="gramEnd"/>
      <w:r w:rsidRPr="004C4FF5">
        <w:rPr>
          <w:rStyle w:val="BodyTextChar"/>
        </w:rPr>
        <w:t xml:space="preserve"> electrification (power),</w:t>
      </w:r>
      <w:r>
        <w:rPr>
          <w:rStyle w:val="BodyTextChar"/>
        </w:rPr>
        <w:t xml:space="preserve"> </w:t>
      </w:r>
      <w:r w:rsidRPr="004C4FF5">
        <w:rPr>
          <w:rStyle w:val="BodyTextChar"/>
        </w:rPr>
        <w:t>telecommunications, social infrastructure including health and education, and water.</w:t>
      </w:r>
      <w:r w:rsidR="009C58AE">
        <w:rPr>
          <w:rStyle w:val="BodyTextChar"/>
        </w:rPr>
        <w:t xml:space="preserve"> </w:t>
      </w:r>
      <w:r w:rsidRPr="004C4FF5">
        <w:rPr>
          <w:rStyle w:val="BodyTextChar"/>
        </w:rPr>
        <w:t xml:space="preserve">ESIP reflects and </w:t>
      </w:r>
      <w:proofErr w:type="spellStart"/>
      <w:r w:rsidRPr="004C4FF5">
        <w:rPr>
          <w:rStyle w:val="BodyTextChar"/>
        </w:rPr>
        <w:t>operationalises</w:t>
      </w:r>
      <w:proofErr w:type="spellEnd"/>
      <w:r w:rsidRPr="004C4FF5">
        <w:rPr>
          <w:rStyle w:val="BodyTextChar"/>
        </w:rPr>
        <w:t xml:space="preserve"> the objectives outlined in the 2017 Foreign Policy White</w:t>
      </w:r>
      <w:r w:rsidR="00B33DC0">
        <w:rPr>
          <w:rStyle w:val="BodyTextChar"/>
        </w:rPr>
        <w:t xml:space="preserve"> </w:t>
      </w:r>
      <w:r w:rsidRPr="004C4FF5">
        <w:rPr>
          <w:rStyle w:val="BodyTextChar"/>
        </w:rPr>
        <w:t>Paper, particularly stepping-up support for a more resilient Pacific and Timor-Leste and</w:t>
      </w:r>
      <w:r w:rsidR="00B33DC0">
        <w:rPr>
          <w:rStyle w:val="BodyTextChar"/>
        </w:rPr>
        <w:t xml:space="preserve"> </w:t>
      </w:r>
      <w:r w:rsidRPr="004C4FF5">
        <w:rPr>
          <w:rStyle w:val="BodyTextChar"/>
        </w:rPr>
        <w:t xml:space="preserve">promoting an open, </w:t>
      </w:r>
      <w:proofErr w:type="gramStart"/>
      <w:r w:rsidRPr="004C4FF5">
        <w:rPr>
          <w:rStyle w:val="BodyTextChar"/>
        </w:rPr>
        <w:t>inclusive</w:t>
      </w:r>
      <w:proofErr w:type="gramEnd"/>
      <w:r w:rsidRPr="004C4FF5">
        <w:rPr>
          <w:rStyle w:val="BodyTextChar"/>
        </w:rPr>
        <w:t xml:space="preserve"> and prosperous Indo-Pacific region.</w:t>
      </w:r>
    </w:p>
    <w:p w14:paraId="6303A851" w14:textId="06155BF8" w:rsidR="004C4FF5" w:rsidRPr="004C4FF5" w:rsidRDefault="004C4FF5" w:rsidP="004C4FF5">
      <w:pPr>
        <w:pStyle w:val="BodyText"/>
        <w:rPr>
          <w:rStyle w:val="BodyTextChar"/>
        </w:rPr>
      </w:pPr>
      <w:r w:rsidRPr="004C4FF5">
        <w:rPr>
          <w:rStyle w:val="BodyTextChar"/>
        </w:rPr>
        <w:t xml:space="preserve">The long-term goal of ESIP is to improve the </w:t>
      </w:r>
      <w:proofErr w:type="spellStart"/>
      <w:r w:rsidRPr="004C4FF5">
        <w:rPr>
          <w:rStyle w:val="BodyTextChar"/>
        </w:rPr>
        <w:t>prioritisation</w:t>
      </w:r>
      <w:proofErr w:type="spellEnd"/>
      <w:r w:rsidRPr="004C4FF5">
        <w:rPr>
          <w:rStyle w:val="BodyTextChar"/>
        </w:rPr>
        <w:t>, quality, and sustainability of</w:t>
      </w:r>
      <w:r w:rsidR="009C58AE">
        <w:rPr>
          <w:rStyle w:val="BodyTextChar"/>
        </w:rPr>
        <w:t xml:space="preserve"> </w:t>
      </w:r>
      <w:r w:rsidRPr="004C4FF5">
        <w:rPr>
          <w:rStyle w:val="BodyTextChar"/>
        </w:rPr>
        <w:t>infrastructure investment in PNG. The investment leverages project-level activities to</w:t>
      </w:r>
      <w:r w:rsidR="009C58AE">
        <w:rPr>
          <w:rStyle w:val="BodyTextChar"/>
        </w:rPr>
        <w:t xml:space="preserve"> </w:t>
      </w:r>
      <w:r w:rsidRPr="004C4FF5">
        <w:rPr>
          <w:rStyle w:val="BodyTextChar"/>
        </w:rPr>
        <w:t>create opportunities for deeper engagement in sector-wide infrastructure planning and</w:t>
      </w:r>
      <w:r w:rsidR="009C58AE">
        <w:rPr>
          <w:rStyle w:val="BodyTextChar"/>
        </w:rPr>
        <w:t xml:space="preserve"> </w:t>
      </w:r>
      <w:proofErr w:type="gramStart"/>
      <w:r w:rsidRPr="004C4FF5">
        <w:rPr>
          <w:rStyle w:val="BodyTextChar"/>
        </w:rPr>
        <w:t>policy, and</w:t>
      </w:r>
      <w:proofErr w:type="gramEnd"/>
      <w:r w:rsidRPr="004C4FF5">
        <w:rPr>
          <w:rStyle w:val="BodyTextChar"/>
        </w:rPr>
        <w:t xml:space="preserve"> enables the identification and resolution of the broader structural, legislative,</w:t>
      </w:r>
      <w:r w:rsidR="009C58AE">
        <w:rPr>
          <w:rStyle w:val="BodyTextChar"/>
        </w:rPr>
        <w:t xml:space="preserve"> </w:t>
      </w:r>
      <w:r w:rsidRPr="004C4FF5">
        <w:rPr>
          <w:rStyle w:val="BodyTextChar"/>
        </w:rPr>
        <w:t>and regulatory reforms and partnerships necessary for sustained long term change.</w:t>
      </w:r>
      <w:r w:rsidR="003759EC">
        <w:rPr>
          <w:rStyle w:val="BodyTextChar"/>
        </w:rPr>
        <w:t xml:space="preserve"> </w:t>
      </w:r>
      <w:r w:rsidRPr="004C4FF5">
        <w:rPr>
          <w:rStyle w:val="BodyTextChar"/>
        </w:rPr>
        <w:t>The review assessed the investment’s progress to date in achieving its intermediate</w:t>
      </w:r>
      <w:r w:rsidR="003759EC">
        <w:rPr>
          <w:rStyle w:val="BodyTextChar"/>
        </w:rPr>
        <w:t xml:space="preserve"> </w:t>
      </w:r>
      <w:r w:rsidRPr="004C4FF5">
        <w:rPr>
          <w:rStyle w:val="BodyTextChar"/>
        </w:rPr>
        <w:t xml:space="preserve">outcomes and moving towards </w:t>
      </w:r>
      <w:proofErr w:type="spellStart"/>
      <w:r w:rsidRPr="004C4FF5">
        <w:rPr>
          <w:rStyle w:val="BodyTextChar"/>
        </w:rPr>
        <w:t>realising</w:t>
      </w:r>
      <w:proofErr w:type="spellEnd"/>
      <w:r w:rsidRPr="004C4FF5">
        <w:rPr>
          <w:rStyle w:val="BodyTextChar"/>
        </w:rPr>
        <w:t xml:space="preserve"> its end of investment outcomes. It examined</w:t>
      </w:r>
      <w:r w:rsidR="003759EC">
        <w:rPr>
          <w:rStyle w:val="BodyTextChar"/>
        </w:rPr>
        <w:t xml:space="preserve"> </w:t>
      </w:r>
      <w:r w:rsidRPr="004C4FF5">
        <w:rPr>
          <w:rStyle w:val="BodyTextChar"/>
        </w:rPr>
        <w:t>ESIP’s achievements, challenges and lessons learned in providing flexible, complex, and</w:t>
      </w:r>
      <w:r w:rsidR="003759EC">
        <w:rPr>
          <w:rStyle w:val="BodyTextChar"/>
        </w:rPr>
        <w:t xml:space="preserve"> </w:t>
      </w:r>
      <w:r w:rsidRPr="004C4FF5">
        <w:rPr>
          <w:rStyle w:val="BodyTextChar"/>
        </w:rPr>
        <w:t>multifaceted infrastructure assistance, and expert policy, planning, and reform advice to</w:t>
      </w:r>
      <w:r w:rsidR="003759EC">
        <w:rPr>
          <w:rStyle w:val="BodyTextChar"/>
        </w:rPr>
        <w:t xml:space="preserve"> </w:t>
      </w:r>
      <w:r w:rsidRPr="004C4FF5">
        <w:rPr>
          <w:rStyle w:val="BodyTextChar"/>
        </w:rPr>
        <w:t>the Government of PNG.</w:t>
      </w:r>
    </w:p>
    <w:p w14:paraId="36B65639" w14:textId="3D4D301C" w:rsidR="004C4FF5" w:rsidRPr="004C4FF5" w:rsidRDefault="004C4FF5" w:rsidP="004C4FF5">
      <w:pPr>
        <w:pStyle w:val="BodyText"/>
        <w:rPr>
          <w:rStyle w:val="BodyTextChar"/>
        </w:rPr>
      </w:pPr>
      <w:r w:rsidRPr="004C4FF5">
        <w:rPr>
          <w:rStyle w:val="BodyTextChar"/>
        </w:rPr>
        <w:t>The Department of Foreign Affairs and Trade (DFAT) sourced Alinea International to lead</w:t>
      </w:r>
      <w:r w:rsidR="003759EC">
        <w:rPr>
          <w:rStyle w:val="BodyTextChar"/>
        </w:rPr>
        <w:t xml:space="preserve"> </w:t>
      </w:r>
      <w:r w:rsidRPr="004C4FF5">
        <w:rPr>
          <w:rStyle w:val="BodyTextChar"/>
        </w:rPr>
        <w:t>the Independent Mid-Term Review (Jan-June 2022). The review team comprised Nicole</w:t>
      </w:r>
      <w:r w:rsidR="00BA578A">
        <w:rPr>
          <w:rStyle w:val="BodyTextChar"/>
        </w:rPr>
        <w:t xml:space="preserve"> </w:t>
      </w:r>
      <w:r w:rsidRPr="004C4FF5">
        <w:rPr>
          <w:rStyle w:val="BodyTextChar"/>
        </w:rPr>
        <w:t xml:space="preserve">Smith (PNG development specialist), </w:t>
      </w:r>
      <w:proofErr w:type="spellStart"/>
      <w:r w:rsidRPr="004C4FF5">
        <w:rPr>
          <w:rStyle w:val="BodyTextChar"/>
        </w:rPr>
        <w:t>Kinivinagi</w:t>
      </w:r>
      <w:proofErr w:type="spellEnd"/>
      <w:r w:rsidRPr="004C4FF5">
        <w:rPr>
          <w:rStyle w:val="BodyTextChar"/>
        </w:rPr>
        <w:t xml:space="preserve"> Karo (capacity development specialist),</w:t>
      </w:r>
      <w:r w:rsidR="00BA578A">
        <w:rPr>
          <w:rStyle w:val="BodyTextChar"/>
        </w:rPr>
        <w:t xml:space="preserve"> </w:t>
      </w:r>
      <w:r w:rsidRPr="004C4FF5">
        <w:rPr>
          <w:rStyle w:val="BodyTextChar"/>
        </w:rPr>
        <w:t>Peter Nicols (senior infrastructure specialist), Victor Young (senior power and energy</w:t>
      </w:r>
      <w:r w:rsidR="00BA578A">
        <w:rPr>
          <w:rStyle w:val="BodyTextChar"/>
        </w:rPr>
        <w:t xml:space="preserve"> </w:t>
      </w:r>
      <w:r w:rsidRPr="004C4FF5">
        <w:rPr>
          <w:rStyle w:val="BodyTextChar"/>
        </w:rPr>
        <w:t xml:space="preserve">specialist), and Jonathan </w:t>
      </w:r>
      <w:proofErr w:type="spellStart"/>
      <w:r w:rsidRPr="004C4FF5">
        <w:rPr>
          <w:rStyle w:val="BodyTextChar"/>
        </w:rPr>
        <w:t>Gouy</w:t>
      </w:r>
      <w:proofErr w:type="spellEnd"/>
      <w:r w:rsidRPr="004C4FF5">
        <w:rPr>
          <w:rStyle w:val="BodyTextChar"/>
        </w:rPr>
        <w:t xml:space="preserve"> (team leader and monitoring and evaluation specialist).</w:t>
      </w:r>
    </w:p>
    <w:p w14:paraId="0739373D" w14:textId="31B63906" w:rsidR="00F36DB0" w:rsidRDefault="00F65904" w:rsidP="004C4FF5">
      <w:pPr>
        <w:pStyle w:val="Heading1"/>
      </w:pPr>
      <w:bookmarkStart w:id="4" w:name="_Toc157537113"/>
      <w:r>
        <w:t>ESIP program effectiveness</w:t>
      </w:r>
      <w:r w:rsidR="00DF6919">
        <w:t xml:space="preserve">, </w:t>
      </w:r>
      <w:proofErr w:type="gramStart"/>
      <w:r w:rsidR="00DF6919">
        <w:t>performance</w:t>
      </w:r>
      <w:proofErr w:type="gramEnd"/>
      <w:r w:rsidR="00DF6919">
        <w:t xml:space="preserve"> and outcomes</w:t>
      </w:r>
      <w:bookmarkEnd w:id="3"/>
      <w:bookmarkEnd w:id="4"/>
    </w:p>
    <w:p w14:paraId="0B3E3682" w14:textId="701CE50B" w:rsidR="003B77D6" w:rsidRDefault="009178D5" w:rsidP="00E73A2A">
      <w:pPr>
        <w:rPr>
          <w:iCs/>
          <w:lang w:val="en-AU"/>
        </w:rPr>
      </w:pPr>
      <w:r w:rsidRPr="00CA6D91">
        <w:rPr>
          <w:rStyle w:val="Strong"/>
        </w:rPr>
        <w:t>O</w:t>
      </w:r>
      <w:r w:rsidR="00221D4B" w:rsidRPr="00CA6D91">
        <w:rPr>
          <w:rStyle w:val="Strong"/>
        </w:rPr>
        <w:t xml:space="preserve">ur broad contention </w:t>
      </w:r>
      <w:r w:rsidR="000E270B" w:rsidRPr="00CA6D91">
        <w:rPr>
          <w:rStyle w:val="Strong"/>
        </w:rPr>
        <w:t>is that ESIP is a large and ‘first generation’ program</w:t>
      </w:r>
      <w:r w:rsidR="00C5413A" w:rsidRPr="00CA6D91">
        <w:rPr>
          <w:rStyle w:val="Strong"/>
        </w:rPr>
        <w:t>, and this contention has impacted our assessment of the sufficiency of progress across the different areas of ESIP</w:t>
      </w:r>
      <w:r w:rsidR="000E270B" w:rsidRPr="00CA6D91">
        <w:rPr>
          <w:rStyle w:val="Strong"/>
        </w:rPr>
        <w:t xml:space="preserve">. </w:t>
      </w:r>
      <w:r w:rsidR="009D7985" w:rsidRPr="00CA6D91">
        <w:rPr>
          <w:rStyle w:val="BodyTextChar"/>
        </w:rPr>
        <w:t>P</w:t>
      </w:r>
      <w:r w:rsidR="00194402" w:rsidRPr="00CA6D91">
        <w:rPr>
          <w:rStyle w:val="BodyTextChar"/>
        </w:rPr>
        <w:t>rior ESIP</w:t>
      </w:r>
      <w:r w:rsidR="00E200F0" w:rsidRPr="00CA6D91">
        <w:rPr>
          <w:rStyle w:val="BodyTextChar"/>
        </w:rPr>
        <w:t xml:space="preserve">, </w:t>
      </w:r>
      <w:r w:rsidR="00D25E67" w:rsidRPr="00CA6D91">
        <w:rPr>
          <w:rStyle w:val="BodyTextChar"/>
        </w:rPr>
        <w:t>Australia</w:t>
      </w:r>
      <w:r w:rsidR="00E200F0" w:rsidRPr="00CA6D91">
        <w:rPr>
          <w:rStyle w:val="BodyTextChar"/>
        </w:rPr>
        <w:t xml:space="preserve">n ODA has </w:t>
      </w:r>
      <w:r w:rsidR="00671407" w:rsidRPr="00CA6D91">
        <w:rPr>
          <w:rStyle w:val="BodyTextChar"/>
        </w:rPr>
        <w:t xml:space="preserve">played a limited direct role in economic </w:t>
      </w:r>
      <w:r w:rsidR="00834A5D" w:rsidRPr="00CA6D91">
        <w:rPr>
          <w:rStyle w:val="BodyTextChar"/>
        </w:rPr>
        <w:t>infrastructure and services support, in influencing the p</w:t>
      </w:r>
      <w:r w:rsidR="00E200F0" w:rsidRPr="00CA6D91">
        <w:rPr>
          <w:rStyle w:val="BodyTextChar"/>
        </w:rPr>
        <w:t>olicy/regulatory and institutional environment</w:t>
      </w:r>
      <w:r w:rsidR="00011513" w:rsidRPr="00CA6D91">
        <w:rPr>
          <w:rStyle w:val="BodyTextChar"/>
        </w:rPr>
        <w:t xml:space="preserve"> and in building capacity of GoPNG agencies and </w:t>
      </w:r>
      <w:r w:rsidR="00C5413A" w:rsidRPr="00CA6D91">
        <w:rPr>
          <w:rStyle w:val="BodyTextChar"/>
        </w:rPr>
        <w:t>S</w:t>
      </w:r>
      <w:r w:rsidR="00011513" w:rsidRPr="00CA6D91">
        <w:rPr>
          <w:rStyle w:val="BodyTextChar"/>
        </w:rPr>
        <w:t>OEs working in that space.</w:t>
      </w:r>
      <w:r w:rsidR="00011513">
        <w:rPr>
          <w:iCs/>
          <w:lang w:val="en-AU"/>
        </w:rPr>
        <w:t xml:space="preserve"> </w:t>
      </w:r>
    </w:p>
    <w:p w14:paraId="3C568447" w14:textId="4AB44D3E" w:rsidR="009444B6" w:rsidRPr="00CA6D91" w:rsidRDefault="00227DCA" w:rsidP="00CA6D91">
      <w:pPr>
        <w:pStyle w:val="BodyText"/>
      </w:pPr>
      <w:r w:rsidRPr="00CA6D91">
        <w:t>ESIP has rapidly moved into these areas</w:t>
      </w:r>
      <w:r w:rsidR="00935508" w:rsidRPr="00CA6D91">
        <w:t xml:space="preserve"> in a short time</w:t>
      </w:r>
      <w:r w:rsidR="009444B6" w:rsidRPr="00CA6D91">
        <w:t xml:space="preserve"> and gained traction and influence with a range of GoPNG agencies and SOEs</w:t>
      </w:r>
      <w:r w:rsidR="00060933" w:rsidRPr="00CA6D91">
        <w:t xml:space="preserve">, while working with and supporting </w:t>
      </w:r>
      <w:r w:rsidR="00613292" w:rsidRPr="00CA6D91">
        <w:t>other donors’ longer standing</w:t>
      </w:r>
      <w:r w:rsidR="00432D4E" w:rsidRPr="00CA6D91">
        <w:t xml:space="preserve"> policy, regulatory and</w:t>
      </w:r>
      <w:r w:rsidR="008F5651" w:rsidRPr="00CA6D91">
        <w:t xml:space="preserve"> institutional development activities</w:t>
      </w:r>
      <w:r w:rsidR="00935508" w:rsidRPr="00CA6D91">
        <w:t xml:space="preserve">. </w:t>
      </w:r>
    </w:p>
    <w:p w14:paraId="36B19594" w14:textId="77777777" w:rsidR="00B7425C" w:rsidRPr="00CA6D91" w:rsidRDefault="00F5683E" w:rsidP="00CA6D91">
      <w:pPr>
        <w:pStyle w:val="BodyText"/>
      </w:pPr>
      <w:r w:rsidRPr="00CA6D91">
        <w:t xml:space="preserve">ESIP has </w:t>
      </w:r>
      <w:r w:rsidR="009444B6" w:rsidRPr="00CA6D91">
        <w:t>essentially taken a twin track approach to</w:t>
      </w:r>
      <w:r w:rsidRPr="00CA6D91">
        <w:t xml:space="preserve"> </w:t>
      </w:r>
      <w:r w:rsidR="00692C72" w:rsidRPr="00CA6D91">
        <w:t xml:space="preserve">work on </w:t>
      </w:r>
      <w:r w:rsidRPr="00CA6D91">
        <w:t>six sectors</w:t>
      </w:r>
      <w:r w:rsidR="00692C72" w:rsidRPr="00CA6D91">
        <w:t xml:space="preserve"> assisting with</w:t>
      </w:r>
      <w:r w:rsidR="009501E8" w:rsidRPr="00CA6D91">
        <w:t xml:space="preserve"> planning, </w:t>
      </w:r>
      <w:proofErr w:type="gramStart"/>
      <w:r w:rsidR="009501E8" w:rsidRPr="00CA6D91">
        <w:t>managing</w:t>
      </w:r>
      <w:proofErr w:type="gramEnd"/>
      <w:r w:rsidR="009501E8" w:rsidRPr="00CA6D91">
        <w:t xml:space="preserve"> and building of infrastructure (and supporting GoPNG to do so)</w:t>
      </w:r>
      <w:r w:rsidR="009C67F5" w:rsidRPr="00CA6D91">
        <w:t>, to some extent in a ‘</w:t>
      </w:r>
      <w:r w:rsidR="009501E8" w:rsidRPr="00CA6D91">
        <w:t>project</w:t>
      </w:r>
      <w:r w:rsidR="009C67F5" w:rsidRPr="00CA6D91">
        <w:t>’</w:t>
      </w:r>
      <w:r w:rsidR="009501E8" w:rsidRPr="00CA6D91">
        <w:t xml:space="preserve"> sense</w:t>
      </w:r>
      <w:r w:rsidR="00200CB5" w:rsidRPr="00CA6D91">
        <w:t xml:space="preserve">. </w:t>
      </w:r>
      <w:r w:rsidR="009C67F5" w:rsidRPr="00CA6D91">
        <w:t xml:space="preserve">Part of the rationale, that the </w:t>
      </w:r>
      <w:r w:rsidR="0072277F" w:rsidRPr="00CA6D91">
        <w:t>MTR</w:t>
      </w:r>
      <w:r w:rsidR="009C67F5" w:rsidRPr="00CA6D91">
        <w:t xml:space="preserve"> team accepts, is that </w:t>
      </w:r>
      <w:r w:rsidR="0072277F" w:rsidRPr="00CA6D91">
        <w:t xml:space="preserve">the approach to </w:t>
      </w:r>
      <w:r w:rsidR="009C67F5" w:rsidRPr="00CA6D91">
        <w:t xml:space="preserve">gaining </w:t>
      </w:r>
      <w:r w:rsidR="004F5B3D" w:rsidRPr="00CA6D91">
        <w:t xml:space="preserve">credibility </w:t>
      </w:r>
      <w:r w:rsidR="00F82F7F" w:rsidRPr="00CA6D91">
        <w:t xml:space="preserve">and influence </w:t>
      </w:r>
      <w:r w:rsidR="007A682E" w:rsidRPr="00CA6D91">
        <w:t xml:space="preserve">in the policy/regulatory space </w:t>
      </w:r>
      <w:r w:rsidR="00F82F7F" w:rsidRPr="00CA6D91">
        <w:t xml:space="preserve">with GoPNG has been to </w:t>
      </w:r>
      <w:r w:rsidR="00B7425C" w:rsidRPr="00CA6D91">
        <w:t xml:space="preserve">take a pragmatic approach to </w:t>
      </w:r>
      <w:r w:rsidR="007A682E" w:rsidRPr="00CA6D91">
        <w:t>support projects</w:t>
      </w:r>
      <w:r w:rsidR="004A7AC2" w:rsidRPr="00CA6D91">
        <w:t xml:space="preserve"> that are priorities for both governments</w:t>
      </w:r>
      <w:r w:rsidR="007A682E" w:rsidRPr="00CA6D91">
        <w:t xml:space="preserve">. </w:t>
      </w:r>
    </w:p>
    <w:p w14:paraId="46EDE44C" w14:textId="117F4912" w:rsidR="00496907" w:rsidRPr="00CA6D91" w:rsidRDefault="00496907" w:rsidP="00CA6D91">
      <w:pPr>
        <w:pStyle w:val="Heading2"/>
      </w:pPr>
      <w:bookmarkStart w:id="5" w:name="_Toc100235597"/>
      <w:bookmarkStart w:id="6" w:name="_Toc157537114"/>
      <w:r w:rsidRPr="00CA6D91">
        <w:t xml:space="preserve">Economic </w:t>
      </w:r>
      <w:r w:rsidR="00CE6E0C" w:rsidRPr="00CA6D91">
        <w:t>sectors</w:t>
      </w:r>
      <w:bookmarkEnd w:id="5"/>
      <w:bookmarkEnd w:id="6"/>
    </w:p>
    <w:p w14:paraId="61167D65" w14:textId="2582CF49" w:rsidR="00DD4E77" w:rsidRPr="00CA6D91" w:rsidRDefault="00DD4E77" w:rsidP="00CA6D91">
      <w:pPr>
        <w:pStyle w:val="Heading3"/>
      </w:pPr>
      <w:bookmarkStart w:id="7" w:name="_Toc157537115"/>
      <w:r w:rsidRPr="00CA6D91">
        <w:t>Water</w:t>
      </w:r>
      <w:bookmarkEnd w:id="7"/>
    </w:p>
    <w:p w14:paraId="603996C1" w14:textId="0EEF44C6" w:rsidR="00413FCF" w:rsidRDefault="00F742A1" w:rsidP="00CA6D91">
      <w:pPr>
        <w:pStyle w:val="BodyText"/>
      </w:pPr>
      <w:r>
        <w:t>Progress towards end of investment outcomes in the water sector has been slow</w:t>
      </w:r>
      <w:r w:rsidR="00D0333B">
        <w:t xml:space="preserve">, with limited </w:t>
      </w:r>
      <w:r w:rsidR="00774F8D">
        <w:t>commencement of capital projects</w:t>
      </w:r>
      <w:r w:rsidR="004D168A">
        <w:t xml:space="preserve"> to increase access to </w:t>
      </w:r>
      <w:r w:rsidR="00413FCF">
        <w:t>water/</w:t>
      </w:r>
      <w:proofErr w:type="gramStart"/>
      <w:r w:rsidR="00413FCF">
        <w:t>waste water</w:t>
      </w:r>
      <w:proofErr w:type="gramEnd"/>
      <w:r w:rsidR="00413FCF">
        <w:t xml:space="preserve"> connections</w:t>
      </w:r>
      <w:r w:rsidR="00D83382">
        <w:t xml:space="preserve">, and with </w:t>
      </w:r>
      <w:r w:rsidR="000E5299">
        <w:t xml:space="preserve">very limited </w:t>
      </w:r>
      <w:r w:rsidR="000D7DB4">
        <w:t xml:space="preserve">progress in </w:t>
      </w:r>
      <w:r w:rsidR="000E5299">
        <w:t>Provincial and District urban areas</w:t>
      </w:r>
      <w:r w:rsidR="00A20CCC">
        <w:t>.</w:t>
      </w:r>
      <w:r w:rsidR="003E3A80">
        <w:t xml:space="preserve"> </w:t>
      </w:r>
      <w:r w:rsidR="00571866">
        <w:t xml:space="preserve">Eda Ranu’s assets subsumed and merged </w:t>
      </w:r>
      <w:r w:rsidR="00A67572">
        <w:lastRenderedPageBreak/>
        <w:t xml:space="preserve">with PNG Water </w:t>
      </w:r>
      <w:r w:rsidR="00571866">
        <w:t xml:space="preserve">into the new Water </w:t>
      </w:r>
      <w:r w:rsidR="00A67572">
        <w:t xml:space="preserve">PNG </w:t>
      </w:r>
      <w:r w:rsidR="00571866">
        <w:t>SOE has played a part in this slow progress</w:t>
      </w:r>
      <w:r w:rsidR="00200CB2">
        <w:t>, as the operational arrangements and management of assets were substantially altered</w:t>
      </w:r>
      <w:r w:rsidR="00A20CCC">
        <w:t>.</w:t>
      </w:r>
    </w:p>
    <w:p w14:paraId="2137E33F" w14:textId="06BD57D4" w:rsidR="0052661E" w:rsidRDefault="00413FCF" w:rsidP="00CA6D91">
      <w:pPr>
        <w:pStyle w:val="BodyText"/>
      </w:pPr>
      <w:r>
        <w:t xml:space="preserve">The development </w:t>
      </w:r>
      <w:r w:rsidR="00F742A1">
        <w:t xml:space="preserve">and endorsement of the </w:t>
      </w:r>
      <w:r w:rsidR="00F742A1" w:rsidRPr="00A20CCC">
        <w:rPr>
          <w:i/>
          <w:iCs/>
        </w:rPr>
        <w:t xml:space="preserve">Water and Wastewater </w:t>
      </w:r>
      <w:r w:rsidRPr="00A20CCC">
        <w:rPr>
          <w:i/>
          <w:iCs/>
        </w:rPr>
        <w:t>M</w:t>
      </w:r>
      <w:r w:rsidR="00F742A1" w:rsidRPr="00A20CCC">
        <w:rPr>
          <w:i/>
          <w:iCs/>
        </w:rPr>
        <w:t>asterplan</w:t>
      </w:r>
      <w:r w:rsidR="00F742A1">
        <w:t xml:space="preserve"> is </w:t>
      </w:r>
      <w:r w:rsidR="006531B5">
        <w:t xml:space="preserve">however </w:t>
      </w:r>
      <w:r w:rsidR="00F742A1">
        <w:t>a key achievement and significant starting point for further activity in this sector</w:t>
      </w:r>
      <w:r w:rsidR="006531B5">
        <w:t xml:space="preserve">, which historically has been very fragmented in </w:t>
      </w:r>
      <w:r w:rsidR="00767B91">
        <w:t>approach and the distribution of responsibilities across PNG</w:t>
      </w:r>
      <w:r w:rsidR="0052661E">
        <w:t>.</w:t>
      </w:r>
      <w:r w:rsidR="00A55451">
        <w:t xml:space="preserve"> Going forward ESIP supporting the implementation of the masterplan should be</w:t>
      </w:r>
      <w:r w:rsidR="00297149">
        <w:t xml:space="preserve"> a central focus</w:t>
      </w:r>
      <w:r w:rsidR="00813DF6">
        <w:t>, as well as supporting efforts to reduce non-revenue water (NRW)</w:t>
      </w:r>
      <w:r w:rsidR="00264F95">
        <w:t xml:space="preserve"> and the</w:t>
      </w:r>
      <w:r w:rsidR="00142A81">
        <w:t xml:space="preserve"> </w:t>
      </w:r>
      <w:r w:rsidR="00813DF6">
        <w:t xml:space="preserve">capacity of </w:t>
      </w:r>
      <w:r w:rsidR="00A67572">
        <w:t>Water PNG</w:t>
      </w:r>
      <w:r w:rsidR="00264F95">
        <w:t>.</w:t>
      </w:r>
    </w:p>
    <w:p w14:paraId="7355A9DC" w14:textId="654B0670" w:rsidR="005706F3" w:rsidRDefault="00DD4E77" w:rsidP="00CA6D91">
      <w:pPr>
        <w:pStyle w:val="Heading3"/>
        <w:rPr>
          <w:rFonts w:eastAsiaTheme="minorHAnsi"/>
        </w:rPr>
      </w:pPr>
      <w:bookmarkStart w:id="8" w:name="_Toc157537116"/>
      <w:r w:rsidRPr="008F600A">
        <w:rPr>
          <w:rFonts w:eastAsiaTheme="minorHAnsi"/>
        </w:rPr>
        <w:t>Electricity</w:t>
      </w:r>
      <w:r w:rsidR="001C1D7A">
        <w:rPr>
          <w:rFonts w:eastAsiaTheme="minorHAnsi"/>
        </w:rPr>
        <w:t xml:space="preserve"> and energy</w:t>
      </w:r>
      <w:bookmarkEnd w:id="8"/>
    </w:p>
    <w:p w14:paraId="6AB14AC7" w14:textId="5A58E6E0" w:rsidR="00AF71B0" w:rsidRPr="00A92C63" w:rsidRDefault="00A20CCC" w:rsidP="00CA6D91">
      <w:pPr>
        <w:pStyle w:val="BodyText"/>
        <w:rPr>
          <w:b/>
          <w:bCs/>
          <w:iCs/>
        </w:rPr>
      </w:pPr>
      <w:r>
        <w:t>T</w:t>
      </w:r>
      <w:r w:rsidR="00A3203A" w:rsidRPr="005518D6">
        <w:t xml:space="preserve">he Energy Sector Logic </w:t>
      </w:r>
      <w:r>
        <w:t>is</w:t>
      </w:r>
      <w:r w:rsidR="00A3203A" w:rsidRPr="005518D6">
        <w:t xml:space="preserve"> considered ambitious, but necessary. There is evidence of engagement in initiatives which will contribute to improvements in the performance of all the intended </w:t>
      </w:r>
      <w:r w:rsidR="007C2F2E">
        <w:t>EOIOs</w:t>
      </w:r>
      <w:r w:rsidR="00A3203A" w:rsidRPr="005518D6">
        <w:t xml:space="preserve">. For example, there </w:t>
      </w:r>
      <w:r w:rsidR="00984C21">
        <w:t>is</w:t>
      </w:r>
      <w:r w:rsidR="00A3203A" w:rsidRPr="005518D6">
        <w:t xml:space="preserve"> reasonable distribution of initiatives that relate to specific infrastructure delivery in on-grid and off-grid projects, </w:t>
      </w:r>
      <w:proofErr w:type="gramStart"/>
      <w:r w:rsidR="00A3203A" w:rsidRPr="005518D6">
        <w:t>maintenance</w:t>
      </w:r>
      <w:proofErr w:type="gramEnd"/>
      <w:r w:rsidR="00A3203A" w:rsidRPr="005518D6">
        <w:t xml:space="preserve"> and repairs as well as new infrastructure deployment. Given this level of activity, and a strong emphasis on the coordination and connectivity between DFAT, ESIP, AIFFP, the PEP and its associated donor agencies, the outcomes are realistic and to a greater or lesser extent can be achieved.</w:t>
      </w:r>
      <w:r w:rsidR="00984C21">
        <w:t xml:space="preserve"> </w:t>
      </w:r>
    </w:p>
    <w:p w14:paraId="1EB50518" w14:textId="1DB767A7" w:rsidR="00DD4E77" w:rsidRPr="00896A01" w:rsidRDefault="00DD4E77" w:rsidP="00CA6D91">
      <w:pPr>
        <w:pStyle w:val="Heading3"/>
        <w:rPr>
          <w:rFonts w:eastAsiaTheme="minorHAnsi"/>
        </w:rPr>
      </w:pPr>
      <w:bookmarkStart w:id="9" w:name="_Toc157537117"/>
      <w:r w:rsidRPr="003700D9">
        <w:rPr>
          <w:rFonts w:eastAsiaTheme="minorHAnsi"/>
        </w:rPr>
        <w:t>Aviation</w:t>
      </w:r>
      <w:bookmarkEnd w:id="9"/>
    </w:p>
    <w:p w14:paraId="3EC7B531" w14:textId="62C3C8A8" w:rsidR="00F5056E" w:rsidRDefault="00F0677D" w:rsidP="00CA6D91">
      <w:pPr>
        <w:pStyle w:val="BodyText"/>
        <w:rPr>
          <w:i/>
          <w:iCs/>
          <w:lang w:val="en-AU"/>
        </w:rPr>
      </w:pPr>
      <w:r>
        <w:rPr>
          <w:lang w:val="en-AU"/>
        </w:rPr>
        <w:t xml:space="preserve">ESIP’s work has been pragmatic and responsive, </w:t>
      </w:r>
      <w:r w:rsidR="00713DA9">
        <w:rPr>
          <w:lang w:val="en-AU"/>
        </w:rPr>
        <w:t xml:space="preserve">largely focusing on </w:t>
      </w:r>
      <w:r>
        <w:rPr>
          <w:lang w:val="en-AU"/>
        </w:rPr>
        <w:t>support to Air Niugini Limited (ANL)</w:t>
      </w:r>
      <w:r w:rsidR="00C71B51">
        <w:rPr>
          <w:lang w:val="en-AU"/>
        </w:rPr>
        <w:t>.</w:t>
      </w:r>
      <w:r w:rsidR="003747CD">
        <w:rPr>
          <w:lang w:val="en-AU"/>
        </w:rPr>
        <w:t xml:space="preserve"> </w:t>
      </w:r>
      <w:r w:rsidR="002C56B8">
        <w:rPr>
          <w:lang w:val="en-AU"/>
        </w:rPr>
        <w:t>Most recently</w:t>
      </w:r>
      <w:r w:rsidR="0058772F">
        <w:rPr>
          <w:lang w:val="en-AU"/>
        </w:rPr>
        <w:t xml:space="preserve">, </w:t>
      </w:r>
      <w:r w:rsidR="00E369EB">
        <w:rPr>
          <w:lang w:val="en-AU"/>
        </w:rPr>
        <w:t>it supported ANL implement its Recovery Plan and Business Strategy</w:t>
      </w:r>
      <w:r w:rsidR="00C66AC8">
        <w:rPr>
          <w:lang w:val="en-AU"/>
        </w:rPr>
        <w:t xml:space="preserve">, </w:t>
      </w:r>
      <w:r w:rsidR="00D514B5">
        <w:rPr>
          <w:lang w:val="en-AU"/>
        </w:rPr>
        <w:t xml:space="preserve">which included consulting services to improve its financial status and operations. This both reflected </w:t>
      </w:r>
      <w:r w:rsidR="00B6772E">
        <w:rPr>
          <w:lang w:val="en-AU"/>
        </w:rPr>
        <w:t xml:space="preserve">addressing </w:t>
      </w:r>
      <w:r w:rsidR="00D514B5">
        <w:rPr>
          <w:lang w:val="en-AU"/>
        </w:rPr>
        <w:t xml:space="preserve">structural </w:t>
      </w:r>
      <w:r w:rsidR="00B6772E">
        <w:rPr>
          <w:lang w:val="en-AU"/>
        </w:rPr>
        <w:t xml:space="preserve">challenges </w:t>
      </w:r>
      <w:r w:rsidR="001A2258">
        <w:rPr>
          <w:lang w:val="en-AU"/>
        </w:rPr>
        <w:t>long-</w:t>
      </w:r>
      <w:r w:rsidR="00B6772E">
        <w:rPr>
          <w:lang w:val="en-AU"/>
        </w:rPr>
        <w:t xml:space="preserve">faced by ANL </w:t>
      </w:r>
      <w:proofErr w:type="gramStart"/>
      <w:r w:rsidR="000B7B31">
        <w:rPr>
          <w:lang w:val="en-AU"/>
        </w:rPr>
        <w:t>and also</w:t>
      </w:r>
      <w:proofErr w:type="gramEnd"/>
      <w:r w:rsidR="000B7B31">
        <w:rPr>
          <w:lang w:val="en-AU"/>
        </w:rPr>
        <w:t xml:space="preserve"> </w:t>
      </w:r>
      <w:r w:rsidR="001335DA">
        <w:rPr>
          <w:lang w:val="en-AU"/>
        </w:rPr>
        <w:t xml:space="preserve">to address the revenue reductions </w:t>
      </w:r>
      <w:r w:rsidR="00B6772E">
        <w:rPr>
          <w:lang w:val="en-AU"/>
        </w:rPr>
        <w:t>COVID-19</w:t>
      </w:r>
      <w:r w:rsidR="001335DA">
        <w:rPr>
          <w:lang w:val="en-AU"/>
        </w:rPr>
        <w:t xml:space="preserve"> induced from disruption to international flights</w:t>
      </w:r>
      <w:r w:rsidR="00142A81">
        <w:rPr>
          <w:lang w:val="en-AU"/>
        </w:rPr>
        <w:t>.</w:t>
      </w:r>
      <w:r w:rsidR="00F658FD">
        <w:rPr>
          <w:lang w:val="en-AU"/>
        </w:rPr>
        <w:t xml:space="preserve"> Going forward, a broader industry wide perspective and assessment would improve the aviation window of work</w:t>
      </w:r>
      <w:r w:rsidR="006A1550">
        <w:rPr>
          <w:lang w:val="en-AU"/>
        </w:rPr>
        <w:t>.</w:t>
      </w:r>
    </w:p>
    <w:p w14:paraId="099EDF18" w14:textId="7C487F32" w:rsidR="007F21B9" w:rsidRPr="00CA6D91" w:rsidRDefault="007F21B9" w:rsidP="00986222">
      <w:pPr>
        <w:rPr>
          <w:rStyle w:val="Strong"/>
        </w:rPr>
      </w:pPr>
      <w:r w:rsidRPr="00CA6D91">
        <w:rPr>
          <w:rStyle w:val="Strong"/>
        </w:rPr>
        <w:t xml:space="preserve">Recommendation: </w:t>
      </w:r>
      <w:r w:rsidR="00045C7B" w:rsidRPr="00CA6D91">
        <w:rPr>
          <w:rStyle w:val="Strong"/>
        </w:rPr>
        <w:t xml:space="preserve">That </w:t>
      </w:r>
      <w:r w:rsidR="00D92959" w:rsidRPr="00CA6D91">
        <w:rPr>
          <w:rStyle w:val="Strong"/>
        </w:rPr>
        <w:t>DFAT/</w:t>
      </w:r>
      <w:r w:rsidR="00974198" w:rsidRPr="00CA6D91">
        <w:rPr>
          <w:rStyle w:val="Strong"/>
        </w:rPr>
        <w:t>TSSP/</w:t>
      </w:r>
      <w:r w:rsidR="00D92959" w:rsidRPr="00CA6D91">
        <w:rPr>
          <w:rStyle w:val="Strong"/>
        </w:rPr>
        <w:t>ESIP</w:t>
      </w:r>
      <w:r w:rsidR="00045C7B" w:rsidRPr="00CA6D91">
        <w:rPr>
          <w:rStyle w:val="Strong"/>
        </w:rPr>
        <w:t xml:space="preserve"> </w:t>
      </w:r>
      <w:r w:rsidR="00974198" w:rsidRPr="00CA6D91">
        <w:rPr>
          <w:rStyle w:val="Strong"/>
        </w:rPr>
        <w:t xml:space="preserve">jointly </w:t>
      </w:r>
      <w:r w:rsidR="00045C7B" w:rsidRPr="00CA6D91">
        <w:rPr>
          <w:rStyle w:val="Strong"/>
        </w:rPr>
        <w:t xml:space="preserve">consider the mix of its focus on ANL performance, the NAC regulatory/policy challenges across the industry, </w:t>
      </w:r>
      <w:r w:rsidR="00FC23BB" w:rsidRPr="00CA6D91">
        <w:rPr>
          <w:rStyle w:val="Strong"/>
        </w:rPr>
        <w:t>safety issues</w:t>
      </w:r>
      <w:r w:rsidR="00902BB1" w:rsidRPr="00CA6D91">
        <w:rPr>
          <w:rStyle w:val="Strong"/>
        </w:rPr>
        <w:t xml:space="preserve"> and supporting rural aviation for </w:t>
      </w:r>
      <w:r w:rsidR="00D92959" w:rsidRPr="00CA6D91">
        <w:rPr>
          <w:rStyle w:val="Strong"/>
        </w:rPr>
        <w:t xml:space="preserve">domestic </w:t>
      </w:r>
      <w:r w:rsidR="00902BB1" w:rsidRPr="00CA6D91">
        <w:rPr>
          <w:rStyle w:val="Strong"/>
        </w:rPr>
        <w:t>connectivity</w:t>
      </w:r>
      <w:r w:rsidR="00FC23BB" w:rsidRPr="00CA6D91">
        <w:rPr>
          <w:rStyle w:val="Strong"/>
        </w:rPr>
        <w:t>.</w:t>
      </w:r>
    </w:p>
    <w:p w14:paraId="1F5944D7" w14:textId="21C2CEC4" w:rsidR="006A1550" w:rsidRPr="006A1550" w:rsidRDefault="00DD4E77" w:rsidP="00CA6D91">
      <w:pPr>
        <w:pStyle w:val="Heading3"/>
        <w:rPr>
          <w:rFonts w:eastAsiaTheme="minorHAnsi"/>
        </w:rPr>
      </w:pPr>
      <w:bookmarkStart w:id="10" w:name="_Toc157537118"/>
      <w:r w:rsidRPr="000511FE">
        <w:rPr>
          <w:rFonts w:eastAsiaTheme="minorHAnsi"/>
        </w:rPr>
        <w:t>Telecommunications</w:t>
      </w:r>
      <w:r w:rsidR="004B1F84" w:rsidRPr="000511FE">
        <w:rPr>
          <w:rFonts w:eastAsiaTheme="minorHAnsi"/>
        </w:rPr>
        <w:t xml:space="preserve"> </w:t>
      </w:r>
      <w:r w:rsidR="00B27432" w:rsidRPr="000511FE">
        <w:rPr>
          <w:rFonts w:eastAsiaTheme="minorHAnsi"/>
        </w:rPr>
        <w:t>and ICT</w:t>
      </w:r>
      <w:bookmarkEnd w:id="10"/>
    </w:p>
    <w:p w14:paraId="5257D8F7" w14:textId="77777777" w:rsidR="006A1550" w:rsidRPr="006A1550" w:rsidRDefault="006A1550" w:rsidP="00CA6D91">
      <w:pPr>
        <w:pStyle w:val="BodyText"/>
      </w:pPr>
      <w:r w:rsidRPr="006A1550">
        <w:t xml:space="preserve">ESIP’s provided a range of policy and regulatory focused technical assistance to the Department of Information and Communications Technology (DICT) and the National Information and Communications Authority of PNG (NICTA) on policy and regulatory reform areas including cyber security, digital </w:t>
      </w:r>
      <w:proofErr w:type="gramStart"/>
      <w:r w:rsidRPr="006A1550">
        <w:t>government</w:t>
      </w:r>
      <w:proofErr w:type="gramEnd"/>
      <w:r w:rsidRPr="006A1550">
        <w:t xml:space="preserve"> and universal access. There was also some work in improving physical ICT infrastructure. Some views about telecommunications and ICT under ESIP</w:t>
      </w:r>
    </w:p>
    <w:p w14:paraId="7B76DAC2" w14:textId="5E2B2F8F" w:rsidR="006E2511" w:rsidRPr="006A1550" w:rsidRDefault="005E19EF" w:rsidP="00CA6D91">
      <w:pPr>
        <w:pStyle w:val="BodyText"/>
        <w:rPr>
          <w:i/>
          <w:iCs/>
        </w:rPr>
      </w:pPr>
      <w:proofErr w:type="gramStart"/>
      <w:r>
        <w:t xml:space="preserve">It is clear that </w:t>
      </w:r>
      <w:r w:rsidR="007C0185">
        <w:t>ESIP</w:t>
      </w:r>
      <w:proofErr w:type="gramEnd"/>
      <w:r w:rsidR="007C0185">
        <w:t xml:space="preserve"> has engaged extremely broadly in this space. To some extent, it is hard to know how to assess its progress since it seems to be a mix of pragmatic supporting of GoPNG agencies’ aims, and to a lesser extent, prosecuting discrete policy, regulatory and instit</w:t>
      </w:r>
      <w:r w:rsidR="00300E96">
        <w:t xml:space="preserve">utional aims that support the overarching program logic goals.  </w:t>
      </w:r>
      <w:r w:rsidR="006630AB">
        <w:t>E</w:t>
      </w:r>
      <w:r w:rsidR="00DE0705">
        <w:t>nd of sector outcomes are largely concentrated in pure consumer level outcomes</w:t>
      </w:r>
      <w:r w:rsidR="00857C4F">
        <w:t xml:space="preserve"> which are</w:t>
      </w:r>
      <w:r w:rsidR="00053584">
        <w:t xml:space="preserve"> perfectly appropriate aims taking a competition, </w:t>
      </w:r>
      <w:proofErr w:type="gramStart"/>
      <w:r w:rsidR="00053584">
        <w:t>access</w:t>
      </w:r>
      <w:proofErr w:type="gramEnd"/>
      <w:r w:rsidR="00053584">
        <w:t xml:space="preserve"> and regulatory approach</w:t>
      </w:r>
      <w:r w:rsidR="00857C4F">
        <w:t xml:space="preserve"> yet</w:t>
      </w:r>
      <w:r w:rsidR="000F4CEA">
        <w:t xml:space="preserve"> the focus of ESIP</w:t>
      </w:r>
      <w:r w:rsidR="00042447">
        <w:t xml:space="preserve"> work has been on more upstream matters rather than on the outcomes. This is no criticism, but rather an acknowledgement that </w:t>
      </w:r>
      <w:r w:rsidR="001D77C2">
        <w:t>to hit the downstream (consumer and business) objectives requires political engagement.</w:t>
      </w:r>
      <w:r w:rsidR="00373DDB">
        <w:t xml:space="preserve"> </w:t>
      </w:r>
    </w:p>
    <w:p w14:paraId="07916B70" w14:textId="77F5638B" w:rsidR="00D81C4B" w:rsidRPr="00CA6D91" w:rsidRDefault="00D81C4B" w:rsidP="00164B6D">
      <w:pPr>
        <w:rPr>
          <w:rStyle w:val="Strong"/>
        </w:rPr>
      </w:pPr>
      <w:r w:rsidRPr="00CA6D91">
        <w:rPr>
          <w:rStyle w:val="Strong"/>
        </w:rPr>
        <w:t>Recommendat</w:t>
      </w:r>
      <w:r w:rsidR="0057297B" w:rsidRPr="00CA6D91">
        <w:rPr>
          <w:rStyle w:val="Strong"/>
        </w:rPr>
        <w:t xml:space="preserve">ion: That ESIP identify an approach to balance choices about interventions that support the longer-term end of sector outcomes </w:t>
      </w:r>
      <w:r w:rsidR="003226D5" w:rsidRPr="00CA6D91">
        <w:rPr>
          <w:rStyle w:val="Strong"/>
        </w:rPr>
        <w:t xml:space="preserve">relating to </w:t>
      </w:r>
      <w:proofErr w:type="gramStart"/>
      <w:r w:rsidR="0057297B" w:rsidRPr="00CA6D91">
        <w:rPr>
          <w:rStyle w:val="Strong"/>
        </w:rPr>
        <w:t>market based</w:t>
      </w:r>
      <w:proofErr w:type="gramEnd"/>
      <w:r w:rsidR="0057297B" w:rsidRPr="00CA6D91">
        <w:rPr>
          <w:rStyle w:val="Strong"/>
        </w:rPr>
        <w:t xml:space="preserve"> benefits/impacts</w:t>
      </w:r>
      <w:r w:rsidR="003226D5" w:rsidRPr="00CA6D91">
        <w:rPr>
          <w:rStyle w:val="Strong"/>
        </w:rPr>
        <w:t xml:space="preserve"> as against upstream input type government and legislative policy frameworks</w:t>
      </w:r>
      <w:r w:rsidR="00221AFF" w:rsidRPr="00CA6D91">
        <w:rPr>
          <w:rStyle w:val="Strong"/>
        </w:rPr>
        <w:t xml:space="preserve">. </w:t>
      </w:r>
    </w:p>
    <w:p w14:paraId="414B3E07" w14:textId="557E5666" w:rsidR="00732814" w:rsidRPr="00A959DC" w:rsidRDefault="00732814" w:rsidP="00A959DC">
      <w:pPr>
        <w:pStyle w:val="Heading2"/>
      </w:pPr>
      <w:bookmarkStart w:id="11" w:name="_Toc100235598"/>
      <w:bookmarkStart w:id="12" w:name="_Toc157537119"/>
      <w:r w:rsidRPr="00A959DC">
        <w:lastRenderedPageBreak/>
        <w:t>Social secto</w:t>
      </w:r>
      <w:bookmarkEnd w:id="11"/>
      <w:r w:rsidR="007D4E42">
        <w:t>r</w:t>
      </w:r>
      <w:bookmarkEnd w:id="12"/>
    </w:p>
    <w:p w14:paraId="14530997" w14:textId="1BF8CCD3" w:rsidR="004B6642" w:rsidRDefault="004B6642" w:rsidP="008041BF">
      <w:pPr>
        <w:pStyle w:val="Heading4"/>
        <w:rPr>
          <w:rFonts w:eastAsia="Calibri" w:cstheme="minorHAnsi"/>
          <w:color w:val="000000" w:themeColor="text1"/>
        </w:rPr>
      </w:pPr>
      <w:bookmarkStart w:id="13" w:name="_Toc100235599"/>
      <w:bookmarkStart w:id="14" w:name="_Toc105362862"/>
      <w:r w:rsidRPr="001C1362">
        <w:rPr>
          <w:rFonts w:eastAsia="Times New Roman"/>
        </w:rPr>
        <w:t>Are outcomes realistic and clearly defined?</w:t>
      </w:r>
      <w:bookmarkEnd w:id="13"/>
      <w:bookmarkEnd w:id="14"/>
    </w:p>
    <w:p w14:paraId="50A39CED" w14:textId="6593DA56" w:rsidR="004B6642" w:rsidRDefault="004B6642" w:rsidP="00CA6D91">
      <w:pPr>
        <w:pStyle w:val="BodyText"/>
        <w:rPr>
          <w:rFonts w:eastAsia="Calibri"/>
        </w:rPr>
      </w:pPr>
      <w:r w:rsidRPr="00F07E51">
        <w:t>T</w:t>
      </w:r>
      <w:r>
        <w:t xml:space="preserve">he social infrastructure portfolio </w:t>
      </w:r>
      <w:r w:rsidR="00734732">
        <w:t xml:space="preserve">has </w:t>
      </w:r>
      <w:r>
        <w:t xml:space="preserve">realistic and well-defined intermediate objectives and end of phase one sector outcomes which are linked to the broader strategic objective of ESIP. </w:t>
      </w:r>
    </w:p>
    <w:p w14:paraId="2FC81D58" w14:textId="77777777" w:rsidR="004B6642" w:rsidRPr="008041BF" w:rsidRDefault="004B6642" w:rsidP="008041BF">
      <w:pPr>
        <w:pStyle w:val="Heading4"/>
      </w:pPr>
      <w:bookmarkStart w:id="15" w:name="_Toc100235600"/>
      <w:bookmarkStart w:id="16" w:name="_Toc105362863"/>
      <w:r w:rsidRPr="008041BF">
        <w:t>Have they maintained relevance and coherence?</w:t>
      </w:r>
      <w:bookmarkEnd w:id="15"/>
      <w:bookmarkEnd w:id="16"/>
    </w:p>
    <w:p w14:paraId="2B1A8C5E" w14:textId="7FA78550" w:rsidR="004B6642" w:rsidRDefault="004B6642" w:rsidP="00CA6D91">
      <w:pPr>
        <w:pStyle w:val="BodyText"/>
      </w:pPr>
      <w:r>
        <w:t xml:space="preserve">The review team found that there is </w:t>
      </w:r>
      <w:r w:rsidRPr="00F07E51">
        <w:t>coherence within the social</w:t>
      </w:r>
      <w:r>
        <w:t xml:space="preserve"> infrastructure portfolio due to the sector program logic refresh exercise undertaken in 2021, and through effective ways of working that have been established within the portfolio. </w:t>
      </w:r>
    </w:p>
    <w:p w14:paraId="3487ABFE" w14:textId="77777777" w:rsidR="004B6642" w:rsidRPr="00CA6D91" w:rsidRDefault="004B6642" w:rsidP="008041BF">
      <w:pPr>
        <w:pStyle w:val="Heading4"/>
      </w:pPr>
      <w:bookmarkStart w:id="17" w:name="_Toc105362864"/>
      <w:r w:rsidRPr="00CA6D91">
        <w:t>Are there any positive or negative unintended consequences associated with ESIP activities?</w:t>
      </w:r>
      <w:bookmarkEnd w:id="17"/>
    </w:p>
    <w:p w14:paraId="716F18F5" w14:textId="1C2751C3" w:rsidR="004B6642" w:rsidRPr="006A1550" w:rsidRDefault="004B6642" w:rsidP="00CA6D91">
      <w:pPr>
        <w:pStyle w:val="BodyText"/>
      </w:pPr>
      <w:r w:rsidRPr="00064764">
        <w:t xml:space="preserve">There are no </w:t>
      </w:r>
      <w:r>
        <w:t xml:space="preserve">discernible negative or unintended consequences associated with social infrastructure activities. Sustainability must </w:t>
      </w:r>
      <w:r w:rsidR="00142A81">
        <w:t>continue to be</w:t>
      </w:r>
      <w:r>
        <w:t xml:space="preserve"> the </w:t>
      </w:r>
      <w:r w:rsidR="00142A81">
        <w:t>driving principle</w:t>
      </w:r>
      <w:r>
        <w:t xml:space="preserve"> of all social infrastructure investments and the review team observed evidence that this is being captured. This includes through the development of a project charter which was put in place with the </w:t>
      </w:r>
      <w:r w:rsidRPr="001D2644">
        <w:t xml:space="preserve">Lae </w:t>
      </w:r>
      <w:r>
        <w:t xml:space="preserve">City </w:t>
      </w:r>
      <w:r w:rsidRPr="001D2644">
        <w:t>Authority</w:t>
      </w:r>
      <w:r>
        <w:t xml:space="preserve"> and sits </w:t>
      </w:r>
      <w:r w:rsidRPr="001D2644">
        <w:t xml:space="preserve">alongside a </w:t>
      </w:r>
      <w:r w:rsidRPr="006A1DC3">
        <w:rPr>
          <w:i/>
          <w:iCs/>
        </w:rPr>
        <w:t>Memorandum of Agreement</w:t>
      </w:r>
      <w:r w:rsidRPr="001D2644">
        <w:t xml:space="preserve"> between the donor, </w:t>
      </w:r>
      <w:proofErr w:type="gramStart"/>
      <w:r w:rsidRPr="001D2644">
        <w:t>contractors</w:t>
      </w:r>
      <w:proofErr w:type="gramEnd"/>
      <w:r w:rsidRPr="001D2644">
        <w:t xml:space="preserve"> and the relevant government authority</w:t>
      </w:r>
      <w:r>
        <w:t xml:space="preserve">. It </w:t>
      </w:r>
      <w:r w:rsidR="00142A81">
        <w:t xml:space="preserve">also </w:t>
      </w:r>
      <w:r>
        <w:t xml:space="preserve">provides for an overarching </w:t>
      </w:r>
      <w:r w:rsidRPr="001D2644">
        <w:t xml:space="preserve">governance mechanism, </w:t>
      </w:r>
      <w:r>
        <w:t xml:space="preserve">identifies clear </w:t>
      </w:r>
      <w:r w:rsidRPr="001D2644">
        <w:t xml:space="preserve">roles and responsibilities for ongoing maintenance and </w:t>
      </w:r>
      <w:r>
        <w:t xml:space="preserve">outlines </w:t>
      </w:r>
      <w:r w:rsidRPr="001D2644">
        <w:t xml:space="preserve">a </w:t>
      </w:r>
      <w:r>
        <w:t xml:space="preserve">clear </w:t>
      </w:r>
      <w:r w:rsidRPr="001D2644">
        <w:t xml:space="preserve">handover process </w:t>
      </w:r>
      <w:r>
        <w:t>to the government authority once the market is complete.</w:t>
      </w:r>
      <w:r w:rsidRPr="001D2644">
        <w:t xml:space="preserve"> </w:t>
      </w:r>
    </w:p>
    <w:p w14:paraId="4E1D68B0" w14:textId="77777777" w:rsidR="004B6642" w:rsidRPr="008041BF" w:rsidRDefault="004B6642" w:rsidP="008041BF">
      <w:pPr>
        <w:pStyle w:val="Heading4"/>
      </w:pPr>
      <w:bookmarkStart w:id="18" w:name="_Toc100235601"/>
      <w:bookmarkStart w:id="19" w:name="_Toc105362865"/>
      <w:r w:rsidRPr="008041BF">
        <w:t>Relationships with Provincial and Local-Level governments (markets and health)</w:t>
      </w:r>
      <w:bookmarkEnd w:id="18"/>
      <w:bookmarkEnd w:id="19"/>
    </w:p>
    <w:p w14:paraId="5946012D" w14:textId="508B721D" w:rsidR="004B6642" w:rsidRDefault="004B6642" w:rsidP="00CA6D91">
      <w:pPr>
        <w:pStyle w:val="BodyText"/>
      </w:pPr>
      <w:r>
        <w:t xml:space="preserve">The social infrastructure portfolio represents the greatest penetration of ESIP’s assistance at the provincial level outside of the on-grid and off-grid electrification investments. For example, the Lae Market Redevelopment is a particularly good working model of partnership with local government which includes a co-funding arrangement with the Lae City Authority and an established governance mechanism to oversee the design and delivery of the market. The Daru health investments also contain an overarching governance steering committee with </w:t>
      </w:r>
      <w:proofErr w:type="gramStart"/>
      <w:r>
        <w:t>a number of</w:t>
      </w:r>
      <w:proofErr w:type="gramEnd"/>
      <w:r>
        <w:t xml:space="preserve"> smaller sub-committees to address specific areas and stakeholder groups.</w:t>
      </w:r>
    </w:p>
    <w:p w14:paraId="61618DFE" w14:textId="77777777" w:rsidR="004B6642" w:rsidRPr="00CA6D91" w:rsidRDefault="004B6642" w:rsidP="004B6642">
      <w:pPr>
        <w:jc w:val="both"/>
        <w:rPr>
          <w:rStyle w:val="Strong"/>
        </w:rPr>
      </w:pPr>
      <w:r w:rsidRPr="00CA6D91">
        <w:rPr>
          <w:rStyle w:val="Strong"/>
        </w:rPr>
        <w:t xml:space="preserve">Recommendation: The Project Charter concept become </w:t>
      </w:r>
      <w:proofErr w:type="spellStart"/>
      <w:r w:rsidRPr="00CA6D91">
        <w:rPr>
          <w:rStyle w:val="Strong"/>
        </w:rPr>
        <w:t>standardised</w:t>
      </w:r>
      <w:proofErr w:type="spellEnd"/>
      <w:r w:rsidRPr="00CA6D91">
        <w:rPr>
          <w:rStyle w:val="Strong"/>
        </w:rPr>
        <w:t xml:space="preserve"> across all social infrastructure investments to support sustainability principles, safeguard measures and risk mitigation controls. </w:t>
      </w:r>
    </w:p>
    <w:p w14:paraId="47C73E47" w14:textId="3A500C5B" w:rsidR="007E20CB" w:rsidRDefault="007E20CB" w:rsidP="005E04E8">
      <w:pPr>
        <w:pStyle w:val="Heading1"/>
      </w:pPr>
      <w:bookmarkStart w:id="20" w:name="_Toc100235602"/>
      <w:bookmarkStart w:id="21" w:name="_Toc157537120"/>
      <w:r w:rsidRPr="00BA5C66">
        <w:t xml:space="preserve">How ESIP influenced the Government of PNG </w:t>
      </w:r>
      <w:r w:rsidR="008C4773">
        <w:t>approach towards</w:t>
      </w:r>
      <w:r w:rsidRPr="00BA5C66">
        <w:t xml:space="preserve"> </w:t>
      </w:r>
      <w:r w:rsidR="00BA5C66">
        <w:t>infrastructure?</w:t>
      </w:r>
      <w:bookmarkEnd w:id="20"/>
      <w:bookmarkEnd w:id="21"/>
    </w:p>
    <w:p w14:paraId="32F93CE3" w14:textId="12F6B495" w:rsidR="00FC1C47" w:rsidRPr="00CA6D91" w:rsidRDefault="00C35D17" w:rsidP="00CA6D91">
      <w:pPr>
        <w:pStyle w:val="Heading2"/>
      </w:pPr>
      <w:bookmarkStart w:id="22" w:name="_Toc157537121"/>
      <w:bookmarkStart w:id="23" w:name="_Toc100235605"/>
      <w:r w:rsidRPr="00CA6D91">
        <w:t>Impact on the r</w:t>
      </w:r>
      <w:r w:rsidR="003377F9" w:rsidRPr="00CA6D91">
        <w:t>egulation and governance of SOEs</w:t>
      </w:r>
      <w:bookmarkEnd w:id="22"/>
      <w:r w:rsidR="00BD3034" w:rsidRPr="00CA6D91">
        <w:t xml:space="preserve"> </w:t>
      </w:r>
      <w:bookmarkEnd w:id="23"/>
    </w:p>
    <w:p w14:paraId="0D168C8C" w14:textId="0BB48AA0" w:rsidR="00C35D17" w:rsidRPr="00CA6D91" w:rsidRDefault="00C35D17" w:rsidP="00CA6D91">
      <w:pPr>
        <w:pStyle w:val="Heading3"/>
      </w:pPr>
      <w:bookmarkStart w:id="24" w:name="_Toc157537122"/>
      <w:r w:rsidRPr="00CA6D91">
        <w:t>Water</w:t>
      </w:r>
      <w:r w:rsidR="008C4773">
        <w:t xml:space="preserve"> and sanitation</w:t>
      </w:r>
      <w:bookmarkEnd w:id="24"/>
    </w:p>
    <w:p w14:paraId="10EAF395" w14:textId="77777777" w:rsidR="006B03C6" w:rsidRDefault="006B03C6" w:rsidP="00CA6D91">
      <w:pPr>
        <w:pStyle w:val="BodyText"/>
        <w:rPr>
          <w:lang w:val="en-AU"/>
        </w:rPr>
      </w:pPr>
      <w:r>
        <w:rPr>
          <w:lang w:val="en-AU"/>
        </w:rPr>
        <w:t xml:space="preserve">Infrastructure projects are being selected and implemented generally in the context of </w:t>
      </w:r>
      <w:proofErr w:type="gramStart"/>
      <w:r>
        <w:rPr>
          <w:lang w:val="en-AU"/>
        </w:rPr>
        <w:t>long term</w:t>
      </w:r>
      <w:proofErr w:type="gramEnd"/>
      <w:r>
        <w:rPr>
          <w:lang w:val="en-AU"/>
        </w:rPr>
        <w:t xml:space="preserve"> industry plans / SOE corporate plans, which should improve the efficient allocation of capital, and focus on areas where social need or financial return is greatest.</w:t>
      </w:r>
    </w:p>
    <w:p w14:paraId="3892F645" w14:textId="2351C453" w:rsidR="006B03C6" w:rsidRPr="00CA6D91" w:rsidRDefault="006B03C6" w:rsidP="00CA6D91">
      <w:pPr>
        <w:pStyle w:val="Heading4"/>
      </w:pPr>
      <w:r w:rsidRPr="00CA6D91">
        <w:t>How measurable and trackable over time has this been?</w:t>
      </w:r>
    </w:p>
    <w:p w14:paraId="02292D60" w14:textId="3632A6CF" w:rsidR="006B03C6" w:rsidRDefault="006B03C6" w:rsidP="00CA6D91">
      <w:pPr>
        <w:pStyle w:val="BodyText"/>
        <w:rPr>
          <w:lang w:val="en-AU"/>
        </w:rPr>
      </w:pPr>
      <w:r>
        <w:rPr>
          <w:lang w:val="en-AU"/>
        </w:rPr>
        <w:t>It is difficult to measure and track the ESIP influence on</w:t>
      </w:r>
      <w:r w:rsidR="001D40F6">
        <w:rPr>
          <w:lang w:val="en-AU"/>
        </w:rPr>
        <w:t xml:space="preserve"> the</w:t>
      </w:r>
      <w:r>
        <w:rPr>
          <w:lang w:val="en-AU"/>
        </w:rPr>
        <w:t xml:space="preserve"> GoPNG approach to infrastructure.</w:t>
      </w:r>
      <w:r w:rsidR="008E01D5">
        <w:rPr>
          <w:lang w:val="en-AU"/>
        </w:rPr>
        <w:t xml:space="preserve"> </w:t>
      </w:r>
      <w:r>
        <w:rPr>
          <w:lang w:val="en-AU"/>
        </w:rPr>
        <w:t xml:space="preserve">Compliance with good procurement practice is a measure that could be monitored over time, by </w:t>
      </w:r>
      <w:proofErr w:type="gramStart"/>
      <w:r>
        <w:rPr>
          <w:lang w:val="en-AU"/>
        </w:rPr>
        <w:t>making an assessment of</w:t>
      </w:r>
      <w:proofErr w:type="gramEnd"/>
      <w:r w:rsidR="00075A91">
        <w:rPr>
          <w:lang w:val="en-AU"/>
        </w:rPr>
        <w:t xml:space="preserve"> the</w:t>
      </w:r>
      <w:r w:rsidR="002A5E4E">
        <w:rPr>
          <w:lang w:val="en-AU"/>
        </w:rPr>
        <w:t xml:space="preserve"> proportion of</w:t>
      </w:r>
      <w:r>
        <w:rPr>
          <w:lang w:val="en-AU"/>
        </w:rPr>
        <w:t xml:space="preserve"> procured projects that follow good procurement practices.</w:t>
      </w:r>
      <w:r w:rsidR="00987F79">
        <w:rPr>
          <w:lang w:val="en-AU"/>
        </w:rPr>
        <w:t xml:space="preserve"> </w:t>
      </w:r>
    </w:p>
    <w:p w14:paraId="234A1250" w14:textId="22597FC2" w:rsidR="006B03C6" w:rsidRPr="00CA6D91" w:rsidRDefault="006B03C6" w:rsidP="00CA6D91">
      <w:pPr>
        <w:pStyle w:val="Heading4"/>
      </w:pPr>
      <w:r w:rsidRPr="00CA6D91">
        <w:t xml:space="preserve">Program Progress towards intended </w:t>
      </w:r>
      <w:proofErr w:type="gramStart"/>
      <w:r w:rsidRPr="00CA6D91">
        <w:t>outcomes</w:t>
      </w:r>
      <w:proofErr w:type="gramEnd"/>
    </w:p>
    <w:p w14:paraId="028C07A2" w14:textId="349AAD5D" w:rsidR="006B03C6" w:rsidRDefault="006B03C6" w:rsidP="00CA6D91">
      <w:pPr>
        <w:pStyle w:val="BodyText"/>
      </w:pPr>
      <w:r>
        <w:t xml:space="preserve">The </w:t>
      </w:r>
      <w:r w:rsidR="003F2C25">
        <w:t>w</w:t>
      </w:r>
      <w:r>
        <w:t xml:space="preserve">ater and wastewater </w:t>
      </w:r>
      <w:r w:rsidR="005A7D95">
        <w:t>master planning</w:t>
      </w:r>
      <w:r>
        <w:t xml:space="preserve"> has been completed and </w:t>
      </w:r>
      <w:r w:rsidR="00E11812">
        <w:t xml:space="preserve">is </w:t>
      </w:r>
      <w:r>
        <w:t xml:space="preserve">the only active project is the </w:t>
      </w:r>
      <w:r w:rsidR="003F2C25">
        <w:t xml:space="preserve">NRW </w:t>
      </w:r>
      <w:r>
        <w:t>in Port Moresby.  The ESIP level of activity in the water sector has been limited in the last year.</w:t>
      </w:r>
      <w:r w:rsidR="00ED5083">
        <w:t xml:space="preserve"> </w:t>
      </w:r>
      <w:r>
        <w:lastRenderedPageBreak/>
        <w:t>The task list does not include any specific capacity building tasks, and it appears that capacity building is only incidental to other activities and achieved by demonstration.</w:t>
      </w:r>
      <w:r w:rsidR="00ED5083">
        <w:t xml:space="preserve"> </w:t>
      </w:r>
    </w:p>
    <w:p w14:paraId="18F2DEB8" w14:textId="29552D0B" w:rsidR="006B03C6" w:rsidRDefault="006B03C6" w:rsidP="00CA6D91">
      <w:pPr>
        <w:pStyle w:val="BodyText"/>
      </w:pPr>
      <w:r>
        <w:t xml:space="preserve"> Whil</w:t>
      </w:r>
      <w:r w:rsidR="00E11812">
        <w:t>e</w:t>
      </w:r>
      <w:r>
        <w:t xml:space="preserve"> little capacity building has been carried out in PNG water, there appears to be a need and opportunity here to develop a structured capacity building program. There have been no significant capital projects commenced that will increase the number of people connected to water/</w:t>
      </w:r>
      <w:proofErr w:type="gramStart"/>
      <w:r>
        <w:t>waste water</w:t>
      </w:r>
      <w:proofErr w:type="gramEnd"/>
      <w:r>
        <w:t xml:space="preserve"> </w:t>
      </w:r>
      <w:bookmarkStart w:id="25" w:name="_Hlk99962511"/>
      <w:r>
        <w:t>or improve reliability and availability.</w:t>
      </w:r>
      <w:bookmarkEnd w:id="25"/>
      <w:r>
        <w:t xml:space="preserve"> No progress has been made in provincial and district towns, and this could be an opportunity for the next period.</w:t>
      </w:r>
    </w:p>
    <w:p w14:paraId="512D28AF" w14:textId="2FEA7590" w:rsidR="00F16DFE" w:rsidRPr="00CA6D91" w:rsidRDefault="00717A4A" w:rsidP="006B03C6">
      <w:pPr>
        <w:rPr>
          <w:rStyle w:val="Strong"/>
        </w:rPr>
      </w:pPr>
      <w:r w:rsidRPr="00CA6D91">
        <w:rPr>
          <w:rStyle w:val="Strong"/>
        </w:rPr>
        <w:t xml:space="preserve">Recommendation: </w:t>
      </w:r>
      <w:r w:rsidR="0080212E" w:rsidRPr="00CA6D91">
        <w:rPr>
          <w:rStyle w:val="Strong"/>
        </w:rPr>
        <w:t xml:space="preserve">That in supporting the Water and Wastewater Masterplan’s implementation, that ESIP develop a structured approach to balancing </w:t>
      </w:r>
      <w:r w:rsidR="002B087E" w:rsidRPr="00CA6D91">
        <w:rPr>
          <w:rStyle w:val="Strong"/>
        </w:rPr>
        <w:t>expanding getting greater access and supporting network expansion</w:t>
      </w:r>
      <w:r w:rsidR="00606F8A" w:rsidRPr="00CA6D91">
        <w:rPr>
          <w:rStyle w:val="Strong"/>
        </w:rPr>
        <w:t xml:space="preserve">. </w:t>
      </w:r>
    </w:p>
    <w:p w14:paraId="351A9B6B" w14:textId="603F3FC9" w:rsidR="00C35D17" w:rsidRPr="00CA6D91" w:rsidRDefault="00C35D17" w:rsidP="00CA6D91">
      <w:pPr>
        <w:pStyle w:val="Heading3"/>
      </w:pPr>
      <w:bookmarkStart w:id="26" w:name="_Toc157537123"/>
      <w:r w:rsidRPr="00CA6D91">
        <w:t>Electricity</w:t>
      </w:r>
      <w:r w:rsidR="001A55E0" w:rsidRPr="00CA6D91">
        <w:t xml:space="preserve"> and Energy</w:t>
      </w:r>
      <w:bookmarkEnd w:id="26"/>
    </w:p>
    <w:p w14:paraId="5C441792" w14:textId="45EF5A1A" w:rsidR="0018055D" w:rsidRPr="00611B7A" w:rsidRDefault="00E11812" w:rsidP="00CA6D91">
      <w:pPr>
        <w:pStyle w:val="BodyText"/>
      </w:pPr>
      <w:r>
        <w:t>T</w:t>
      </w:r>
      <w:r w:rsidR="0018055D" w:rsidRPr="00611B7A">
        <w:t xml:space="preserve">he end of program outcomes which </w:t>
      </w:r>
      <w:proofErr w:type="spellStart"/>
      <w:r w:rsidR="0018055D" w:rsidRPr="00611B7A">
        <w:t>prioritise</w:t>
      </w:r>
      <w:proofErr w:type="spellEnd"/>
      <w:r w:rsidR="0018055D" w:rsidRPr="00611B7A">
        <w:t xml:space="preserve"> </w:t>
      </w:r>
      <w:proofErr w:type="gramStart"/>
      <w:r w:rsidR="0018055D" w:rsidRPr="00611B7A">
        <w:t>on</w:t>
      </w:r>
      <w:proofErr w:type="gramEnd"/>
      <w:r w:rsidR="0018055D" w:rsidRPr="00611B7A">
        <w:t xml:space="preserve"> and off grid electricity infrastructure being planned, implemented and maintained effectively and equitably continue to be relevant and urgent. </w:t>
      </w:r>
    </w:p>
    <w:p w14:paraId="5D83B138" w14:textId="1F7BADF6" w:rsidR="001A1772" w:rsidRPr="00CA6D91" w:rsidRDefault="001A1772" w:rsidP="00CA6D91">
      <w:pPr>
        <w:pStyle w:val="Heading4"/>
      </w:pPr>
      <w:r w:rsidRPr="00CA6D91">
        <w:t xml:space="preserve">ESIP’s actual work and focus relative to the intended </w:t>
      </w:r>
      <w:proofErr w:type="gramStart"/>
      <w:r w:rsidRPr="00CA6D91">
        <w:t>outcomes</w:t>
      </w:r>
      <w:proofErr w:type="gramEnd"/>
    </w:p>
    <w:p w14:paraId="7C37B447" w14:textId="13E9AB32" w:rsidR="004D5C04" w:rsidRPr="00F419D9" w:rsidRDefault="00093A17" w:rsidP="00CA6D91">
      <w:pPr>
        <w:pStyle w:val="BodyText"/>
      </w:pPr>
      <w:r>
        <w:t>T</w:t>
      </w:r>
      <w:r w:rsidR="004D5C04">
        <w:t>he e</w:t>
      </w:r>
      <w:r w:rsidR="004D5C04" w:rsidRPr="00611B7A">
        <w:t xml:space="preserve">nergy </w:t>
      </w:r>
      <w:r w:rsidR="004D5C04">
        <w:t>l</w:t>
      </w:r>
      <w:r w:rsidR="004D5C04" w:rsidRPr="00611B7A">
        <w:t>ogic</w:t>
      </w:r>
      <w:r w:rsidR="004D5C04">
        <w:t xml:space="preserve"> and </w:t>
      </w:r>
      <w:r w:rsidR="004D5C04" w:rsidRPr="00611B7A">
        <w:t xml:space="preserve">the </w:t>
      </w:r>
      <w:r w:rsidR="004D5C04">
        <w:t>e</w:t>
      </w:r>
      <w:r w:rsidR="004D5C04" w:rsidRPr="00611B7A">
        <w:t xml:space="preserve">nergy </w:t>
      </w:r>
      <w:r w:rsidR="004D5C04">
        <w:t>t</w:t>
      </w:r>
      <w:r w:rsidR="004D5C04" w:rsidRPr="00611B7A">
        <w:t xml:space="preserve">asking </w:t>
      </w:r>
      <w:r w:rsidR="004D5C04">
        <w:t>no</w:t>
      </w:r>
      <w:r w:rsidR="004D5C04" w:rsidRPr="00611B7A">
        <w:t>tes represent</w:t>
      </w:r>
      <w:r>
        <w:t xml:space="preserve"> ESIPs</w:t>
      </w:r>
      <w:r w:rsidR="004D5C04" w:rsidRPr="00611B7A">
        <w:t xml:space="preserve"> tangible actions and deliverables, no</w:t>
      </w:r>
      <w:r w:rsidR="004D5C04">
        <w:t>t</w:t>
      </w:r>
      <w:r w:rsidR="004D5C04" w:rsidRPr="00611B7A">
        <w:t xml:space="preserve"> the strategy of PPL or GoPNG. </w:t>
      </w:r>
      <w:r w:rsidR="004D5C04">
        <w:t xml:space="preserve">It is however noted that through the placement of an adviser ESIP has supported the creation of PPL’s Corporate Plan and 15 year Least Cost Development Plan, which it is understood are being approved by KCH. Support for their implementation may be a worthwhile focus area for future elements of the ESIP program. </w:t>
      </w:r>
      <w:r w:rsidR="004D5C04" w:rsidRPr="00F419D9">
        <w:t xml:space="preserve">Of the </w:t>
      </w:r>
      <w:r w:rsidR="004D5C04">
        <w:t>28</w:t>
      </w:r>
      <w:r w:rsidR="004D5C04" w:rsidRPr="00F419D9">
        <w:t xml:space="preserve"> ETN’s initiated to date, ten are either directly or indirectly contributing to the development of capability and capacity within PPL or other SOEs engaged in the </w:t>
      </w:r>
      <w:r w:rsidR="004D5C04">
        <w:t>e</w:t>
      </w:r>
      <w:r w:rsidR="004D5C04" w:rsidRPr="00F419D9">
        <w:t xml:space="preserve">nergy </w:t>
      </w:r>
      <w:r w:rsidR="004D5C04">
        <w:t>s</w:t>
      </w:r>
      <w:r w:rsidR="004D5C04" w:rsidRPr="00F419D9">
        <w:t xml:space="preserve">ector. </w:t>
      </w:r>
    </w:p>
    <w:p w14:paraId="7320E68D" w14:textId="4FBB1B9A" w:rsidR="005D3F4E" w:rsidRDefault="005D3F4E" w:rsidP="00CA6D91">
      <w:pPr>
        <w:pStyle w:val="BodyText"/>
      </w:pPr>
      <w:r w:rsidRPr="00611B7A">
        <w:t xml:space="preserve">Experience of </w:t>
      </w:r>
      <w:r w:rsidR="00E977E3">
        <w:t>e</w:t>
      </w:r>
      <w:r w:rsidRPr="00611B7A">
        <w:t>lectricity industry players in transition around the world suggests that leadership is not secured by authority but rather by influence and the ESIP team appear to be inserting experienced leaders into senior positions in the new and emerging NEA as well as PPL with a good chance to influence the outcomes of policy and regulation.</w:t>
      </w:r>
    </w:p>
    <w:p w14:paraId="142908A9" w14:textId="049A118F" w:rsidR="00473A3D" w:rsidRPr="00CA6D91" w:rsidRDefault="00473A3D" w:rsidP="005D3F4E">
      <w:pPr>
        <w:rPr>
          <w:rStyle w:val="Strong"/>
        </w:rPr>
      </w:pPr>
      <w:r w:rsidRPr="00CA6D91">
        <w:rPr>
          <w:rStyle w:val="Strong"/>
        </w:rPr>
        <w:t>Recommendation: That ESIP adopts a greater level of coherency between its present objectives</w:t>
      </w:r>
      <w:r w:rsidR="0080705F" w:rsidRPr="00CA6D91">
        <w:rPr>
          <w:rStyle w:val="Strong"/>
        </w:rPr>
        <w:t xml:space="preserve"> and work in practice, and the </w:t>
      </w:r>
      <w:r w:rsidRPr="00CA6D91">
        <w:rPr>
          <w:rStyle w:val="Strong"/>
        </w:rPr>
        <w:t xml:space="preserve">broader </w:t>
      </w:r>
      <w:r w:rsidR="0080705F" w:rsidRPr="00CA6D91">
        <w:rPr>
          <w:rStyle w:val="Strong"/>
        </w:rPr>
        <w:t>e</w:t>
      </w:r>
      <w:r w:rsidRPr="00CA6D91">
        <w:rPr>
          <w:rStyle w:val="Strong"/>
        </w:rPr>
        <w:t>nergy transformation agenda</w:t>
      </w:r>
      <w:r w:rsidR="00C328B4" w:rsidRPr="00CA6D91">
        <w:rPr>
          <w:rStyle w:val="Strong"/>
        </w:rPr>
        <w:t>, which is about implementation</w:t>
      </w:r>
      <w:r w:rsidR="0080705F" w:rsidRPr="00CA6D91">
        <w:rPr>
          <w:rStyle w:val="Strong"/>
        </w:rPr>
        <w:t xml:space="preserve">. </w:t>
      </w:r>
    </w:p>
    <w:p w14:paraId="3AACF778" w14:textId="77777777" w:rsidR="00C35D17" w:rsidRDefault="00C35D17" w:rsidP="007041FC">
      <w:pPr>
        <w:pStyle w:val="Heading3"/>
        <w:rPr>
          <w:rFonts w:eastAsiaTheme="minorHAnsi"/>
        </w:rPr>
      </w:pPr>
      <w:bookmarkStart w:id="27" w:name="_Toc157537124"/>
      <w:r w:rsidRPr="008F600A">
        <w:rPr>
          <w:rFonts w:eastAsiaTheme="minorHAnsi"/>
        </w:rPr>
        <w:t>Aviation</w:t>
      </w:r>
      <w:bookmarkEnd w:id="27"/>
    </w:p>
    <w:p w14:paraId="099D67B8" w14:textId="7D8E2967" w:rsidR="00F528D2" w:rsidRDefault="0084333C" w:rsidP="00CA6D91">
      <w:pPr>
        <w:pStyle w:val="BodyText"/>
      </w:pPr>
      <w:r>
        <w:t>A</w:t>
      </w:r>
      <w:r w:rsidR="00F528D2">
        <w:t xml:space="preserve"> threshold issue for ESIP’s next stage to grapple with is how to engage on broad industry </w:t>
      </w:r>
      <w:r w:rsidR="009C52A8">
        <w:t xml:space="preserve">wide issues from the policy/regulatory and </w:t>
      </w:r>
      <w:r w:rsidR="00CB1BB7">
        <w:t>implementation fronts</w:t>
      </w:r>
      <w:r w:rsidR="000E2495">
        <w:t>, in concert with TSSP</w:t>
      </w:r>
      <w:r w:rsidR="00F528D2">
        <w:t>.</w:t>
      </w:r>
      <w:r w:rsidR="00FD0B7E">
        <w:t xml:space="preserve"> Most industry observers consider that its highly unlikely that additional competitors in the domestic market for aviation </w:t>
      </w:r>
      <w:r w:rsidR="00EF5294">
        <w:t>passenger and freight services</w:t>
      </w:r>
      <w:r w:rsidR="00FD0B7E">
        <w:t xml:space="preserve"> will emerge </w:t>
      </w:r>
      <w:r w:rsidR="00EF5294">
        <w:t>in the medium term</w:t>
      </w:r>
      <w:r w:rsidR="00FA0C76">
        <w:t>.</w:t>
      </w:r>
      <w:r w:rsidR="00FD0B7E">
        <w:t xml:space="preserve"> </w:t>
      </w:r>
    </w:p>
    <w:p w14:paraId="6783C440" w14:textId="201A3F12" w:rsidR="007A4A67" w:rsidRDefault="007E03EE" w:rsidP="00CA6D91">
      <w:pPr>
        <w:pStyle w:val="BodyText"/>
      </w:pPr>
      <w:r>
        <w:t>Our view is that there remain large challenges in aviation</w:t>
      </w:r>
      <w:r w:rsidR="007214F9">
        <w:t xml:space="preserve"> that are worth recounting</w:t>
      </w:r>
      <w:r w:rsidR="004418B2">
        <w:t xml:space="preserve"> and for the Australian Government to consider, whichever</w:t>
      </w:r>
      <w:r w:rsidR="004C2EC3">
        <w:t xml:space="preserve"> program is to take this forward</w:t>
      </w:r>
      <w:r w:rsidR="008C47BE">
        <w:t xml:space="preserve"> – </w:t>
      </w:r>
      <w:r w:rsidR="007E222A">
        <w:t>reduc</w:t>
      </w:r>
      <w:r>
        <w:t>ing</w:t>
      </w:r>
      <w:r w:rsidR="007E222A">
        <w:t xml:space="preserve"> the costs of acquiring weather information, </w:t>
      </w:r>
      <w:r w:rsidR="007003F8">
        <w:t>subsidizing on the ground safety equipment</w:t>
      </w:r>
      <w:r w:rsidR="00771350">
        <w:t xml:space="preserve"> that assist safer landings</w:t>
      </w:r>
      <w:r w:rsidR="00386BAF">
        <w:t xml:space="preserve"> particularly at </w:t>
      </w:r>
      <w:proofErr w:type="gramStart"/>
      <w:r w:rsidR="00386BAF">
        <w:t>the majority of</w:t>
      </w:r>
      <w:proofErr w:type="gramEnd"/>
      <w:r w:rsidR="00386BAF">
        <w:t xml:space="preserve"> NAC-run airports that cannot recover costs, noting PNG’s </w:t>
      </w:r>
      <w:r w:rsidR="00771350">
        <w:t>difficult flying conditions</w:t>
      </w:r>
      <w:r w:rsidR="00386BAF">
        <w:t xml:space="preserve">. </w:t>
      </w:r>
    </w:p>
    <w:p w14:paraId="23B79754" w14:textId="68FEA55D" w:rsidR="006916EE" w:rsidRPr="00CA6D91" w:rsidRDefault="000A4822" w:rsidP="00611B7A">
      <w:pPr>
        <w:rPr>
          <w:rStyle w:val="Strong"/>
        </w:rPr>
      </w:pPr>
      <w:r w:rsidRPr="00CA6D91">
        <w:rPr>
          <w:rStyle w:val="Strong"/>
        </w:rPr>
        <w:t>Recommendation: That ESIP develop a sector logic for aviation</w:t>
      </w:r>
      <w:r w:rsidR="0084333C" w:rsidRPr="00CA6D91">
        <w:rPr>
          <w:rStyle w:val="Strong"/>
        </w:rPr>
        <w:t>.</w:t>
      </w:r>
      <w:r w:rsidR="00392DD5" w:rsidRPr="00CA6D91">
        <w:rPr>
          <w:rStyle w:val="Strong"/>
        </w:rPr>
        <w:t xml:space="preserve"> </w:t>
      </w:r>
    </w:p>
    <w:p w14:paraId="26D83579" w14:textId="77777777" w:rsidR="00FA0C76" w:rsidRDefault="00FA0C76" w:rsidP="004E6440">
      <w:pPr>
        <w:pStyle w:val="Heading3"/>
        <w:rPr>
          <w:rFonts w:eastAsiaTheme="minorHAnsi"/>
        </w:rPr>
      </w:pPr>
      <w:bookmarkStart w:id="28" w:name="_Toc157537125"/>
      <w:r w:rsidRPr="000511FE">
        <w:rPr>
          <w:rFonts w:eastAsiaTheme="minorHAnsi"/>
        </w:rPr>
        <w:t>Telecommunications and ICT</w:t>
      </w:r>
      <w:bookmarkEnd w:id="28"/>
    </w:p>
    <w:p w14:paraId="500AE293" w14:textId="29826110" w:rsidR="005C618C" w:rsidRDefault="00F661F9" w:rsidP="00346147">
      <w:pPr>
        <w:rPr>
          <w:rFonts w:eastAsia="Times New Roman"/>
        </w:rPr>
      </w:pPr>
      <w:r>
        <w:rPr>
          <w:rFonts w:eastAsia="Times New Roman"/>
        </w:rPr>
        <w:t>T</w:t>
      </w:r>
      <w:r w:rsidR="005C618C">
        <w:rPr>
          <w:rFonts w:eastAsia="Times New Roman"/>
        </w:rPr>
        <w:t xml:space="preserve">he core challenge is to reduce consumer and business access prices for data </w:t>
      </w:r>
      <w:r w:rsidR="00AA7DF0">
        <w:rPr>
          <w:rFonts w:eastAsia="Times New Roman"/>
        </w:rPr>
        <w:t>and calls –</w:t>
      </w:r>
      <w:r w:rsidR="00E11812">
        <w:rPr>
          <w:rFonts w:eastAsia="Times New Roman"/>
        </w:rPr>
        <w:t>and we</w:t>
      </w:r>
      <w:r w:rsidR="005C618C">
        <w:rPr>
          <w:rFonts w:eastAsia="Times New Roman"/>
        </w:rPr>
        <w:t xml:space="preserve"> recommend that the program take a singular focus to these, ultimately, policy matters and ensure </w:t>
      </w:r>
      <w:r w:rsidR="005C618C">
        <w:rPr>
          <w:rFonts w:eastAsia="Times New Roman"/>
        </w:rPr>
        <w:lastRenderedPageBreak/>
        <w:t xml:space="preserve">(as noted elsewhere) that a firm distinction between </w:t>
      </w:r>
      <w:r w:rsidR="00A352F9">
        <w:rPr>
          <w:rFonts w:eastAsia="Times New Roman"/>
        </w:rPr>
        <w:t xml:space="preserve">the </w:t>
      </w:r>
      <w:r w:rsidR="005C618C">
        <w:rPr>
          <w:rFonts w:eastAsia="Times New Roman"/>
        </w:rPr>
        <w:t>policy/regulatory/implementation perspective</w:t>
      </w:r>
      <w:r w:rsidR="00A352F9">
        <w:rPr>
          <w:rFonts w:eastAsia="Times New Roman"/>
        </w:rPr>
        <w:t>s</w:t>
      </w:r>
      <w:r w:rsidR="005C618C">
        <w:rPr>
          <w:rFonts w:eastAsia="Times New Roman"/>
        </w:rPr>
        <w:t xml:space="preserve"> is maintained. </w:t>
      </w:r>
    </w:p>
    <w:p w14:paraId="09385628" w14:textId="1F20B23F" w:rsidR="00B52750" w:rsidRPr="00DD1F1A" w:rsidRDefault="00B52750" w:rsidP="00346147">
      <w:pPr>
        <w:rPr>
          <w:rStyle w:val="Strong"/>
        </w:rPr>
      </w:pPr>
      <w:r w:rsidRPr="00DD1F1A">
        <w:rPr>
          <w:rStyle w:val="Strong"/>
        </w:rPr>
        <w:t xml:space="preserve">Recommendation: That </w:t>
      </w:r>
      <w:r w:rsidR="002232B7" w:rsidRPr="00DD1F1A">
        <w:rPr>
          <w:rStyle w:val="Strong"/>
        </w:rPr>
        <w:t xml:space="preserve">ESIP ensure there is a firm distinction in tasking and monitoring of work </w:t>
      </w:r>
      <w:r w:rsidR="00A94EBB" w:rsidRPr="00DD1F1A">
        <w:rPr>
          <w:rStyle w:val="Strong"/>
        </w:rPr>
        <w:t xml:space="preserve">between policy, regulatory and implementation objectives. </w:t>
      </w:r>
    </w:p>
    <w:p w14:paraId="2A99C53E" w14:textId="75A36736" w:rsidR="008D4189" w:rsidRPr="00DD1F1A" w:rsidRDefault="00AD6726" w:rsidP="008C4773">
      <w:pPr>
        <w:pStyle w:val="Heading1"/>
      </w:pPr>
      <w:bookmarkStart w:id="29" w:name="_Toc100235609"/>
      <w:bookmarkStart w:id="30" w:name="_Toc157537126"/>
      <w:r w:rsidRPr="00DD1F1A">
        <w:t>Contribution to GEDSI outcomes</w:t>
      </w:r>
      <w:bookmarkEnd w:id="29"/>
      <w:bookmarkEnd w:id="30"/>
    </w:p>
    <w:p w14:paraId="771DC0C5" w14:textId="37C59F4A" w:rsidR="00C86F03" w:rsidRDefault="008D4189" w:rsidP="00DD1F1A">
      <w:pPr>
        <w:pStyle w:val="BodyText"/>
      </w:pPr>
      <w:bookmarkStart w:id="31" w:name="_Toc105362873"/>
      <w:bookmarkStart w:id="32" w:name="_Toc100235616"/>
      <w:bookmarkStart w:id="33" w:name="_Toc101275663"/>
      <w:bookmarkStart w:id="34" w:name="_Toc101282544"/>
      <w:bookmarkStart w:id="35" w:name="_Toc103772784"/>
      <w:bookmarkStart w:id="36" w:name="_Toc103780472"/>
      <w:r>
        <w:t>The review team considers the</w:t>
      </w:r>
      <w:r w:rsidR="006E325F">
        <w:t xml:space="preserve"> ESIP GEDSI and Safeguards</w:t>
      </w:r>
      <w:r>
        <w:t xml:space="preserve"> Strategy as representing best practice by providing a coherent framework to support clear and achievable GEDSI outcomes through the ‘twin track’ model to support GEDSI mainstreaming and GEDSI specific interventions.</w:t>
      </w:r>
      <w:bookmarkEnd w:id="31"/>
      <w:r>
        <w:t xml:space="preserve"> </w:t>
      </w:r>
      <w:bookmarkEnd w:id="32"/>
      <w:bookmarkEnd w:id="33"/>
      <w:bookmarkEnd w:id="34"/>
      <w:bookmarkEnd w:id="35"/>
      <w:bookmarkEnd w:id="36"/>
    </w:p>
    <w:p w14:paraId="30F360DA" w14:textId="74460E05" w:rsidR="006E325F" w:rsidRPr="00AC6362" w:rsidRDefault="008D4189" w:rsidP="00DD1F1A">
      <w:pPr>
        <w:pStyle w:val="BodyText"/>
      </w:pPr>
      <w:bookmarkStart w:id="37" w:name="_Toc103780473"/>
      <w:bookmarkStart w:id="38" w:name="_Toc105362874"/>
      <w:r>
        <w:t xml:space="preserve">At this juncture, actual results towards </w:t>
      </w:r>
      <w:r w:rsidRPr="00DB63B6">
        <w:t>achiev</w:t>
      </w:r>
      <w:r>
        <w:t xml:space="preserve">ing GEDSI </w:t>
      </w:r>
      <w:r w:rsidRPr="00DB63B6">
        <w:t xml:space="preserve">outcomes </w:t>
      </w:r>
      <w:r>
        <w:t xml:space="preserve">at the </w:t>
      </w:r>
      <w:r w:rsidRPr="00DB63B6">
        <w:t>national, sector</w:t>
      </w:r>
      <w:r>
        <w:t>al</w:t>
      </w:r>
      <w:r w:rsidRPr="00DB63B6">
        <w:t xml:space="preserve"> and activity level </w:t>
      </w:r>
      <w:r>
        <w:t>are</w:t>
      </w:r>
      <w:r w:rsidRPr="00DB63B6">
        <w:t xml:space="preserve"> mixed. The review team found evidence t</w:t>
      </w:r>
      <w:r>
        <w:t>hat</w:t>
      </w:r>
      <w:r w:rsidRPr="00DB63B6">
        <w:t xml:space="preserve"> the </w:t>
      </w:r>
      <w:r>
        <w:t xml:space="preserve">greatest </w:t>
      </w:r>
      <w:r w:rsidRPr="00DB63B6">
        <w:t xml:space="preserve">degree of traction </w:t>
      </w:r>
      <w:r>
        <w:t xml:space="preserve">exists </w:t>
      </w:r>
      <w:r w:rsidRPr="00DB63B6">
        <w:t>at the sector</w:t>
      </w:r>
      <w:r>
        <w:t>al</w:t>
      </w:r>
      <w:r w:rsidRPr="00DB63B6">
        <w:t xml:space="preserve"> and activity level</w:t>
      </w:r>
      <w:r>
        <w:t xml:space="preserve"> under</w:t>
      </w:r>
      <w:r w:rsidRPr="00DB63B6">
        <w:t xml:space="preserve"> the social infrastructure portfolio and the energy sector</w:t>
      </w:r>
      <w:r>
        <w:t xml:space="preserve"> off-grid activities</w:t>
      </w:r>
      <w:r w:rsidRPr="00DB63B6">
        <w:t xml:space="preserve"> through </w:t>
      </w:r>
      <w:proofErr w:type="spellStart"/>
      <w:r w:rsidRPr="00DB63B6">
        <w:t>Powarim</w:t>
      </w:r>
      <w:proofErr w:type="spellEnd"/>
      <w:r w:rsidRPr="00DB63B6">
        <w:t xml:space="preserve"> </w:t>
      </w:r>
      <w:proofErr w:type="spellStart"/>
      <w:r w:rsidRPr="00DB63B6">
        <w:t>Komuniti</w:t>
      </w:r>
      <w:proofErr w:type="spellEnd"/>
      <w:r w:rsidRPr="00DB63B6">
        <w:t xml:space="preserve"> (PK). </w:t>
      </w:r>
      <w:r w:rsidRPr="00AC6362">
        <w:t xml:space="preserve">There will need to be increased instances of replication and </w:t>
      </w:r>
      <w:proofErr w:type="spellStart"/>
      <w:r w:rsidRPr="00AC6362">
        <w:t>standardisation</w:t>
      </w:r>
      <w:proofErr w:type="spellEnd"/>
      <w:r w:rsidRPr="00AC6362">
        <w:t xml:space="preserve"> of GEDSI </w:t>
      </w:r>
      <w:r>
        <w:t xml:space="preserve">applied </w:t>
      </w:r>
      <w:r w:rsidRPr="00AC6362">
        <w:t xml:space="preserve">across all ESIP focused sectors to </w:t>
      </w:r>
      <w:r>
        <w:t xml:space="preserve">better </w:t>
      </w:r>
      <w:r w:rsidRPr="00AC6362">
        <w:t>contribute to GEDSI outcomes.</w:t>
      </w:r>
      <w:bookmarkEnd w:id="37"/>
      <w:bookmarkEnd w:id="38"/>
      <w:r w:rsidRPr="00AC6362">
        <w:t xml:space="preserve"> </w:t>
      </w:r>
    </w:p>
    <w:p w14:paraId="42BD7123" w14:textId="18BB79AE" w:rsidR="008D4189" w:rsidRPr="00A07B46" w:rsidRDefault="008D4189" w:rsidP="00DD1F1A">
      <w:pPr>
        <w:pStyle w:val="BodyText"/>
      </w:pPr>
      <w:r>
        <w:t xml:space="preserve">The most difficult area to influence and contribute toward GEDSI outcomes is at the national level. As a result, ESIP can </w:t>
      </w:r>
      <w:proofErr w:type="gramStart"/>
      <w:r>
        <w:t>be considered to be</w:t>
      </w:r>
      <w:proofErr w:type="gramEnd"/>
      <w:r>
        <w:t xml:space="preserve"> a ’gender aware and accommodating’ program rather than a ‘gender transformative’ program on the gender continuum</w:t>
      </w:r>
      <w:r>
        <w:rPr>
          <w:rStyle w:val="FootnoteReference"/>
          <w:rFonts w:eastAsia="Times New Roman" w:cstheme="minorHAnsi"/>
        </w:rPr>
        <w:footnoteReference w:id="1"/>
      </w:r>
      <w:r>
        <w:t xml:space="preserve">. It will require a significant elevation of GEDSI as a priority to address its stated long-term outcomes. </w:t>
      </w:r>
    </w:p>
    <w:p w14:paraId="491D49E3" w14:textId="6BFC85CC" w:rsidR="00820432" w:rsidRPr="00DD1F1A" w:rsidRDefault="008D4189" w:rsidP="00820432">
      <w:pPr>
        <w:jc w:val="both"/>
        <w:rPr>
          <w:rStyle w:val="Strong"/>
        </w:rPr>
      </w:pPr>
      <w:r w:rsidRPr="00DD1F1A">
        <w:rPr>
          <w:rStyle w:val="Strong"/>
        </w:rPr>
        <w:t xml:space="preserve">Recommendation: GEDSI is made a standalone high-level objective of ESIP to elevate it as a priority with partners and to better direct effort to achieve ESIPs strategic goals. </w:t>
      </w:r>
      <w:bookmarkStart w:id="39" w:name="_Toc100235617"/>
    </w:p>
    <w:p w14:paraId="39622011" w14:textId="53839080" w:rsidR="00820432" w:rsidRDefault="008C4773" w:rsidP="00F44270">
      <w:pPr>
        <w:pStyle w:val="Heading2"/>
        <w:rPr>
          <w:rFonts w:eastAsia="Times New Roman"/>
        </w:rPr>
      </w:pPr>
      <w:bookmarkStart w:id="40" w:name="_Toc157537127"/>
      <w:bookmarkStart w:id="41" w:name="_Toc105362875"/>
      <w:r>
        <w:rPr>
          <w:rFonts w:eastAsia="Times New Roman"/>
        </w:rPr>
        <w:t xml:space="preserve">Effectiveness of the </w:t>
      </w:r>
      <w:r w:rsidR="008D4189" w:rsidRPr="00C854C4">
        <w:rPr>
          <w:rFonts w:eastAsia="Times New Roman"/>
        </w:rPr>
        <w:t>‘twin track’ approach to GEDSI</w:t>
      </w:r>
      <w:bookmarkEnd w:id="40"/>
      <w:r w:rsidR="008D4189" w:rsidRPr="00C854C4">
        <w:rPr>
          <w:rFonts w:eastAsia="Times New Roman"/>
        </w:rPr>
        <w:t xml:space="preserve"> </w:t>
      </w:r>
      <w:bookmarkStart w:id="42" w:name="_Toc100235618"/>
      <w:bookmarkEnd w:id="39"/>
      <w:bookmarkEnd w:id="41"/>
    </w:p>
    <w:p w14:paraId="6C0CCB04" w14:textId="74A4489B" w:rsidR="00820432" w:rsidRDefault="008D4189" w:rsidP="00DD1F1A">
      <w:pPr>
        <w:pStyle w:val="BodyText"/>
      </w:pPr>
      <w:r>
        <w:t xml:space="preserve">Sustained effort to improve understanding of the practical application of GEDSI principles across ESIP is required. For example, the review team heard that </w:t>
      </w:r>
      <w:proofErr w:type="gramStart"/>
      <w:r>
        <w:t>the majority of</w:t>
      </w:r>
      <w:proofErr w:type="gramEnd"/>
      <w:r>
        <w:t xml:space="preserve"> advisor monthly reports consistently rated GEDSI inputs as ‘not applicable’. This suggests either a low-level of awareness of GEDSI and or how to implement it, or GEDSI is not viewed as a priority as part of their work. </w:t>
      </w:r>
      <w:bookmarkStart w:id="43" w:name="_Toc100235619"/>
      <w:bookmarkEnd w:id="42"/>
    </w:p>
    <w:p w14:paraId="7F4A9BF9" w14:textId="57090ADB" w:rsidR="008D4189" w:rsidRPr="006A1550" w:rsidRDefault="008D4189" w:rsidP="00DD1F1A">
      <w:pPr>
        <w:pStyle w:val="BodyText"/>
      </w:pPr>
      <w:r>
        <w:t xml:space="preserve">The adoption of a </w:t>
      </w:r>
      <w:r w:rsidRPr="006A476F">
        <w:t xml:space="preserve">Gender Action Plan (GAP) </w:t>
      </w:r>
      <w:r>
        <w:t>for specific ESIP projects has accelerated GEDSI mainstreaming with 10 GAPs</w:t>
      </w:r>
      <w:r w:rsidRPr="006A476F">
        <w:t xml:space="preserve"> produced</w:t>
      </w:r>
      <w:r>
        <w:t xml:space="preserve"> since May 2021.</w:t>
      </w:r>
      <w:r w:rsidRPr="00844054">
        <w:t xml:space="preserve"> </w:t>
      </w:r>
      <w:r w:rsidRPr="00915742">
        <w:t>These</w:t>
      </w:r>
      <w:r>
        <w:t xml:space="preserve"> GAPs</w:t>
      </w:r>
      <w:r w:rsidRPr="00915742">
        <w:t xml:space="preserve"> identify relevant GE</w:t>
      </w:r>
      <w:r>
        <w:t>D</w:t>
      </w:r>
      <w:r w:rsidRPr="00915742">
        <w:t>SI actions in policies, workplace practices as well as in the design and construction phases and community consultations.</w:t>
      </w:r>
      <w:bookmarkEnd w:id="43"/>
      <w:r w:rsidR="00820432">
        <w:t xml:space="preserve"> </w:t>
      </w:r>
    </w:p>
    <w:p w14:paraId="6C4E8A27" w14:textId="58D7E42C" w:rsidR="008D4189" w:rsidRPr="00DD1F1A" w:rsidRDefault="008D4189" w:rsidP="008D4189">
      <w:pPr>
        <w:jc w:val="both"/>
        <w:rPr>
          <w:rStyle w:val="Strong"/>
        </w:rPr>
      </w:pPr>
      <w:r w:rsidRPr="00DD1F1A">
        <w:rPr>
          <w:rStyle w:val="Strong"/>
        </w:rPr>
        <w:t xml:space="preserve">Recommendation: GAPs be applied to all projects – not just large projects – to increase accessibility, assist to establish baselines and improve data collection and to promote consultation with women and disabled persons organisations. </w:t>
      </w:r>
    </w:p>
    <w:p w14:paraId="4A645ACA" w14:textId="27318546" w:rsidR="008D4189" w:rsidRPr="005B06B5" w:rsidRDefault="008D4189" w:rsidP="00DD1F1A">
      <w:pPr>
        <w:pStyle w:val="BodyText"/>
      </w:pPr>
      <w:r>
        <w:t xml:space="preserve">For GEDSI specific interventions, the review team found that progress is slower and less advanced in disability and social inclusion. This is not due to it being a lower order priority to gender equality, rather it stems from a lack of understanding across all levels though ESIP is aware of this and has put a plan in place through the 2022 ESIP annual plan. </w:t>
      </w:r>
    </w:p>
    <w:p w14:paraId="05E3E5E4" w14:textId="77777777" w:rsidR="008D4189" w:rsidRPr="00DD1F1A" w:rsidRDefault="008D4189" w:rsidP="00DD1F1A">
      <w:pPr>
        <w:jc w:val="both"/>
        <w:rPr>
          <w:rStyle w:val="Strong"/>
        </w:rPr>
      </w:pPr>
      <w:bookmarkStart w:id="44" w:name="_Toc100235635"/>
      <w:bookmarkStart w:id="45" w:name="_Toc101275680"/>
      <w:bookmarkStart w:id="46" w:name="_Toc101282561"/>
      <w:bookmarkStart w:id="47" w:name="_Toc103772801"/>
      <w:bookmarkStart w:id="48" w:name="_Toc103780490"/>
      <w:bookmarkStart w:id="49" w:name="_Toc105362876"/>
      <w:r w:rsidRPr="00DD1F1A">
        <w:rPr>
          <w:rStyle w:val="Strong"/>
        </w:rPr>
        <w:t xml:space="preserve">Recommendation: GEDSI budget expenditure is tracked to establish a baseline, to measure investment over time and </w:t>
      </w:r>
      <w:proofErr w:type="gramStart"/>
      <w:r w:rsidRPr="00DD1F1A">
        <w:rPr>
          <w:rStyle w:val="Strong"/>
        </w:rPr>
        <w:t>as a means to</w:t>
      </w:r>
      <w:proofErr w:type="gramEnd"/>
      <w:r w:rsidRPr="00DD1F1A">
        <w:rPr>
          <w:rStyle w:val="Strong"/>
        </w:rPr>
        <w:t xml:space="preserve"> track contribution toward end-of-program objectives.</w:t>
      </w:r>
      <w:bookmarkEnd w:id="44"/>
      <w:bookmarkEnd w:id="45"/>
      <w:bookmarkEnd w:id="46"/>
      <w:bookmarkEnd w:id="47"/>
      <w:bookmarkEnd w:id="48"/>
      <w:bookmarkEnd w:id="49"/>
      <w:r w:rsidRPr="00DD1F1A">
        <w:rPr>
          <w:rStyle w:val="Strong"/>
        </w:rPr>
        <w:t xml:space="preserve"> </w:t>
      </w:r>
    </w:p>
    <w:p w14:paraId="12F712AE" w14:textId="7F251F91" w:rsidR="008D4189" w:rsidRDefault="008C4773" w:rsidP="00F44270">
      <w:pPr>
        <w:pStyle w:val="Heading2"/>
        <w:rPr>
          <w:rFonts w:eastAsia="Times New Roman"/>
        </w:rPr>
      </w:pPr>
      <w:bookmarkStart w:id="50" w:name="_Toc157537128"/>
      <w:r>
        <w:rPr>
          <w:rFonts w:eastAsia="Times New Roman"/>
        </w:rPr>
        <w:lastRenderedPageBreak/>
        <w:t>Possibility o</w:t>
      </w:r>
      <w:r w:rsidR="00B90C7E">
        <w:rPr>
          <w:rFonts w:eastAsia="Times New Roman"/>
        </w:rPr>
        <w:t>f a GEDSI demonstration effect</w:t>
      </w:r>
      <w:bookmarkEnd w:id="50"/>
    </w:p>
    <w:p w14:paraId="73AEC431" w14:textId="367C531C" w:rsidR="008D4189" w:rsidRPr="008F44C5" w:rsidRDefault="008D4189" w:rsidP="00DD1F1A">
      <w:pPr>
        <w:pStyle w:val="BodyText"/>
      </w:pPr>
      <w:bookmarkStart w:id="51" w:name="_Toc100235637"/>
      <w:bookmarkStart w:id="52" w:name="_Toc101275682"/>
      <w:bookmarkStart w:id="53" w:name="_Toc101282563"/>
      <w:bookmarkStart w:id="54" w:name="_Toc103772803"/>
      <w:bookmarkStart w:id="55" w:name="_Toc103780492"/>
      <w:bookmarkStart w:id="56" w:name="_Toc105362878"/>
      <w:r>
        <w:t xml:space="preserve">While good progress is being made in some areas, there needs to be a concentrated effort at the national level to genuinely support the notion of a demonstration effect at the level GEDSI objectives have been set. </w:t>
      </w:r>
      <w:r w:rsidR="001263E6">
        <w:t>T</w:t>
      </w:r>
      <w:r>
        <w:t xml:space="preserve">he review team </w:t>
      </w:r>
      <w:proofErr w:type="spellStart"/>
      <w:r>
        <w:t>recognises</w:t>
      </w:r>
      <w:proofErr w:type="spellEnd"/>
      <w:r>
        <w:t xml:space="preserve"> there is a pipeline of work to expand on this critical development, such as mentoring of future female leaders in the SOE space and DFAT will need to champion these types of approaches with its SOE counterparts to drive results.</w:t>
      </w:r>
      <w:bookmarkEnd w:id="51"/>
      <w:bookmarkEnd w:id="52"/>
      <w:bookmarkEnd w:id="53"/>
      <w:bookmarkEnd w:id="54"/>
      <w:bookmarkEnd w:id="55"/>
      <w:bookmarkEnd w:id="56"/>
      <w:r>
        <w:t xml:space="preserve"> </w:t>
      </w:r>
    </w:p>
    <w:p w14:paraId="12A99140" w14:textId="2C2B05DC" w:rsidR="008D4189" w:rsidRDefault="008D4189" w:rsidP="008D4189">
      <w:pPr>
        <w:jc w:val="both"/>
        <w:rPr>
          <w:rStyle w:val="Strong"/>
        </w:rPr>
      </w:pPr>
      <w:r w:rsidRPr="00DD1F1A">
        <w:rPr>
          <w:rStyle w:val="Strong"/>
        </w:rPr>
        <w:t>Recommendation: Undertake a GEDSI specific impact assessment at the national level through a</w:t>
      </w:r>
      <w:r w:rsidR="001263E6" w:rsidRPr="00DD1F1A">
        <w:rPr>
          <w:rStyle w:val="Strong"/>
        </w:rPr>
        <w:t xml:space="preserve"> </w:t>
      </w:r>
      <w:r w:rsidRPr="00DD1F1A">
        <w:rPr>
          <w:rStyle w:val="Strong"/>
        </w:rPr>
        <w:t xml:space="preserve">gap analysis. </w:t>
      </w:r>
    </w:p>
    <w:p w14:paraId="562D0B51" w14:textId="0D66D732" w:rsidR="00BE1432" w:rsidRPr="003F1CB3" w:rsidRDefault="00BE1432" w:rsidP="003F1CB3">
      <w:pPr>
        <w:pStyle w:val="Heading2"/>
      </w:pPr>
      <w:bookmarkStart w:id="57" w:name="_Toc157537129"/>
      <w:r w:rsidRPr="003F1CB3">
        <w:t xml:space="preserve">Other </w:t>
      </w:r>
      <w:r w:rsidR="003F1CB3" w:rsidRPr="003F1CB3">
        <w:t>thematic gender issues</w:t>
      </w:r>
      <w:bookmarkEnd w:id="57"/>
    </w:p>
    <w:p w14:paraId="0E360B10" w14:textId="051C5B83" w:rsidR="008D4189" w:rsidRDefault="003F1CB3" w:rsidP="003F1CB3">
      <w:pPr>
        <w:pStyle w:val="Heading3"/>
      </w:pPr>
      <w:bookmarkStart w:id="58" w:name="_Toc157537130"/>
      <w:r>
        <w:rPr>
          <w:rFonts w:eastAsia="Times New Roman"/>
        </w:rPr>
        <w:t xml:space="preserve">Partnerships with NGOs to elevate </w:t>
      </w:r>
      <w:proofErr w:type="gramStart"/>
      <w:r>
        <w:rPr>
          <w:rFonts w:eastAsia="Times New Roman"/>
        </w:rPr>
        <w:t>decision-making</w:t>
      </w:r>
      <w:bookmarkEnd w:id="58"/>
      <w:proofErr w:type="gramEnd"/>
    </w:p>
    <w:p w14:paraId="4A530AE0" w14:textId="591AB424" w:rsidR="008D4189" w:rsidRDefault="008D4189" w:rsidP="00DD1F1A">
      <w:pPr>
        <w:pStyle w:val="BodyText"/>
      </w:pPr>
      <w:r>
        <w:t xml:space="preserve">Currently, engagement with UN Women is largely being met through established professional connections within the ESIP GEDSI team, and there is a concept to establish a partnership with PNGADP. </w:t>
      </w:r>
      <w:proofErr w:type="spellStart"/>
      <w:r>
        <w:t>Formalising</w:t>
      </w:r>
      <w:proofErr w:type="spellEnd"/>
      <w:r>
        <w:t xml:space="preserve"> arrangements with both UN Women and PNGADP would better support systematic engagement and information sharing, as well as identifying partnership </w:t>
      </w:r>
      <w:r w:rsidR="00E11812">
        <w:t>opportunities</w:t>
      </w:r>
      <w:r>
        <w:t>.</w:t>
      </w:r>
      <w:r w:rsidRPr="00D977B9">
        <w:t xml:space="preserve"> </w:t>
      </w:r>
    </w:p>
    <w:p w14:paraId="6ED517B4" w14:textId="57ED5EB4" w:rsidR="008D4189" w:rsidRDefault="003F1CB3" w:rsidP="003F1CB3">
      <w:pPr>
        <w:pStyle w:val="Heading3"/>
        <w:rPr>
          <w:rFonts w:eastAsia="Calibri"/>
        </w:rPr>
      </w:pPr>
      <w:bookmarkStart w:id="59" w:name="_Toc157537131"/>
      <w:r>
        <w:rPr>
          <w:rFonts w:eastAsia="Calibri"/>
        </w:rPr>
        <w:t>Key safeguarding policy requirements</w:t>
      </w:r>
      <w:bookmarkEnd w:id="59"/>
    </w:p>
    <w:p w14:paraId="7FFB368B" w14:textId="1F2E9404" w:rsidR="008D4189" w:rsidRDefault="008D4189" w:rsidP="00DD1F1A">
      <w:pPr>
        <w:pStyle w:val="BodyText"/>
      </w:pPr>
      <w:r>
        <w:t xml:space="preserve">The review found that safeguard policy requirements and cross-cutting issues are being effectively addressed in ESIP, including through mandatory reporting processes. </w:t>
      </w:r>
    </w:p>
    <w:p w14:paraId="2C607CB4" w14:textId="761130F7" w:rsidR="00E84454" w:rsidRDefault="002C4A97" w:rsidP="002C4A97">
      <w:pPr>
        <w:pStyle w:val="Heading1"/>
        <w:rPr>
          <w:lang w:val="en-AU"/>
        </w:rPr>
      </w:pPr>
      <w:bookmarkStart w:id="60" w:name="_Toc100235641"/>
      <w:bookmarkStart w:id="61" w:name="_Toc157537132"/>
      <w:r>
        <w:rPr>
          <w:lang w:val="en-AU"/>
        </w:rPr>
        <w:t xml:space="preserve">ESIP </w:t>
      </w:r>
      <w:r w:rsidR="00A077E5">
        <w:rPr>
          <w:lang w:val="en-AU"/>
        </w:rPr>
        <w:t>modality</w:t>
      </w:r>
      <w:r w:rsidR="0007639B">
        <w:rPr>
          <w:lang w:val="en-AU"/>
        </w:rPr>
        <w:t>,</w:t>
      </w:r>
      <w:r w:rsidR="00E244EF">
        <w:rPr>
          <w:lang w:val="en-AU"/>
        </w:rPr>
        <w:t xml:space="preserve"> responsiveness, flexibility,</w:t>
      </w:r>
      <w:r w:rsidR="0007639B">
        <w:rPr>
          <w:lang w:val="en-AU"/>
        </w:rPr>
        <w:t xml:space="preserve"> </w:t>
      </w:r>
      <w:proofErr w:type="gramStart"/>
      <w:r>
        <w:rPr>
          <w:lang w:val="en-AU"/>
        </w:rPr>
        <w:t>efficiency</w:t>
      </w:r>
      <w:proofErr w:type="gramEnd"/>
      <w:r w:rsidR="0007639B">
        <w:rPr>
          <w:lang w:val="en-AU"/>
        </w:rPr>
        <w:t xml:space="preserve"> and risk</w:t>
      </w:r>
      <w:bookmarkEnd w:id="60"/>
      <w:bookmarkEnd w:id="61"/>
    </w:p>
    <w:p w14:paraId="7C6C5BDD" w14:textId="77777777" w:rsidR="004931DF" w:rsidRDefault="004931DF" w:rsidP="000707AB">
      <w:pPr>
        <w:pStyle w:val="Heading3"/>
      </w:pPr>
      <w:bookmarkStart w:id="62" w:name="_Toc157537133"/>
      <w:bookmarkStart w:id="63" w:name="_Toc100235642"/>
      <w:r w:rsidRPr="00BE3006">
        <w:t>Pivot of ESIP with COVID-19</w:t>
      </w:r>
      <w:bookmarkEnd w:id="62"/>
    </w:p>
    <w:p w14:paraId="640D1D87" w14:textId="33F242D3" w:rsidR="004931DF" w:rsidRPr="00935A1F" w:rsidRDefault="004931DF" w:rsidP="00DD1F1A">
      <w:pPr>
        <w:pStyle w:val="BodyText"/>
        <w:rPr>
          <w:lang w:val="en-AU"/>
        </w:rPr>
      </w:pPr>
      <w:r>
        <w:rPr>
          <w:lang w:val="en-AU"/>
        </w:rPr>
        <w:t xml:space="preserve">We, briefly, note that the ESIP supported the country program to assist, pragmatically, to assist other programs, particularly AIFFP, to continue supporting GoPNG. This has been an unambiguous success and speaks to a strong, integrated program. </w:t>
      </w:r>
    </w:p>
    <w:p w14:paraId="3320AB92" w14:textId="7EA70054" w:rsidR="002C4A97" w:rsidRDefault="002C4A97" w:rsidP="000707AB">
      <w:pPr>
        <w:pStyle w:val="Heading3"/>
      </w:pPr>
      <w:bookmarkStart w:id="64" w:name="_Toc157537134"/>
      <w:r w:rsidRPr="00163363">
        <w:t>Flexibility in the design</w:t>
      </w:r>
      <w:bookmarkEnd w:id="63"/>
      <w:bookmarkEnd w:id="64"/>
    </w:p>
    <w:p w14:paraId="743E234C" w14:textId="600A1ED0" w:rsidR="002F56BE" w:rsidRDefault="00C3502F" w:rsidP="00DD1F1A">
      <w:pPr>
        <w:pStyle w:val="BodyText"/>
        <w:rPr>
          <w:lang w:val="en-AU"/>
        </w:rPr>
      </w:pPr>
      <w:r>
        <w:rPr>
          <w:lang w:val="en-AU"/>
        </w:rPr>
        <w:t xml:space="preserve">We have no concerns about the modality approach, its efficiency and risk that relates to that. </w:t>
      </w:r>
      <w:r w:rsidR="00B31015">
        <w:rPr>
          <w:lang w:val="en-AU"/>
        </w:rPr>
        <w:t xml:space="preserve">The design and the way it </w:t>
      </w:r>
      <w:proofErr w:type="gramStart"/>
      <w:r w:rsidR="00B31015">
        <w:rPr>
          <w:lang w:val="en-AU"/>
        </w:rPr>
        <w:t>has</w:t>
      </w:r>
      <w:proofErr w:type="gramEnd"/>
      <w:r w:rsidR="00B31015">
        <w:rPr>
          <w:lang w:val="en-AU"/>
        </w:rPr>
        <w:t xml:space="preserve"> played out are perfectly flex</w:t>
      </w:r>
      <w:r w:rsidR="002F56BE">
        <w:rPr>
          <w:lang w:val="en-AU"/>
        </w:rPr>
        <w:t xml:space="preserve">ible. </w:t>
      </w:r>
    </w:p>
    <w:p w14:paraId="2F95651D" w14:textId="77777777" w:rsidR="003B4D30" w:rsidRPr="00DD1F1A" w:rsidRDefault="003B4D30" w:rsidP="000707AB">
      <w:pPr>
        <w:pStyle w:val="Heading3"/>
      </w:pPr>
      <w:bookmarkStart w:id="65" w:name="_Toc157537135"/>
      <w:r w:rsidRPr="00DD1F1A">
        <w:t>DFAT and contractor relationship</w:t>
      </w:r>
      <w:bookmarkEnd w:id="65"/>
    </w:p>
    <w:p w14:paraId="1154CF99" w14:textId="5547057C" w:rsidR="003B4D30" w:rsidRPr="00643C99" w:rsidRDefault="003B4D30" w:rsidP="00DD1F1A">
      <w:pPr>
        <w:pStyle w:val="BodyText"/>
      </w:pPr>
      <w:r w:rsidRPr="006D4A48">
        <w:t xml:space="preserve">The review team observed a high degree of collaboration, </w:t>
      </w:r>
      <w:proofErr w:type="gramStart"/>
      <w:r w:rsidRPr="006D4A48">
        <w:t>trust</w:t>
      </w:r>
      <w:proofErr w:type="gramEnd"/>
      <w:r w:rsidRPr="006D4A48">
        <w:t xml:space="preserve"> and effective ways of working between DFAT and the managing contractor. </w:t>
      </w:r>
      <w:r w:rsidR="009567C1">
        <w:t>H</w:t>
      </w:r>
      <w:r w:rsidRPr="006D4A48">
        <w:t>owever</w:t>
      </w:r>
      <w:r w:rsidR="006C1441">
        <w:t>,</w:t>
      </w:r>
      <w:r w:rsidRPr="006D4A48">
        <w:t xml:space="preserve"> the review team observed </w:t>
      </w:r>
      <w:r w:rsidR="009567C1">
        <w:t>some</w:t>
      </w:r>
      <w:r w:rsidRPr="006D4A48">
        <w:t xml:space="preserve"> need</w:t>
      </w:r>
      <w:r w:rsidR="009567C1">
        <w:t>s</w:t>
      </w:r>
      <w:r w:rsidRPr="006D4A48">
        <w:t xml:space="preserve"> for the managing contractor to have greater visibility of DFAT</w:t>
      </w:r>
      <w:r w:rsidR="009567C1">
        <w:t>’</w:t>
      </w:r>
      <w:r w:rsidRPr="006D4A48">
        <w:t xml:space="preserve">s pipeline of budget and requests </w:t>
      </w:r>
      <w:r w:rsidR="009567C1">
        <w:t xml:space="preserve">of </w:t>
      </w:r>
      <w:r w:rsidRPr="006D4A48">
        <w:t>support</w:t>
      </w:r>
      <w:r w:rsidR="001444B0">
        <w:t>.</w:t>
      </w:r>
      <w:r w:rsidRPr="006C1441">
        <w:t xml:space="preserve"> </w:t>
      </w:r>
    </w:p>
    <w:p w14:paraId="2141EC93" w14:textId="7D7AA15F" w:rsidR="00643C99" w:rsidRPr="00DD1F1A" w:rsidRDefault="00643C99" w:rsidP="00643C99">
      <w:pPr>
        <w:jc w:val="both"/>
        <w:rPr>
          <w:rStyle w:val="Strong"/>
        </w:rPr>
      </w:pPr>
      <w:r w:rsidRPr="00DD1F1A">
        <w:rPr>
          <w:rStyle w:val="Strong"/>
        </w:rPr>
        <w:t xml:space="preserve">Recommendation: That DFAT considers how it can operationally provide </w:t>
      </w:r>
      <w:r w:rsidR="003D2C91" w:rsidRPr="00DD1F1A">
        <w:rPr>
          <w:rStyle w:val="Strong"/>
        </w:rPr>
        <w:t xml:space="preserve">longer range insights and information about DFAT’s pipeline of requests </w:t>
      </w:r>
      <w:r w:rsidR="001C2254" w:rsidRPr="00DD1F1A">
        <w:rPr>
          <w:rStyle w:val="Strong"/>
        </w:rPr>
        <w:t xml:space="preserve">and possible approvals </w:t>
      </w:r>
      <w:r w:rsidR="003D2C91" w:rsidRPr="00DD1F1A">
        <w:rPr>
          <w:rStyle w:val="Strong"/>
        </w:rPr>
        <w:t xml:space="preserve">relating to </w:t>
      </w:r>
      <w:r w:rsidR="001C2254" w:rsidRPr="00DD1F1A">
        <w:rPr>
          <w:rStyle w:val="Strong"/>
        </w:rPr>
        <w:t>ESIP’s mandate.</w:t>
      </w:r>
    </w:p>
    <w:p w14:paraId="7DACCDAF" w14:textId="77777777" w:rsidR="003B4D30" w:rsidRPr="00F90DB0" w:rsidRDefault="003B4D30" w:rsidP="007362DD">
      <w:pPr>
        <w:pStyle w:val="Heading2"/>
        <w:rPr>
          <w:color w:val="000000" w:themeColor="text1"/>
        </w:rPr>
      </w:pPr>
      <w:bookmarkStart w:id="66" w:name="_Toc157537136"/>
      <w:r w:rsidRPr="00F90DB0">
        <w:rPr>
          <w:rFonts w:eastAsia="Times New Roman"/>
        </w:rPr>
        <w:t>Improving strategic planning and goal setting</w:t>
      </w:r>
      <w:bookmarkEnd w:id="66"/>
    </w:p>
    <w:p w14:paraId="695BC01D" w14:textId="20AA5624" w:rsidR="003B4D30" w:rsidRPr="006D4A48" w:rsidRDefault="003B4D30" w:rsidP="00DD1F1A">
      <w:pPr>
        <w:pStyle w:val="BodyText"/>
      </w:pPr>
      <w:r w:rsidRPr="006D4A48">
        <w:t>The review team observed systematic approaches to support strategic planning</w:t>
      </w:r>
      <w:r w:rsidR="001444B0">
        <w:t>, including</w:t>
      </w:r>
      <w:r w:rsidRPr="006D4A48">
        <w:t xml:space="preserve"> updates to all sector program logics, the refresh of the GEDSI Strategy and an annual reflection workshop to feed into MEL and annual planning processes. The participation of DFAT in some of these processes is also an effective method to provide a strategic line of sight. </w:t>
      </w:r>
    </w:p>
    <w:p w14:paraId="7D6CAD45" w14:textId="635230AC" w:rsidR="003E7F83" w:rsidRDefault="003B4D30" w:rsidP="00DD1F1A">
      <w:pPr>
        <w:pStyle w:val="BodyText"/>
      </w:pPr>
      <w:r w:rsidRPr="006D4A48">
        <w:t>The review team observed that within ESIP, greater cross-work collaboration is needed to ensure that each arm of the program understands what the other components are contributing to and to ensure that learning is occurring based on what is and is</w:t>
      </w:r>
      <w:r w:rsidR="00586E44">
        <w:t xml:space="preserve"> no</w:t>
      </w:r>
      <w:r w:rsidRPr="006D4A48">
        <w:t>t working across the program</w:t>
      </w:r>
      <w:r w:rsidR="00081D89">
        <w:t xml:space="preserve">. </w:t>
      </w:r>
      <w:r w:rsidR="001444B0">
        <w:t xml:space="preserve">For </w:t>
      </w:r>
      <w:r w:rsidR="001444B0">
        <w:lastRenderedPageBreak/>
        <w:t xml:space="preserve">example, </w:t>
      </w:r>
      <w:r w:rsidR="00406D0E">
        <w:t xml:space="preserve">to </w:t>
      </w:r>
      <w:r w:rsidRPr="006D4A48">
        <w:t xml:space="preserve">establish a more deliberative management process of information flows and knowledge sharing across the program to ensure that current and relevant information is regularly filtering down to the sub-contractor and technical assistance level to support a feedback loop </w:t>
      </w:r>
      <w:proofErr w:type="gramStart"/>
      <w:r w:rsidRPr="006D4A48">
        <w:t>in order to</w:t>
      </w:r>
      <w:proofErr w:type="gramEnd"/>
      <w:r w:rsidRPr="006D4A48">
        <w:t xml:space="preserve"> better direct inputs and to inform strategic planning</w:t>
      </w:r>
      <w:r w:rsidR="00DD1F1A">
        <w:t>.</w:t>
      </w:r>
      <w:r w:rsidRPr="006D4A48">
        <w:t xml:space="preserve"> </w:t>
      </w:r>
    </w:p>
    <w:p w14:paraId="0A3E9D73" w14:textId="677B39FE" w:rsidR="00586E44" w:rsidRPr="00DD1F1A" w:rsidRDefault="00586E44" w:rsidP="00DD1F1A">
      <w:pPr>
        <w:rPr>
          <w:rStyle w:val="Strong"/>
        </w:rPr>
      </w:pPr>
      <w:r w:rsidRPr="00DD1F1A">
        <w:rPr>
          <w:rStyle w:val="Strong"/>
        </w:rPr>
        <w:t>Recommendation:</w:t>
      </w:r>
      <w:r w:rsidR="00406D0E" w:rsidRPr="00DD1F1A">
        <w:rPr>
          <w:rStyle w:val="Strong"/>
        </w:rPr>
        <w:t xml:space="preserve"> E</w:t>
      </w:r>
      <w:r w:rsidRPr="00DD1F1A">
        <w:rPr>
          <w:rStyle w:val="Strong"/>
        </w:rPr>
        <w:t>stablish a more deliberative management process of information flows and knowledge sharing across</w:t>
      </w:r>
      <w:r w:rsidR="00406D0E" w:rsidRPr="00DD1F1A">
        <w:rPr>
          <w:rStyle w:val="Strong"/>
        </w:rPr>
        <w:t xml:space="preserve"> ESIP</w:t>
      </w:r>
      <w:r w:rsidRPr="00DD1F1A">
        <w:rPr>
          <w:rStyle w:val="Strong"/>
        </w:rPr>
        <w:t>.</w:t>
      </w:r>
    </w:p>
    <w:p w14:paraId="34425688" w14:textId="1648B133" w:rsidR="003B4D30" w:rsidRPr="00644B2B" w:rsidRDefault="000707AB" w:rsidP="000707AB">
      <w:pPr>
        <w:pStyle w:val="Heading3"/>
        <w:rPr>
          <w:color w:val="000000" w:themeColor="text1"/>
        </w:rPr>
      </w:pPr>
      <w:bookmarkStart w:id="67" w:name="_Toc105362886"/>
      <w:bookmarkStart w:id="68" w:name="_Toc157537137"/>
      <w:r>
        <w:rPr>
          <w:rFonts w:eastAsia="Times New Roman"/>
        </w:rPr>
        <w:t>B</w:t>
      </w:r>
      <w:r w:rsidR="003B4D30" w:rsidRPr="00644B2B">
        <w:rPr>
          <w:rFonts w:eastAsia="Times New Roman"/>
        </w:rPr>
        <w:t xml:space="preserve">udget size, composition and </w:t>
      </w:r>
      <w:proofErr w:type="gramStart"/>
      <w:r w:rsidR="003B4D30" w:rsidRPr="00644B2B">
        <w:rPr>
          <w:rFonts w:eastAsia="Times New Roman"/>
        </w:rPr>
        <w:t>spread</w:t>
      </w:r>
      <w:bookmarkEnd w:id="67"/>
      <w:bookmarkEnd w:id="68"/>
      <w:proofErr w:type="gramEnd"/>
    </w:p>
    <w:p w14:paraId="4A8807EC" w14:textId="77777777" w:rsidR="00DD1F1A" w:rsidRDefault="003B4D30" w:rsidP="00D232DE">
      <w:pPr>
        <w:jc w:val="both"/>
        <w:rPr>
          <w:rFonts w:eastAsia="Times New Roman" w:cstheme="minorHAnsi"/>
          <w:color w:val="000000" w:themeColor="text1"/>
        </w:rPr>
      </w:pPr>
      <w:r w:rsidRPr="00DD1F1A">
        <w:rPr>
          <w:rStyle w:val="BodyTextChar"/>
        </w:rPr>
        <w:t>The review team found that the available budget for ESIP is adequate to support its strategic objectives notwithstanding the major infrastructure deficit and fiscal constraints faced by GoPNG.</w:t>
      </w:r>
    </w:p>
    <w:p w14:paraId="2687F81A" w14:textId="24DCED4A" w:rsidR="003B4D30" w:rsidRPr="00DD1F1A" w:rsidRDefault="003B4D30" w:rsidP="00D232DE">
      <w:pPr>
        <w:jc w:val="both"/>
        <w:rPr>
          <w:rStyle w:val="Strong"/>
        </w:rPr>
      </w:pPr>
      <w:r w:rsidRPr="00DD1F1A">
        <w:rPr>
          <w:rStyle w:val="Strong"/>
        </w:rPr>
        <w:t>Recommendation: Undertake a budget analysis and strategic mapping exercise</w:t>
      </w:r>
      <w:r w:rsidR="00081D89" w:rsidRPr="00DD1F1A">
        <w:rPr>
          <w:rStyle w:val="Strong"/>
        </w:rPr>
        <w:t>.</w:t>
      </w:r>
      <w:r w:rsidRPr="00DD1F1A">
        <w:rPr>
          <w:rStyle w:val="Strong"/>
        </w:rPr>
        <w:t xml:space="preserve"> </w:t>
      </w:r>
    </w:p>
    <w:p w14:paraId="61E9DE00" w14:textId="625CED87" w:rsidR="00F36DB0" w:rsidRDefault="00167924" w:rsidP="00AA73E3">
      <w:pPr>
        <w:pStyle w:val="Heading1"/>
        <w:rPr>
          <w:lang w:val="en-AU"/>
        </w:rPr>
      </w:pPr>
      <w:bookmarkStart w:id="69" w:name="_Toc100235646"/>
      <w:bookmarkStart w:id="70" w:name="_Toc157537138"/>
      <w:r>
        <w:rPr>
          <w:lang w:val="en-AU"/>
        </w:rPr>
        <w:t xml:space="preserve">Strategic </w:t>
      </w:r>
      <w:r w:rsidR="000B7A4F">
        <w:rPr>
          <w:lang w:val="en-AU"/>
        </w:rPr>
        <w:t xml:space="preserve">observations, </w:t>
      </w:r>
      <w:proofErr w:type="gramStart"/>
      <w:r w:rsidR="000B7A4F">
        <w:rPr>
          <w:lang w:val="en-AU"/>
        </w:rPr>
        <w:t>issues</w:t>
      </w:r>
      <w:proofErr w:type="gramEnd"/>
      <w:r>
        <w:rPr>
          <w:lang w:val="en-AU"/>
        </w:rPr>
        <w:t xml:space="preserve"> and</w:t>
      </w:r>
      <w:r w:rsidR="00734699">
        <w:rPr>
          <w:lang w:val="en-AU"/>
        </w:rPr>
        <w:t xml:space="preserve"> recommendations</w:t>
      </w:r>
      <w:bookmarkEnd w:id="69"/>
      <w:bookmarkEnd w:id="70"/>
    </w:p>
    <w:p w14:paraId="05CDCF24" w14:textId="32B85DFA" w:rsidR="001A015A" w:rsidRDefault="001A015A" w:rsidP="001C6647">
      <w:pPr>
        <w:pStyle w:val="Heading2"/>
        <w:rPr>
          <w:color w:val="000000" w:themeColor="text1"/>
        </w:rPr>
      </w:pPr>
      <w:bookmarkStart w:id="71" w:name="_Toc157537139"/>
      <w:r w:rsidRPr="005D577C">
        <w:rPr>
          <w:rFonts w:eastAsia="Times New Roman"/>
        </w:rPr>
        <w:t>Sustainability of ESIP</w:t>
      </w:r>
      <w:bookmarkEnd w:id="71"/>
      <w:r w:rsidRPr="005D577C">
        <w:rPr>
          <w:rFonts w:eastAsia="Times New Roman"/>
        </w:rPr>
        <w:t xml:space="preserve"> </w:t>
      </w:r>
      <w:bookmarkStart w:id="72" w:name="_Toc98230946"/>
    </w:p>
    <w:p w14:paraId="43904629" w14:textId="77777777" w:rsidR="001A015A" w:rsidRDefault="001A015A" w:rsidP="001C6647">
      <w:pPr>
        <w:pStyle w:val="Heading3"/>
        <w:rPr>
          <w:color w:val="000000" w:themeColor="text1"/>
        </w:rPr>
      </w:pPr>
      <w:bookmarkStart w:id="73" w:name="_Toc105362889"/>
      <w:bookmarkStart w:id="74" w:name="_Toc157537140"/>
      <w:r w:rsidRPr="005D577C">
        <w:rPr>
          <w:rFonts w:eastAsia="Times New Roman"/>
        </w:rPr>
        <w:t>Institutional reforms</w:t>
      </w:r>
      <w:bookmarkEnd w:id="72"/>
      <w:r w:rsidRPr="005D577C">
        <w:rPr>
          <w:rFonts w:eastAsia="Times New Roman"/>
        </w:rPr>
        <w:t xml:space="preserve"> </w:t>
      </w:r>
      <w:r>
        <w:rPr>
          <w:rFonts w:eastAsia="Times New Roman"/>
        </w:rPr>
        <w:t>and sustainability</w:t>
      </w:r>
      <w:bookmarkEnd w:id="73"/>
      <w:bookmarkEnd w:id="74"/>
    </w:p>
    <w:p w14:paraId="0B0BED3E" w14:textId="501CD3CF" w:rsidR="001A015A" w:rsidRPr="00422966" w:rsidRDefault="001A015A" w:rsidP="00DD1F1A">
      <w:pPr>
        <w:pStyle w:val="BodyText"/>
      </w:pPr>
      <w:r w:rsidRPr="00020111">
        <w:t>The challenge for the management of ESIP is</w:t>
      </w:r>
      <w:r>
        <w:t xml:space="preserve"> responding effectively to</w:t>
      </w:r>
      <w:r w:rsidRPr="00020111">
        <w:t xml:space="preserve"> opportunistic openings and providing incentive-based assistance to support influential actors in the system</w:t>
      </w:r>
      <w:r w:rsidR="00221014">
        <w:t>,</w:t>
      </w:r>
      <w:r w:rsidRPr="00020111">
        <w:t xml:space="preserve"> </w:t>
      </w:r>
      <w:r>
        <w:t xml:space="preserve">but at the same time </w:t>
      </w:r>
      <w:r w:rsidRPr="00020111">
        <w:t>balance capacity building</w:t>
      </w:r>
      <w:r>
        <w:t xml:space="preserve"> that contributes</w:t>
      </w:r>
      <w:r w:rsidRPr="00020111">
        <w:t xml:space="preserve"> to institutional strengthening </w:t>
      </w:r>
      <w:r>
        <w:t>over the longer-term</w:t>
      </w:r>
      <w:r w:rsidRPr="00020111">
        <w:t xml:space="preserve">. </w:t>
      </w:r>
    </w:p>
    <w:p w14:paraId="639916C6" w14:textId="77777777" w:rsidR="001A015A" w:rsidRPr="00C50502" w:rsidRDefault="001A015A" w:rsidP="004570DC">
      <w:pPr>
        <w:pStyle w:val="Heading3"/>
      </w:pPr>
      <w:bookmarkStart w:id="75" w:name="_Toc98230947"/>
      <w:bookmarkStart w:id="76" w:name="_Toc157537141"/>
      <w:r w:rsidRPr="00C50502">
        <w:t xml:space="preserve">Capacity </w:t>
      </w:r>
      <w:r w:rsidRPr="004570DC">
        <w:t>building</w:t>
      </w:r>
      <w:bookmarkEnd w:id="75"/>
      <w:bookmarkEnd w:id="76"/>
    </w:p>
    <w:p w14:paraId="0ABDBD64" w14:textId="241AF080" w:rsidR="000209E7" w:rsidRPr="00D232DE" w:rsidRDefault="000209E7" w:rsidP="00DD1F1A">
      <w:pPr>
        <w:pStyle w:val="BodyText"/>
        <w:rPr>
          <w:b/>
          <w:bCs/>
        </w:rPr>
      </w:pPr>
      <w:r w:rsidRPr="00020111">
        <w:t xml:space="preserve">The review team heard from </w:t>
      </w:r>
      <w:r>
        <w:t xml:space="preserve">many </w:t>
      </w:r>
      <w:r w:rsidRPr="00020111">
        <w:t xml:space="preserve">consultees </w:t>
      </w:r>
      <w:r>
        <w:t>of</w:t>
      </w:r>
      <w:r w:rsidRPr="00020111">
        <w:t xml:space="preserve"> the need for </w:t>
      </w:r>
      <w:r>
        <w:t xml:space="preserve">effective </w:t>
      </w:r>
      <w:r w:rsidRPr="00020111">
        <w:t>capacity building</w:t>
      </w:r>
      <w:r>
        <w:t xml:space="preserve"> </w:t>
      </w:r>
      <w:proofErr w:type="gramStart"/>
      <w:r>
        <w:t>in order for</w:t>
      </w:r>
      <w:proofErr w:type="gramEnd"/>
      <w:r>
        <w:t xml:space="preserve"> ESIP</w:t>
      </w:r>
      <w:r w:rsidRPr="00020111">
        <w:t xml:space="preserve"> to</w:t>
      </w:r>
      <w:r w:rsidRPr="00020111">
        <w:rPr>
          <w:b/>
          <w:bCs/>
        </w:rPr>
        <w:t xml:space="preserve"> </w:t>
      </w:r>
      <w:r w:rsidRPr="00020111">
        <w:t>meaningful</w:t>
      </w:r>
      <w:r>
        <w:t>ly</w:t>
      </w:r>
      <w:r w:rsidRPr="00020111">
        <w:t xml:space="preserve"> contribute towards its strategic objectives. </w:t>
      </w:r>
      <w:r w:rsidRPr="00B3106A">
        <w:t xml:space="preserve">There </w:t>
      </w:r>
      <w:r w:rsidRPr="00020111">
        <w:t xml:space="preserve">remains a large body of evidence towards the </w:t>
      </w:r>
      <w:r w:rsidRPr="00B3106A">
        <w:t>ongoing demand, and clear need, for fit-for-purpose capacity</w:t>
      </w:r>
      <w:r w:rsidRPr="00020111">
        <w:t xml:space="preserve"> building</w:t>
      </w:r>
      <w:r w:rsidRPr="00B3106A">
        <w:t xml:space="preserve"> support</w:t>
      </w:r>
      <w:r>
        <w:t xml:space="preserve"> </w:t>
      </w:r>
      <w:proofErr w:type="gramStart"/>
      <w:r>
        <w:t>in particular to</w:t>
      </w:r>
      <w:proofErr w:type="gramEnd"/>
      <w:r>
        <w:t xml:space="preserve"> </w:t>
      </w:r>
      <w:r w:rsidRPr="00B3106A">
        <w:t xml:space="preserve">help shift knowledge from </w:t>
      </w:r>
      <w:r w:rsidRPr="00020111">
        <w:t xml:space="preserve">technical advisors to policy and regulatory officials across the PNG system. </w:t>
      </w:r>
    </w:p>
    <w:p w14:paraId="3C471E2B" w14:textId="2944CB1C" w:rsidR="000209E7" w:rsidRDefault="000209E7" w:rsidP="00DD1F1A">
      <w:pPr>
        <w:pStyle w:val="BodyText"/>
      </w:pPr>
      <w:r w:rsidRPr="00020111">
        <w:t xml:space="preserve">Currently, </w:t>
      </w:r>
      <w:proofErr w:type="gramStart"/>
      <w:r w:rsidRPr="00020111">
        <w:t>the majority of</w:t>
      </w:r>
      <w:proofErr w:type="gramEnd"/>
      <w:r w:rsidRPr="00020111">
        <w:t xml:space="preserve"> capacity building is being done on an ad hoc basis and predominantly by ESIP personnel and to some extent sub-contractors who have established experience and knowledge in transferring skills. Given the size and scale of the program, there exists a strong case for a more systematic approach to capacity building. </w:t>
      </w:r>
    </w:p>
    <w:p w14:paraId="09E3425A" w14:textId="547461CC" w:rsidR="00FF4F77" w:rsidRPr="00DD1F1A" w:rsidRDefault="00FF4F77" w:rsidP="00FF4F77">
      <w:pPr>
        <w:jc w:val="both"/>
        <w:rPr>
          <w:rStyle w:val="Strong"/>
        </w:rPr>
      </w:pPr>
      <w:r w:rsidRPr="00DD1F1A">
        <w:rPr>
          <w:rStyle w:val="Strong"/>
        </w:rPr>
        <w:t xml:space="preserve">Recommendation: Undertake a capacity building needs assessment.  </w:t>
      </w:r>
    </w:p>
    <w:p w14:paraId="0534D5F2" w14:textId="06C7B917" w:rsidR="009066B9" w:rsidRPr="00DD1F1A" w:rsidRDefault="009066B9" w:rsidP="009066B9">
      <w:pPr>
        <w:rPr>
          <w:rStyle w:val="Strong"/>
        </w:rPr>
      </w:pPr>
      <w:r w:rsidRPr="00DD1F1A">
        <w:rPr>
          <w:rStyle w:val="Strong"/>
        </w:rPr>
        <w:t>Recommendation: That ESIP’s work supporting SOEs continues.</w:t>
      </w:r>
    </w:p>
    <w:p w14:paraId="71A10407" w14:textId="77777777" w:rsidR="001A015A" w:rsidRDefault="001A015A" w:rsidP="007B0312">
      <w:pPr>
        <w:pStyle w:val="Heading3"/>
        <w:rPr>
          <w:color w:val="000000" w:themeColor="text1"/>
        </w:rPr>
      </w:pPr>
      <w:bookmarkStart w:id="77" w:name="_Toc98230948"/>
      <w:bookmarkStart w:id="78" w:name="_Toc157537142"/>
      <w:r w:rsidRPr="005D577C">
        <w:rPr>
          <w:rFonts w:eastAsia="Times New Roman"/>
        </w:rPr>
        <w:t>Responsiveness of ESIP to GoPNG</w:t>
      </w:r>
      <w:bookmarkEnd w:id="77"/>
      <w:bookmarkEnd w:id="78"/>
    </w:p>
    <w:p w14:paraId="71BE4230" w14:textId="2C16FB95" w:rsidR="00F22127" w:rsidRPr="00C25A12" w:rsidRDefault="00F22127" w:rsidP="00DD1F1A">
      <w:pPr>
        <w:pStyle w:val="BodyText"/>
      </w:pPr>
      <w:bookmarkStart w:id="79" w:name="_Toc100235647"/>
      <w:r w:rsidRPr="00C25A12">
        <w:t>ESIP is broadly meeting responsiveness benchmarks as evidenced through consultee feedback</w:t>
      </w:r>
      <w:r>
        <w:t xml:space="preserve">. </w:t>
      </w:r>
      <w:r w:rsidRPr="00C25A12">
        <w:t xml:space="preserve">Consultations with GoPNG partners consistently report that ESIP assistance is aligned to their institutional and policy priorities. </w:t>
      </w:r>
    </w:p>
    <w:p w14:paraId="1951E6CA" w14:textId="77777777" w:rsidR="001A015A" w:rsidRDefault="001A015A" w:rsidP="007B0312">
      <w:pPr>
        <w:pStyle w:val="Heading3"/>
        <w:rPr>
          <w:color w:val="000000" w:themeColor="text1"/>
        </w:rPr>
      </w:pPr>
      <w:bookmarkStart w:id="80" w:name="_Toc105362892"/>
      <w:bookmarkStart w:id="81" w:name="_Toc157537143"/>
      <w:r w:rsidRPr="005D577C">
        <w:rPr>
          <w:rFonts w:eastAsia="Times New Roman"/>
        </w:rPr>
        <w:t>Alignment with GoPNG priorities</w:t>
      </w:r>
      <w:bookmarkEnd w:id="79"/>
      <w:bookmarkEnd w:id="80"/>
      <w:bookmarkEnd w:id="81"/>
    </w:p>
    <w:p w14:paraId="25889F3A" w14:textId="088BF498" w:rsidR="00E1347F" w:rsidRDefault="001A015A" w:rsidP="00DD1F1A">
      <w:pPr>
        <w:pStyle w:val="BodyText"/>
        <w:rPr>
          <w:highlight w:val="yellow"/>
        </w:rPr>
      </w:pPr>
      <w:r w:rsidRPr="00C25A12">
        <w:t xml:space="preserve">ESIP investments are broadly aligned with GoPNG priorities, namely the </w:t>
      </w:r>
      <w:r w:rsidRPr="00C157D3">
        <w:rPr>
          <w:i/>
          <w:iCs/>
        </w:rPr>
        <w:t>Medium-Term Development Plan III</w:t>
      </w:r>
      <w:r w:rsidRPr="00C25A12">
        <w:rPr>
          <w:rStyle w:val="FootnoteReference"/>
          <w:rFonts w:eastAsia="Times New Roman" w:cstheme="minorHAnsi"/>
        </w:rPr>
        <w:footnoteReference w:id="2"/>
      </w:r>
      <w:r w:rsidR="007802F5">
        <w:t>.</w:t>
      </w:r>
    </w:p>
    <w:p w14:paraId="1FA4588C" w14:textId="4A25CF7B" w:rsidR="005B3E8D" w:rsidRDefault="005B3E8D" w:rsidP="00AA73E3">
      <w:pPr>
        <w:pStyle w:val="Heading2"/>
      </w:pPr>
      <w:bookmarkStart w:id="82" w:name="_Toc100235648"/>
      <w:bookmarkStart w:id="83" w:name="_Toc105362893"/>
      <w:bookmarkStart w:id="84" w:name="_Toc157537144"/>
      <w:r w:rsidRPr="00750CFD">
        <w:lastRenderedPageBreak/>
        <w:t>Integration and overlaps of ESIP and</w:t>
      </w:r>
      <w:r w:rsidR="00B87602">
        <w:t xml:space="preserve"> other DFAT</w:t>
      </w:r>
      <w:r w:rsidRPr="00750CFD">
        <w:t xml:space="preserve"> sector programs</w:t>
      </w:r>
      <w:r w:rsidR="00987B84" w:rsidRPr="00750CFD">
        <w:t xml:space="preserve"> </w:t>
      </w:r>
      <w:r w:rsidR="00567E77" w:rsidRPr="00750CFD">
        <w:t xml:space="preserve">working on </w:t>
      </w:r>
      <w:proofErr w:type="gramStart"/>
      <w:r w:rsidR="00567E77" w:rsidRPr="00750CFD">
        <w:t>infrastructure</w:t>
      </w:r>
      <w:bookmarkEnd w:id="82"/>
      <w:bookmarkEnd w:id="83"/>
      <w:bookmarkEnd w:id="84"/>
      <w:proofErr w:type="gramEnd"/>
    </w:p>
    <w:p w14:paraId="6D0177C2" w14:textId="6C92E92C" w:rsidR="006836EF" w:rsidRDefault="00823853" w:rsidP="00DD1F1A">
      <w:pPr>
        <w:pStyle w:val="BodyText"/>
        <w:rPr>
          <w:lang w:val="en-AU"/>
        </w:rPr>
      </w:pPr>
      <w:r>
        <w:rPr>
          <w:lang w:val="en-AU"/>
        </w:rPr>
        <w:t xml:space="preserve">In our view, it would be </w:t>
      </w:r>
      <w:r w:rsidR="007802F5">
        <w:rPr>
          <w:lang w:val="en-AU"/>
        </w:rPr>
        <w:t xml:space="preserve">optimal </w:t>
      </w:r>
      <w:r>
        <w:rPr>
          <w:lang w:val="en-AU"/>
        </w:rPr>
        <w:t xml:space="preserve">if there was a separation within the country program between </w:t>
      </w:r>
      <w:r w:rsidR="001E4559">
        <w:rPr>
          <w:lang w:val="en-AU"/>
        </w:rPr>
        <w:t>the implementation and policy engagement</w:t>
      </w:r>
      <w:r w:rsidR="00F96D65">
        <w:rPr>
          <w:lang w:val="en-AU"/>
        </w:rPr>
        <w:t xml:space="preserve">, especially for the social sector. A key part of this is to make sure that there is a strong understanding of sustainability, such that </w:t>
      </w:r>
      <w:r w:rsidR="00DA20F3">
        <w:rPr>
          <w:lang w:val="en-AU"/>
        </w:rPr>
        <w:t>projects like the markets are properly integrating into a joint understanding of sustainability</w:t>
      </w:r>
      <w:r w:rsidR="00051283">
        <w:rPr>
          <w:lang w:val="en-AU"/>
        </w:rPr>
        <w:t xml:space="preserve"> under the auspices of Provincial and LLGs</w:t>
      </w:r>
      <w:r w:rsidR="00DA20F3">
        <w:rPr>
          <w:lang w:val="en-AU"/>
        </w:rPr>
        <w:t xml:space="preserve">. </w:t>
      </w:r>
    </w:p>
    <w:p w14:paraId="31890B1B" w14:textId="7806567D" w:rsidR="003506A8" w:rsidRPr="00750CFD" w:rsidRDefault="003506A8" w:rsidP="007B0312">
      <w:pPr>
        <w:pStyle w:val="Heading3"/>
      </w:pPr>
      <w:bookmarkStart w:id="85" w:name="_Toc100235649"/>
      <w:bookmarkStart w:id="86" w:name="_Toc157537145"/>
      <w:r w:rsidRPr="00750CFD">
        <w:t>Cohesion</w:t>
      </w:r>
      <w:bookmarkEnd w:id="85"/>
      <w:bookmarkEnd w:id="86"/>
    </w:p>
    <w:p w14:paraId="717BEAA4" w14:textId="43B57B4D" w:rsidR="003506A8" w:rsidRDefault="003506A8" w:rsidP="00DD1F1A">
      <w:pPr>
        <w:pStyle w:val="BodyText"/>
      </w:pPr>
      <w:r>
        <w:t xml:space="preserve">The </w:t>
      </w:r>
      <w:r w:rsidR="003E7214">
        <w:t>MTR</w:t>
      </w:r>
      <w:r>
        <w:t xml:space="preserve"> team found that the rational for the expansion in sectoral focus to include SOE reform, and the integration of the former Technical Enabling Unit </w:t>
      </w:r>
      <w:r w:rsidR="00797977">
        <w:t xml:space="preserve">(TEU) </w:t>
      </w:r>
      <w:r>
        <w:t xml:space="preserve">into ESIP is sound. </w:t>
      </w:r>
    </w:p>
    <w:p w14:paraId="39E57BA2" w14:textId="231C2AA4" w:rsidR="003506A8" w:rsidRDefault="007802F5" w:rsidP="00DD1F1A">
      <w:pPr>
        <w:pStyle w:val="BodyText"/>
      </w:pPr>
      <w:r>
        <w:t>However, t</w:t>
      </w:r>
      <w:r w:rsidR="003506A8">
        <w:t xml:space="preserve">he review team also </w:t>
      </w:r>
      <w:r w:rsidR="00797977">
        <w:t>assesses</w:t>
      </w:r>
      <w:r w:rsidR="003506A8">
        <w:t xml:space="preserve"> that given the growth trajectory of ESIP</w:t>
      </w:r>
      <w:r w:rsidR="00797977">
        <w:t>,</w:t>
      </w:r>
      <w:r w:rsidR="003506A8">
        <w:t xml:space="preserve"> combined with the potential for it to move into new areas and or penetrate further into current areas, that ESIP risks amounting to a patchwork of interventions with potentially divergent interests, outcomes and results at the end of its </w:t>
      </w:r>
      <w:proofErr w:type="gramStart"/>
      <w:r w:rsidR="003506A8">
        <w:t>life-cycle</w:t>
      </w:r>
      <w:proofErr w:type="gramEnd"/>
      <w:r w:rsidR="003506A8">
        <w:t>. A major lesson learned from the former PNG Governance Facility (PGF)</w:t>
      </w:r>
      <w:r w:rsidR="009B389F">
        <w:rPr>
          <w:rStyle w:val="FootnoteReference"/>
          <w:color w:val="000000" w:themeColor="text1"/>
        </w:rPr>
        <w:footnoteReference w:id="3"/>
      </w:r>
      <w:r w:rsidR="003506A8">
        <w:t xml:space="preserve"> was that program cohesion weakened over time. While ESIP is far less fragmented than the former PGF,</w:t>
      </w:r>
      <w:r>
        <w:t xml:space="preserve"> it will require</w:t>
      </w:r>
      <w:r w:rsidR="003506A8">
        <w:t xml:space="preserve"> increased attention to</w:t>
      </w:r>
      <w:r>
        <w:t>ward</w:t>
      </w:r>
      <w:r w:rsidR="003506A8">
        <w:t xml:space="preserve"> program cohesion at this mid-way point to ensure that ESIP will add up to </w:t>
      </w:r>
      <w:r w:rsidR="003506A8" w:rsidRPr="00904270">
        <w:t xml:space="preserve">more than the sum of </w:t>
      </w:r>
      <w:r w:rsidR="003506A8">
        <w:t>its</w:t>
      </w:r>
      <w:r w:rsidR="003506A8" w:rsidRPr="00904270">
        <w:t xml:space="preserve"> parts</w:t>
      </w:r>
      <w:r w:rsidR="003506A8">
        <w:t xml:space="preserve">. For example, more work is required to better link social infrastructure activities to reform-based efforts and greater information sharing between teams to facilitate broader political-economic considerations which may impact on ESIP’s strategic objectives and its relationship to project choice and delivery. </w:t>
      </w:r>
    </w:p>
    <w:p w14:paraId="33C4B89D" w14:textId="362822E2" w:rsidR="003506A8" w:rsidRPr="00DD1F1A" w:rsidRDefault="003506A8" w:rsidP="003506A8">
      <w:pPr>
        <w:jc w:val="both"/>
        <w:rPr>
          <w:rStyle w:val="Strong"/>
        </w:rPr>
      </w:pPr>
      <w:r w:rsidRPr="00DD1F1A">
        <w:rPr>
          <w:rStyle w:val="Strong"/>
        </w:rPr>
        <w:t xml:space="preserve">Recommendation: Consideration of integrating MEL, GEDSI and adding a performance and quality component into a ‘shared services platform’ within ESIP.  </w:t>
      </w:r>
    </w:p>
    <w:p w14:paraId="053B28D1" w14:textId="2061A8A3" w:rsidR="00F35B45" w:rsidRDefault="00F35B45" w:rsidP="007B0312">
      <w:pPr>
        <w:pStyle w:val="Heading3"/>
      </w:pPr>
      <w:bookmarkStart w:id="87" w:name="_Toc98230954"/>
      <w:bookmarkStart w:id="88" w:name="_Toc100235650"/>
      <w:bookmarkStart w:id="89" w:name="_Toc157537146"/>
      <w:r>
        <w:t>ESIP and AIFFP relationship</w:t>
      </w:r>
      <w:bookmarkEnd w:id="87"/>
      <w:bookmarkEnd w:id="88"/>
      <w:bookmarkEnd w:id="89"/>
    </w:p>
    <w:p w14:paraId="49997B6B" w14:textId="3CCF06ED" w:rsidR="00F35B45" w:rsidRDefault="00F35B45" w:rsidP="00DD1F1A">
      <w:pPr>
        <w:pStyle w:val="BodyText"/>
      </w:pPr>
      <w:r>
        <w:t xml:space="preserve">The review team found that there are clear synergies between the strategic alignment and scope of the two initiatives, and that ESIP has played a vital role in providing engagement entry points, </w:t>
      </w:r>
      <w:proofErr w:type="gramStart"/>
      <w:r>
        <w:t>analysis</w:t>
      </w:r>
      <w:proofErr w:type="gramEnd"/>
      <w:r>
        <w:t xml:space="preserve"> and delivery mechanisms to support the early stages of AIFFP’s engagement in PNG. </w:t>
      </w:r>
    </w:p>
    <w:p w14:paraId="502B483A" w14:textId="3ED26A70" w:rsidR="00F35B45" w:rsidRPr="0091429A" w:rsidRDefault="00F35B45" w:rsidP="00DD1F1A">
      <w:pPr>
        <w:pStyle w:val="BodyText"/>
      </w:pPr>
      <w:r>
        <w:t xml:space="preserve">The </w:t>
      </w:r>
      <w:proofErr w:type="spellStart"/>
      <w:r>
        <w:t>mobilisation</w:t>
      </w:r>
      <w:proofErr w:type="spellEnd"/>
      <w:r>
        <w:t xml:space="preserve"> of a separate managing contractor to implement AIFFP activities in PNG will</w:t>
      </w:r>
      <w:r w:rsidR="00A477C9">
        <w:t xml:space="preserve"> largely</w:t>
      </w:r>
      <w:r>
        <w:t xml:space="preserve"> conclude any AIFFP related responsibilities through ESIP though there remains strong rationale to build on the existing synergies and ESIPs valuable experience. Emphasis on deliberate engagement between the two programs to exchange information and to potentially partner on relevant activities where there is comparative advantage should be explored. </w:t>
      </w:r>
    </w:p>
    <w:p w14:paraId="4D2C653B" w14:textId="26F59F29" w:rsidR="00254614" w:rsidRPr="00562123" w:rsidRDefault="00254614" w:rsidP="007B0312">
      <w:pPr>
        <w:pStyle w:val="Heading1"/>
      </w:pPr>
      <w:bookmarkStart w:id="90" w:name="_Toc100235652"/>
      <w:bookmarkStart w:id="91" w:name="_Toc157537147"/>
      <w:r w:rsidRPr="00562123">
        <w:t>Monitoring</w:t>
      </w:r>
      <w:r w:rsidR="00D25609">
        <w:t xml:space="preserve">, </w:t>
      </w:r>
      <w:proofErr w:type="gramStart"/>
      <w:r w:rsidRPr="00562123">
        <w:t>evaluation</w:t>
      </w:r>
      <w:proofErr w:type="gramEnd"/>
      <w:r w:rsidR="005315A3" w:rsidRPr="00562123">
        <w:t xml:space="preserve"> </w:t>
      </w:r>
      <w:bookmarkEnd w:id="90"/>
      <w:r w:rsidR="00D25609">
        <w:t>and learning</w:t>
      </w:r>
      <w:bookmarkEnd w:id="91"/>
    </w:p>
    <w:p w14:paraId="2D0FC221" w14:textId="254BC087" w:rsidR="00152DCF" w:rsidRDefault="004362FD" w:rsidP="00DD1F1A">
      <w:pPr>
        <w:pStyle w:val="BodyText"/>
      </w:pPr>
      <w:r>
        <w:t>The review</w:t>
      </w:r>
      <w:r w:rsidR="006D0851">
        <w:t xml:space="preserve"> found that the MEL needs a substantial reset to make it helpful </w:t>
      </w:r>
      <w:r w:rsidR="0059064B">
        <w:t>to the program’s objectives. Some key improvements necessary are to:</w:t>
      </w:r>
    </w:p>
    <w:p w14:paraId="22A98F9D" w14:textId="3B12022F" w:rsidR="0059064B" w:rsidRDefault="0059064B" w:rsidP="005B549C">
      <w:pPr>
        <w:pStyle w:val="ListParagraph"/>
        <w:numPr>
          <w:ilvl w:val="0"/>
          <w:numId w:val="1"/>
        </w:numPr>
      </w:pPr>
      <w:r>
        <w:t xml:space="preserve">Ensure MEL adopts a more </w:t>
      </w:r>
      <w:proofErr w:type="gramStart"/>
      <w:r>
        <w:t>data based</w:t>
      </w:r>
      <w:proofErr w:type="gramEnd"/>
      <w:r>
        <w:t xml:space="preserve"> approach </w:t>
      </w:r>
      <w:r w:rsidR="002460A5">
        <w:t xml:space="preserve">to better describe ESIP’s programmatic achievements – we note that there is substantial data collection that tells a story, but note that much of this data has not been used to tell </w:t>
      </w:r>
      <w:r w:rsidR="00246ADD">
        <w:t>its story</w:t>
      </w:r>
    </w:p>
    <w:p w14:paraId="3CEA9D6A" w14:textId="21025464" w:rsidR="00246ADD" w:rsidRDefault="00246ADD" w:rsidP="005B549C">
      <w:pPr>
        <w:pStyle w:val="ListParagraph"/>
        <w:numPr>
          <w:ilvl w:val="0"/>
          <w:numId w:val="1"/>
        </w:numPr>
      </w:pPr>
      <w:r>
        <w:t>Take a more thematic approach to telling this story in the policy areas</w:t>
      </w:r>
      <w:r w:rsidR="0028622A">
        <w:t xml:space="preserve">, such as ICT, aviation, </w:t>
      </w:r>
      <w:proofErr w:type="gramStart"/>
      <w:r w:rsidR="0028622A">
        <w:t>water</w:t>
      </w:r>
      <w:proofErr w:type="gramEnd"/>
      <w:r w:rsidR="0028622A">
        <w:t xml:space="preserve"> and electricity. The work of ESIP in engaging with policy makers and staff of the SOEs does </w:t>
      </w:r>
      <w:r w:rsidR="0028622A">
        <w:lastRenderedPageBreak/>
        <w:t xml:space="preserve">not effectively illuminate </w:t>
      </w:r>
      <w:r w:rsidR="00E447B6">
        <w:t>the engagement</w:t>
      </w:r>
      <w:r w:rsidR="004C007E">
        <w:t xml:space="preserve"> and linkages that have been achieved by the program</w:t>
      </w:r>
      <w:r w:rsidR="00B37C84">
        <w:t xml:space="preserve">, that the MTR team became aware of from </w:t>
      </w:r>
      <w:proofErr w:type="gramStart"/>
      <w:r w:rsidR="00B37C84">
        <w:t>discussions</w:t>
      </w:r>
      <w:proofErr w:type="gramEnd"/>
    </w:p>
    <w:p w14:paraId="135CC22B" w14:textId="4C98C11A" w:rsidR="004C007E" w:rsidRDefault="004C007E" w:rsidP="005B549C">
      <w:pPr>
        <w:pStyle w:val="ListParagraph"/>
        <w:numPr>
          <w:ilvl w:val="0"/>
          <w:numId w:val="1"/>
        </w:numPr>
      </w:pPr>
      <w:r>
        <w:t xml:space="preserve">Work more on providing a </w:t>
      </w:r>
      <w:r w:rsidR="006F03EB">
        <w:t xml:space="preserve">policy-based </w:t>
      </w:r>
      <w:r>
        <w:t xml:space="preserve">narrative about the </w:t>
      </w:r>
      <w:proofErr w:type="gramStart"/>
      <w:r>
        <w:t>market based</w:t>
      </w:r>
      <w:proofErr w:type="gramEnd"/>
      <w:r>
        <w:t xml:space="preserve"> objectives and outcomes, consistent with the theory of change and program logic</w:t>
      </w:r>
    </w:p>
    <w:p w14:paraId="25FB93E9" w14:textId="339A59D3" w:rsidR="00A8328E" w:rsidRDefault="00DC49FB" w:rsidP="005B549C">
      <w:pPr>
        <w:pStyle w:val="ListParagraph"/>
        <w:numPr>
          <w:ilvl w:val="0"/>
          <w:numId w:val="1"/>
        </w:numPr>
      </w:pPr>
      <w:r>
        <w:t xml:space="preserve">Have a tighter MEL requirement and focus on capturing quantitative and qualitative baselines across the thematic areas of engagement and for the different </w:t>
      </w:r>
      <w:proofErr w:type="gramStart"/>
      <w:r>
        <w:t>modalities</w:t>
      </w:r>
      <w:proofErr w:type="gramEnd"/>
    </w:p>
    <w:p w14:paraId="72651287" w14:textId="653DBF69" w:rsidR="008B52EB" w:rsidRDefault="00A55DC4" w:rsidP="005B549C">
      <w:pPr>
        <w:pStyle w:val="ListParagraph"/>
        <w:numPr>
          <w:ilvl w:val="0"/>
          <w:numId w:val="1"/>
        </w:numPr>
      </w:pPr>
      <w:r>
        <w:t>Bring to the fore views of PNG officials and of its SOEs about the effectiveness of TA inputs</w:t>
      </w:r>
      <w:r w:rsidR="00C873C0">
        <w:t xml:space="preserve"> that, it seems to us, have been the central story about ESIP’s road to getting engagement, which is a central </w:t>
      </w:r>
      <w:r w:rsidR="00EC41EA">
        <w:t xml:space="preserve">element of its success so </w:t>
      </w:r>
      <w:proofErr w:type="gramStart"/>
      <w:r w:rsidR="00EC41EA">
        <w:t>far</w:t>
      </w:r>
      <w:proofErr w:type="gramEnd"/>
    </w:p>
    <w:p w14:paraId="0CE51DEE" w14:textId="792DDC05" w:rsidR="00EC41EA" w:rsidRDefault="00EC41EA" w:rsidP="005B549C">
      <w:pPr>
        <w:pStyle w:val="ListParagraph"/>
        <w:numPr>
          <w:ilvl w:val="0"/>
          <w:numId w:val="1"/>
        </w:numPr>
      </w:pPr>
      <w:r>
        <w:t xml:space="preserve">Ensure that it does not </w:t>
      </w:r>
      <w:r w:rsidR="00D56612">
        <w:t xml:space="preserve">attribute </w:t>
      </w:r>
      <w:r>
        <w:t>successes</w:t>
      </w:r>
      <w:r w:rsidR="00B652F1">
        <w:t xml:space="preserve">, such as the </w:t>
      </w:r>
      <w:r w:rsidR="00D56612">
        <w:t xml:space="preserve">more inclusive </w:t>
      </w:r>
      <w:r w:rsidR="00B652F1">
        <w:t xml:space="preserve">constitution of SOE boards, that have involved a </w:t>
      </w:r>
      <w:r w:rsidR="00D56612">
        <w:t>long history (in this case with the support of the ADB), as its own.</w:t>
      </w:r>
    </w:p>
    <w:p w14:paraId="4814D5F7" w14:textId="77777777" w:rsidR="004362FD" w:rsidRDefault="004362FD" w:rsidP="004362FD">
      <w:r>
        <w:t>We consider that the implementation of these suggestions will not so much require more resourcing, but a different focus and approach. The breadth of the program makes this an inevitable challenge, but our discussions revealed that much of this data is being collected.</w:t>
      </w:r>
    </w:p>
    <w:p w14:paraId="3F7429CA" w14:textId="62614F47" w:rsidR="00D8266A" w:rsidRPr="004362FD" w:rsidRDefault="00D8266A" w:rsidP="004362FD">
      <w:pPr>
        <w:rPr>
          <w:rStyle w:val="Strong"/>
          <w:b w:val="0"/>
          <w:bCs w:val="0"/>
        </w:rPr>
      </w:pPr>
      <w:r w:rsidRPr="00DD1F1A">
        <w:rPr>
          <w:rStyle w:val="Strong"/>
        </w:rPr>
        <w:t>Recommendations: Items 1-6 above on MEL.</w:t>
      </w:r>
    </w:p>
    <w:p w14:paraId="3A003A70" w14:textId="03CA298D" w:rsidR="007A526D" w:rsidRPr="004362FD" w:rsidRDefault="00B93FFB" w:rsidP="004362FD">
      <w:pPr>
        <w:pStyle w:val="Heading1"/>
      </w:pPr>
      <w:bookmarkStart w:id="92" w:name="_Toc100235654"/>
      <w:bookmarkStart w:id="93" w:name="_Toc157537148"/>
      <w:r w:rsidRPr="004362FD">
        <w:t xml:space="preserve">Project choice </w:t>
      </w:r>
      <w:r w:rsidR="00293942" w:rsidRPr="004362FD">
        <w:t xml:space="preserve">process </w:t>
      </w:r>
      <w:r w:rsidRPr="004362FD">
        <w:t>recommendations</w:t>
      </w:r>
      <w:bookmarkEnd w:id="92"/>
      <w:bookmarkEnd w:id="93"/>
    </w:p>
    <w:p w14:paraId="622DFD4E" w14:textId="042B6171" w:rsidR="00A71D37" w:rsidRPr="00DD1F1A" w:rsidRDefault="006C04C6" w:rsidP="00DD1F1A">
      <w:pPr>
        <w:pStyle w:val="BodyText"/>
      </w:pPr>
      <w:r w:rsidRPr="00DD1F1A">
        <w:t>We consider that the ESIP needs a framework to</w:t>
      </w:r>
      <w:r w:rsidR="00B021C5" w:rsidRPr="00DD1F1A">
        <w:t xml:space="preserve"> assist in making the decisions about project choice in infrastructure, to make it more closely </w:t>
      </w:r>
      <w:r w:rsidR="00105111" w:rsidRPr="00DD1F1A">
        <w:t xml:space="preserve">link development needs to project choices. We </w:t>
      </w:r>
      <w:proofErr w:type="spellStart"/>
      <w:r w:rsidR="00105111" w:rsidRPr="00DD1F1A">
        <w:t>recognise</w:t>
      </w:r>
      <w:proofErr w:type="spellEnd"/>
      <w:r w:rsidR="00105111" w:rsidRPr="00DD1F1A">
        <w:t xml:space="preserve"> that decisions such as </w:t>
      </w:r>
      <w:r w:rsidR="0089011F" w:rsidRPr="00DD1F1A">
        <w:t xml:space="preserve">the work on the Daru Hospital </w:t>
      </w:r>
      <w:r w:rsidR="00FC0498" w:rsidRPr="00DD1F1A">
        <w:t xml:space="preserve">reflect Australia and PNG’s joint objectives, it has been unclear to us </w:t>
      </w:r>
      <w:r w:rsidR="00B167EF" w:rsidRPr="00DD1F1A">
        <w:t>as to why some choices were made. The Hanuabada clinic, for example, reflects a health need, but in PNG there are many health facilities outside the capital that</w:t>
      </w:r>
      <w:r w:rsidR="00A71D37" w:rsidRPr="00DD1F1A">
        <w:t>, arguably, have substantially greater needs.</w:t>
      </w:r>
    </w:p>
    <w:p w14:paraId="4416BC9B" w14:textId="4DB09AC6" w:rsidR="005C0454" w:rsidRDefault="00A71D37" w:rsidP="00DD1F1A">
      <w:pPr>
        <w:pStyle w:val="BodyText"/>
        <w:rPr>
          <w:lang w:val="en-AU"/>
        </w:rPr>
      </w:pPr>
      <w:r>
        <w:rPr>
          <w:lang w:val="en-AU"/>
        </w:rPr>
        <w:t xml:space="preserve">We therefore propose that the following questions be built into the </w:t>
      </w:r>
      <w:r w:rsidR="00425FD7">
        <w:rPr>
          <w:lang w:val="en-AU"/>
        </w:rPr>
        <w:t>decision making and tasking note process:</w:t>
      </w:r>
    </w:p>
    <w:p w14:paraId="0B2E7BE5" w14:textId="453C44C8" w:rsidR="00425FD7" w:rsidRDefault="00425FD7" w:rsidP="005B549C">
      <w:pPr>
        <w:pStyle w:val="ListParagraph"/>
        <w:numPr>
          <w:ilvl w:val="0"/>
          <w:numId w:val="11"/>
        </w:numPr>
      </w:pPr>
      <w:r>
        <w:t xml:space="preserve">What are the relative human development needs </w:t>
      </w:r>
      <w:r w:rsidR="00472773">
        <w:t>supporting a proposed project</w:t>
      </w:r>
      <w:r w:rsidR="007A13C4">
        <w:t xml:space="preserve">, encompassing health, </w:t>
      </w:r>
      <w:proofErr w:type="gramStart"/>
      <w:r w:rsidR="007A13C4">
        <w:t>education</w:t>
      </w:r>
      <w:proofErr w:type="gramEnd"/>
      <w:r w:rsidR="007A13C4">
        <w:t xml:space="preserve"> and poverty needs</w:t>
      </w:r>
      <w:r w:rsidR="003B7920">
        <w:t>?</w:t>
      </w:r>
    </w:p>
    <w:p w14:paraId="28E14D2F" w14:textId="2A45723D" w:rsidR="00472773" w:rsidRDefault="00472773" w:rsidP="005B549C">
      <w:pPr>
        <w:pStyle w:val="ListParagraph"/>
        <w:numPr>
          <w:ilvl w:val="0"/>
          <w:numId w:val="11"/>
        </w:numPr>
      </w:pPr>
      <w:r>
        <w:t xml:space="preserve">What is the relative fiscal position of Provincial and LLGs </w:t>
      </w:r>
      <w:proofErr w:type="gramStart"/>
      <w:r w:rsidR="007A13C4">
        <w:t>in the area of</w:t>
      </w:r>
      <w:proofErr w:type="gramEnd"/>
      <w:r w:rsidR="007A13C4">
        <w:t xml:space="preserve"> a proposed project</w:t>
      </w:r>
      <w:r w:rsidR="00D728CB">
        <w:t xml:space="preserve"> to support a project</w:t>
      </w:r>
      <w:r w:rsidR="003B7920">
        <w:t>?</w:t>
      </w:r>
    </w:p>
    <w:p w14:paraId="2B45516A" w14:textId="5A3B269E" w:rsidR="007A13C4" w:rsidRDefault="007A13C4" w:rsidP="005B549C">
      <w:pPr>
        <w:pStyle w:val="ListParagraph"/>
        <w:numPr>
          <w:ilvl w:val="0"/>
          <w:numId w:val="11"/>
        </w:numPr>
      </w:pPr>
      <w:r>
        <w:t>What is the historical track record of the jurisdiction in working with donors</w:t>
      </w:r>
      <w:r w:rsidR="0010219B">
        <w:t xml:space="preserve"> to support a project, and its effectiveness in delivering projects working with donors</w:t>
      </w:r>
      <w:r w:rsidR="003B7920">
        <w:t>?</w:t>
      </w:r>
    </w:p>
    <w:p w14:paraId="64D8E032" w14:textId="34279675" w:rsidR="0010219B" w:rsidRDefault="009D0027" w:rsidP="005B549C">
      <w:pPr>
        <w:pStyle w:val="ListParagraph"/>
        <w:numPr>
          <w:ilvl w:val="0"/>
          <w:numId w:val="11"/>
        </w:numPr>
      </w:pPr>
      <w:r>
        <w:t>What are the views of the relevant national agency in terms of development and infrastructure needs</w:t>
      </w:r>
      <w:r w:rsidR="00D728CB">
        <w:t>, particularly noting views of Provincial and LLGs</w:t>
      </w:r>
      <w:r w:rsidR="003B7920">
        <w:t>?</w:t>
      </w:r>
    </w:p>
    <w:p w14:paraId="09D96CC1" w14:textId="10C11479" w:rsidR="001931A7" w:rsidRDefault="003F35BC" w:rsidP="005B549C">
      <w:pPr>
        <w:pStyle w:val="ListParagraph"/>
        <w:numPr>
          <w:ilvl w:val="0"/>
          <w:numId w:val="11"/>
        </w:numPr>
      </w:pPr>
      <w:r>
        <w:t>What are the opportunities for some level of cost recovery and co</w:t>
      </w:r>
      <w:r w:rsidR="00944273">
        <w:t>-</w:t>
      </w:r>
      <w:r>
        <w:t>financing by Provincial and LLGs</w:t>
      </w:r>
      <w:r w:rsidR="00944273">
        <w:t xml:space="preserve">, to </w:t>
      </w:r>
      <w:proofErr w:type="gramStart"/>
      <w:r w:rsidR="00944273">
        <w:t>more broadly share the risks of projects</w:t>
      </w:r>
      <w:proofErr w:type="gramEnd"/>
      <w:r w:rsidR="003B7920">
        <w:t>.</w:t>
      </w:r>
    </w:p>
    <w:p w14:paraId="0B80044E" w14:textId="219E07C9" w:rsidR="003B7920" w:rsidRPr="00DD1F1A" w:rsidRDefault="003B7920" w:rsidP="003B7920">
      <w:pPr>
        <w:rPr>
          <w:rStyle w:val="Strong"/>
        </w:rPr>
      </w:pPr>
      <w:r w:rsidRPr="00DD1F1A">
        <w:rPr>
          <w:rStyle w:val="Strong"/>
        </w:rPr>
        <w:t xml:space="preserve">Recommendation: That items 1-5 above </w:t>
      </w:r>
      <w:r w:rsidR="00234CA9" w:rsidRPr="00DD1F1A">
        <w:rPr>
          <w:rStyle w:val="Strong"/>
        </w:rPr>
        <w:t xml:space="preserve">are brought into the decision making and tasking note processes. </w:t>
      </w:r>
    </w:p>
    <w:p w14:paraId="01F9C33E" w14:textId="34AF8F8D" w:rsidR="00A45346" w:rsidRPr="00A45346" w:rsidRDefault="00A45346" w:rsidP="00143E2A">
      <w:pPr>
        <w:pStyle w:val="Heading2"/>
        <w:rPr>
          <w:rFonts w:eastAsia="Times New Roman"/>
        </w:rPr>
      </w:pPr>
      <w:bookmarkStart w:id="94" w:name="_Toc98230949"/>
      <w:bookmarkStart w:id="95" w:name="_Toc100235655"/>
      <w:bookmarkStart w:id="96" w:name="_Toc157537149"/>
      <w:r w:rsidRPr="00A45346">
        <w:rPr>
          <w:rFonts w:eastAsia="Times New Roman"/>
        </w:rPr>
        <w:t xml:space="preserve">Risk management in </w:t>
      </w:r>
      <w:proofErr w:type="gramStart"/>
      <w:r w:rsidRPr="00A45346">
        <w:rPr>
          <w:rFonts w:eastAsia="Times New Roman"/>
        </w:rPr>
        <w:t>ESIP</w:t>
      </w:r>
      <w:bookmarkEnd w:id="94"/>
      <w:bookmarkEnd w:id="95"/>
      <w:bookmarkEnd w:id="96"/>
      <w:proofErr w:type="gramEnd"/>
    </w:p>
    <w:p w14:paraId="65C3DEBD" w14:textId="77777777" w:rsidR="00A45346" w:rsidRPr="00572B54" w:rsidRDefault="00A45346" w:rsidP="00DD1F1A">
      <w:pPr>
        <w:pStyle w:val="BodyText"/>
      </w:pPr>
      <w:r w:rsidRPr="00572B54">
        <w:t xml:space="preserve">The process underpinning project choice selection comprises a range of complex, and at times competing elements. This includes balancing the need to provide flexible support that is responsive to changes in the </w:t>
      </w:r>
      <w:proofErr w:type="gramStart"/>
      <w:r w:rsidRPr="00572B54">
        <w:t>political-economy</w:t>
      </w:r>
      <w:proofErr w:type="gramEnd"/>
      <w:r w:rsidRPr="00572B54">
        <w:t xml:space="preserve">, that implementation is contributing to clear and set program objectives designed to achieve targeted development outcomes and to ensure that assistance is aligned with partner government priorities. </w:t>
      </w:r>
    </w:p>
    <w:p w14:paraId="2644E1DD" w14:textId="08992311" w:rsidR="00A45346" w:rsidRPr="00572B54" w:rsidRDefault="00A45346" w:rsidP="00DD1F1A">
      <w:pPr>
        <w:pStyle w:val="BodyText"/>
      </w:pPr>
      <w:r w:rsidRPr="00572B54">
        <w:lastRenderedPageBreak/>
        <w:t xml:space="preserve">In most Australian aid funded programs of ESIPs complexity, size, </w:t>
      </w:r>
      <w:proofErr w:type="gramStart"/>
      <w:r w:rsidRPr="00572B54">
        <w:t>scope</w:t>
      </w:r>
      <w:proofErr w:type="gramEnd"/>
      <w:r w:rsidRPr="00572B54">
        <w:t xml:space="preserve"> and range of modalities (technical assistance, project delivery, grants etc.) a facility model would be used. A common feature of a facility is to establish a high-level governance mechanism to support transparent decision making, ensure strategic oversight and </w:t>
      </w:r>
      <w:proofErr w:type="gramStart"/>
      <w:r w:rsidRPr="00572B54">
        <w:t>as a means to</w:t>
      </w:r>
      <w:proofErr w:type="gramEnd"/>
      <w:r w:rsidRPr="00572B54">
        <w:t xml:space="preserve"> promote policy engagement and coordination with government partners</w:t>
      </w:r>
      <w:r>
        <w:rPr>
          <w:rStyle w:val="FootnoteReference"/>
          <w:rFonts w:eastAsia="Times New Roman" w:cstheme="minorHAnsi"/>
          <w:bCs/>
          <w:color w:val="000000" w:themeColor="text1"/>
        </w:rPr>
        <w:footnoteReference w:id="4"/>
      </w:r>
      <w:r w:rsidRPr="00572B54">
        <w:t xml:space="preserve">. </w:t>
      </w:r>
    </w:p>
    <w:p w14:paraId="3B99A6AA" w14:textId="5497EC25" w:rsidR="00A45346" w:rsidRPr="00572B54" w:rsidRDefault="00A45346" w:rsidP="00DD1F1A">
      <w:pPr>
        <w:pStyle w:val="BodyText"/>
      </w:pPr>
      <w:r w:rsidRPr="00572B54">
        <w:t>Another standard feature of the facility model is to draw on an independent advisory group and or M&amp;E expertise to provide project</w:t>
      </w:r>
      <w:r w:rsidR="00DA27ED">
        <w:t>-</w:t>
      </w:r>
      <w:r w:rsidRPr="00572B54">
        <w:t>specific independent technical advice and to conduct comparative analysis to usefully inform the project choice and or selection</w:t>
      </w:r>
      <w:r w:rsidR="001E5FE0">
        <w:rPr>
          <w:rStyle w:val="FootnoteReference"/>
          <w:rFonts w:eastAsia="Times New Roman" w:cstheme="minorHAnsi"/>
          <w:bCs/>
          <w:color w:val="000000" w:themeColor="text1"/>
        </w:rPr>
        <w:footnoteReference w:id="5"/>
      </w:r>
      <w:r w:rsidRPr="00572B54">
        <w:t xml:space="preserve">. This is not to be used as an approval measure per se, rather it is to act as a safeguard to the relevant DFAT delegate that a particular project has been reliably and credibly assessed. </w:t>
      </w:r>
    </w:p>
    <w:p w14:paraId="3C068E1A" w14:textId="7A309313" w:rsidR="00A45346" w:rsidRPr="00DD1F1A" w:rsidRDefault="00A45346" w:rsidP="00DD1F1A">
      <w:pPr>
        <w:rPr>
          <w:rStyle w:val="Strong"/>
        </w:rPr>
      </w:pPr>
      <w:r w:rsidRPr="00DD1F1A">
        <w:rPr>
          <w:rStyle w:val="Strong"/>
        </w:rPr>
        <w:t xml:space="preserve">Recommendation: A </w:t>
      </w:r>
      <w:proofErr w:type="spellStart"/>
      <w:r w:rsidRPr="00DD1F1A">
        <w:rPr>
          <w:rStyle w:val="Strong"/>
        </w:rPr>
        <w:t>centralised</w:t>
      </w:r>
      <w:proofErr w:type="spellEnd"/>
      <w:r w:rsidRPr="00DD1F1A">
        <w:rPr>
          <w:rStyle w:val="Strong"/>
        </w:rPr>
        <w:t xml:space="preserve"> governance mechanism be established to support the strategic management and oversight of ESIPs activities.</w:t>
      </w:r>
      <w:r w:rsidR="007E6AD9" w:rsidRPr="00DD1F1A">
        <w:rPr>
          <w:rStyle w:val="Strong"/>
        </w:rPr>
        <w:t xml:space="preserve"> </w:t>
      </w:r>
      <w:r w:rsidRPr="00DD1F1A">
        <w:rPr>
          <w:rStyle w:val="Strong"/>
        </w:rPr>
        <w:t>An independent technical advisory group and or personnel consisting of a range of ‘on-tap and on-time’ technical advisors be established</w:t>
      </w:r>
      <w:r w:rsidR="002B18F4" w:rsidRPr="00DD1F1A">
        <w:rPr>
          <w:rStyle w:val="Strong"/>
        </w:rPr>
        <w:t xml:space="preserve">. </w:t>
      </w:r>
    </w:p>
    <w:p w14:paraId="265463F7" w14:textId="700947AA" w:rsidR="00576C47" w:rsidRDefault="00576C47" w:rsidP="00576C47">
      <w:pPr>
        <w:pStyle w:val="Heading2"/>
      </w:pPr>
      <w:bookmarkStart w:id="97" w:name="_Toc100235656"/>
      <w:bookmarkStart w:id="98" w:name="_Toc157537150"/>
      <w:r>
        <w:t>Procurement</w:t>
      </w:r>
      <w:bookmarkEnd w:id="97"/>
      <w:bookmarkEnd w:id="98"/>
    </w:p>
    <w:p w14:paraId="6C83DF1E" w14:textId="646A77AF" w:rsidR="00943A98" w:rsidRDefault="00943A98" w:rsidP="00DD1F1A">
      <w:pPr>
        <w:pStyle w:val="BodyText"/>
      </w:pPr>
      <w:r>
        <w:t xml:space="preserve">Our review assessed the procurement function by reviewing </w:t>
      </w:r>
      <w:proofErr w:type="gramStart"/>
      <w:r>
        <w:t>a number of</w:t>
      </w:r>
      <w:proofErr w:type="gramEnd"/>
      <w:r>
        <w:t xml:space="preserve"> tender assessment reports.  The procurement processes appear to have been undertaken well, and in compliance with good industry practice and all DFAT and Australian </w:t>
      </w:r>
      <w:r w:rsidR="006F5EB3">
        <w:t>G</w:t>
      </w:r>
      <w:r>
        <w:t>overnment policies and requirements.</w:t>
      </w:r>
    </w:p>
    <w:p w14:paraId="77E922FB" w14:textId="75EB0B83" w:rsidR="00943A98" w:rsidRDefault="00943A98" w:rsidP="00DD1F1A">
      <w:pPr>
        <w:pStyle w:val="BodyText"/>
      </w:pPr>
      <w:r>
        <w:t xml:space="preserve">There have now been panels of suppliers developed for social infrastructure (for </w:t>
      </w:r>
      <w:r w:rsidR="0037791D">
        <w:t>d</w:t>
      </w:r>
      <w:r>
        <w:t xml:space="preserve">esign and in the process for </w:t>
      </w:r>
      <w:r w:rsidR="0037791D">
        <w:t>c</w:t>
      </w:r>
      <w:r>
        <w:t>onstruction</w:t>
      </w:r>
      <w:r w:rsidR="00C42BB3">
        <w:t>, including mini grids electrification</w:t>
      </w:r>
      <w:r>
        <w:t xml:space="preserve">). This is a positive development, as it produces better procurement outcomes and can reduce the time for procurement. </w:t>
      </w:r>
    </w:p>
    <w:p w14:paraId="0F53641B" w14:textId="53555E67" w:rsidR="006D6B6D" w:rsidRDefault="006D6B6D" w:rsidP="00DD1F1A">
      <w:pPr>
        <w:pStyle w:val="BodyText"/>
      </w:pPr>
      <w:bookmarkStart w:id="99" w:name="_Toc100235657"/>
      <w:r>
        <w:t xml:space="preserve">Our assessment is that there could be an opportunity to be more flexible in procurement, for smaller projects (for example within the Pawarim Komuniti program) where there are </w:t>
      </w:r>
      <w:proofErr w:type="gramStart"/>
      <w:r>
        <w:t>a number of</w:t>
      </w:r>
      <w:proofErr w:type="gramEnd"/>
      <w:r>
        <w:t xml:space="preserve"> less sophisticated tenderers, and there is no panel in place.  </w:t>
      </w:r>
    </w:p>
    <w:p w14:paraId="300D7C25" w14:textId="3FFE95A2" w:rsidR="00167924" w:rsidRDefault="00167924" w:rsidP="00167924">
      <w:pPr>
        <w:pStyle w:val="Heading2"/>
      </w:pPr>
      <w:bookmarkStart w:id="100" w:name="_Toc157537151"/>
      <w:r w:rsidRPr="00943A98">
        <w:t xml:space="preserve">Separating policy, </w:t>
      </w:r>
      <w:proofErr w:type="gramStart"/>
      <w:r w:rsidRPr="00943A98">
        <w:t>regulation</w:t>
      </w:r>
      <w:proofErr w:type="gramEnd"/>
      <w:r w:rsidRPr="00943A98">
        <w:t xml:space="preserve"> and implementation</w:t>
      </w:r>
      <w:bookmarkEnd w:id="99"/>
      <w:bookmarkEnd w:id="100"/>
    </w:p>
    <w:p w14:paraId="0D8B708D" w14:textId="45DD3D66" w:rsidR="00944273" w:rsidRDefault="00012953" w:rsidP="005B549C">
      <w:pPr>
        <w:pStyle w:val="ListParagraph"/>
        <w:numPr>
          <w:ilvl w:val="0"/>
          <w:numId w:val="12"/>
        </w:numPr>
      </w:pPr>
      <w:r>
        <w:t>W</w:t>
      </w:r>
      <w:r w:rsidR="00B9129B">
        <w:t xml:space="preserve">e have observed some slippage between </w:t>
      </w:r>
      <w:r w:rsidR="00876D3F">
        <w:t xml:space="preserve">activity choices between policy, regulation and </w:t>
      </w:r>
      <w:r w:rsidR="00D86585">
        <w:t>implementation activities</w:t>
      </w:r>
      <w:r>
        <w:t xml:space="preserve"> and suggest the following </w:t>
      </w:r>
      <w:r w:rsidR="00982C4E">
        <w:t xml:space="preserve">to be incorporated into </w:t>
      </w:r>
      <w:r w:rsidR="008D5E44">
        <w:t xml:space="preserve">the tasking </w:t>
      </w:r>
      <w:r w:rsidR="00450513">
        <w:t>note system:</w:t>
      </w:r>
    </w:p>
    <w:p w14:paraId="1FAA5CA2" w14:textId="25375F09" w:rsidR="00001905" w:rsidRDefault="00001905" w:rsidP="005B549C">
      <w:pPr>
        <w:pStyle w:val="ListParagraph"/>
        <w:numPr>
          <w:ilvl w:val="0"/>
          <w:numId w:val="12"/>
        </w:numPr>
      </w:pPr>
      <w:r>
        <w:t xml:space="preserve">Is the proposed activity/area of support relating to policy, </w:t>
      </w:r>
      <w:proofErr w:type="gramStart"/>
      <w:r>
        <w:t>regulation</w:t>
      </w:r>
      <w:proofErr w:type="gramEnd"/>
      <w:r>
        <w:t xml:space="preserve"> or implementation?</w:t>
      </w:r>
    </w:p>
    <w:p w14:paraId="23681A95" w14:textId="7A8BB4EA" w:rsidR="009F2B14" w:rsidRDefault="009F2B14" w:rsidP="005B549C">
      <w:pPr>
        <w:pStyle w:val="ListParagraph"/>
        <w:numPr>
          <w:ilvl w:val="0"/>
          <w:numId w:val="12"/>
        </w:numPr>
      </w:pPr>
      <w:r>
        <w:t>What are relative benefits by magnitude and timing for the activity/area of support?</w:t>
      </w:r>
    </w:p>
    <w:p w14:paraId="58459D15" w14:textId="6A001E47" w:rsidR="00001905" w:rsidRDefault="00001905" w:rsidP="005B549C">
      <w:pPr>
        <w:pStyle w:val="ListParagraph"/>
        <w:numPr>
          <w:ilvl w:val="0"/>
          <w:numId w:val="12"/>
        </w:numPr>
      </w:pPr>
      <w:r>
        <w:t>What are the alternatives to the support</w:t>
      </w:r>
      <w:r w:rsidR="00F83C97">
        <w:t xml:space="preserve"> from within the GoPNG system or donors?</w:t>
      </w:r>
    </w:p>
    <w:p w14:paraId="2196716C" w14:textId="69E7ED59" w:rsidR="00F83C97" w:rsidRDefault="00F83C97" w:rsidP="005B549C">
      <w:pPr>
        <w:pStyle w:val="ListParagraph"/>
        <w:numPr>
          <w:ilvl w:val="0"/>
          <w:numId w:val="12"/>
        </w:numPr>
      </w:pPr>
      <w:r>
        <w:t xml:space="preserve">What is the timeframe for </w:t>
      </w:r>
      <w:r w:rsidR="00C05E64">
        <w:t>this support to achieve its outcomes?</w:t>
      </w:r>
    </w:p>
    <w:p w14:paraId="15137CDD" w14:textId="78EB0895" w:rsidR="00956E74" w:rsidRDefault="00956E74" w:rsidP="005B549C">
      <w:pPr>
        <w:pStyle w:val="ListParagraph"/>
        <w:numPr>
          <w:ilvl w:val="0"/>
          <w:numId w:val="12"/>
        </w:numPr>
      </w:pPr>
      <w:r>
        <w:t>What is risk profile and likelihood of success of the activity</w:t>
      </w:r>
      <w:r w:rsidR="00DD1F1A">
        <w:t>.</w:t>
      </w:r>
    </w:p>
    <w:p w14:paraId="3BA9A3EB" w14:textId="3FC120A3" w:rsidR="00567E77" w:rsidRPr="00AF7761" w:rsidRDefault="00956E74">
      <w:pPr>
        <w:rPr>
          <w:rStyle w:val="Strong"/>
        </w:rPr>
      </w:pPr>
      <w:r w:rsidRPr="00AF7761">
        <w:rPr>
          <w:rStyle w:val="Strong"/>
        </w:rPr>
        <w:t xml:space="preserve">Recommendation: That items 1-5 above are brought into the decision making and tasking note processes. </w:t>
      </w:r>
    </w:p>
    <w:p w14:paraId="1AC2C300" w14:textId="0326A29F" w:rsidR="00F67E68" w:rsidRDefault="00F67E68" w:rsidP="007E3D22">
      <w:pPr>
        <w:pStyle w:val="Heading1"/>
        <w:rPr>
          <w:lang w:val="en-AU"/>
        </w:rPr>
      </w:pPr>
      <w:bookmarkStart w:id="101" w:name="_Toc157537152"/>
      <w:r>
        <w:rPr>
          <w:lang w:val="en-AU"/>
        </w:rPr>
        <w:lastRenderedPageBreak/>
        <w:t>Conclusion</w:t>
      </w:r>
      <w:bookmarkEnd w:id="101"/>
    </w:p>
    <w:p w14:paraId="4D3CD21D" w14:textId="448F0539" w:rsidR="007E3D22" w:rsidRDefault="00145FD3" w:rsidP="00F67E68">
      <w:pPr>
        <w:pStyle w:val="Heading2"/>
      </w:pPr>
      <w:bookmarkStart w:id="102" w:name="_Toc157537153"/>
      <w:r>
        <w:t>Headline</w:t>
      </w:r>
      <w:r w:rsidR="00956E74">
        <w:t xml:space="preserve"> recommendation</w:t>
      </w:r>
      <w:r>
        <w:t>s</w:t>
      </w:r>
      <w:bookmarkEnd w:id="102"/>
    </w:p>
    <w:p w14:paraId="60DA0AA8" w14:textId="288AD484" w:rsidR="00956E74" w:rsidRPr="00AF7761" w:rsidRDefault="00956E74" w:rsidP="00AF7761">
      <w:pPr>
        <w:pStyle w:val="BodyText"/>
      </w:pPr>
      <w:r w:rsidRPr="00AF7761">
        <w:t>In relation to the core brief of this MTR,</w:t>
      </w:r>
      <w:r w:rsidR="001E72E1" w:rsidRPr="00AF7761">
        <w:t xml:space="preserve"> our headline observations are that</w:t>
      </w:r>
      <w:r w:rsidR="00414977" w:rsidRPr="00AF7761">
        <w:t xml:space="preserve"> ESIP:</w:t>
      </w:r>
    </w:p>
    <w:p w14:paraId="4D94EBD1" w14:textId="5193AFAD" w:rsidR="00956E74" w:rsidRDefault="00E501DC" w:rsidP="005B549C">
      <w:pPr>
        <w:pStyle w:val="ListParagraph"/>
        <w:numPr>
          <w:ilvl w:val="0"/>
          <w:numId w:val="2"/>
        </w:numPr>
      </w:pPr>
      <w:r>
        <w:t xml:space="preserve">has made </w:t>
      </w:r>
      <w:r w:rsidRPr="00414977">
        <w:rPr>
          <w:b/>
          <w:bCs/>
        </w:rPr>
        <w:t>substantial progress towards the intermediate outcomes</w:t>
      </w:r>
      <w:r w:rsidR="00C91B87">
        <w:t xml:space="preserve"> and effectively drawn on lessons learnt to select subsequent activities/</w:t>
      </w:r>
      <w:proofErr w:type="gramStart"/>
      <w:r w:rsidR="00C91B87">
        <w:t>interventions</w:t>
      </w:r>
      <w:proofErr w:type="gramEnd"/>
    </w:p>
    <w:p w14:paraId="3B569810" w14:textId="2F08B221" w:rsidR="007E3D22" w:rsidRDefault="00463BE3" w:rsidP="005B549C">
      <w:pPr>
        <w:pStyle w:val="ListParagraph"/>
        <w:numPr>
          <w:ilvl w:val="0"/>
          <w:numId w:val="2"/>
        </w:numPr>
      </w:pPr>
      <w:r w:rsidRPr="00414977">
        <w:rPr>
          <w:b/>
          <w:bCs/>
        </w:rPr>
        <w:t>pivoted effectively, rapidly in a responsive manner to DFAT and GoPNG, in response to COVID-19</w:t>
      </w:r>
      <w:r>
        <w:t xml:space="preserve">. It also took on functions, for a period, that would have been otherwise implemented by AIFFP in country. </w:t>
      </w:r>
    </w:p>
    <w:p w14:paraId="3AE3A49F" w14:textId="640E3F7C" w:rsidR="00414977" w:rsidRDefault="00DA3DBC" w:rsidP="005B549C">
      <w:pPr>
        <w:pStyle w:val="ListParagraph"/>
        <w:numPr>
          <w:ilvl w:val="0"/>
          <w:numId w:val="2"/>
        </w:numPr>
      </w:pPr>
      <w:r>
        <w:t xml:space="preserve">Considers GEDSI at different stages of the </w:t>
      </w:r>
      <w:proofErr w:type="gramStart"/>
      <w:r>
        <w:t>program, but</w:t>
      </w:r>
      <w:proofErr w:type="gramEnd"/>
      <w:r>
        <w:t xml:space="preserve"> </w:t>
      </w:r>
      <w:r w:rsidRPr="00426F94">
        <w:t xml:space="preserve">has work to properly mainstream GEDSI across the activity consideration, selection, </w:t>
      </w:r>
      <w:r w:rsidR="00FA296E" w:rsidRPr="00426F94">
        <w:t>implementation and review stages</w:t>
      </w:r>
      <w:r w:rsidR="00FA296E">
        <w:t xml:space="preserve">. </w:t>
      </w:r>
    </w:p>
    <w:p w14:paraId="74C1E22D" w14:textId="77777777" w:rsidR="00145FD3" w:rsidRPr="00145FD3" w:rsidRDefault="002149B3" w:rsidP="005B549C">
      <w:pPr>
        <w:pStyle w:val="ListParagraph"/>
        <w:numPr>
          <w:ilvl w:val="0"/>
          <w:numId w:val="2"/>
        </w:numPr>
      </w:pPr>
      <w:r>
        <w:t xml:space="preserve">Has </w:t>
      </w:r>
      <w:r w:rsidR="00145FD3">
        <w:t>investment and program logic that remains relevant.</w:t>
      </w:r>
    </w:p>
    <w:p w14:paraId="348890E3" w14:textId="762B2B01" w:rsidR="004935EA" w:rsidRPr="00AF7761" w:rsidRDefault="004935EA" w:rsidP="00AF7761">
      <w:pPr>
        <w:pStyle w:val="BodyText"/>
      </w:pPr>
      <w:r w:rsidRPr="00AF7761">
        <w:t xml:space="preserve">Overall, we consider the program has made solid progress towards its objectives. We note that this program is essentially a “first generation” program in terms of involvement by the Australian Government in key areas of economic infrastructure, </w:t>
      </w:r>
      <w:proofErr w:type="gramStart"/>
      <w:r w:rsidRPr="00AF7761">
        <w:t>policy</w:t>
      </w:r>
      <w:proofErr w:type="gramEnd"/>
      <w:r w:rsidRPr="00AF7761">
        <w:t xml:space="preserve"> and institutional support to the GoPNG (though there is a much longer experience around social infrastructure and roads). There are naturally learnings to be gleaned in this initial stage, particularly around the economic aspects of the program.  </w:t>
      </w:r>
    </w:p>
    <w:p w14:paraId="24E4C333" w14:textId="18F51EAF" w:rsidR="008829B9" w:rsidRPr="00AF7761" w:rsidRDefault="004935EA" w:rsidP="006D5175">
      <w:pPr>
        <w:pBdr>
          <w:top w:val="single" w:sz="4" w:space="1" w:color="auto"/>
          <w:left w:val="single" w:sz="4" w:space="4" w:color="auto"/>
          <w:bottom w:val="single" w:sz="4" w:space="1" w:color="auto"/>
          <w:right w:val="single" w:sz="4" w:space="4" w:color="auto"/>
        </w:pBdr>
        <w:rPr>
          <w:rStyle w:val="Strong"/>
        </w:rPr>
      </w:pPr>
      <w:r w:rsidRPr="00AF7761">
        <w:rPr>
          <w:rStyle w:val="Strong"/>
        </w:rPr>
        <w:t>The</w:t>
      </w:r>
      <w:r w:rsidR="00E64916" w:rsidRPr="00AF7761">
        <w:rPr>
          <w:rStyle w:val="Strong"/>
        </w:rPr>
        <w:t xml:space="preserve"> MTR team recommends that ESIP be extended for an additional four years</w:t>
      </w:r>
      <w:r w:rsidR="009A2EB3" w:rsidRPr="00AF7761">
        <w:rPr>
          <w:rStyle w:val="Strong"/>
        </w:rPr>
        <w:t xml:space="preserve"> for AUD170 million, subject to ESIP and DFAT </w:t>
      </w:r>
      <w:r w:rsidR="001824A3" w:rsidRPr="00AF7761">
        <w:rPr>
          <w:rStyle w:val="Strong"/>
        </w:rPr>
        <w:t xml:space="preserve">committing to implementing the substance of the recommendations this MTR makes. </w:t>
      </w:r>
    </w:p>
    <w:p w14:paraId="559C5AEF" w14:textId="0316C698" w:rsidR="000709B4" w:rsidRPr="002E46F9" w:rsidRDefault="006D5175" w:rsidP="002E46F9">
      <w:pPr>
        <w:pStyle w:val="Heading2"/>
      </w:pPr>
      <w:bookmarkStart w:id="103" w:name="_Toc105362905"/>
      <w:bookmarkStart w:id="104" w:name="_Toc157537154"/>
      <w:r>
        <w:t>Detailed r</w:t>
      </w:r>
      <w:r w:rsidR="008E4E5B" w:rsidRPr="00F67E68">
        <w:t>ecommendations</w:t>
      </w:r>
      <w:bookmarkEnd w:id="103"/>
      <w:bookmarkEnd w:id="104"/>
    </w:p>
    <w:p w14:paraId="6A595611" w14:textId="7D265AAF" w:rsidR="000709B4" w:rsidRPr="003E7F83" w:rsidRDefault="000709B4" w:rsidP="005B549C">
      <w:pPr>
        <w:pStyle w:val="ListParagraph"/>
        <w:numPr>
          <w:ilvl w:val="0"/>
          <w:numId w:val="4"/>
        </w:numPr>
        <w:spacing w:before="120" w:after="120"/>
        <w:ind w:hanging="357"/>
        <w:contextualSpacing w:val="0"/>
      </w:pPr>
      <w:r w:rsidRPr="003E7F83">
        <w:t>That DFAT/</w:t>
      </w:r>
      <w:r w:rsidR="00EA3F88" w:rsidRPr="003E7F83">
        <w:t>TSSP/</w:t>
      </w:r>
      <w:r w:rsidRPr="003E7F83">
        <w:t>ESIP consider the mix of its focus on ANL performance, the NAC regulatory/policy challenges across the industry, safety issues and supporting rural aviation for domestic connectivity.</w:t>
      </w:r>
    </w:p>
    <w:p w14:paraId="5C0969F8" w14:textId="2FFFA33E" w:rsidR="000709B4" w:rsidRPr="003E7F83" w:rsidRDefault="000709B4" w:rsidP="005B549C">
      <w:pPr>
        <w:pStyle w:val="ListParagraph"/>
        <w:numPr>
          <w:ilvl w:val="0"/>
          <w:numId w:val="4"/>
        </w:numPr>
        <w:spacing w:before="120" w:after="120"/>
        <w:ind w:hanging="357"/>
        <w:contextualSpacing w:val="0"/>
      </w:pPr>
      <w:r w:rsidRPr="003E7F83">
        <w:t xml:space="preserve">That ESIP identify an approach to balance choices about interventions that support the longer-term end of sector outcomes relating to </w:t>
      </w:r>
      <w:proofErr w:type="gramStart"/>
      <w:r w:rsidRPr="003E7F83">
        <w:t>market based</w:t>
      </w:r>
      <w:proofErr w:type="gramEnd"/>
      <w:r w:rsidRPr="003E7F83">
        <w:t xml:space="preserve"> benefits/impacts as against upstream input type government and legislative policy frameworks. </w:t>
      </w:r>
    </w:p>
    <w:p w14:paraId="70334913" w14:textId="3C701ED0" w:rsidR="000709B4" w:rsidRPr="003E7F83" w:rsidRDefault="000709B4" w:rsidP="005B549C">
      <w:pPr>
        <w:pStyle w:val="ListParagraph"/>
        <w:numPr>
          <w:ilvl w:val="0"/>
          <w:numId w:val="4"/>
        </w:numPr>
        <w:spacing w:before="120" w:after="120"/>
        <w:ind w:hanging="357"/>
        <w:contextualSpacing w:val="0"/>
      </w:pPr>
      <w:r w:rsidRPr="003E7F83">
        <w:t xml:space="preserve">The Project Charter concept become standardised across all social infrastructure investments to support sustainability principles, safeguard measures and risk mitigation controls. </w:t>
      </w:r>
    </w:p>
    <w:p w14:paraId="7A876166" w14:textId="4371F19F" w:rsidR="000709B4" w:rsidRPr="003E7F83" w:rsidRDefault="000709B4" w:rsidP="005B549C">
      <w:pPr>
        <w:pStyle w:val="ListParagraph"/>
        <w:numPr>
          <w:ilvl w:val="0"/>
          <w:numId w:val="4"/>
        </w:numPr>
        <w:spacing w:before="120" w:after="120"/>
        <w:ind w:hanging="357"/>
        <w:contextualSpacing w:val="0"/>
      </w:pPr>
      <w:r w:rsidRPr="003E7F83">
        <w:t xml:space="preserve">That in supporting the Water and Wastewater Masterplan’s implementation, that ESIP develop a structured approach to balancing expanding getting greater access and supporting network expansion. </w:t>
      </w:r>
    </w:p>
    <w:p w14:paraId="36B07DDE" w14:textId="2E77FCD3" w:rsidR="000709B4" w:rsidRPr="003E7F83" w:rsidRDefault="000709B4" w:rsidP="005B549C">
      <w:pPr>
        <w:pStyle w:val="ListParagraph"/>
        <w:numPr>
          <w:ilvl w:val="0"/>
          <w:numId w:val="4"/>
        </w:numPr>
        <w:spacing w:before="120" w:after="120"/>
        <w:ind w:hanging="357"/>
        <w:contextualSpacing w:val="0"/>
      </w:pPr>
      <w:r w:rsidRPr="003E7F83">
        <w:t>That ESIP adopts a greater level of coherency between its present objectives and work in practice, and the broader energy transformation agenda, which is about implementation. This includes tighter formal working boundaries and areas of responsibility with other PEP partners.</w:t>
      </w:r>
    </w:p>
    <w:p w14:paraId="2B7DA7D6" w14:textId="1888AC1C" w:rsidR="00080561" w:rsidRPr="003E7F83" w:rsidRDefault="00080561" w:rsidP="005B549C">
      <w:pPr>
        <w:pStyle w:val="ListParagraph"/>
        <w:numPr>
          <w:ilvl w:val="0"/>
          <w:numId w:val="4"/>
        </w:numPr>
        <w:spacing w:before="120" w:after="120"/>
        <w:ind w:hanging="357"/>
        <w:contextualSpacing w:val="0"/>
      </w:pPr>
      <w:r w:rsidRPr="003E7F83">
        <w:t xml:space="preserve">That ESIP develop a sector logic for aviation. </w:t>
      </w:r>
    </w:p>
    <w:p w14:paraId="7E2049F3" w14:textId="1A69CA19" w:rsidR="000709B4" w:rsidRPr="003E7F83" w:rsidRDefault="000709B4" w:rsidP="005B549C">
      <w:pPr>
        <w:pStyle w:val="ListParagraph"/>
        <w:numPr>
          <w:ilvl w:val="0"/>
          <w:numId w:val="4"/>
        </w:numPr>
        <w:spacing w:before="120" w:after="120"/>
        <w:ind w:hanging="357"/>
        <w:contextualSpacing w:val="0"/>
      </w:pPr>
      <w:r w:rsidRPr="003E7F83">
        <w:t xml:space="preserve">That ESIP ensure there is a firm distinction in tasking and monitoring of work between policy, regulatory and implementation objectives. </w:t>
      </w:r>
    </w:p>
    <w:p w14:paraId="37C1F64D" w14:textId="330F6D4F" w:rsidR="000709B4" w:rsidRPr="003E7F83" w:rsidRDefault="000709B4" w:rsidP="005B549C">
      <w:pPr>
        <w:pStyle w:val="ListParagraph"/>
        <w:numPr>
          <w:ilvl w:val="0"/>
          <w:numId w:val="4"/>
        </w:numPr>
        <w:spacing w:before="120" w:after="120"/>
        <w:ind w:hanging="357"/>
        <w:contextualSpacing w:val="0"/>
      </w:pPr>
      <w:r w:rsidRPr="003E7F83">
        <w:t>GEDSI is made a standalone high-level objective of ESIP to elevate it as a priority with partners and to better direct effort to achieve ESIPs strategic goals.</w:t>
      </w:r>
    </w:p>
    <w:p w14:paraId="2712BEAB" w14:textId="71E137DA" w:rsidR="000709B4" w:rsidRPr="003E7F83" w:rsidRDefault="000709B4" w:rsidP="005B549C">
      <w:pPr>
        <w:pStyle w:val="ListParagraph"/>
        <w:numPr>
          <w:ilvl w:val="0"/>
          <w:numId w:val="4"/>
        </w:numPr>
        <w:spacing w:before="120" w:after="120"/>
        <w:ind w:hanging="357"/>
        <w:contextualSpacing w:val="0"/>
      </w:pPr>
      <w:r w:rsidRPr="003E7F83">
        <w:lastRenderedPageBreak/>
        <w:t xml:space="preserve">GAPs be applied to all projects – not just large projects – to increase accessibility, assist to establish baselines and improve data collection and to promote consultation with women and disabled persons organisations. </w:t>
      </w:r>
    </w:p>
    <w:p w14:paraId="15295FAB" w14:textId="6828A353" w:rsidR="000709B4" w:rsidRPr="003E7F83" w:rsidRDefault="000709B4" w:rsidP="005B549C">
      <w:pPr>
        <w:pStyle w:val="ListParagraph"/>
        <w:numPr>
          <w:ilvl w:val="0"/>
          <w:numId w:val="4"/>
        </w:numPr>
        <w:spacing w:before="120" w:after="120"/>
        <w:ind w:hanging="357"/>
        <w:contextualSpacing w:val="0"/>
      </w:pPr>
      <w:bookmarkStart w:id="105" w:name="_Toc101282596"/>
      <w:bookmarkStart w:id="106" w:name="_Toc103772836"/>
      <w:bookmarkStart w:id="107" w:name="_Toc103780525"/>
      <w:bookmarkStart w:id="108" w:name="_Toc105362906"/>
      <w:r w:rsidRPr="003E7F83">
        <w:t xml:space="preserve">GEDSI budget expenditure is tracked to establish a baseline, to measure investment over time and </w:t>
      </w:r>
      <w:proofErr w:type="gramStart"/>
      <w:r w:rsidRPr="003E7F83">
        <w:t>as a means to</w:t>
      </w:r>
      <w:proofErr w:type="gramEnd"/>
      <w:r w:rsidRPr="003E7F83">
        <w:t xml:space="preserve"> track contribution toward end-of-program objectives.</w:t>
      </w:r>
      <w:bookmarkEnd w:id="105"/>
      <w:bookmarkEnd w:id="106"/>
      <w:bookmarkEnd w:id="107"/>
      <w:bookmarkEnd w:id="108"/>
      <w:r w:rsidRPr="003E7F83">
        <w:t xml:space="preserve"> </w:t>
      </w:r>
    </w:p>
    <w:p w14:paraId="34E05C26" w14:textId="2BA9D1D7" w:rsidR="000709B4" w:rsidRPr="003E7F83" w:rsidRDefault="000709B4" w:rsidP="005B549C">
      <w:pPr>
        <w:pStyle w:val="ListParagraph"/>
        <w:numPr>
          <w:ilvl w:val="0"/>
          <w:numId w:val="4"/>
        </w:numPr>
        <w:spacing w:before="120" w:after="120"/>
        <w:ind w:hanging="357"/>
        <w:contextualSpacing w:val="0"/>
      </w:pPr>
      <w:r w:rsidRPr="003E7F83">
        <w:t xml:space="preserve">Undertake a GEDSI specific impact assessment at the national level through a gap analysis. </w:t>
      </w:r>
    </w:p>
    <w:p w14:paraId="1E3BE42A" w14:textId="28C82065" w:rsidR="000709B4" w:rsidRPr="003E7F83" w:rsidRDefault="000709B4" w:rsidP="005B549C">
      <w:pPr>
        <w:pStyle w:val="ListParagraph"/>
        <w:numPr>
          <w:ilvl w:val="0"/>
          <w:numId w:val="4"/>
        </w:numPr>
        <w:spacing w:before="120" w:after="120"/>
        <w:ind w:hanging="357"/>
        <w:contextualSpacing w:val="0"/>
      </w:pPr>
      <w:r w:rsidRPr="003E7F83">
        <w:t>That DFAT considers how it can operationally provide longer range insights and information about DFAT’s pipeline of requests and possible approvals relating to ESIP’s mandate.</w:t>
      </w:r>
    </w:p>
    <w:p w14:paraId="7AACE83C" w14:textId="208F86CE" w:rsidR="000709B4" w:rsidRPr="003E7F83" w:rsidRDefault="000709B4" w:rsidP="005B549C">
      <w:pPr>
        <w:pStyle w:val="ListParagraph"/>
        <w:numPr>
          <w:ilvl w:val="0"/>
          <w:numId w:val="4"/>
        </w:numPr>
        <w:spacing w:before="120" w:after="120"/>
        <w:ind w:hanging="357"/>
        <w:contextualSpacing w:val="0"/>
      </w:pPr>
      <w:r w:rsidRPr="003E7F83">
        <w:t>Establish a more deliberative management process of information flows and knowledge sharing across ESIP.</w:t>
      </w:r>
    </w:p>
    <w:p w14:paraId="584D321E" w14:textId="7EDFF987" w:rsidR="00E75B08" w:rsidRPr="003E7F83" w:rsidRDefault="000709B4" w:rsidP="005B549C">
      <w:pPr>
        <w:pStyle w:val="ListParagraph"/>
        <w:numPr>
          <w:ilvl w:val="0"/>
          <w:numId w:val="4"/>
        </w:numPr>
        <w:spacing w:before="120" w:after="120"/>
        <w:ind w:hanging="357"/>
        <w:contextualSpacing w:val="0"/>
      </w:pPr>
      <w:r w:rsidRPr="003E7F83">
        <w:t xml:space="preserve">Undertake a budget analysis and strategic mapping exercise. </w:t>
      </w:r>
    </w:p>
    <w:p w14:paraId="464F852E" w14:textId="776D268D" w:rsidR="000709B4" w:rsidRPr="003E7F83" w:rsidRDefault="000709B4" w:rsidP="005B549C">
      <w:pPr>
        <w:pStyle w:val="ListParagraph"/>
        <w:numPr>
          <w:ilvl w:val="0"/>
          <w:numId w:val="4"/>
        </w:numPr>
        <w:spacing w:before="120" w:after="120"/>
        <w:ind w:hanging="357"/>
        <w:contextualSpacing w:val="0"/>
      </w:pPr>
      <w:r w:rsidRPr="003E7F83">
        <w:t xml:space="preserve">Undertake a capacity building needs assessment.  </w:t>
      </w:r>
    </w:p>
    <w:p w14:paraId="024DDAFB" w14:textId="7E3E8F0D" w:rsidR="000709B4" w:rsidRPr="003E7F83" w:rsidRDefault="000709B4" w:rsidP="005B549C">
      <w:pPr>
        <w:pStyle w:val="ListParagraph"/>
        <w:numPr>
          <w:ilvl w:val="0"/>
          <w:numId w:val="4"/>
        </w:numPr>
        <w:spacing w:before="120" w:after="120"/>
        <w:ind w:hanging="357"/>
        <w:contextualSpacing w:val="0"/>
      </w:pPr>
      <w:r w:rsidRPr="003E7F83">
        <w:t>That ESIP’s work supporting SOEs continues.</w:t>
      </w:r>
    </w:p>
    <w:p w14:paraId="4D892B9F" w14:textId="5388E2B2" w:rsidR="005A018B" w:rsidRPr="003E7F83" w:rsidRDefault="000709B4" w:rsidP="005B549C">
      <w:pPr>
        <w:pStyle w:val="ListParagraph"/>
        <w:numPr>
          <w:ilvl w:val="0"/>
          <w:numId w:val="4"/>
        </w:numPr>
        <w:spacing w:before="120" w:after="120"/>
        <w:ind w:hanging="357"/>
        <w:contextualSpacing w:val="0"/>
      </w:pPr>
      <w:r w:rsidRPr="003E7F83">
        <w:t xml:space="preserve">Consideration of integrating MEL, GEDSI and adding a performance and quality component into a ‘shared services platform’ within ESIP.  </w:t>
      </w:r>
    </w:p>
    <w:p w14:paraId="2B9D8A28" w14:textId="0007703F" w:rsidR="005A018B" w:rsidRPr="003E7F83" w:rsidRDefault="005A018B" w:rsidP="005B549C">
      <w:pPr>
        <w:pStyle w:val="ListParagraph"/>
        <w:numPr>
          <w:ilvl w:val="0"/>
          <w:numId w:val="4"/>
        </w:numPr>
        <w:spacing w:before="120" w:after="120"/>
        <w:ind w:hanging="357"/>
        <w:contextualSpacing w:val="0"/>
      </w:pPr>
      <w:r w:rsidRPr="003E7F83">
        <w:t>Recommendations on MEL:</w:t>
      </w:r>
    </w:p>
    <w:p w14:paraId="607F802D" w14:textId="755E66F5" w:rsidR="000709B4" w:rsidRPr="003F36CD" w:rsidRDefault="000709B4" w:rsidP="005B549C">
      <w:pPr>
        <w:pStyle w:val="ListParagraph"/>
        <w:numPr>
          <w:ilvl w:val="0"/>
          <w:numId w:val="3"/>
        </w:numPr>
        <w:spacing w:before="120" w:after="120"/>
        <w:ind w:hanging="357"/>
        <w:contextualSpacing w:val="0"/>
      </w:pPr>
      <w:r w:rsidRPr="003F36CD">
        <w:t xml:space="preserve">Ensure MEL adopts a more </w:t>
      </w:r>
      <w:proofErr w:type="gramStart"/>
      <w:r w:rsidRPr="003F36CD">
        <w:t>data based</w:t>
      </w:r>
      <w:proofErr w:type="gramEnd"/>
      <w:r w:rsidRPr="003F36CD">
        <w:t xml:space="preserve"> approach to better describe ESIP’s programmatic achievements – we note that there is substantial data collection that tells a story, but note that much of this data has not been used to tell its story</w:t>
      </w:r>
    </w:p>
    <w:p w14:paraId="16651BA3" w14:textId="77777777" w:rsidR="000709B4" w:rsidRPr="003F36CD" w:rsidRDefault="000709B4" w:rsidP="005B549C">
      <w:pPr>
        <w:pStyle w:val="ListParagraph"/>
        <w:numPr>
          <w:ilvl w:val="0"/>
          <w:numId w:val="3"/>
        </w:numPr>
        <w:spacing w:before="120" w:after="120"/>
        <w:ind w:hanging="357"/>
        <w:contextualSpacing w:val="0"/>
      </w:pPr>
      <w:r w:rsidRPr="003F36CD">
        <w:t xml:space="preserve">Take a more thematic approach to telling this story in the policy areas, such as ICT, aviation, </w:t>
      </w:r>
      <w:proofErr w:type="gramStart"/>
      <w:r w:rsidRPr="003F36CD">
        <w:t>water</w:t>
      </w:r>
      <w:proofErr w:type="gramEnd"/>
      <w:r w:rsidRPr="003F36CD">
        <w:t xml:space="preserve"> and electricity. The work of ESIP in engaging with policy makers and staff of the SOEs does not effectively illuminate the engagement and linkages that have been achieved by the program, that the MTR team became aware of from </w:t>
      </w:r>
      <w:proofErr w:type="gramStart"/>
      <w:r w:rsidRPr="003F36CD">
        <w:t>discussions</w:t>
      </w:r>
      <w:proofErr w:type="gramEnd"/>
    </w:p>
    <w:p w14:paraId="3FE1F529" w14:textId="77777777" w:rsidR="000709B4" w:rsidRPr="003F36CD" w:rsidRDefault="000709B4" w:rsidP="005B549C">
      <w:pPr>
        <w:pStyle w:val="ListParagraph"/>
        <w:numPr>
          <w:ilvl w:val="0"/>
          <w:numId w:val="3"/>
        </w:numPr>
        <w:spacing w:before="120" w:after="120"/>
        <w:ind w:hanging="357"/>
        <w:contextualSpacing w:val="0"/>
      </w:pPr>
      <w:r w:rsidRPr="003F36CD">
        <w:t xml:space="preserve">Work more on providing a policy-based narrative about the </w:t>
      </w:r>
      <w:proofErr w:type="gramStart"/>
      <w:r w:rsidRPr="003F36CD">
        <w:t>market based</w:t>
      </w:r>
      <w:proofErr w:type="gramEnd"/>
      <w:r w:rsidRPr="003F36CD">
        <w:t xml:space="preserve"> objectives and outcomes, consistent with the theory of change and program logic</w:t>
      </w:r>
    </w:p>
    <w:p w14:paraId="5A870188" w14:textId="77777777" w:rsidR="000709B4" w:rsidRPr="003F36CD" w:rsidRDefault="000709B4" w:rsidP="005B549C">
      <w:pPr>
        <w:pStyle w:val="ListParagraph"/>
        <w:numPr>
          <w:ilvl w:val="0"/>
          <w:numId w:val="3"/>
        </w:numPr>
        <w:spacing w:before="120" w:after="120"/>
        <w:ind w:hanging="357"/>
        <w:contextualSpacing w:val="0"/>
      </w:pPr>
      <w:r w:rsidRPr="003F36CD">
        <w:t xml:space="preserve">Have a tighter MEL requirement and focus on capturing quantitative and qualitative baselines across the thematic areas of engagement and for the different </w:t>
      </w:r>
      <w:proofErr w:type="gramStart"/>
      <w:r w:rsidRPr="003F36CD">
        <w:t>modalities</w:t>
      </w:r>
      <w:proofErr w:type="gramEnd"/>
    </w:p>
    <w:p w14:paraId="08529DDE" w14:textId="77777777" w:rsidR="000709B4" w:rsidRPr="003F36CD" w:rsidRDefault="000709B4" w:rsidP="005B549C">
      <w:pPr>
        <w:pStyle w:val="ListParagraph"/>
        <w:numPr>
          <w:ilvl w:val="0"/>
          <w:numId w:val="3"/>
        </w:numPr>
        <w:spacing w:before="120" w:after="120"/>
        <w:ind w:hanging="357"/>
        <w:contextualSpacing w:val="0"/>
      </w:pPr>
      <w:r w:rsidRPr="003F36CD">
        <w:t xml:space="preserve">Bring to the fore views of PNG officials and of its SOEs about the effectiveness of TA inputs that, it seems to us, have been the central story about ESIP’s road to getting engagement, which is a central element of its success so </w:t>
      </w:r>
      <w:proofErr w:type="gramStart"/>
      <w:r w:rsidRPr="003F36CD">
        <w:t>far</w:t>
      </w:r>
      <w:proofErr w:type="gramEnd"/>
    </w:p>
    <w:p w14:paraId="647F10DB" w14:textId="385EEF0E" w:rsidR="000709B4" w:rsidRPr="003F36CD" w:rsidRDefault="000709B4" w:rsidP="005B549C">
      <w:pPr>
        <w:pStyle w:val="ListParagraph"/>
        <w:numPr>
          <w:ilvl w:val="0"/>
          <w:numId w:val="3"/>
        </w:numPr>
        <w:spacing w:before="120" w:after="120"/>
        <w:ind w:hanging="357"/>
        <w:contextualSpacing w:val="0"/>
      </w:pPr>
      <w:r w:rsidRPr="003F36CD">
        <w:t>Ensure that it does not attribute successes, such as the more inclusive constitution of SOE boards, that have involved a long history (in this case with the support of the ADB), as its</w:t>
      </w:r>
      <w:r w:rsidR="00D23723">
        <w:t xml:space="preserve"> o</w:t>
      </w:r>
      <w:r w:rsidRPr="003F36CD">
        <w:t>wn.</w:t>
      </w:r>
    </w:p>
    <w:p w14:paraId="0CC7807E" w14:textId="2154ED5B" w:rsidR="001736AA" w:rsidRPr="003E7F83" w:rsidRDefault="001736AA" w:rsidP="005B549C">
      <w:pPr>
        <w:pStyle w:val="ListParagraph"/>
        <w:numPr>
          <w:ilvl w:val="0"/>
          <w:numId w:val="4"/>
        </w:numPr>
        <w:spacing w:before="120" w:after="120"/>
        <w:ind w:hanging="357"/>
        <w:contextualSpacing w:val="0"/>
      </w:pPr>
      <w:r w:rsidRPr="003E7F83">
        <w:t>Recommendations on decision making and tasking note questions regarding needs for activity/</w:t>
      </w:r>
      <w:r w:rsidRPr="003E7F83">
        <w:rPr>
          <w:color w:val="000000" w:themeColor="text1"/>
        </w:rPr>
        <w:t>project</w:t>
      </w:r>
      <w:r w:rsidRPr="003E7F83">
        <w:t xml:space="preserve"> choice: </w:t>
      </w:r>
    </w:p>
    <w:p w14:paraId="696BA541" w14:textId="77777777" w:rsidR="000709B4" w:rsidRPr="003F36CD" w:rsidRDefault="000709B4" w:rsidP="005B549C">
      <w:pPr>
        <w:pStyle w:val="ListParagraph"/>
        <w:numPr>
          <w:ilvl w:val="0"/>
          <w:numId w:val="3"/>
        </w:numPr>
        <w:spacing w:before="120" w:after="120"/>
        <w:ind w:hanging="357"/>
        <w:contextualSpacing w:val="0"/>
      </w:pPr>
      <w:r w:rsidRPr="003F36CD">
        <w:t xml:space="preserve">What are the relative human development needs supporting a proposed project, encompassing health, </w:t>
      </w:r>
      <w:proofErr w:type="gramStart"/>
      <w:r w:rsidRPr="003F36CD">
        <w:t>education</w:t>
      </w:r>
      <w:proofErr w:type="gramEnd"/>
      <w:r w:rsidRPr="003F36CD">
        <w:t xml:space="preserve"> and poverty needs?</w:t>
      </w:r>
    </w:p>
    <w:p w14:paraId="61AFABBE" w14:textId="77777777" w:rsidR="000709B4" w:rsidRPr="003F36CD" w:rsidRDefault="000709B4" w:rsidP="005B549C">
      <w:pPr>
        <w:pStyle w:val="ListParagraph"/>
        <w:numPr>
          <w:ilvl w:val="0"/>
          <w:numId w:val="3"/>
        </w:numPr>
        <w:spacing w:before="120" w:after="120"/>
        <w:ind w:hanging="357"/>
        <w:contextualSpacing w:val="0"/>
      </w:pPr>
      <w:r w:rsidRPr="003F36CD">
        <w:t xml:space="preserve">What is the relative fiscal position of Provincial and LLGs </w:t>
      </w:r>
      <w:proofErr w:type="gramStart"/>
      <w:r w:rsidRPr="003F36CD">
        <w:t>in the area of</w:t>
      </w:r>
      <w:proofErr w:type="gramEnd"/>
      <w:r w:rsidRPr="003F36CD">
        <w:t xml:space="preserve"> a proposed project to support a project?</w:t>
      </w:r>
    </w:p>
    <w:p w14:paraId="2B5C7EE7" w14:textId="77777777" w:rsidR="000709B4" w:rsidRPr="003F36CD" w:rsidRDefault="000709B4" w:rsidP="005B549C">
      <w:pPr>
        <w:pStyle w:val="ListParagraph"/>
        <w:numPr>
          <w:ilvl w:val="0"/>
          <w:numId w:val="3"/>
        </w:numPr>
        <w:spacing w:before="120" w:after="120"/>
        <w:ind w:hanging="357"/>
        <w:contextualSpacing w:val="0"/>
      </w:pPr>
      <w:r w:rsidRPr="003F36CD">
        <w:lastRenderedPageBreak/>
        <w:t>What is the historical track record of the jurisdiction in working with donors to support a project, and its effectiveness in delivering projects working with donors?</w:t>
      </w:r>
    </w:p>
    <w:p w14:paraId="167D2675" w14:textId="77777777" w:rsidR="000709B4" w:rsidRPr="003F36CD" w:rsidRDefault="000709B4" w:rsidP="005B549C">
      <w:pPr>
        <w:pStyle w:val="ListParagraph"/>
        <w:numPr>
          <w:ilvl w:val="0"/>
          <w:numId w:val="3"/>
        </w:numPr>
        <w:spacing w:before="120" w:after="120"/>
        <w:ind w:hanging="357"/>
        <w:contextualSpacing w:val="0"/>
      </w:pPr>
      <w:r w:rsidRPr="003F36CD">
        <w:t>What are the views of the relevant national agency in terms of development and infrastructure needs, particularly noting views of Provincial and LLGs?</w:t>
      </w:r>
    </w:p>
    <w:p w14:paraId="5A39155E" w14:textId="1AE89BA7" w:rsidR="000709B4" w:rsidRPr="003F36CD" w:rsidRDefault="000709B4" w:rsidP="005B549C">
      <w:pPr>
        <w:pStyle w:val="ListParagraph"/>
        <w:numPr>
          <w:ilvl w:val="0"/>
          <w:numId w:val="3"/>
        </w:numPr>
        <w:spacing w:before="120" w:after="120"/>
        <w:ind w:hanging="357"/>
        <w:contextualSpacing w:val="0"/>
      </w:pPr>
      <w:r w:rsidRPr="003F36CD">
        <w:t>What are the opportunities for some level of cost recovery and co-financing by Provincial</w:t>
      </w:r>
      <w:r w:rsidR="00D23723">
        <w:t xml:space="preserve"> </w:t>
      </w:r>
      <w:r w:rsidRPr="003F36CD">
        <w:t xml:space="preserve">and LLGs, to </w:t>
      </w:r>
      <w:proofErr w:type="gramStart"/>
      <w:r w:rsidRPr="003F36CD">
        <w:t>more broadly share the risks of projects</w:t>
      </w:r>
      <w:proofErr w:type="gramEnd"/>
      <w:r w:rsidRPr="003F36CD">
        <w:t>.</w:t>
      </w:r>
    </w:p>
    <w:p w14:paraId="1C472453" w14:textId="3BE0CE01" w:rsidR="000709B4" w:rsidRPr="003E7F83" w:rsidRDefault="000709B4" w:rsidP="005B549C">
      <w:pPr>
        <w:pStyle w:val="ListParagraph"/>
        <w:numPr>
          <w:ilvl w:val="0"/>
          <w:numId w:val="4"/>
        </w:numPr>
        <w:spacing w:before="120" w:after="120"/>
        <w:ind w:hanging="357"/>
        <w:contextualSpacing w:val="0"/>
      </w:pPr>
      <w:r w:rsidRPr="003E7F83">
        <w:t>A centralised governance mechanism be established to support the strategic management and oversight of ESIPs activities. An independent technical advisory group and or personnel consisting of a range of ‘on-tap and on-time’ technical advisors be established.</w:t>
      </w:r>
    </w:p>
    <w:p w14:paraId="484C8FAA" w14:textId="5CDBA657" w:rsidR="005B54C2" w:rsidRPr="003E7F83" w:rsidRDefault="005B54C2" w:rsidP="005B549C">
      <w:pPr>
        <w:pStyle w:val="ListParagraph"/>
        <w:numPr>
          <w:ilvl w:val="0"/>
          <w:numId w:val="4"/>
        </w:numPr>
        <w:spacing w:before="120" w:after="120"/>
        <w:ind w:hanging="357"/>
        <w:contextualSpacing w:val="0"/>
      </w:pPr>
      <w:r w:rsidRPr="003E7F83">
        <w:t xml:space="preserve">Recommendation </w:t>
      </w:r>
      <w:r w:rsidR="00B95899" w:rsidRPr="003E7F83">
        <w:t>on benefits of difference c</w:t>
      </w:r>
      <w:r w:rsidRPr="003E7F83">
        <w:t xml:space="preserve">hoices </w:t>
      </w:r>
      <w:r w:rsidR="00B95899" w:rsidRPr="003E7F83">
        <w:t xml:space="preserve">of </w:t>
      </w:r>
      <w:r w:rsidRPr="003E7F83">
        <w:t xml:space="preserve">activities to be brought into the decision making and tasking note processes: </w:t>
      </w:r>
    </w:p>
    <w:p w14:paraId="704951B3" w14:textId="77777777" w:rsidR="000709B4" w:rsidRPr="003F36CD" w:rsidRDefault="000709B4" w:rsidP="005B549C">
      <w:pPr>
        <w:pStyle w:val="ListParagraph"/>
        <w:numPr>
          <w:ilvl w:val="0"/>
          <w:numId w:val="3"/>
        </w:numPr>
        <w:spacing w:before="120" w:after="120"/>
        <w:ind w:hanging="357"/>
        <w:contextualSpacing w:val="0"/>
      </w:pPr>
      <w:r w:rsidRPr="003F36CD">
        <w:t xml:space="preserve">Is the proposed activity/area of support relating to policy, </w:t>
      </w:r>
      <w:proofErr w:type="gramStart"/>
      <w:r w:rsidRPr="003F36CD">
        <w:t>regulation</w:t>
      </w:r>
      <w:proofErr w:type="gramEnd"/>
      <w:r w:rsidRPr="003F36CD">
        <w:t xml:space="preserve"> or implementation?</w:t>
      </w:r>
    </w:p>
    <w:p w14:paraId="47D04028" w14:textId="77777777" w:rsidR="000709B4" w:rsidRPr="003F36CD" w:rsidRDefault="000709B4" w:rsidP="005B549C">
      <w:pPr>
        <w:pStyle w:val="ListParagraph"/>
        <w:numPr>
          <w:ilvl w:val="0"/>
          <w:numId w:val="3"/>
        </w:numPr>
        <w:spacing w:before="120" w:after="120"/>
        <w:ind w:hanging="357"/>
        <w:contextualSpacing w:val="0"/>
      </w:pPr>
      <w:r w:rsidRPr="003F36CD">
        <w:t>What are relative benefits by magnitude and timing for the activity/area of support?</w:t>
      </w:r>
    </w:p>
    <w:p w14:paraId="1B3A0963" w14:textId="77777777" w:rsidR="000709B4" w:rsidRPr="003F36CD" w:rsidRDefault="000709B4" w:rsidP="005B549C">
      <w:pPr>
        <w:pStyle w:val="ListParagraph"/>
        <w:numPr>
          <w:ilvl w:val="0"/>
          <w:numId w:val="3"/>
        </w:numPr>
        <w:spacing w:before="120" w:after="120"/>
        <w:ind w:hanging="357"/>
        <w:contextualSpacing w:val="0"/>
      </w:pPr>
      <w:r w:rsidRPr="003F36CD">
        <w:t>What are the alternatives to the support from within the GoPNG system or donors?</w:t>
      </w:r>
    </w:p>
    <w:p w14:paraId="1C86E00D" w14:textId="77777777" w:rsidR="000709B4" w:rsidRPr="003F36CD" w:rsidRDefault="000709B4" w:rsidP="005B549C">
      <w:pPr>
        <w:pStyle w:val="ListParagraph"/>
        <w:numPr>
          <w:ilvl w:val="0"/>
          <w:numId w:val="3"/>
        </w:numPr>
        <w:spacing w:before="120" w:after="120"/>
        <w:ind w:hanging="357"/>
        <w:contextualSpacing w:val="0"/>
      </w:pPr>
      <w:r w:rsidRPr="003F36CD">
        <w:t>What is the timeframe for this support to achieve its outcomes?</w:t>
      </w:r>
    </w:p>
    <w:p w14:paraId="7D4E1854" w14:textId="12568890" w:rsidR="000709B4" w:rsidRPr="003F36CD" w:rsidRDefault="000709B4" w:rsidP="005B549C">
      <w:pPr>
        <w:pStyle w:val="ListParagraph"/>
        <w:numPr>
          <w:ilvl w:val="0"/>
          <w:numId w:val="3"/>
        </w:numPr>
        <w:spacing w:before="120" w:after="120"/>
        <w:ind w:hanging="357"/>
        <w:contextualSpacing w:val="0"/>
      </w:pPr>
      <w:r w:rsidRPr="003F36CD">
        <w:t>What is risk profile and likelihood of success of the activity</w:t>
      </w:r>
      <w:r w:rsidR="005B54C2" w:rsidRPr="003F36CD">
        <w:t>?</w:t>
      </w:r>
    </w:p>
    <w:p w14:paraId="02F13D80" w14:textId="77777777" w:rsidR="00C135AC" w:rsidRPr="009F4731" w:rsidRDefault="00C135AC" w:rsidP="00C135AC"/>
    <w:p w14:paraId="52CFA6D7" w14:textId="77777777" w:rsidR="00AF7761" w:rsidRDefault="00AF7761">
      <w:pPr>
        <w:rPr>
          <w:rFonts w:asciiTheme="majorHAnsi" w:eastAsiaTheme="majorEastAsia" w:hAnsiTheme="majorHAnsi" w:cstheme="majorBidi"/>
          <w:color w:val="2F5496" w:themeColor="accent1" w:themeShade="BF"/>
          <w:sz w:val="32"/>
          <w:szCs w:val="32"/>
        </w:rPr>
      </w:pPr>
      <w:r>
        <w:br w:type="page"/>
      </w:r>
    </w:p>
    <w:p w14:paraId="7FF176D6" w14:textId="7D161279" w:rsidR="00F02E1A" w:rsidRDefault="00F02E1A" w:rsidP="00F02E1A">
      <w:pPr>
        <w:pStyle w:val="Heading1"/>
      </w:pPr>
      <w:bookmarkStart w:id="109" w:name="_Toc157537155"/>
      <w:r>
        <w:lastRenderedPageBreak/>
        <w:t xml:space="preserve">Annex </w:t>
      </w:r>
      <w:r w:rsidR="00C719AD">
        <w:t>1</w:t>
      </w:r>
      <w:r>
        <w:t xml:space="preserve"> – Terms of Reference</w:t>
      </w:r>
      <w:bookmarkEnd w:id="109"/>
      <w:r>
        <w:t xml:space="preserve"> </w:t>
      </w:r>
    </w:p>
    <w:p w14:paraId="30A7CC99" w14:textId="1DC6B23C" w:rsidR="00726D8F" w:rsidRPr="005B549C" w:rsidRDefault="00B936F5" w:rsidP="005B549C">
      <w:pPr>
        <w:pStyle w:val="Heading5"/>
      </w:pPr>
      <w:bookmarkStart w:id="110" w:name="_Toc157537156"/>
      <w:r w:rsidRPr="005B549C">
        <w:t>Terms of Reference: Mid-term review of the PNG Economic and Social Infrastructure Program</w:t>
      </w:r>
      <w:bookmarkEnd w:id="110"/>
    </w:p>
    <w:p w14:paraId="0C979F3A" w14:textId="77777777" w:rsidR="00726D8F" w:rsidRPr="006844A4" w:rsidRDefault="00726D8F" w:rsidP="005B549C">
      <w:pPr>
        <w:pStyle w:val="Heading6"/>
      </w:pPr>
      <w:bookmarkStart w:id="111" w:name="_Toc157537157"/>
      <w:r w:rsidRPr="006844A4">
        <w:t>Introduction</w:t>
      </w:r>
      <w:bookmarkEnd w:id="111"/>
      <w:r>
        <w:t xml:space="preserve">  </w:t>
      </w:r>
    </w:p>
    <w:p w14:paraId="2FC419E9" w14:textId="77777777" w:rsidR="00726D8F" w:rsidRPr="00AF7761" w:rsidRDefault="00726D8F" w:rsidP="00AF7761">
      <w:pPr>
        <w:pStyle w:val="BodyText"/>
      </w:pPr>
      <w:r w:rsidRPr="00AF7761">
        <w:t xml:space="preserve">The Economic and Social Infrastructure Program (ESIP) is a four-year investment worth AUD130 million designed to improve infrastructure development in Papua New Guinea (PNG). Now operational for a little over two years, ESIP works across a range of sectors, including: electrification (power), telecommunications, social infrastructure including health and education, and water. ESIP supports the PNG Government’s strategic reforms in state-owned enterprise (SOE) reform. The investment provides policy, planning, legislative and regulatory advice to SOE holding company Kumul Consolidated Holdings (KCH) and its subsidiaries, including PNG Power, Water </w:t>
      </w:r>
      <w:proofErr w:type="gramStart"/>
      <w:r w:rsidRPr="00AF7761">
        <w:t>PNG</w:t>
      </w:r>
      <w:proofErr w:type="gramEnd"/>
      <w:r w:rsidRPr="00AF7761">
        <w:t xml:space="preserve"> and Kumul Telikom Holdings (KTH). In late 2020, ESIP expanded in size to incorporate physical infrastructure delivery capabilities from the former TEU (Technical Enabling Unit) Program. ESIP works closely with the Australian Infrastructure Financing Facility for the Pacific (AIFFP) to provide project preparation services, including feasibility studies, design services and tendering. </w:t>
      </w:r>
    </w:p>
    <w:p w14:paraId="1122CF12" w14:textId="77777777" w:rsidR="00726D8F" w:rsidRPr="00AF7761" w:rsidRDefault="00726D8F" w:rsidP="00AF7761">
      <w:pPr>
        <w:pStyle w:val="BodyText"/>
      </w:pPr>
      <w:r w:rsidRPr="00AF7761">
        <w:t xml:space="preserve">The program reflects and </w:t>
      </w:r>
      <w:proofErr w:type="spellStart"/>
      <w:r w:rsidRPr="00AF7761">
        <w:t>operationalises</w:t>
      </w:r>
      <w:proofErr w:type="spellEnd"/>
      <w:r w:rsidRPr="00AF7761">
        <w:t xml:space="preserve"> the objectives outlined in the 2017 Foreign Policy White Paper, particularly stepping-up support for a more resilient Pacific and Timor-Leste and promoting an open, </w:t>
      </w:r>
      <w:proofErr w:type="gramStart"/>
      <w:r w:rsidRPr="00AF7761">
        <w:t>inclusive</w:t>
      </w:r>
      <w:proofErr w:type="gramEnd"/>
      <w:r w:rsidRPr="00AF7761">
        <w:t xml:space="preserve"> and prosperous Indo-Pacific region. It is Australia’s key support mechanism under the PNG Electrification Partnership, under which we work with New Zealand, Japan, and the United States to support PNG’s target of connecting 70 percent of its population to electricity by 2030. </w:t>
      </w:r>
    </w:p>
    <w:p w14:paraId="7F6EADB1" w14:textId="77777777" w:rsidR="00726D8F" w:rsidRPr="00AF7761" w:rsidRDefault="00726D8F" w:rsidP="00AF7761">
      <w:pPr>
        <w:pStyle w:val="BodyText"/>
      </w:pPr>
      <w:r w:rsidRPr="00AF7761">
        <w:t xml:space="preserve">The long-term goal of ESIP is to improve the </w:t>
      </w:r>
      <w:proofErr w:type="spellStart"/>
      <w:r w:rsidRPr="00AF7761">
        <w:t>prioritisation</w:t>
      </w:r>
      <w:proofErr w:type="spellEnd"/>
      <w:r w:rsidRPr="00AF7761">
        <w:t xml:space="preserve">, quality, and sustainability of infrastructure investment in PNG. The investment leverages project-level activities to create opportunities for deeper engagement in sector-wide infrastructure planning and policy and enables the identification and resolution of the broader structural, legislative, and regulatory reforms and partnerships necessary for sustained long term change. </w:t>
      </w:r>
    </w:p>
    <w:p w14:paraId="540A5C6E" w14:textId="77777777" w:rsidR="00726D8F" w:rsidRPr="00AF7761" w:rsidRDefault="00726D8F" w:rsidP="00AF7761">
      <w:pPr>
        <w:pStyle w:val="BodyText"/>
      </w:pPr>
      <w:r w:rsidRPr="00AF7761">
        <w:t xml:space="preserve">The end of investment outcomes </w:t>
      </w:r>
      <w:proofErr w:type="gramStart"/>
      <w:r w:rsidRPr="00AF7761">
        <w:t>are</w:t>
      </w:r>
      <w:proofErr w:type="gramEnd"/>
      <w:r w:rsidRPr="00AF7761">
        <w:t xml:space="preserve"> below, and the ESIP program logic can be found at Annex B:</w:t>
      </w:r>
    </w:p>
    <w:p w14:paraId="2C88CEFD" w14:textId="77777777" w:rsidR="00726D8F" w:rsidRPr="00AF7761" w:rsidRDefault="00726D8F" w:rsidP="00AF7761">
      <w:pPr>
        <w:pStyle w:val="ListParagraph"/>
      </w:pPr>
      <w:r w:rsidRPr="00AF7761">
        <w:t xml:space="preserve">An increased number of capital projects are being effectively planned, managed, and implemented by the relevant GoPNG </w:t>
      </w:r>
      <w:proofErr w:type="gramStart"/>
      <w:r w:rsidRPr="00AF7761">
        <w:t>agencies</w:t>
      </w:r>
      <w:proofErr w:type="gramEnd"/>
    </w:p>
    <w:p w14:paraId="17799063" w14:textId="77777777" w:rsidR="00726D8F" w:rsidRPr="00AF7761" w:rsidRDefault="00726D8F" w:rsidP="00AF7761">
      <w:pPr>
        <w:pStyle w:val="ListParagraph"/>
      </w:pPr>
      <w:r w:rsidRPr="00AF7761">
        <w:t xml:space="preserve">ESIP focus sectors – SOE reform, power, telecommunications and social infrastructure (water, markets and health) have evidence based prioritised infrastructure plans and processes for their implementation and </w:t>
      </w:r>
      <w:proofErr w:type="gramStart"/>
      <w:r w:rsidRPr="00AF7761">
        <w:t>review</w:t>
      </w:r>
      <w:proofErr w:type="gramEnd"/>
    </w:p>
    <w:p w14:paraId="2DA4DC97" w14:textId="77777777" w:rsidR="00726D8F" w:rsidRPr="00AF7761" w:rsidRDefault="00726D8F" w:rsidP="00AF7761">
      <w:pPr>
        <w:pStyle w:val="ListParagraph"/>
      </w:pPr>
      <w:r w:rsidRPr="00AF7761">
        <w:t>A legislative and administrative reform agenda exists to improve policies, regulatory structures, and planning for infrastructure investment.</w:t>
      </w:r>
    </w:p>
    <w:p w14:paraId="28AF504B" w14:textId="77777777" w:rsidR="00726D8F" w:rsidRPr="006844A4" w:rsidRDefault="00726D8F" w:rsidP="00AF7761">
      <w:pPr>
        <w:pStyle w:val="BodyText"/>
      </w:pPr>
      <w:r w:rsidRPr="006844A4">
        <w:t xml:space="preserve">The program was designed as an eight-year investment (4+4-year extension, if warranted) with a first phase spanning four years. The current phase of ESIP began in early 2019 and is scheduled to conclude on 22 December 2022. </w:t>
      </w:r>
    </w:p>
    <w:p w14:paraId="68A81301" w14:textId="77777777" w:rsidR="00726D8F" w:rsidRPr="006844A4" w:rsidRDefault="00726D8F" w:rsidP="00AF7761">
      <w:pPr>
        <w:pStyle w:val="BodyText"/>
      </w:pPr>
      <w:r w:rsidRPr="006844A4">
        <w:t xml:space="preserve">The Department of Foreign Affairs and Trade (DFAT) will undertake an independent review to assess the performance of ESIP and document lessons learned. </w:t>
      </w:r>
    </w:p>
    <w:p w14:paraId="12EDEB54" w14:textId="77777777" w:rsidR="00726D8F" w:rsidRPr="00AF7761" w:rsidRDefault="00726D8F" w:rsidP="005B549C">
      <w:pPr>
        <w:pStyle w:val="Heading6"/>
      </w:pPr>
      <w:bookmarkStart w:id="112" w:name="_Toc157537158"/>
      <w:r w:rsidRPr="00AF7761">
        <w:t xml:space="preserve">Review </w:t>
      </w:r>
      <w:proofErr w:type="gramStart"/>
      <w:r w:rsidRPr="00AF7761">
        <w:t>purpose</w:t>
      </w:r>
      <w:bookmarkEnd w:id="112"/>
      <w:proofErr w:type="gramEnd"/>
    </w:p>
    <w:p w14:paraId="4C69A073" w14:textId="77777777" w:rsidR="00726D8F" w:rsidRPr="006844A4" w:rsidRDefault="00726D8F" w:rsidP="00AF7761">
      <w:pPr>
        <w:pStyle w:val="BodyText"/>
      </w:pPr>
      <w:r w:rsidRPr="006844A4">
        <w:t xml:space="preserve">The overarching purpose of this review is to inform decision-making around the extension of ESIP for an additional four years and AUD170 million (AUD300 million over eight years). The review will also assess the investment’s progress to date in achieving its intermediate outcomes and moving towards </w:t>
      </w:r>
      <w:proofErr w:type="spellStart"/>
      <w:r w:rsidRPr="006844A4">
        <w:t>realising</w:t>
      </w:r>
      <w:proofErr w:type="spellEnd"/>
      <w:r w:rsidRPr="006844A4">
        <w:t xml:space="preserve"> its end of investment outcomes. There will be a particular focus on any changes required </w:t>
      </w:r>
      <w:r w:rsidRPr="006844A4">
        <w:lastRenderedPageBreak/>
        <w:t>considering the global COVID-19 pandemic and associated economic challenges in PNG.</w:t>
      </w:r>
      <w:r w:rsidRPr="006844A4">
        <w:rPr>
          <w:rStyle w:val="FootnoteReference"/>
          <w:rFonts w:cstheme="majorHAnsi"/>
        </w:rPr>
        <w:footnoteReference w:id="6"/>
      </w:r>
      <w:r w:rsidRPr="006844A4">
        <w:t xml:space="preserve"> The review will assess ESIP’s performance against DFAT’s monitoring criteria of effectiveness (including the adequacy of monitoring and review mechanisms), efficiency, gender equality and disability (GEDSI), and risk.  </w:t>
      </w:r>
    </w:p>
    <w:p w14:paraId="0B3D38B1" w14:textId="77777777" w:rsidR="00726D8F" w:rsidRPr="006844A4" w:rsidRDefault="00726D8F" w:rsidP="00AF7761">
      <w:pPr>
        <w:pStyle w:val="BodyText"/>
      </w:pPr>
      <w:r w:rsidRPr="006844A4">
        <w:t xml:space="preserve">It is anticipated that lessons identified through this review will strengthen ESIP across the life of the program. </w:t>
      </w:r>
    </w:p>
    <w:p w14:paraId="46B49AC5" w14:textId="77777777" w:rsidR="00726D8F" w:rsidRPr="00AF7761" w:rsidRDefault="00726D8F" w:rsidP="005B549C">
      <w:pPr>
        <w:pStyle w:val="Heading6"/>
      </w:pPr>
      <w:bookmarkStart w:id="113" w:name="_Toc157537159"/>
      <w:r w:rsidRPr="00AF7761">
        <w:t>Scope and focus</w:t>
      </w:r>
      <w:bookmarkEnd w:id="113"/>
    </w:p>
    <w:p w14:paraId="19A24173" w14:textId="77777777" w:rsidR="00726D8F" w:rsidRPr="006844A4" w:rsidRDefault="00726D8F" w:rsidP="00AF7761">
      <w:pPr>
        <w:pStyle w:val="BodyText"/>
      </w:pPr>
      <w:r w:rsidRPr="006844A4">
        <w:t xml:space="preserve">The review will examine ESIP’s achievements, challenges and lessons learned in providing flexible, complex, and multifaceted infrastructure assistance, and expert policy, planning, and reform advice to the Government of PNG. </w:t>
      </w:r>
    </w:p>
    <w:p w14:paraId="00B59001" w14:textId="77777777" w:rsidR="00726D8F" w:rsidRPr="006844A4" w:rsidRDefault="00726D8F" w:rsidP="00AF7761">
      <w:pPr>
        <w:pStyle w:val="BodyText"/>
      </w:pPr>
      <w:r w:rsidRPr="006844A4">
        <w:t>As ESIP moves out of its initial four-year phase, it is timely to review:</w:t>
      </w:r>
    </w:p>
    <w:p w14:paraId="506224D1" w14:textId="77777777" w:rsidR="00726D8F" w:rsidRPr="00AF7761" w:rsidRDefault="00726D8F" w:rsidP="00AF7761">
      <w:pPr>
        <w:pStyle w:val="ListParagraph"/>
      </w:pPr>
      <w:r w:rsidRPr="00AF7761">
        <w:t xml:space="preserve">the intermediate outcomes of the investment, and document lessons </w:t>
      </w:r>
      <w:proofErr w:type="gramStart"/>
      <w:r w:rsidRPr="00AF7761">
        <w:t>learned;</w:t>
      </w:r>
      <w:proofErr w:type="gramEnd"/>
    </w:p>
    <w:p w14:paraId="602B5771" w14:textId="77777777" w:rsidR="00726D8F" w:rsidRPr="00AF7761" w:rsidRDefault="00726D8F" w:rsidP="00AF7761">
      <w:pPr>
        <w:pStyle w:val="ListParagraph"/>
      </w:pPr>
      <w:r w:rsidRPr="00AF7761">
        <w:t>whether ESIP have pivoted sufficiently to cope with the challenges of COVID-19</w:t>
      </w:r>
    </w:p>
    <w:p w14:paraId="79C67678" w14:textId="77777777" w:rsidR="00726D8F" w:rsidRPr="00AF7761" w:rsidRDefault="00726D8F" w:rsidP="00AF7761">
      <w:pPr>
        <w:pStyle w:val="ListParagraph"/>
      </w:pPr>
      <w:r w:rsidRPr="00AF7761">
        <w:t>whether the investment has been effective in mainstreaming its GEDSI objectives and is on track to achieve them; and</w:t>
      </w:r>
    </w:p>
    <w:p w14:paraId="4DBBD36D" w14:textId="77777777" w:rsidR="00726D8F" w:rsidRPr="00AF7761" w:rsidRDefault="00726D8F" w:rsidP="00AF7761">
      <w:pPr>
        <w:pStyle w:val="ListParagraph"/>
      </w:pPr>
      <w:r w:rsidRPr="00AF7761">
        <w:t>whether the focus of the investment and program logic remain relevant for the PNG context and for what ESIP wants to achieve.</w:t>
      </w:r>
    </w:p>
    <w:p w14:paraId="39AAE3ED" w14:textId="77777777" w:rsidR="00726D8F" w:rsidRPr="006844A4" w:rsidRDefault="00726D8F" w:rsidP="00AF7761">
      <w:pPr>
        <w:pStyle w:val="BodyText"/>
      </w:pPr>
      <w:r w:rsidRPr="006844A4">
        <w:t>The review will also consider</w:t>
      </w:r>
      <w:r>
        <w:t xml:space="preserve"> whether changes </w:t>
      </w:r>
      <w:r w:rsidRPr="006844A4">
        <w:t xml:space="preserve">to ESIP might be necessary in its next phase to 2026, including to support COVID-19 recovery and to incorporate new projects or areas of activity. </w:t>
      </w:r>
    </w:p>
    <w:p w14:paraId="6BF6C114" w14:textId="77777777" w:rsidR="00726D8F" w:rsidRPr="006844A4" w:rsidRDefault="00726D8F" w:rsidP="00AF7761">
      <w:pPr>
        <w:pStyle w:val="BodyText"/>
      </w:pPr>
      <w:r w:rsidRPr="006844A4">
        <w:t xml:space="preserve">The intended audience for the review is DFAT (Port Moresby Post and PNG Branch) and Cardno, as the implementing managing contractor. </w:t>
      </w:r>
      <w:r>
        <w:t>A</w:t>
      </w:r>
      <w:r w:rsidRPr="006844A4">
        <w:t xml:space="preserve"> summary brief will be prepared and distributed in hard copy (and potentially published online) to help disseminate the key findings and lessons from the review to relevant stakeholders, including the PNG Government and, potentially, PNG Electrification Partnership partner</w:t>
      </w:r>
      <w:r>
        <w:t xml:space="preserve"> countries</w:t>
      </w:r>
      <w:r w:rsidRPr="006844A4">
        <w:t xml:space="preserve">. </w:t>
      </w:r>
    </w:p>
    <w:p w14:paraId="745A0F21" w14:textId="77777777" w:rsidR="00726D8F" w:rsidRPr="00FE3605" w:rsidRDefault="00726D8F" w:rsidP="005B549C">
      <w:pPr>
        <w:pStyle w:val="Heading6"/>
      </w:pPr>
      <w:bookmarkStart w:id="114" w:name="_Toc157537160"/>
      <w:r w:rsidRPr="00FE3605">
        <w:t xml:space="preserve">Key </w:t>
      </w:r>
      <w:r>
        <w:t>review</w:t>
      </w:r>
      <w:r w:rsidRPr="00FE3605">
        <w:t xml:space="preserve"> questions</w:t>
      </w:r>
      <w:bookmarkEnd w:id="114"/>
    </w:p>
    <w:p w14:paraId="3E03505C" w14:textId="77777777" w:rsidR="00726D8F" w:rsidRPr="00FE3605" w:rsidRDefault="00726D8F" w:rsidP="005B549C">
      <w:pPr>
        <w:pStyle w:val="Heading7"/>
      </w:pPr>
      <w:r w:rsidRPr="00FE3605">
        <w:t>Section 1: Performance and outcomes to date</w:t>
      </w:r>
    </w:p>
    <w:p w14:paraId="202EBE81" w14:textId="77777777" w:rsidR="00726D8F" w:rsidRPr="00AF7761" w:rsidRDefault="00726D8F" w:rsidP="005B549C">
      <w:pPr>
        <w:pStyle w:val="ListParagraph"/>
        <w:numPr>
          <w:ilvl w:val="0"/>
          <w:numId w:val="13"/>
        </w:numPr>
      </w:pPr>
      <w:r w:rsidRPr="00AF7761">
        <w:t>Has ESIP made adequate progress towards achieving its intended end of investment outcomes?</w:t>
      </w:r>
    </w:p>
    <w:p w14:paraId="3C4F0F9D" w14:textId="77777777" w:rsidR="00726D8F" w:rsidRPr="00AF7761" w:rsidRDefault="00726D8F" w:rsidP="005B549C">
      <w:pPr>
        <w:pStyle w:val="ListParagraph"/>
        <w:numPr>
          <w:ilvl w:val="1"/>
          <w:numId w:val="14"/>
        </w:numPr>
      </w:pPr>
      <w:r w:rsidRPr="00AF7761">
        <w:t>Are ESIP’s outcomes realistic and clearly defined, and have they maintained relevance and coherence since the commencement of the investment?</w:t>
      </w:r>
    </w:p>
    <w:p w14:paraId="4016CF14" w14:textId="77777777" w:rsidR="00726D8F" w:rsidRPr="00AF7761" w:rsidRDefault="00726D8F" w:rsidP="005B549C">
      <w:pPr>
        <w:pStyle w:val="ListParagraph"/>
        <w:numPr>
          <w:ilvl w:val="1"/>
          <w:numId w:val="14"/>
        </w:numPr>
      </w:pPr>
      <w:r w:rsidRPr="00AF7761">
        <w:t>Are there any positive or negative unintended consequences associated with ESIP activities?</w:t>
      </w:r>
    </w:p>
    <w:p w14:paraId="46131253" w14:textId="77777777" w:rsidR="00726D8F" w:rsidRPr="00FE3605" w:rsidRDefault="00726D8F" w:rsidP="005B549C">
      <w:pPr>
        <w:pStyle w:val="ListParagraph"/>
        <w:numPr>
          <w:ilvl w:val="0"/>
          <w:numId w:val="13"/>
        </w:numPr>
      </w:pPr>
      <w:r>
        <w:t>How h</w:t>
      </w:r>
      <w:r w:rsidRPr="00FE3605">
        <w:t>as ESIP influenced the approach the Government of PNG now takes on infrastructure?</w:t>
      </w:r>
    </w:p>
    <w:p w14:paraId="64B2CEBF" w14:textId="77777777" w:rsidR="00726D8F" w:rsidRPr="00FE3605" w:rsidRDefault="00726D8F" w:rsidP="005B549C">
      <w:pPr>
        <w:pStyle w:val="ListParagraph"/>
        <w:numPr>
          <w:ilvl w:val="1"/>
          <w:numId w:val="5"/>
        </w:numPr>
      </w:pPr>
      <w:r>
        <w:t>Has</w:t>
      </w:r>
      <w:r w:rsidRPr="00FE3605">
        <w:t xml:space="preserve"> ESIP, either through target</w:t>
      </w:r>
      <w:r>
        <w:t>ed</w:t>
      </w:r>
      <w:r w:rsidRPr="00FE3605">
        <w:t xml:space="preserve"> institutional strengthening actions, or by virtue of a demonstration effect, influenced the infrastructure construction and/or policy decision making employed by the Government of PNG (and relevant SOEs) in their development agenda?</w:t>
      </w:r>
      <w:r>
        <w:t xml:space="preserve"> </w:t>
      </w:r>
    </w:p>
    <w:p w14:paraId="3AB25200" w14:textId="77777777" w:rsidR="00726D8F" w:rsidRPr="00FE3605" w:rsidRDefault="00726D8F" w:rsidP="005B549C">
      <w:pPr>
        <w:pStyle w:val="ListParagraph"/>
        <w:numPr>
          <w:ilvl w:val="1"/>
          <w:numId w:val="5"/>
        </w:numPr>
      </w:pPr>
      <w:r w:rsidRPr="00FE3605">
        <w:t xml:space="preserve">Has ESIP successfully pivoted following the onset of the COVID-19 pandemic, in line with the Australian Government’s </w:t>
      </w:r>
      <w:r w:rsidRPr="00FE3605">
        <w:rPr>
          <w:i/>
          <w:iCs/>
        </w:rPr>
        <w:t xml:space="preserve">Partnerships for Recovery </w:t>
      </w:r>
      <w:r w:rsidRPr="00FE3605">
        <w:t>COVID-19 response strategy?</w:t>
      </w:r>
    </w:p>
    <w:p w14:paraId="36AA0995" w14:textId="1B48037F" w:rsidR="00AF7761" w:rsidRPr="00FE3605" w:rsidRDefault="00726D8F" w:rsidP="005B549C">
      <w:pPr>
        <w:pStyle w:val="ListParagraph"/>
        <w:numPr>
          <w:ilvl w:val="0"/>
          <w:numId w:val="13"/>
        </w:numPr>
      </w:pPr>
      <w:r w:rsidRPr="00FE3605">
        <w:lastRenderedPageBreak/>
        <w:t>To what extent is ESIP contributing to gender equity, better outcomes for persons with a disability, and women’s economic empowerment?</w:t>
      </w:r>
    </w:p>
    <w:p w14:paraId="3EC5E15E" w14:textId="77777777" w:rsidR="00726D8F" w:rsidRDefault="00726D8F" w:rsidP="005B549C">
      <w:pPr>
        <w:pStyle w:val="ListParagraph"/>
        <w:numPr>
          <w:ilvl w:val="1"/>
          <w:numId w:val="15"/>
        </w:numPr>
      </w:pPr>
      <w:r w:rsidRPr="00FE3605">
        <w:t>Is DFAT’s ‘twin-track’ approach to GEDSI being implemented effectively across all parts of ESIP?</w:t>
      </w:r>
    </w:p>
    <w:p w14:paraId="4863AF3C" w14:textId="77777777" w:rsidR="00726D8F" w:rsidRPr="00FE3605" w:rsidRDefault="00726D8F" w:rsidP="005B549C">
      <w:pPr>
        <w:pStyle w:val="ListParagraph"/>
        <w:numPr>
          <w:ilvl w:val="1"/>
          <w:numId w:val="15"/>
        </w:numPr>
      </w:pPr>
      <w:r>
        <w:t xml:space="preserve">Has ESIP been effective in enabling </w:t>
      </w:r>
      <w:r w:rsidRPr="00457540">
        <w:t xml:space="preserve">a demonstration effect by helping </w:t>
      </w:r>
      <w:r>
        <w:t>SOEs</w:t>
      </w:r>
      <w:r w:rsidRPr="00457540">
        <w:t xml:space="preserve"> </w:t>
      </w:r>
      <w:r>
        <w:t xml:space="preserve">and national authorities </w:t>
      </w:r>
      <w:r w:rsidRPr="00457540">
        <w:t>identify</w:t>
      </w:r>
      <w:r>
        <w:t xml:space="preserve">, </w:t>
      </w:r>
      <w:proofErr w:type="gramStart"/>
      <w:r w:rsidRPr="00457540">
        <w:t>implement</w:t>
      </w:r>
      <w:proofErr w:type="gramEnd"/>
      <w:r w:rsidRPr="00457540">
        <w:t xml:space="preserve"> </w:t>
      </w:r>
      <w:r>
        <w:t xml:space="preserve">and share </w:t>
      </w:r>
      <w:r w:rsidRPr="00457540">
        <w:t>gender-smart policies and practices that can contribute to more equal and inclusive workplaces</w:t>
      </w:r>
      <w:r>
        <w:t xml:space="preserve"> and sectors?</w:t>
      </w:r>
    </w:p>
    <w:p w14:paraId="334673B4" w14:textId="77777777" w:rsidR="00726D8F" w:rsidRDefault="00726D8F" w:rsidP="005B549C">
      <w:pPr>
        <w:pStyle w:val="ListParagraph"/>
        <w:numPr>
          <w:ilvl w:val="1"/>
          <w:numId w:val="15"/>
        </w:numPr>
      </w:pPr>
      <w:r>
        <w:t xml:space="preserve">To what extent has ESIP </w:t>
      </w:r>
      <w:r w:rsidRPr="00D32A2D">
        <w:t>foster</w:t>
      </w:r>
      <w:r>
        <w:t>ed</w:t>
      </w:r>
      <w:r w:rsidRPr="00D32A2D">
        <w:t xml:space="preserve"> strategic partnerships to facilitate women’s and women’s NGOs participation in infrastructure governance</w:t>
      </w:r>
      <w:r>
        <w:t xml:space="preserve"> and decision-making?</w:t>
      </w:r>
    </w:p>
    <w:p w14:paraId="30D1913D" w14:textId="77777777" w:rsidR="00726D8F" w:rsidRPr="00FE3605" w:rsidRDefault="00726D8F" w:rsidP="005B549C">
      <w:pPr>
        <w:pStyle w:val="ListParagraph"/>
        <w:numPr>
          <w:ilvl w:val="1"/>
          <w:numId w:val="15"/>
        </w:numPr>
      </w:pPr>
      <w:r w:rsidRPr="00FE3605">
        <w:t xml:space="preserve">Were other key safeguard </w:t>
      </w:r>
      <w:r>
        <w:t xml:space="preserve">policy requirements </w:t>
      </w:r>
      <w:r w:rsidRPr="00FE3605">
        <w:t xml:space="preserve">and cross-cutting issues, such as resettlement, safety, environment, </w:t>
      </w:r>
      <w:r>
        <w:t>child protection and sexual exploitation, abuse and harassment</w:t>
      </w:r>
      <w:r w:rsidRPr="00FE3605">
        <w:t xml:space="preserve"> given appropriate attention</w:t>
      </w:r>
      <w:r>
        <w:t>, and was gender mainstreamed across these safeguards</w:t>
      </w:r>
      <w:r w:rsidRPr="00FE3605">
        <w:t>?</w:t>
      </w:r>
    </w:p>
    <w:p w14:paraId="72BDAA9F" w14:textId="77777777" w:rsidR="00726D8F" w:rsidRPr="00FE3605" w:rsidRDefault="00726D8F" w:rsidP="005B549C">
      <w:pPr>
        <w:pStyle w:val="Heading7"/>
      </w:pPr>
      <w:r w:rsidRPr="00FE3605">
        <w:t xml:space="preserve">Section 2: </w:t>
      </w:r>
      <w:r>
        <w:t>Efficiency</w:t>
      </w:r>
    </w:p>
    <w:p w14:paraId="71479151" w14:textId="77777777" w:rsidR="00726D8F" w:rsidRDefault="00726D8F" w:rsidP="005B549C">
      <w:pPr>
        <w:pStyle w:val="ListParagraph"/>
        <w:numPr>
          <w:ilvl w:val="0"/>
          <w:numId w:val="5"/>
        </w:numPr>
      </w:pPr>
      <w:r>
        <w:t>Does ESIP have sufficient flexibility in its design to respond as required as new priorities and challenges emerge?</w:t>
      </w:r>
    </w:p>
    <w:p w14:paraId="619EBE7E" w14:textId="77777777" w:rsidR="00726D8F" w:rsidRDefault="00726D8F" w:rsidP="005B549C">
      <w:pPr>
        <w:pStyle w:val="ListParagraph"/>
        <w:numPr>
          <w:ilvl w:val="1"/>
          <w:numId w:val="5"/>
        </w:numPr>
      </w:pPr>
      <w:r>
        <w:t xml:space="preserve">Are there improvements that could be made to systems and processes to achieve greater efficiency? </w:t>
      </w:r>
    </w:p>
    <w:p w14:paraId="21FEE189" w14:textId="77777777" w:rsidR="00726D8F" w:rsidRDefault="00726D8F" w:rsidP="005B549C">
      <w:pPr>
        <w:pStyle w:val="ListParagraph"/>
        <w:numPr>
          <w:ilvl w:val="1"/>
          <w:numId w:val="5"/>
        </w:numPr>
      </w:pPr>
      <w:r>
        <w:t>Are there ways ESIP could improve its strategic planning and goal setting?</w:t>
      </w:r>
    </w:p>
    <w:p w14:paraId="4A1EFE9D" w14:textId="77777777" w:rsidR="00726D8F" w:rsidRPr="00FE3605" w:rsidRDefault="00726D8F" w:rsidP="005B549C">
      <w:pPr>
        <w:pStyle w:val="ListParagraph"/>
        <w:numPr>
          <w:ilvl w:val="1"/>
          <w:numId w:val="5"/>
        </w:numPr>
      </w:pPr>
      <w:r w:rsidRPr="00FE3605">
        <w:t xml:space="preserve">Is the current budget envelope and its distribution across the different components of the investment appropriate to achieve ESIP’s </w:t>
      </w:r>
      <w:r>
        <w:t xml:space="preserve">end of investment </w:t>
      </w:r>
      <w:r w:rsidRPr="00FE3605">
        <w:t>objectives?</w:t>
      </w:r>
    </w:p>
    <w:p w14:paraId="221AAF91" w14:textId="77777777" w:rsidR="00726D8F" w:rsidRPr="00FE3605" w:rsidRDefault="00726D8F" w:rsidP="005B549C">
      <w:pPr>
        <w:pStyle w:val="ListParagraph"/>
        <w:numPr>
          <w:ilvl w:val="0"/>
          <w:numId w:val="5"/>
        </w:numPr>
      </w:pPr>
      <w:r w:rsidRPr="00FE3605">
        <w:t>What are the early indications as to the sustainability of both ESIP-supported institutional reforms and capacity building</w:t>
      </w:r>
      <w:r>
        <w:t>?</w:t>
      </w:r>
    </w:p>
    <w:p w14:paraId="74CE220B" w14:textId="77777777" w:rsidR="00726D8F" w:rsidRPr="00FE3605" w:rsidRDefault="00726D8F" w:rsidP="005B549C">
      <w:pPr>
        <w:pStyle w:val="ListParagraph"/>
        <w:numPr>
          <w:ilvl w:val="1"/>
          <w:numId w:val="5"/>
        </w:numPr>
      </w:pPr>
      <w:r w:rsidRPr="00FE3605">
        <w:t>What lessons are there from ESIP’s performance to date that can improve the investment over its next four-year phase?</w:t>
      </w:r>
    </w:p>
    <w:p w14:paraId="22FCEE11" w14:textId="77777777" w:rsidR="00726D8F" w:rsidRPr="005B549C" w:rsidRDefault="00726D8F" w:rsidP="005B549C">
      <w:pPr>
        <w:pStyle w:val="Heading7"/>
      </w:pPr>
      <w:r w:rsidRPr="005B549C">
        <w:t xml:space="preserve">Section 3: Looking </w:t>
      </w:r>
      <w:proofErr w:type="gramStart"/>
      <w:r w:rsidRPr="005B549C">
        <w:t>forward</w:t>
      </w:r>
      <w:proofErr w:type="gramEnd"/>
    </w:p>
    <w:p w14:paraId="5C45D592" w14:textId="77777777" w:rsidR="00726D8F" w:rsidRPr="00FE3605" w:rsidRDefault="00726D8F" w:rsidP="005B549C">
      <w:pPr>
        <w:pStyle w:val="ListParagraph"/>
        <w:numPr>
          <w:ilvl w:val="0"/>
          <w:numId w:val="5"/>
        </w:numPr>
      </w:pPr>
      <w:r>
        <w:t>Can</w:t>
      </w:r>
      <w:r w:rsidRPr="00FE3605">
        <w:t xml:space="preserve"> the </w:t>
      </w:r>
      <w:r>
        <w:t>engagement</w:t>
      </w:r>
      <w:r w:rsidRPr="00FE3605">
        <w:t xml:space="preserve"> between ESIP and AIFFP be improved to ensure complementarity between the two programs?</w:t>
      </w:r>
    </w:p>
    <w:p w14:paraId="7E1F223E" w14:textId="77777777" w:rsidR="00726D8F" w:rsidRDefault="00726D8F" w:rsidP="005B549C">
      <w:pPr>
        <w:pStyle w:val="ListParagraph"/>
        <w:numPr>
          <w:ilvl w:val="1"/>
          <w:numId w:val="5"/>
        </w:numPr>
      </w:pPr>
      <w:r w:rsidRPr="00FE3605">
        <w:t>What are the risks</w:t>
      </w:r>
      <w:r>
        <w:t xml:space="preserve"> and opportunities</w:t>
      </w:r>
      <w:r w:rsidRPr="00FE3605">
        <w:t xml:space="preserve"> of </w:t>
      </w:r>
      <w:r>
        <w:t>ESIP working closely with AIFFP?</w:t>
      </w:r>
    </w:p>
    <w:p w14:paraId="0B71AD6C" w14:textId="77777777" w:rsidR="00726D8F" w:rsidRPr="005C29D1" w:rsidRDefault="00726D8F" w:rsidP="005B549C">
      <w:pPr>
        <w:pStyle w:val="Heading6"/>
      </w:pPr>
      <w:bookmarkStart w:id="115" w:name="_Toc157537161"/>
      <w:r w:rsidRPr="005C29D1">
        <w:t>Methodology</w:t>
      </w:r>
      <w:bookmarkEnd w:id="115"/>
    </w:p>
    <w:p w14:paraId="2316B651" w14:textId="77777777" w:rsidR="00726D8F" w:rsidRPr="006844A4" w:rsidRDefault="00726D8F" w:rsidP="005C29D1">
      <w:pPr>
        <w:pStyle w:val="BodyText"/>
      </w:pPr>
      <w:r w:rsidRPr="006844A4">
        <w:t>The review process – likely to be conducted entirely from Australia due to current COVID-19 related travel restrictions – is expected to be completed by late 2021. The methodology for the review will be developed in consultation with the DFAT Port Moresby and outlined in a review plan. It is likely that the review process will include:</w:t>
      </w:r>
    </w:p>
    <w:p w14:paraId="395D101A" w14:textId="77777777" w:rsidR="00726D8F" w:rsidRPr="006844A4" w:rsidRDefault="00726D8F" w:rsidP="005B549C">
      <w:pPr>
        <w:pStyle w:val="BodyText"/>
        <w:numPr>
          <w:ilvl w:val="0"/>
          <w:numId w:val="16"/>
        </w:numPr>
      </w:pPr>
      <w:r w:rsidRPr="006844A4">
        <w:rPr>
          <w:u w:val="single"/>
        </w:rPr>
        <w:t>Initial team briefing (virtual)</w:t>
      </w:r>
      <w:r w:rsidRPr="006844A4">
        <w:t xml:space="preserve"> provided by DFAT Port Moresby to the review team to highlight key priorities and expectations of the review team and provide relevant documentation.</w:t>
      </w:r>
    </w:p>
    <w:p w14:paraId="423F84A5" w14:textId="77777777" w:rsidR="00726D8F" w:rsidRPr="006844A4" w:rsidRDefault="00726D8F" w:rsidP="005B549C">
      <w:pPr>
        <w:pStyle w:val="BodyText"/>
        <w:numPr>
          <w:ilvl w:val="0"/>
          <w:numId w:val="16"/>
        </w:numPr>
      </w:pPr>
      <w:r w:rsidRPr="006844A4">
        <w:rPr>
          <w:u w:val="single"/>
        </w:rPr>
        <w:t>Desktop review of documentation</w:t>
      </w:r>
      <w:r w:rsidRPr="006844A4">
        <w:t xml:space="preserve"> relating to ESIP, the Australian aid program to PNG and the infrastructure sector. The review team may identify documents additional to those provided by DFAT for inclusion in the desktop review. See Annex A for an initial list of key documents.</w:t>
      </w:r>
    </w:p>
    <w:p w14:paraId="19D0878F" w14:textId="77777777" w:rsidR="00726D8F" w:rsidRPr="006844A4" w:rsidRDefault="00726D8F" w:rsidP="005B549C">
      <w:pPr>
        <w:pStyle w:val="BodyText"/>
        <w:numPr>
          <w:ilvl w:val="0"/>
          <w:numId w:val="16"/>
        </w:numPr>
      </w:pPr>
      <w:r w:rsidRPr="006844A4">
        <w:rPr>
          <w:u w:val="single"/>
        </w:rPr>
        <w:t>Internal stakeholder interviews</w:t>
      </w:r>
      <w:r w:rsidRPr="006844A4">
        <w:t xml:space="preserve"> including relevant DFAT staff (former and current) both in Canberra and in PNG.  </w:t>
      </w:r>
    </w:p>
    <w:p w14:paraId="6FED35B7" w14:textId="77777777" w:rsidR="00726D8F" w:rsidRPr="006844A4" w:rsidRDefault="00726D8F" w:rsidP="005B549C">
      <w:pPr>
        <w:pStyle w:val="BodyText"/>
        <w:numPr>
          <w:ilvl w:val="0"/>
          <w:numId w:val="16"/>
        </w:numPr>
      </w:pPr>
      <w:r w:rsidRPr="006844A4">
        <w:rPr>
          <w:u w:val="single"/>
        </w:rPr>
        <w:t>External stakeholder interviews</w:t>
      </w:r>
      <w:r w:rsidRPr="006844A4">
        <w:t xml:space="preserve"> including meetings with key staff (former and current) in the Government of PNG and relevant program advisers, consultants, and contractors. Due to </w:t>
      </w:r>
      <w:r w:rsidRPr="006844A4">
        <w:lastRenderedPageBreak/>
        <w:t xml:space="preserve">COVID-19 travel restrictions, this will be undertaken remotely, with DFAT facilitating discussions as required. The review team should consider the use of technology/videoconferencing for consultations, and the use of local PNG staff or consultants who can physically attend meetings and workshops and assist with planning and logistics.  The ESIP office </w:t>
      </w:r>
      <w:r>
        <w:t xml:space="preserve">and DFAT </w:t>
      </w:r>
      <w:r w:rsidRPr="006844A4">
        <w:t>will provide the review team with the names, positions and contact details of key PNG Government</w:t>
      </w:r>
      <w:r>
        <w:t xml:space="preserve"> and program interviewees – noting the review team is welcome to identify their own contacts for interviews as well – </w:t>
      </w:r>
      <w:r w:rsidRPr="006844A4">
        <w:t>and</w:t>
      </w:r>
      <w:r>
        <w:t xml:space="preserve"> </w:t>
      </w:r>
      <w:r w:rsidRPr="006844A4">
        <w:t xml:space="preserve">can assist with meetings. In addition to individual meetings, the review team may also consider a workshop approach to solicit a shared understanding of the program’s performance, to better understand design issues and/or to verify review findings. </w:t>
      </w:r>
    </w:p>
    <w:p w14:paraId="7A32933B" w14:textId="77777777" w:rsidR="00726D8F" w:rsidRDefault="00726D8F" w:rsidP="005B549C">
      <w:pPr>
        <w:pStyle w:val="BodyText"/>
        <w:numPr>
          <w:ilvl w:val="0"/>
          <w:numId w:val="16"/>
        </w:numPr>
      </w:pPr>
      <w:r w:rsidRPr="006844A4">
        <w:rPr>
          <w:u w:val="single"/>
        </w:rPr>
        <w:t>Aide memoire</w:t>
      </w:r>
      <w:r w:rsidRPr="006844A4">
        <w:t xml:space="preserve"> outlining the review team’s initial impressions and highlighting key lessons identified. This is a working document, and the intended audience is</w:t>
      </w:r>
      <w:r>
        <w:t xml:space="preserve"> internal to</w:t>
      </w:r>
      <w:r w:rsidRPr="006844A4">
        <w:t xml:space="preserve"> DFAT and ESIP’s senior management team. </w:t>
      </w:r>
    </w:p>
    <w:p w14:paraId="0147320D" w14:textId="77777777" w:rsidR="00726D8F" w:rsidRPr="006844A4" w:rsidRDefault="00726D8F" w:rsidP="005B549C">
      <w:pPr>
        <w:pStyle w:val="BodyText"/>
        <w:numPr>
          <w:ilvl w:val="0"/>
          <w:numId w:val="16"/>
        </w:numPr>
      </w:pPr>
      <w:r w:rsidRPr="00B4298C">
        <w:rPr>
          <w:u w:val="single"/>
        </w:rPr>
        <w:t>Summary brief and presentation</w:t>
      </w:r>
      <w:r>
        <w:t xml:space="preserve"> to DFAT and relevant PNG Government stakeholders on findings from review (see deliverables for more details). </w:t>
      </w:r>
    </w:p>
    <w:p w14:paraId="2357DAB1" w14:textId="77777777" w:rsidR="00726D8F" w:rsidRPr="006844A4" w:rsidRDefault="00726D8F" w:rsidP="005C29D1">
      <w:pPr>
        <w:pStyle w:val="BodyText"/>
      </w:pPr>
      <w:r w:rsidRPr="006844A4">
        <w:t>The review team will engage and consult with program stakeholders including, but not limited to:</w:t>
      </w:r>
    </w:p>
    <w:p w14:paraId="7C6D7417" w14:textId="77777777" w:rsidR="00726D8F" w:rsidRPr="005C29D1" w:rsidRDefault="00726D8F" w:rsidP="005C29D1">
      <w:pPr>
        <w:pStyle w:val="ListParagraph"/>
      </w:pPr>
      <w:r w:rsidRPr="005C29D1">
        <w:t xml:space="preserve">DFAT Canberra and the Australian High Commission in Port </w:t>
      </w:r>
      <w:proofErr w:type="gramStart"/>
      <w:r w:rsidRPr="005C29D1">
        <w:t>Moresby;</w:t>
      </w:r>
      <w:proofErr w:type="gramEnd"/>
    </w:p>
    <w:p w14:paraId="0E0BA01D" w14:textId="77777777" w:rsidR="00726D8F" w:rsidRPr="005C29D1" w:rsidRDefault="00726D8F" w:rsidP="005C29D1">
      <w:pPr>
        <w:pStyle w:val="ListParagraph"/>
      </w:pPr>
      <w:r w:rsidRPr="005C29D1">
        <w:t>Government of PNG (in particular KCH, PNG Power, KTH, the National Energy Authority, Water PNG and National Department of Health</w:t>
      </w:r>
      <w:proofErr w:type="gramStart"/>
      <w:r w:rsidRPr="005C29D1">
        <w:t>);</w:t>
      </w:r>
      <w:proofErr w:type="gramEnd"/>
    </w:p>
    <w:p w14:paraId="6F0A3D3E" w14:textId="77777777" w:rsidR="00726D8F" w:rsidRPr="005C29D1" w:rsidRDefault="00726D8F" w:rsidP="005C29D1">
      <w:pPr>
        <w:pStyle w:val="ListParagraph"/>
      </w:pPr>
      <w:r w:rsidRPr="005C29D1">
        <w:t>Provincial authorities (where relevant</w:t>
      </w:r>
      <w:proofErr w:type="gramStart"/>
      <w:r w:rsidRPr="005C29D1">
        <w:t>);</w:t>
      </w:r>
      <w:proofErr w:type="gramEnd"/>
    </w:p>
    <w:p w14:paraId="76DC6304" w14:textId="77777777" w:rsidR="00726D8F" w:rsidRPr="005C29D1" w:rsidRDefault="00726D8F" w:rsidP="005C29D1">
      <w:pPr>
        <w:pStyle w:val="ListParagraph"/>
      </w:pPr>
      <w:r w:rsidRPr="005C29D1">
        <w:t>Current ESIP management (including advisers, consultants, and sub-contractors</w:t>
      </w:r>
      <w:proofErr w:type="gramStart"/>
      <w:r w:rsidRPr="005C29D1">
        <w:t>);</w:t>
      </w:r>
      <w:proofErr w:type="gramEnd"/>
    </w:p>
    <w:p w14:paraId="7FCF7514" w14:textId="77777777" w:rsidR="00726D8F" w:rsidRPr="005C29D1" w:rsidRDefault="00726D8F" w:rsidP="005C29D1">
      <w:pPr>
        <w:pStyle w:val="ListParagraph"/>
      </w:pPr>
      <w:r w:rsidRPr="005C29D1">
        <w:t>Representatives of other international donors active in the infrastructure sector in PNG (for example the World Bank, Asian Development Bank, USAID and JICA</w:t>
      </w:r>
      <w:proofErr w:type="gramStart"/>
      <w:r w:rsidRPr="005C29D1">
        <w:t>);</w:t>
      </w:r>
      <w:proofErr w:type="gramEnd"/>
    </w:p>
    <w:p w14:paraId="54CB7E5E" w14:textId="77777777" w:rsidR="00726D8F" w:rsidRPr="005C29D1" w:rsidRDefault="00726D8F" w:rsidP="005C29D1">
      <w:pPr>
        <w:pStyle w:val="ListParagraph"/>
      </w:pPr>
      <w:r w:rsidRPr="005C29D1">
        <w:t>Representatives of local industry (where relevant); and</w:t>
      </w:r>
    </w:p>
    <w:p w14:paraId="1DBBD0F7" w14:textId="77777777" w:rsidR="00726D8F" w:rsidRPr="005C29D1" w:rsidRDefault="00726D8F" w:rsidP="005C29D1">
      <w:pPr>
        <w:pStyle w:val="ListParagraph"/>
      </w:pPr>
      <w:r w:rsidRPr="005C29D1">
        <w:t>NGOs, community groups and peak bodies covering interests and advocacy for women and people with a disability.</w:t>
      </w:r>
    </w:p>
    <w:p w14:paraId="494C4E06" w14:textId="77777777" w:rsidR="00726D8F" w:rsidRPr="005C29D1" w:rsidRDefault="00726D8F" w:rsidP="005B549C">
      <w:pPr>
        <w:pStyle w:val="Heading6"/>
      </w:pPr>
      <w:bookmarkStart w:id="116" w:name="_Toc157537162"/>
      <w:r w:rsidRPr="005C29D1">
        <w:t>Key deliverables</w:t>
      </w:r>
      <w:bookmarkEnd w:id="116"/>
    </w:p>
    <w:p w14:paraId="0F5A2229" w14:textId="77777777" w:rsidR="00726D8F" w:rsidRPr="006844A4" w:rsidRDefault="00726D8F" w:rsidP="005C29D1">
      <w:pPr>
        <w:pStyle w:val="BodyText"/>
      </w:pPr>
      <w:r w:rsidRPr="006844A4">
        <w:t xml:space="preserve">The review team will provide DFAT with the following reports: </w:t>
      </w:r>
    </w:p>
    <w:p w14:paraId="0FDD3A8A" w14:textId="77777777" w:rsidR="00726D8F" w:rsidRPr="006844A4" w:rsidRDefault="00726D8F" w:rsidP="005B549C">
      <w:pPr>
        <w:pStyle w:val="ListParagraph"/>
        <w:numPr>
          <w:ilvl w:val="0"/>
          <w:numId w:val="6"/>
        </w:numPr>
      </w:pPr>
      <w:r w:rsidRPr="006844A4">
        <w:rPr>
          <w:u w:val="single"/>
        </w:rPr>
        <w:t>Review methodology and work plan</w:t>
      </w:r>
      <w:r w:rsidRPr="006844A4">
        <w:t xml:space="preserve"> articulating key review questions, methodologies to collect data, a timeline linked to key milestones, identification of key review informants, proposed schedule of interviews and a detailed breakdown of responsibilities between review team members. The plan should meet DFAT standards and be submitted at 14 days prior to the commencement of consultations to allow for stakeholder consideration (no more than 10 pages)</w:t>
      </w:r>
    </w:p>
    <w:p w14:paraId="351B8A17" w14:textId="77777777" w:rsidR="00726D8F" w:rsidRPr="006844A4" w:rsidRDefault="00726D8F" w:rsidP="005B549C">
      <w:pPr>
        <w:pStyle w:val="ListParagraph"/>
        <w:numPr>
          <w:ilvl w:val="0"/>
          <w:numId w:val="6"/>
        </w:numPr>
      </w:pPr>
      <w:r w:rsidRPr="006844A4">
        <w:rPr>
          <w:u w:val="single"/>
        </w:rPr>
        <w:t>Aide Memoire</w:t>
      </w:r>
      <w:r w:rsidRPr="006844A4">
        <w:t xml:space="preserve"> with the initial findings to be presented to DFAT, program management and key PNG Government stakeholders at the completion of consultations (2-4 pages).</w:t>
      </w:r>
    </w:p>
    <w:p w14:paraId="7C8D528B" w14:textId="77777777" w:rsidR="00726D8F" w:rsidRPr="006844A4" w:rsidRDefault="00726D8F" w:rsidP="005B549C">
      <w:pPr>
        <w:pStyle w:val="ListParagraph"/>
        <w:numPr>
          <w:ilvl w:val="0"/>
          <w:numId w:val="6"/>
        </w:numPr>
      </w:pPr>
      <w:r w:rsidRPr="006844A4">
        <w:rPr>
          <w:u w:val="single"/>
        </w:rPr>
        <w:t>Draft review report</w:t>
      </w:r>
      <w:r w:rsidRPr="006844A4">
        <w:t xml:space="preserve"> including an executive summary (4 pages) that summarises findings of the review; explores key issues arising from Australia’s experience in supporting the PNG infrastructure sector; and highlights critical lessons which can help improve the effectiveness of Australia’s ongoing support for infrastructure in PNG. The report will adhere to the relevant DFAT standards for monitoring and evaluation and is to be submitted to DFAT within 21 days after completing consultations (20 pages plus annexes). </w:t>
      </w:r>
    </w:p>
    <w:p w14:paraId="54A4958E" w14:textId="77777777" w:rsidR="00726D8F" w:rsidRPr="006844A4" w:rsidRDefault="00726D8F" w:rsidP="005B549C">
      <w:pPr>
        <w:pStyle w:val="ListParagraph"/>
        <w:numPr>
          <w:ilvl w:val="0"/>
          <w:numId w:val="6"/>
        </w:numPr>
      </w:pPr>
      <w:r w:rsidRPr="006844A4">
        <w:rPr>
          <w:u w:val="single"/>
        </w:rPr>
        <w:lastRenderedPageBreak/>
        <w:t>Final review report</w:t>
      </w:r>
      <w:r w:rsidRPr="006844A4">
        <w:t xml:space="preserve"> incorporating any agreed changes to be submitted within 7 days of receipt of feedback. The final report should provide a succinct and clear presentation of key findings and lessons learned (24 pages plus annexes).</w:t>
      </w:r>
    </w:p>
    <w:p w14:paraId="490A5A8D" w14:textId="77777777" w:rsidR="00726D8F" w:rsidRPr="006844A4" w:rsidRDefault="00726D8F" w:rsidP="005B549C">
      <w:pPr>
        <w:pStyle w:val="ListParagraph"/>
        <w:numPr>
          <w:ilvl w:val="0"/>
          <w:numId w:val="6"/>
        </w:numPr>
      </w:pPr>
      <w:r w:rsidRPr="006844A4">
        <w:rPr>
          <w:u w:val="single"/>
        </w:rPr>
        <w:t>Summary brief</w:t>
      </w:r>
      <w:r w:rsidRPr="006844A4">
        <w:t xml:space="preserve"> – an attractive summary brief, incorporating photographs and other images, will be prepared, and distributed in hard copy (and potentially published online) to help disseminated the key findings and lessons from the review. This report should meet DFAT’s accessibility guidelines and otherwise be fit for publication (4 pages).</w:t>
      </w:r>
    </w:p>
    <w:p w14:paraId="2D40B7A1" w14:textId="77777777" w:rsidR="00726D8F" w:rsidRPr="005C29D1" w:rsidRDefault="00726D8F" w:rsidP="005B549C">
      <w:pPr>
        <w:pStyle w:val="Heading6"/>
      </w:pPr>
      <w:bookmarkStart w:id="117" w:name="_Toc101282605"/>
      <w:bookmarkStart w:id="118" w:name="_Toc103772845"/>
      <w:bookmarkStart w:id="119" w:name="_Toc103780534"/>
      <w:bookmarkStart w:id="120" w:name="_Toc105362908"/>
      <w:r w:rsidRPr="005C29D1">
        <w:t xml:space="preserve">Review </w:t>
      </w:r>
      <w:proofErr w:type="gramStart"/>
      <w:r w:rsidRPr="005C29D1">
        <w:t>timeline</w:t>
      </w:r>
      <w:bookmarkEnd w:id="117"/>
      <w:bookmarkEnd w:id="118"/>
      <w:bookmarkEnd w:id="119"/>
      <w:bookmarkEnd w:id="120"/>
      <w:proofErr w:type="gramEnd"/>
    </w:p>
    <w:tbl>
      <w:tblPr>
        <w:tblStyle w:val="GridTable1Light"/>
        <w:tblW w:w="4937" w:type="pct"/>
        <w:tblLook w:val="04A0" w:firstRow="1" w:lastRow="0" w:firstColumn="1" w:lastColumn="0" w:noHBand="0" w:noVBand="1"/>
      </w:tblPr>
      <w:tblGrid>
        <w:gridCol w:w="1980"/>
        <w:gridCol w:w="6922"/>
      </w:tblGrid>
      <w:tr w:rsidR="00726D8F" w:rsidRPr="005C29D1" w14:paraId="74DD4980" w14:textId="77777777" w:rsidTr="001651AE">
        <w:trPr>
          <w:cnfStyle w:val="100000000000" w:firstRow="1" w:lastRow="0" w:firstColumn="0" w:lastColumn="0" w:oddVBand="0" w:evenVBand="0" w:oddHBand="0" w:evenHBand="0" w:firstRowFirstColumn="0" w:firstRowLastColumn="0" w:lastRowFirstColumn="0" w:lastRowLastColumn="0"/>
          <w:trHeight w:val="356"/>
          <w:tblHeader/>
        </w:trPr>
        <w:tc>
          <w:tcPr>
            <w:cnfStyle w:val="001000000000" w:firstRow="0" w:lastRow="0" w:firstColumn="1" w:lastColumn="0" w:oddVBand="0" w:evenVBand="0" w:oddHBand="0" w:evenHBand="0" w:firstRowFirstColumn="0" w:firstRowLastColumn="0" w:lastRowFirstColumn="0" w:lastRowLastColumn="0"/>
            <w:tcW w:w="1112" w:type="pct"/>
          </w:tcPr>
          <w:p w14:paraId="26D15E40" w14:textId="77777777" w:rsidR="00726D8F" w:rsidRPr="005C29D1" w:rsidRDefault="00726D8F" w:rsidP="005C29D1">
            <w:pPr>
              <w:pStyle w:val="TableHeader"/>
            </w:pPr>
            <w:r w:rsidRPr="005C29D1">
              <w:t>Indicative dates</w:t>
            </w:r>
          </w:p>
        </w:tc>
        <w:tc>
          <w:tcPr>
            <w:tcW w:w="3888" w:type="pct"/>
          </w:tcPr>
          <w:p w14:paraId="49199105" w14:textId="77777777" w:rsidR="00726D8F" w:rsidRPr="005C29D1" w:rsidRDefault="00726D8F" w:rsidP="005C29D1">
            <w:pPr>
              <w:pStyle w:val="TableHeader"/>
              <w:cnfStyle w:val="100000000000" w:firstRow="1" w:lastRow="0" w:firstColumn="0" w:lastColumn="0" w:oddVBand="0" w:evenVBand="0" w:oddHBand="0" w:evenHBand="0" w:firstRowFirstColumn="0" w:firstRowLastColumn="0" w:lastRowFirstColumn="0" w:lastRowLastColumn="0"/>
            </w:pPr>
            <w:r w:rsidRPr="005C29D1">
              <w:t>Activity</w:t>
            </w:r>
          </w:p>
        </w:tc>
      </w:tr>
      <w:tr w:rsidR="00726D8F" w:rsidRPr="006844A4" w14:paraId="177EC497" w14:textId="77777777" w:rsidTr="00557AF8">
        <w:trPr>
          <w:trHeight w:val="95"/>
        </w:trPr>
        <w:tc>
          <w:tcPr>
            <w:cnfStyle w:val="001000000000" w:firstRow="0" w:lastRow="0" w:firstColumn="1" w:lastColumn="0" w:oddVBand="0" w:evenVBand="0" w:oddHBand="0" w:evenHBand="0" w:firstRowFirstColumn="0" w:firstRowLastColumn="0" w:lastRowFirstColumn="0" w:lastRowLastColumn="0"/>
            <w:tcW w:w="1112" w:type="pct"/>
          </w:tcPr>
          <w:p w14:paraId="6859A7C9" w14:textId="77777777" w:rsidR="00726D8F" w:rsidRPr="006844A4" w:rsidRDefault="00726D8F" w:rsidP="005C29D1">
            <w:pPr>
              <w:pStyle w:val="BodyText"/>
            </w:pPr>
            <w:r w:rsidRPr="006844A4">
              <w:t>Week 1</w:t>
            </w:r>
          </w:p>
        </w:tc>
        <w:tc>
          <w:tcPr>
            <w:tcW w:w="3888" w:type="pct"/>
          </w:tcPr>
          <w:p w14:paraId="5286C6A0" w14:textId="77777777" w:rsidR="00726D8F" w:rsidRPr="006844A4" w:rsidRDefault="00726D8F" w:rsidP="005C29D1">
            <w:pPr>
              <w:pStyle w:val="BodyText"/>
              <w:cnfStyle w:val="000000000000" w:firstRow="0" w:lastRow="0" w:firstColumn="0" w:lastColumn="0" w:oddVBand="0" w:evenVBand="0" w:oddHBand="0" w:evenHBand="0" w:firstRowFirstColumn="0" w:firstRowLastColumn="0" w:lastRowFirstColumn="0" w:lastRowLastColumn="0"/>
            </w:pPr>
            <w:r w:rsidRPr="006844A4">
              <w:t>Selection of review team; contract signed</w:t>
            </w:r>
          </w:p>
        </w:tc>
      </w:tr>
      <w:tr w:rsidR="00726D8F" w:rsidRPr="006844A4" w14:paraId="3933F486" w14:textId="77777777" w:rsidTr="00557AF8">
        <w:trPr>
          <w:trHeight w:val="531"/>
        </w:trPr>
        <w:tc>
          <w:tcPr>
            <w:cnfStyle w:val="001000000000" w:firstRow="0" w:lastRow="0" w:firstColumn="1" w:lastColumn="0" w:oddVBand="0" w:evenVBand="0" w:oddHBand="0" w:evenHBand="0" w:firstRowFirstColumn="0" w:firstRowLastColumn="0" w:lastRowFirstColumn="0" w:lastRowLastColumn="0"/>
            <w:tcW w:w="1112" w:type="pct"/>
          </w:tcPr>
          <w:p w14:paraId="75488DDF" w14:textId="77777777" w:rsidR="00726D8F" w:rsidRPr="006844A4" w:rsidRDefault="00726D8F" w:rsidP="005C29D1">
            <w:pPr>
              <w:pStyle w:val="BodyText"/>
            </w:pPr>
            <w:r w:rsidRPr="006844A4">
              <w:t xml:space="preserve">Week </w:t>
            </w:r>
            <w:r>
              <w:t>2</w:t>
            </w:r>
          </w:p>
        </w:tc>
        <w:tc>
          <w:tcPr>
            <w:tcW w:w="3888" w:type="pct"/>
          </w:tcPr>
          <w:p w14:paraId="7B77ACFA" w14:textId="77777777" w:rsidR="00726D8F" w:rsidRPr="006844A4" w:rsidRDefault="00726D8F" w:rsidP="005C29D1">
            <w:pPr>
              <w:pStyle w:val="BodyText"/>
              <w:cnfStyle w:val="000000000000" w:firstRow="0" w:lastRow="0" w:firstColumn="0" w:lastColumn="0" w:oddVBand="0" w:evenVBand="0" w:oddHBand="0" w:evenHBand="0" w:firstRowFirstColumn="0" w:firstRowLastColumn="0" w:lastRowFirstColumn="0" w:lastRowLastColumn="0"/>
            </w:pPr>
            <w:r w:rsidRPr="006844A4">
              <w:t>Initial meeting between review team and DFAT (Desk and Post), virtual briefing on key issues, feedback on review methodology and work plan (included in tender response)</w:t>
            </w:r>
          </w:p>
        </w:tc>
      </w:tr>
      <w:tr w:rsidR="00726D8F" w:rsidRPr="006844A4" w14:paraId="503C58AA" w14:textId="77777777" w:rsidTr="00557AF8">
        <w:trPr>
          <w:trHeight w:val="119"/>
        </w:trPr>
        <w:tc>
          <w:tcPr>
            <w:cnfStyle w:val="001000000000" w:firstRow="0" w:lastRow="0" w:firstColumn="1" w:lastColumn="0" w:oddVBand="0" w:evenVBand="0" w:oddHBand="0" w:evenHBand="0" w:firstRowFirstColumn="0" w:firstRowLastColumn="0" w:lastRowFirstColumn="0" w:lastRowLastColumn="0"/>
            <w:tcW w:w="1112" w:type="pct"/>
          </w:tcPr>
          <w:p w14:paraId="19387C58" w14:textId="77777777" w:rsidR="00726D8F" w:rsidRPr="006844A4" w:rsidRDefault="00726D8F" w:rsidP="005C29D1">
            <w:pPr>
              <w:pStyle w:val="BodyText"/>
            </w:pPr>
            <w:r w:rsidRPr="006844A4">
              <w:t xml:space="preserve">Week </w:t>
            </w:r>
            <w:r>
              <w:t>3</w:t>
            </w:r>
          </w:p>
        </w:tc>
        <w:tc>
          <w:tcPr>
            <w:tcW w:w="3888" w:type="pct"/>
          </w:tcPr>
          <w:p w14:paraId="2706F045" w14:textId="77777777" w:rsidR="00726D8F" w:rsidRPr="006844A4" w:rsidRDefault="00726D8F" w:rsidP="005C29D1">
            <w:pPr>
              <w:pStyle w:val="BodyText"/>
              <w:cnfStyle w:val="000000000000" w:firstRow="0" w:lastRow="0" w:firstColumn="0" w:lastColumn="0" w:oddVBand="0" w:evenVBand="0" w:oddHBand="0" w:evenHBand="0" w:firstRowFirstColumn="0" w:firstRowLastColumn="0" w:lastRowFirstColumn="0" w:lastRowLastColumn="0"/>
            </w:pPr>
            <w:r w:rsidRPr="006844A4">
              <w:t>Review team conduct comprehensive document review</w:t>
            </w:r>
          </w:p>
        </w:tc>
      </w:tr>
      <w:tr w:rsidR="00726D8F" w:rsidRPr="006844A4" w14:paraId="677DE9D3" w14:textId="77777777" w:rsidTr="00557AF8">
        <w:trPr>
          <w:trHeight w:val="460"/>
        </w:trPr>
        <w:tc>
          <w:tcPr>
            <w:cnfStyle w:val="001000000000" w:firstRow="0" w:lastRow="0" w:firstColumn="1" w:lastColumn="0" w:oddVBand="0" w:evenVBand="0" w:oddHBand="0" w:evenHBand="0" w:firstRowFirstColumn="0" w:firstRowLastColumn="0" w:lastRowFirstColumn="0" w:lastRowLastColumn="0"/>
            <w:tcW w:w="1112" w:type="pct"/>
          </w:tcPr>
          <w:p w14:paraId="3622442E" w14:textId="77777777" w:rsidR="00726D8F" w:rsidRPr="006844A4" w:rsidRDefault="00726D8F" w:rsidP="005C29D1">
            <w:pPr>
              <w:pStyle w:val="BodyText"/>
            </w:pPr>
            <w:r w:rsidRPr="006844A4">
              <w:t xml:space="preserve">Week </w:t>
            </w:r>
            <w:r>
              <w:t>4</w:t>
            </w:r>
          </w:p>
        </w:tc>
        <w:tc>
          <w:tcPr>
            <w:tcW w:w="3888" w:type="pct"/>
          </w:tcPr>
          <w:p w14:paraId="5B9E6B0E" w14:textId="77777777" w:rsidR="00726D8F" w:rsidRPr="006844A4" w:rsidRDefault="00726D8F" w:rsidP="005C29D1">
            <w:pPr>
              <w:pStyle w:val="BodyText"/>
              <w:cnfStyle w:val="000000000000" w:firstRow="0" w:lastRow="0" w:firstColumn="0" w:lastColumn="0" w:oddVBand="0" w:evenVBand="0" w:oddHBand="0" w:evenHBand="0" w:firstRowFirstColumn="0" w:firstRowLastColumn="0" w:lastRowFirstColumn="0" w:lastRowLastColumn="0"/>
            </w:pPr>
            <w:r w:rsidRPr="006844A4">
              <w:t>Draft methodology and work plan submitted to DFAT including consultation schedule</w:t>
            </w:r>
          </w:p>
        </w:tc>
      </w:tr>
      <w:tr w:rsidR="00726D8F" w:rsidRPr="006844A4" w14:paraId="66126DE9" w14:textId="77777777" w:rsidTr="00557AF8">
        <w:trPr>
          <w:trHeight w:val="69"/>
        </w:trPr>
        <w:tc>
          <w:tcPr>
            <w:cnfStyle w:val="001000000000" w:firstRow="0" w:lastRow="0" w:firstColumn="1" w:lastColumn="0" w:oddVBand="0" w:evenVBand="0" w:oddHBand="0" w:evenHBand="0" w:firstRowFirstColumn="0" w:firstRowLastColumn="0" w:lastRowFirstColumn="0" w:lastRowLastColumn="0"/>
            <w:tcW w:w="1112" w:type="pct"/>
          </w:tcPr>
          <w:p w14:paraId="64803983" w14:textId="77777777" w:rsidR="00726D8F" w:rsidRPr="006844A4" w:rsidRDefault="00726D8F" w:rsidP="005C29D1">
            <w:pPr>
              <w:pStyle w:val="BodyText"/>
            </w:pPr>
            <w:r w:rsidRPr="006844A4">
              <w:t xml:space="preserve">Week </w:t>
            </w:r>
            <w:r>
              <w:t>5</w:t>
            </w:r>
          </w:p>
        </w:tc>
        <w:tc>
          <w:tcPr>
            <w:tcW w:w="3888" w:type="pct"/>
          </w:tcPr>
          <w:p w14:paraId="262B4C14" w14:textId="77777777" w:rsidR="00726D8F" w:rsidRPr="006844A4" w:rsidRDefault="00726D8F" w:rsidP="005C29D1">
            <w:pPr>
              <w:pStyle w:val="BodyText"/>
              <w:cnfStyle w:val="000000000000" w:firstRow="0" w:lastRow="0" w:firstColumn="0" w:lastColumn="0" w:oddVBand="0" w:evenVBand="0" w:oddHBand="0" w:evenHBand="0" w:firstRowFirstColumn="0" w:firstRowLastColumn="0" w:lastRowFirstColumn="0" w:lastRowLastColumn="0"/>
            </w:pPr>
            <w:r w:rsidRPr="006844A4">
              <w:t>Methodology and work plan finalised based on DFAT’s feedback</w:t>
            </w:r>
          </w:p>
        </w:tc>
      </w:tr>
      <w:tr w:rsidR="00726D8F" w:rsidRPr="006844A4" w14:paraId="4CA989BD" w14:textId="77777777" w:rsidTr="00557AF8">
        <w:trPr>
          <w:trHeight w:val="712"/>
        </w:trPr>
        <w:tc>
          <w:tcPr>
            <w:cnfStyle w:val="001000000000" w:firstRow="0" w:lastRow="0" w:firstColumn="1" w:lastColumn="0" w:oddVBand="0" w:evenVBand="0" w:oddHBand="0" w:evenHBand="0" w:firstRowFirstColumn="0" w:firstRowLastColumn="0" w:lastRowFirstColumn="0" w:lastRowLastColumn="0"/>
            <w:tcW w:w="1112" w:type="pct"/>
          </w:tcPr>
          <w:p w14:paraId="6C0F6AE5" w14:textId="77777777" w:rsidR="00726D8F" w:rsidRPr="006844A4" w:rsidRDefault="00726D8F" w:rsidP="005C29D1">
            <w:pPr>
              <w:pStyle w:val="BodyText"/>
            </w:pPr>
            <w:r w:rsidRPr="006844A4">
              <w:t xml:space="preserve">Week </w:t>
            </w:r>
            <w:r>
              <w:t>5</w:t>
            </w:r>
            <w:r w:rsidRPr="006844A4">
              <w:t xml:space="preserve"> </w:t>
            </w:r>
          </w:p>
        </w:tc>
        <w:tc>
          <w:tcPr>
            <w:tcW w:w="3888" w:type="pct"/>
          </w:tcPr>
          <w:p w14:paraId="2684B892" w14:textId="77777777" w:rsidR="00726D8F" w:rsidRPr="006844A4" w:rsidRDefault="00726D8F" w:rsidP="005C29D1">
            <w:pPr>
              <w:pStyle w:val="BodyText"/>
              <w:cnfStyle w:val="000000000000" w:firstRow="0" w:lastRow="0" w:firstColumn="0" w:lastColumn="0" w:oddVBand="0" w:evenVBand="0" w:oddHBand="0" w:evenHBand="0" w:firstRowFirstColumn="0" w:firstRowLastColumn="0" w:lastRowFirstColumn="0" w:lastRowLastColumn="0"/>
            </w:pPr>
            <w:r w:rsidRPr="006844A4">
              <w:t>Discussion with DFAT (Desk and Post) prior to commencing virtual stakeholder consultations. Review team highlights key areas of interest/questions from document review, highlights any gaps</w:t>
            </w:r>
          </w:p>
        </w:tc>
      </w:tr>
      <w:tr w:rsidR="00726D8F" w:rsidRPr="006844A4" w14:paraId="5951A942" w14:textId="77777777" w:rsidTr="00557AF8">
        <w:trPr>
          <w:trHeight w:val="69"/>
        </w:trPr>
        <w:tc>
          <w:tcPr>
            <w:cnfStyle w:val="001000000000" w:firstRow="0" w:lastRow="0" w:firstColumn="1" w:lastColumn="0" w:oddVBand="0" w:evenVBand="0" w:oddHBand="0" w:evenHBand="0" w:firstRowFirstColumn="0" w:firstRowLastColumn="0" w:lastRowFirstColumn="0" w:lastRowLastColumn="0"/>
            <w:tcW w:w="1112" w:type="pct"/>
          </w:tcPr>
          <w:p w14:paraId="1F15E331" w14:textId="77777777" w:rsidR="00726D8F" w:rsidRPr="006844A4" w:rsidRDefault="00726D8F" w:rsidP="005C29D1">
            <w:pPr>
              <w:pStyle w:val="BodyText"/>
            </w:pPr>
            <w:r w:rsidRPr="006844A4">
              <w:t xml:space="preserve">Weeks </w:t>
            </w:r>
            <w:r>
              <w:t>6</w:t>
            </w:r>
            <w:r w:rsidRPr="006844A4">
              <w:t>-</w:t>
            </w:r>
            <w:r>
              <w:t>8</w:t>
            </w:r>
          </w:p>
        </w:tc>
        <w:tc>
          <w:tcPr>
            <w:tcW w:w="3888" w:type="pct"/>
          </w:tcPr>
          <w:p w14:paraId="25B985E0" w14:textId="77777777" w:rsidR="00726D8F" w:rsidRPr="006844A4" w:rsidRDefault="00726D8F" w:rsidP="005C29D1">
            <w:pPr>
              <w:pStyle w:val="BodyText"/>
              <w:cnfStyle w:val="000000000000" w:firstRow="0" w:lastRow="0" w:firstColumn="0" w:lastColumn="0" w:oddVBand="0" w:evenVBand="0" w:oddHBand="0" w:evenHBand="0" w:firstRowFirstColumn="0" w:firstRowLastColumn="0" w:lastRowFirstColumn="0" w:lastRowLastColumn="0"/>
            </w:pPr>
            <w:r w:rsidRPr="006844A4">
              <w:t xml:space="preserve">Virtual consultations for Australia and PNG-based stakeholders </w:t>
            </w:r>
          </w:p>
        </w:tc>
      </w:tr>
      <w:tr w:rsidR="00726D8F" w:rsidRPr="006844A4" w14:paraId="62BA9D5F" w14:textId="77777777" w:rsidTr="00557AF8">
        <w:trPr>
          <w:trHeight w:val="726"/>
        </w:trPr>
        <w:tc>
          <w:tcPr>
            <w:cnfStyle w:val="001000000000" w:firstRow="0" w:lastRow="0" w:firstColumn="1" w:lastColumn="0" w:oddVBand="0" w:evenVBand="0" w:oddHBand="0" w:evenHBand="0" w:firstRowFirstColumn="0" w:firstRowLastColumn="0" w:lastRowFirstColumn="0" w:lastRowLastColumn="0"/>
            <w:tcW w:w="1112" w:type="pct"/>
          </w:tcPr>
          <w:p w14:paraId="2CD71C60" w14:textId="77777777" w:rsidR="00726D8F" w:rsidRPr="006844A4" w:rsidRDefault="00726D8F" w:rsidP="005C29D1">
            <w:pPr>
              <w:pStyle w:val="BodyText"/>
            </w:pPr>
            <w:r w:rsidRPr="006844A4">
              <w:t xml:space="preserve">Week </w:t>
            </w:r>
            <w:r>
              <w:t>9</w:t>
            </w:r>
            <w:r w:rsidRPr="006844A4">
              <w:t xml:space="preserve"> </w:t>
            </w:r>
          </w:p>
        </w:tc>
        <w:tc>
          <w:tcPr>
            <w:tcW w:w="3888" w:type="pct"/>
          </w:tcPr>
          <w:p w14:paraId="536848B8" w14:textId="77777777" w:rsidR="00726D8F" w:rsidRPr="006844A4" w:rsidRDefault="00726D8F" w:rsidP="005C29D1">
            <w:pPr>
              <w:pStyle w:val="BodyText"/>
              <w:cnfStyle w:val="000000000000" w:firstRow="0" w:lastRow="0" w:firstColumn="0" w:lastColumn="0" w:oddVBand="0" w:evenVBand="0" w:oddHBand="0" w:evenHBand="0" w:firstRowFirstColumn="0" w:firstRowLastColumn="0" w:lastRowFirstColumn="0" w:lastRowLastColumn="0"/>
            </w:pPr>
            <w:r w:rsidRPr="006844A4">
              <w:t>Aide memoire and virtual presentation to Post on findings to date. Presentation to include high-level overview of the structure and scope of the review as it currently stands (for internal DFAT audience)</w:t>
            </w:r>
          </w:p>
        </w:tc>
      </w:tr>
      <w:tr w:rsidR="00726D8F" w:rsidRPr="006844A4" w14:paraId="46CC328A" w14:textId="77777777" w:rsidTr="00557AF8">
        <w:trPr>
          <w:trHeight w:val="69"/>
        </w:trPr>
        <w:tc>
          <w:tcPr>
            <w:cnfStyle w:val="001000000000" w:firstRow="0" w:lastRow="0" w:firstColumn="1" w:lastColumn="0" w:oddVBand="0" w:evenVBand="0" w:oddHBand="0" w:evenHBand="0" w:firstRowFirstColumn="0" w:firstRowLastColumn="0" w:lastRowFirstColumn="0" w:lastRowLastColumn="0"/>
            <w:tcW w:w="1112" w:type="pct"/>
          </w:tcPr>
          <w:p w14:paraId="2C34403F" w14:textId="77777777" w:rsidR="00726D8F" w:rsidRPr="006844A4" w:rsidRDefault="00726D8F" w:rsidP="005C29D1">
            <w:pPr>
              <w:pStyle w:val="BodyText"/>
            </w:pPr>
            <w:r w:rsidRPr="006844A4">
              <w:t xml:space="preserve">Weeks </w:t>
            </w:r>
            <w:r>
              <w:t>9</w:t>
            </w:r>
            <w:r w:rsidRPr="006844A4">
              <w:t>-1</w:t>
            </w:r>
            <w:r>
              <w:t>1</w:t>
            </w:r>
          </w:p>
        </w:tc>
        <w:tc>
          <w:tcPr>
            <w:tcW w:w="3888" w:type="pct"/>
          </w:tcPr>
          <w:p w14:paraId="6B917897" w14:textId="77777777" w:rsidR="00726D8F" w:rsidRPr="006844A4" w:rsidRDefault="00726D8F" w:rsidP="005C29D1">
            <w:pPr>
              <w:pStyle w:val="BodyText"/>
              <w:cnfStyle w:val="000000000000" w:firstRow="0" w:lastRow="0" w:firstColumn="0" w:lastColumn="0" w:oddVBand="0" w:evenVBand="0" w:oddHBand="0" w:evenHBand="0" w:firstRowFirstColumn="0" w:firstRowLastColumn="0" w:lastRowFirstColumn="0" w:lastRowLastColumn="0"/>
            </w:pPr>
            <w:r w:rsidRPr="006844A4">
              <w:t>Report writing</w:t>
            </w:r>
          </w:p>
        </w:tc>
      </w:tr>
      <w:tr w:rsidR="00726D8F" w:rsidRPr="006844A4" w14:paraId="612BCF40" w14:textId="77777777" w:rsidTr="00557AF8">
        <w:trPr>
          <w:trHeight w:val="69"/>
        </w:trPr>
        <w:tc>
          <w:tcPr>
            <w:cnfStyle w:val="001000000000" w:firstRow="0" w:lastRow="0" w:firstColumn="1" w:lastColumn="0" w:oddVBand="0" w:evenVBand="0" w:oddHBand="0" w:evenHBand="0" w:firstRowFirstColumn="0" w:firstRowLastColumn="0" w:lastRowFirstColumn="0" w:lastRowLastColumn="0"/>
            <w:tcW w:w="1112" w:type="pct"/>
          </w:tcPr>
          <w:p w14:paraId="22BBB160" w14:textId="77777777" w:rsidR="00726D8F" w:rsidRPr="006844A4" w:rsidRDefault="00726D8F" w:rsidP="005C29D1">
            <w:pPr>
              <w:pStyle w:val="BodyText"/>
            </w:pPr>
            <w:r w:rsidRPr="006844A4">
              <w:t>Week 1</w:t>
            </w:r>
            <w:r>
              <w:t>2</w:t>
            </w:r>
          </w:p>
        </w:tc>
        <w:tc>
          <w:tcPr>
            <w:tcW w:w="3888" w:type="pct"/>
          </w:tcPr>
          <w:p w14:paraId="1590702B" w14:textId="77777777" w:rsidR="00726D8F" w:rsidRPr="006844A4" w:rsidRDefault="00726D8F" w:rsidP="005C29D1">
            <w:pPr>
              <w:pStyle w:val="BodyText"/>
              <w:cnfStyle w:val="000000000000" w:firstRow="0" w:lastRow="0" w:firstColumn="0" w:lastColumn="0" w:oddVBand="0" w:evenVBand="0" w:oddHBand="0" w:evenHBand="0" w:firstRowFirstColumn="0" w:firstRowLastColumn="0" w:lastRowFirstColumn="0" w:lastRowLastColumn="0"/>
            </w:pPr>
            <w:r w:rsidRPr="006844A4">
              <w:t>Draft report to DFAT</w:t>
            </w:r>
          </w:p>
        </w:tc>
      </w:tr>
      <w:tr w:rsidR="00726D8F" w:rsidRPr="006844A4" w14:paraId="48DE7D46" w14:textId="77777777" w:rsidTr="00557AF8">
        <w:trPr>
          <w:trHeight w:val="111"/>
        </w:trPr>
        <w:tc>
          <w:tcPr>
            <w:cnfStyle w:val="001000000000" w:firstRow="0" w:lastRow="0" w:firstColumn="1" w:lastColumn="0" w:oddVBand="0" w:evenVBand="0" w:oddHBand="0" w:evenHBand="0" w:firstRowFirstColumn="0" w:firstRowLastColumn="0" w:lastRowFirstColumn="0" w:lastRowLastColumn="0"/>
            <w:tcW w:w="1112" w:type="pct"/>
          </w:tcPr>
          <w:p w14:paraId="68BABBD7" w14:textId="77777777" w:rsidR="00726D8F" w:rsidRPr="006844A4" w:rsidRDefault="00726D8F" w:rsidP="005C29D1">
            <w:pPr>
              <w:pStyle w:val="BodyText"/>
            </w:pPr>
            <w:r w:rsidRPr="006844A4">
              <w:t>Week 1</w:t>
            </w:r>
            <w:r>
              <w:t>3</w:t>
            </w:r>
          </w:p>
        </w:tc>
        <w:tc>
          <w:tcPr>
            <w:tcW w:w="3888" w:type="pct"/>
          </w:tcPr>
          <w:p w14:paraId="5EC50F08" w14:textId="77777777" w:rsidR="00726D8F" w:rsidRPr="006844A4" w:rsidRDefault="00726D8F" w:rsidP="005C29D1">
            <w:pPr>
              <w:pStyle w:val="BodyText"/>
              <w:cnfStyle w:val="000000000000" w:firstRow="0" w:lastRow="0" w:firstColumn="0" w:lastColumn="0" w:oddVBand="0" w:evenVBand="0" w:oddHBand="0" w:evenHBand="0" w:firstRowFirstColumn="0" w:firstRowLastColumn="0" w:lastRowFirstColumn="0" w:lastRowLastColumn="0"/>
            </w:pPr>
            <w:r w:rsidRPr="006844A4">
              <w:t>Finalise report based on DFAT’s feedback</w:t>
            </w:r>
          </w:p>
        </w:tc>
      </w:tr>
      <w:tr w:rsidR="00726D8F" w:rsidRPr="006844A4" w14:paraId="67E99BA3" w14:textId="77777777" w:rsidTr="00557AF8">
        <w:trPr>
          <w:trHeight w:val="460"/>
        </w:trPr>
        <w:tc>
          <w:tcPr>
            <w:cnfStyle w:val="001000000000" w:firstRow="0" w:lastRow="0" w:firstColumn="1" w:lastColumn="0" w:oddVBand="0" w:evenVBand="0" w:oddHBand="0" w:evenHBand="0" w:firstRowFirstColumn="0" w:firstRowLastColumn="0" w:lastRowFirstColumn="0" w:lastRowLastColumn="0"/>
            <w:tcW w:w="1112" w:type="pct"/>
          </w:tcPr>
          <w:p w14:paraId="1A78B854" w14:textId="77777777" w:rsidR="00726D8F" w:rsidRPr="006844A4" w:rsidRDefault="00726D8F" w:rsidP="005C29D1">
            <w:pPr>
              <w:pStyle w:val="BodyText"/>
            </w:pPr>
            <w:r w:rsidRPr="006844A4">
              <w:t>Week 14</w:t>
            </w:r>
          </w:p>
        </w:tc>
        <w:tc>
          <w:tcPr>
            <w:tcW w:w="3888" w:type="pct"/>
          </w:tcPr>
          <w:p w14:paraId="24443673" w14:textId="77777777" w:rsidR="00726D8F" w:rsidRPr="006844A4" w:rsidRDefault="00726D8F" w:rsidP="005C29D1">
            <w:pPr>
              <w:pStyle w:val="BodyText"/>
              <w:cnfStyle w:val="000000000000" w:firstRow="0" w:lastRow="0" w:firstColumn="0" w:lastColumn="0" w:oddVBand="0" w:evenVBand="0" w:oddHBand="0" w:evenHBand="0" w:firstRowFirstColumn="0" w:firstRowLastColumn="0" w:lastRowFirstColumn="0" w:lastRowLastColumn="0"/>
            </w:pPr>
            <w:r w:rsidRPr="006844A4">
              <w:t>Final report</w:t>
            </w:r>
            <w:r>
              <w:t>,</w:t>
            </w:r>
            <w:r w:rsidRPr="006844A4">
              <w:t xml:space="preserve"> </w:t>
            </w:r>
            <w:r>
              <w:t xml:space="preserve">summary brief </w:t>
            </w:r>
            <w:r w:rsidRPr="006844A4">
              <w:t>due to DFAT</w:t>
            </w:r>
            <w:r>
              <w:t xml:space="preserve"> and (virtual) presentation to DFAT and PNG Government of findings. </w:t>
            </w:r>
          </w:p>
        </w:tc>
      </w:tr>
    </w:tbl>
    <w:p w14:paraId="0804AF75" w14:textId="77777777" w:rsidR="00726D8F" w:rsidRPr="006844A4" w:rsidRDefault="00726D8F" w:rsidP="005C29D1">
      <w:pPr>
        <w:pStyle w:val="BodyText"/>
        <w:spacing w:before="240"/>
      </w:pPr>
      <w:r w:rsidRPr="006844A4">
        <w:t>The selected review team, or their managing contractor representatives, will be required to:</w:t>
      </w:r>
    </w:p>
    <w:p w14:paraId="36CBDCEB" w14:textId="77777777" w:rsidR="00726D8F" w:rsidRPr="005C29D1" w:rsidRDefault="00726D8F" w:rsidP="005C29D1">
      <w:pPr>
        <w:pStyle w:val="ListParagraph"/>
      </w:pPr>
      <w:r w:rsidRPr="005C29D1">
        <w:t>Provide their own laptop computers, telephone and internet communications and other office equipment.</w:t>
      </w:r>
    </w:p>
    <w:p w14:paraId="45E6ECCD" w14:textId="77777777" w:rsidR="00726D8F" w:rsidRPr="005C29D1" w:rsidRDefault="00726D8F" w:rsidP="005C29D1">
      <w:pPr>
        <w:pStyle w:val="ListParagraph"/>
      </w:pPr>
      <w:r w:rsidRPr="005C29D1">
        <w:t xml:space="preserve">Adhere to DFAT’s policies and instructions regarding travel and security, fraud, child protection, information technology, human resources, personal behaviour, and finance while undertaking this assignment. </w:t>
      </w:r>
    </w:p>
    <w:p w14:paraId="47174E9C" w14:textId="77777777" w:rsidR="00726D8F" w:rsidRPr="006844A4" w:rsidRDefault="00726D8F" w:rsidP="005C29D1">
      <w:pPr>
        <w:pStyle w:val="BodyText"/>
      </w:pPr>
      <w:r w:rsidRPr="006844A4">
        <w:t xml:space="preserve">Timelines for all deliverables are dependent on the provision of timely feedback to the review team as specified in the above timetable. </w:t>
      </w:r>
    </w:p>
    <w:p w14:paraId="642FA437" w14:textId="77777777" w:rsidR="00726D8F" w:rsidRPr="00BB1C57" w:rsidRDefault="00726D8F" w:rsidP="005B549C">
      <w:pPr>
        <w:pStyle w:val="Heading6"/>
      </w:pPr>
      <w:bookmarkStart w:id="121" w:name="_Toc157537163"/>
      <w:r w:rsidRPr="00BB1C57">
        <w:t xml:space="preserve">Review team and </w:t>
      </w:r>
      <w:proofErr w:type="gramStart"/>
      <w:r w:rsidRPr="00BB1C57">
        <w:t>responsibilities</w:t>
      </w:r>
      <w:bookmarkEnd w:id="121"/>
      <w:proofErr w:type="gramEnd"/>
      <w:r w:rsidRPr="00BB1C57">
        <w:t xml:space="preserve"> </w:t>
      </w:r>
    </w:p>
    <w:p w14:paraId="12BBC141" w14:textId="77777777" w:rsidR="00726D8F" w:rsidRPr="006844A4" w:rsidRDefault="00726D8F" w:rsidP="00BB1C57">
      <w:pPr>
        <w:pStyle w:val="BodyText"/>
      </w:pPr>
      <w:r w:rsidRPr="006844A4">
        <w:t>The review team may be comprised of the following members, or a similar mix of consultants who can address all key criteria:</w:t>
      </w:r>
    </w:p>
    <w:p w14:paraId="324038A1" w14:textId="77777777" w:rsidR="00BB1C57" w:rsidRPr="00557AF8" w:rsidRDefault="00726D8F" w:rsidP="005B549C">
      <w:pPr>
        <w:pStyle w:val="Heading7"/>
      </w:pPr>
      <w:r w:rsidRPr="00557AF8">
        <w:t>Team leader and M&amp;E specialist</w:t>
      </w:r>
    </w:p>
    <w:p w14:paraId="47F183F9" w14:textId="1F9856A2" w:rsidR="00726D8F" w:rsidRPr="00BB1C57" w:rsidRDefault="00726D8F" w:rsidP="00BB1C57">
      <w:pPr>
        <w:pStyle w:val="BodyText"/>
      </w:pPr>
      <w:r w:rsidRPr="00BB1C57">
        <w:t xml:space="preserve">The Team Leader must have extensive M&amp;E experience, including leading independent review teams. M&amp;E experience with Australian-funded development programs, including for large infrastructure sector programs in PNG and the region is preferred. The team leader is responsible for the technical quality of the review and directing the preparation of all deliverables including the </w:t>
      </w:r>
      <w:r w:rsidRPr="00BB1C57">
        <w:lastRenderedPageBreak/>
        <w:t xml:space="preserve">methodology and work plan, aide memoire, </w:t>
      </w:r>
      <w:proofErr w:type="gramStart"/>
      <w:r w:rsidRPr="00BB1C57">
        <w:t>draft</w:t>
      </w:r>
      <w:proofErr w:type="gramEnd"/>
      <w:r w:rsidRPr="00BB1C57">
        <w:t xml:space="preserve"> and final reports. The Team Leader is responsible for ensuring the consistency and quality of all review products and ensuring that s/he and the review team members have the requisite knowledge, </w:t>
      </w:r>
      <w:proofErr w:type="gramStart"/>
      <w:r w:rsidRPr="00BB1C57">
        <w:t>skills</w:t>
      </w:r>
      <w:proofErr w:type="gramEnd"/>
      <w:r w:rsidRPr="00BB1C57">
        <w:t xml:space="preserve"> and experience to address cross-cutting issues such as GEDSI, safeguards and risk management. With the support of the PNG Development Specialist, the Team Leader also leads on establishing Australian and in-country field visits and virtual interviews in consultation with DFAT (Canberra and Port Moresby). </w:t>
      </w:r>
    </w:p>
    <w:p w14:paraId="6A4A569C" w14:textId="473D4E4F" w:rsidR="00557AF8" w:rsidRPr="00557AF8" w:rsidRDefault="00726D8F" w:rsidP="005B549C">
      <w:pPr>
        <w:pStyle w:val="Heading7"/>
      </w:pPr>
      <w:r w:rsidRPr="00557AF8">
        <w:t>Infrastructure Sector Specialist</w:t>
      </w:r>
    </w:p>
    <w:p w14:paraId="1760CB7D" w14:textId="77AAB0B7" w:rsidR="00726D8F" w:rsidRPr="00557AF8" w:rsidRDefault="00726D8F" w:rsidP="00557AF8">
      <w:pPr>
        <w:pStyle w:val="BodyText"/>
      </w:pPr>
      <w:r w:rsidRPr="00557AF8">
        <w:t xml:space="preserve">The infrastructure specialist must have a relevant qualification, and 15 years or more experience working on infrastructure development programs and preferably through partner/government systems – electrification sector expertise would be desirable. Experience on DFAT development programs and an understanding of DFAT’s contracting processes is preferred. The infrastructure specialist must have a demonstrated understanding of different aid modalities in the infrastructure sector, including policy and project preparation technical assistance and capital investments. A good understanding of the PNG context is essential. The infrastructure specialist will work under the broad direction of the team leader and is responsible for, inter alia, investigation of issues relating to construction quality including planning, delivery, quality, value for money and compliance with relevant standards. </w:t>
      </w:r>
    </w:p>
    <w:p w14:paraId="30A8711D" w14:textId="77777777" w:rsidR="00557AF8" w:rsidRPr="00557AF8" w:rsidRDefault="00726D8F" w:rsidP="005B549C">
      <w:pPr>
        <w:pStyle w:val="Heading7"/>
      </w:pPr>
      <w:r w:rsidRPr="00557AF8">
        <w:t>PNG Development Specialist</w:t>
      </w:r>
    </w:p>
    <w:p w14:paraId="689DAEAC" w14:textId="490824A0" w:rsidR="00726D8F" w:rsidRPr="00557AF8" w:rsidRDefault="00726D8F" w:rsidP="00557AF8">
      <w:pPr>
        <w:pStyle w:val="BodyText"/>
      </w:pPr>
      <w:r w:rsidRPr="00557AF8">
        <w:t xml:space="preserve">The PNG Development Specialist will be responsible for providing advice, written inputs, and other assistance to the review team. The PNG Development Specialist will have a strong understanding of PNG Government structures, </w:t>
      </w:r>
      <w:proofErr w:type="gramStart"/>
      <w:r w:rsidRPr="00557AF8">
        <w:t>operations</w:t>
      </w:r>
      <w:proofErr w:type="gramEnd"/>
      <w:r w:rsidRPr="00557AF8">
        <w:t xml:space="preserve"> and protocols, and understand the key sectoral and development issues. A working knowledge of the electrification sector will be considered </w:t>
      </w:r>
      <w:proofErr w:type="spellStart"/>
      <w:r w:rsidRPr="00557AF8">
        <w:t>favourably</w:t>
      </w:r>
      <w:proofErr w:type="spellEnd"/>
      <w:r w:rsidRPr="00557AF8">
        <w:t>, as will capacity development experience. Experience with GEDSI and safeguards is desirable.</w:t>
      </w:r>
      <w:r w:rsidRPr="00557AF8">
        <w:rPr>
          <w:rStyle w:val="FootnoteReference"/>
          <w:vertAlign w:val="baseline"/>
        </w:rPr>
        <w:footnoteReference w:id="7"/>
      </w:r>
    </w:p>
    <w:p w14:paraId="0442FDBD" w14:textId="77777777" w:rsidR="00726D8F" w:rsidRPr="005B549C" w:rsidRDefault="00726D8F" w:rsidP="005B549C">
      <w:pPr>
        <w:pStyle w:val="Heading7"/>
      </w:pPr>
      <w:r w:rsidRPr="005B549C">
        <w:t>Australian Government Documents</w:t>
      </w:r>
    </w:p>
    <w:p w14:paraId="190CFBCD" w14:textId="77777777" w:rsidR="00726D8F" w:rsidRPr="006844A4" w:rsidRDefault="00726D8F" w:rsidP="005B549C">
      <w:pPr>
        <w:pStyle w:val="ListParagraph"/>
        <w:numPr>
          <w:ilvl w:val="0"/>
          <w:numId w:val="7"/>
        </w:numPr>
      </w:pPr>
      <w:r w:rsidRPr="006844A4">
        <w:t>Foreign Policy White Paper (2017)</w:t>
      </w:r>
    </w:p>
    <w:p w14:paraId="2224AD88" w14:textId="77777777" w:rsidR="00726D8F" w:rsidRPr="006844A4" w:rsidRDefault="00726D8F" w:rsidP="005B549C">
      <w:pPr>
        <w:pStyle w:val="ListParagraph"/>
        <w:numPr>
          <w:ilvl w:val="0"/>
          <w:numId w:val="7"/>
        </w:numPr>
      </w:pPr>
      <w:r w:rsidRPr="006844A4">
        <w:t>PNG-Australian Comprehensive Strategic and Economic Partnership (2020)</w:t>
      </w:r>
    </w:p>
    <w:p w14:paraId="74220DE0" w14:textId="77777777" w:rsidR="00726D8F" w:rsidRPr="006844A4" w:rsidRDefault="00726D8F" w:rsidP="005B549C">
      <w:pPr>
        <w:pStyle w:val="ListParagraph"/>
        <w:numPr>
          <w:ilvl w:val="0"/>
          <w:numId w:val="7"/>
        </w:numPr>
      </w:pPr>
      <w:r w:rsidRPr="006844A4">
        <w:t>Partnerships for Recovery: Australia’s COVID-19 Development Response (2020)</w:t>
      </w:r>
    </w:p>
    <w:p w14:paraId="597B318D" w14:textId="77777777" w:rsidR="00726D8F" w:rsidRPr="006844A4" w:rsidRDefault="00726D8F" w:rsidP="005B549C">
      <w:pPr>
        <w:pStyle w:val="ListParagraph"/>
        <w:numPr>
          <w:ilvl w:val="0"/>
          <w:numId w:val="7"/>
        </w:numPr>
      </w:pPr>
      <w:r w:rsidRPr="006844A4">
        <w:t>PNG COVID-19 Development Response Plan (2020)</w:t>
      </w:r>
    </w:p>
    <w:p w14:paraId="6628CCB5" w14:textId="77777777" w:rsidR="00726D8F" w:rsidRPr="006844A4" w:rsidRDefault="00726D8F" w:rsidP="005B549C">
      <w:pPr>
        <w:pStyle w:val="ListParagraph"/>
        <w:numPr>
          <w:ilvl w:val="0"/>
          <w:numId w:val="7"/>
        </w:numPr>
      </w:pPr>
      <w:r w:rsidRPr="006844A4">
        <w:t>PNG Program Progress Reports</w:t>
      </w:r>
    </w:p>
    <w:p w14:paraId="46421777" w14:textId="77777777" w:rsidR="00726D8F" w:rsidRPr="006844A4" w:rsidRDefault="00726D8F" w:rsidP="005B549C">
      <w:pPr>
        <w:pStyle w:val="ListParagraph"/>
        <w:numPr>
          <w:ilvl w:val="0"/>
          <w:numId w:val="7"/>
        </w:numPr>
      </w:pPr>
      <w:r w:rsidRPr="006844A4">
        <w:t>DFAT Development for All 2015-2020</w:t>
      </w:r>
    </w:p>
    <w:p w14:paraId="708B16A8" w14:textId="77777777" w:rsidR="00726D8F" w:rsidRPr="006844A4" w:rsidRDefault="00726D8F" w:rsidP="005B549C">
      <w:pPr>
        <w:pStyle w:val="ListParagraph"/>
        <w:numPr>
          <w:ilvl w:val="0"/>
          <w:numId w:val="7"/>
        </w:numPr>
      </w:pPr>
      <w:r w:rsidRPr="006844A4">
        <w:t>DFAT Disability Action Strategy 2017-2020</w:t>
      </w:r>
    </w:p>
    <w:p w14:paraId="22F1107C" w14:textId="77777777" w:rsidR="00726D8F" w:rsidRPr="006844A4" w:rsidRDefault="00726D8F" w:rsidP="005B549C">
      <w:pPr>
        <w:pStyle w:val="ListParagraph"/>
        <w:numPr>
          <w:ilvl w:val="0"/>
          <w:numId w:val="7"/>
        </w:numPr>
      </w:pPr>
      <w:r w:rsidRPr="006844A4">
        <w:t>DFAT Gender Equity and Women’s Empowerment Strategy</w:t>
      </w:r>
    </w:p>
    <w:p w14:paraId="15123CCA" w14:textId="77777777" w:rsidR="00726D8F" w:rsidRPr="006844A4" w:rsidRDefault="00726D8F" w:rsidP="005B549C">
      <w:pPr>
        <w:pStyle w:val="ListParagraph"/>
        <w:numPr>
          <w:ilvl w:val="0"/>
          <w:numId w:val="7"/>
        </w:numPr>
      </w:pPr>
      <w:r w:rsidRPr="006844A4">
        <w:t>DFAT Risk and Safeguard Tool</w:t>
      </w:r>
    </w:p>
    <w:p w14:paraId="77B2DFC1" w14:textId="77777777" w:rsidR="00726D8F" w:rsidRPr="006844A4" w:rsidRDefault="00726D8F" w:rsidP="005B549C">
      <w:pPr>
        <w:pStyle w:val="ListParagraph"/>
        <w:numPr>
          <w:ilvl w:val="0"/>
          <w:numId w:val="7"/>
        </w:numPr>
      </w:pPr>
      <w:r w:rsidRPr="006844A4">
        <w:t>DFAT Monitoring and Evaluation Standards (2017)</w:t>
      </w:r>
    </w:p>
    <w:p w14:paraId="243EEF2B" w14:textId="77777777" w:rsidR="00726D8F" w:rsidRPr="006844A4" w:rsidRDefault="00726D8F" w:rsidP="005B549C">
      <w:pPr>
        <w:pStyle w:val="ListParagraph"/>
        <w:numPr>
          <w:ilvl w:val="0"/>
          <w:numId w:val="7"/>
        </w:numPr>
      </w:pPr>
      <w:r w:rsidRPr="006844A4">
        <w:t>DFAT Strategy for Australia’s Aid Investments in Economic Infrastructure (2015)</w:t>
      </w:r>
    </w:p>
    <w:p w14:paraId="1D6A086F" w14:textId="77777777" w:rsidR="00726D8F" w:rsidRPr="005B549C" w:rsidRDefault="00726D8F" w:rsidP="005B549C">
      <w:pPr>
        <w:pStyle w:val="Heading7"/>
      </w:pPr>
      <w:r w:rsidRPr="005B549C">
        <w:t>Program Documents</w:t>
      </w:r>
    </w:p>
    <w:p w14:paraId="07D24C91" w14:textId="77777777" w:rsidR="00726D8F" w:rsidRPr="006844A4" w:rsidRDefault="00726D8F" w:rsidP="005B549C">
      <w:pPr>
        <w:pStyle w:val="ListParagraph"/>
        <w:numPr>
          <w:ilvl w:val="0"/>
          <w:numId w:val="8"/>
        </w:numPr>
        <w:rPr>
          <w:i/>
          <w:iCs/>
        </w:rPr>
      </w:pPr>
      <w:r w:rsidRPr="006844A4">
        <w:t>ESIP Investment Design Document</w:t>
      </w:r>
    </w:p>
    <w:p w14:paraId="29CFF9AB" w14:textId="77777777" w:rsidR="00726D8F" w:rsidRPr="006844A4" w:rsidRDefault="00726D8F" w:rsidP="005B549C">
      <w:pPr>
        <w:pStyle w:val="ListParagraph"/>
        <w:numPr>
          <w:ilvl w:val="0"/>
          <w:numId w:val="8"/>
        </w:numPr>
        <w:rPr>
          <w:i/>
          <w:iCs/>
        </w:rPr>
      </w:pPr>
      <w:r w:rsidRPr="006844A4">
        <w:t>ESIP Annual Reviews 2018, 2019</w:t>
      </w:r>
    </w:p>
    <w:p w14:paraId="2AA9E84B" w14:textId="77777777" w:rsidR="00726D8F" w:rsidRPr="006844A4" w:rsidRDefault="00726D8F" w:rsidP="005B549C">
      <w:pPr>
        <w:pStyle w:val="ListParagraph"/>
        <w:numPr>
          <w:ilvl w:val="0"/>
          <w:numId w:val="8"/>
        </w:numPr>
        <w:rPr>
          <w:i/>
          <w:iCs/>
        </w:rPr>
      </w:pPr>
      <w:r w:rsidRPr="006844A4">
        <w:t>ESIP GEDSI Strategy</w:t>
      </w:r>
    </w:p>
    <w:p w14:paraId="5341508C" w14:textId="77777777" w:rsidR="00726D8F" w:rsidRPr="006844A4" w:rsidRDefault="00726D8F" w:rsidP="005B549C">
      <w:pPr>
        <w:pStyle w:val="ListParagraph"/>
        <w:numPr>
          <w:ilvl w:val="0"/>
          <w:numId w:val="8"/>
        </w:numPr>
        <w:rPr>
          <w:i/>
          <w:iCs/>
        </w:rPr>
      </w:pPr>
      <w:r w:rsidRPr="006844A4">
        <w:t xml:space="preserve">ESIP Annual Plans </w:t>
      </w:r>
    </w:p>
    <w:p w14:paraId="0BBBF9C2" w14:textId="77777777" w:rsidR="00726D8F" w:rsidRPr="004D4CA6" w:rsidRDefault="00726D8F" w:rsidP="005B549C">
      <w:pPr>
        <w:pStyle w:val="ListParagraph"/>
        <w:numPr>
          <w:ilvl w:val="0"/>
          <w:numId w:val="8"/>
        </w:numPr>
        <w:spacing w:after="0"/>
        <w:rPr>
          <w:i/>
          <w:iCs/>
        </w:rPr>
      </w:pPr>
      <w:r w:rsidRPr="006844A4">
        <w:t>ESIP Tasking Notes</w:t>
      </w:r>
    </w:p>
    <w:p w14:paraId="1E339BF1" w14:textId="17052D41" w:rsidR="00E15690" w:rsidRDefault="00E15690">
      <w:pPr>
        <w:sectPr w:rsidR="00E15690" w:rsidSect="002D6287">
          <w:footerReference w:type="default" r:id="rId11"/>
          <w:pgSz w:w="11906" w:h="16838"/>
          <w:pgMar w:top="1440" w:right="1440" w:bottom="1440" w:left="1440" w:header="708" w:footer="708" w:gutter="0"/>
          <w:cols w:space="708"/>
          <w:docGrid w:linePitch="360"/>
        </w:sectPr>
      </w:pPr>
    </w:p>
    <w:p w14:paraId="512437EA" w14:textId="02926968" w:rsidR="00027A3A" w:rsidRDefault="00027A3A" w:rsidP="00027A3A">
      <w:pPr>
        <w:pStyle w:val="Heading1"/>
      </w:pPr>
      <w:bookmarkStart w:id="122" w:name="_Toc157537164"/>
      <w:r>
        <w:lastRenderedPageBreak/>
        <w:t xml:space="preserve">Annex </w:t>
      </w:r>
      <w:r w:rsidR="00C719AD">
        <w:t>2</w:t>
      </w:r>
      <w:r>
        <w:t xml:space="preserve"> –</w:t>
      </w:r>
      <w:r w:rsidR="00940894">
        <w:t xml:space="preserve"> MTR plan and </w:t>
      </w:r>
      <w:r w:rsidR="009D44A6">
        <w:t xml:space="preserve">structured </w:t>
      </w:r>
      <w:r w:rsidR="00940894">
        <w:t xml:space="preserve">evaluative </w:t>
      </w:r>
      <w:r w:rsidR="009D44A6">
        <w:t>questions</w:t>
      </w:r>
      <w:bookmarkEnd w:id="122"/>
      <w:r w:rsidR="009D44A6">
        <w:t xml:space="preserve"> </w:t>
      </w:r>
    </w:p>
    <w:p w14:paraId="7E279D23" w14:textId="3E0B2FA3" w:rsidR="003227CC" w:rsidRDefault="003227CC" w:rsidP="001651AE">
      <w:pPr>
        <w:pStyle w:val="Heading3"/>
      </w:pPr>
      <w:r w:rsidRPr="002C6B91">
        <w:t xml:space="preserve">Table </w:t>
      </w:r>
      <w:r w:rsidR="009E3782">
        <w:t>A</w:t>
      </w:r>
      <w:r>
        <w:t>1</w:t>
      </w:r>
      <w:r w:rsidRPr="002C6B91">
        <w:t xml:space="preserve">: </w:t>
      </w:r>
      <w:r>
        <w:t>W</w:t>
      </w:r>
      <w:r w:rsidRPr="002C6B91">
        <w:t xml:space="preserve">orkplan for ESIP </w:t>
      </w:r>
      <w:r>
        <w:t>medium term review</w:t>
      </w:r>
    </w:p>
    <w:p w14:paraId="322874FF" w14:textId="5A718964" w:rsidR="001651AE" w:rsidRPr="001651AE" w:rsidRDefault="001651AE" w:rsidP="001651AE">
      <w:pPr>
        <w:pStyle w:val="Heading3"/>
      </w:pPr>
      <w:r w:rsidRPr="00557AF8">
        <w:t xml:space="preserve">Phase 1: Inception, planning and desk-based review of documentation, and </w:t>
      </w:r>
      <w:proofErr w:type="gramStart"/>
      <w:r w:rsidRPr="00557AF8">
        <w:t>analysis</w:t>
      </w:r>
      <w:proofErr w:type="gramEnd"/>
    </w:p>
    <w:tbl>
      <w:tblPr>
        <w:tblStyle w:val="GridTable1Light"/>
        <w:tblW w:w="14737" w:type="dxa"/>
        <w:tblLook w:val="04A0" w:firstRow="1" w:lastRow="0" w:firstColumn="1" w:lastColumn="0" w:noHBand="0" w:noVBand="1"/>
      </w:tblPr>
      <w:tblGrid>
        <w:gridCol w:w="3539"/>
        <w:gridCol w:w="1843"/>
        <w:gridCol w:w="8363"/>
        <w:gridCol w:w="992"/>
      </w:tblGrid>
      <w:tr w:rsidR="003227CC" w:rsidRPr="00557AF8" w14:paraId="001E958F" w14:textId="77777777" w:rsidTr="00AD26EA">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539" w:type="dxa"/>
          </w:tcPr>
          <w:p w14:paraId="50C4339C" w14:textId="77777777" w:rsidR="003227CC" w:rsidRPr="00557AF8" w:rsidRDefault="003227CC" w:rsidP="00557AF8">
            <w:pPr>
              <w:pStyle w:val="TableHeader"/>
            </w:pPr>
            <w:r w:rsidRPr="00557AF8">
              <w:t>Activity</w:t>
            </w:r>
          </w:p>
        </w:tc>
        <w:tc>
          <w:tcPr>
            <w:tcW w:w="1843" w:type="dxa"/>
          </w:tcPr>
          <w:p w14:paraId="11FCD718" w14:textId="77777777" w:rsidR="003227CC" w:rsidRPr="00557AF8" w:rsidRDefault="003227CC" w:rsidP="00557AF8">
            <w:pPr>
              <w:pStyle w:val="TableHeader"/>
              <w:cnfStyle w:val="100000000000" w:firstRow="1" w:lastRow="0" w:firstColumn="0" w:lastColumn="0" w:oddVBand="0" w:evenVBand="0" w:oddHBand="0" w:evenHBand="0" w:firstRowFirstColumn="0" w:firstRowLastColumn="0" w:lastRowFirstColumn="0" w:lastRowLastColumn="0"/>
            </w:pPr>
            <w:r w:rsidRPr="00557AF8">
              <w:t>Personnel (initials)</w:t>
            </w:r>
          </w:p>
        </w:tc>
        <w:tc>
          <w:tcPr>
            <w:tcW w:w="8363" w:type="dxa"/>
          </w:tcPr>
          <w:p w14:paraId="2BD46B04" w14:textId="77777777" w:rsidR="003227CC" w:rsidRPr="00557AF8" w:rsidRDefault="003227CC" w:rsidP="00557AF8">
            <w:pPr>
              <w:pStyle w:val="TableHeader"/>
              <w:cnfStyle w:val="100000000000" w:firstRow="1" w:lastRow="0" w:firstColumn="0" w:lastColumn="0" w:oddVBand="0" w:evenVBand="0" w:oddHBand="0" w:evenHBand="0" w:firstRowFirstColumn="0" w:firstRowLastColumn="0" w:lastRowFirstColumn="0" w:lastRowLastColumn="0"/>
            </w:pPr>
            <w:r w:rsidRPr="00557AF8">
              <w:t>Outcome and deliverable(s)</w:t>
            </w:r>
          </w:p>
        </w:tc>
        <w:tc>
          <w:tcPr>
            <w:tcW w:w="992" w:type="dxa"/>
          </w:tcPr>
          <w:p w14:paraId="0F1A543E" w14:textId="77777777" w:rsidR="003227CC" w:rsidRPr="00557AF8" w:rsidRDefault="003227CC" w:rsidP="00557AF8">
            <w:pPr>
              <w:pStyle w:val="TableHeader"/>
              <w:cnfStyle w:val="100000000000" w:firstRow="1" w:lastRow="0" w:firstColumn="0" w:lastColumn="0" w:oddVBand="0" w:evenVBand="0" w:oddHBand="0" w:evenHBand="0" w:firstRowFirstColumn="0" w:firstRowLastColumn="0" w:lastRowFirstColumn="0" w:lastRowLastColumn="0"/>
            </w:pPr>
            <w:r w:rsidRPr="00557AF8">
              <w:t>Days (FTE)</w:t>
            </w:r>
          </w:p>
        </w:tc>
      </w:tr>
      <w:tr w:rsidR="003227CC" w:rsidRPr="00557AF8" w14:paraId="462BAB2F" w14:textId="77777777" w:rsidTr="00557AF8">
        <w:trPr>
          <w:trHeight w:val="397"/>
        </w:trPr>
        <w:tc>
          <w:tcPr>
            <w:cnfStyle w:val="001000000000" w:firstRow="0" w:lastRow="0" w:firstColumn="1" w:lastColumn="0" w:oddVBand="0" w:evenVBand="0" w:oddHBand="0" w:evenHBand="0" w:firstRowFirstColumn="0" w:firstRowLastColumn="0" w:lastRowFirstColumn="0" w:lastRowLastColumn="0"/>
            <w:tcW w:w="3539" w:type="dxa"/>
          </w:tcPr>
          <w:p w14:paraId="2F2398E9" w14:textId="77777777" w:rsidR="003227CC" w:rsidRPr="00557AF8" w:rsidRDefault="003227CC" w:rsidP="00557AF8">
            <w:pPr>
              <w:pStyle w:val="BodyText"/>
            </w:pPr>
            <w:r w:rsidRPr="00557AF8">
              <w:t>Initial team briefing with DFAT</w:t>
            </w:r>
          </w:p>
        </w:tc>
        <w:tc>
          <w:tcPr>
            <w:tcW w:w="1843" w:type="dxa"/>
          </w:tcPr>
          <w:p w14:paraId="03ADEB2E" w14:textId="77777777" w:rsidR="003227CC" w:rsidRPr="00557AF8" w:rsidRDefault="003227CC" w:rsidP="00557AF8">
            <w:pPr>
              <w:pStyle w:val="BodyText"/>
              <w:cnfStyle w:val="000000000000" w:firstRow="0" w:lastRow="0" w:firstColumn="0" w:lastColumn="0" w:oddVBand="0" w:evenVBand="0" w:oddHBand="0" w:evenHBand="0" w:firstRowFirstColumn="0" w:firstRowLastColumn="0" w:lastRowFirstColumn="0" w:lastRowLastColumn="0"/>
            </w:pPr>
            <w:r w:rsidRPr="00557AF8">
              <w:t>JG, PN, KK, NS, VY</w:t>
            </w:r>
          </w:p>
        </w:tc>
        <w:tc>
          <w:tcPr>
            <w:tcW w:w="8363" w:type="dxa"/>
          </w:tcPr>
          <w:p w14:paraId="4223F098" w14:textId="77777777" w:rsidR="003227CC" w:rsidRPr="00557AF8" w:rsidRDefault="003227CC" w:rsidP="00557AF8">
            <w:pPr>
              <w:pStyle w:val="BodyText"/>
              <w:cnfStyle w:val="000000000000" w:firstRow="0" w:lastRow="0" w:firstColumn="0" w:lastColumn="0" w:oddVBand="0" w:evenVBand="0" w:oddHBand="0" w:evenHBand="0" w:firstRowFirstColumn="0" w:firstRowLastColumn="0" w:lastRowFirstColumn="0" w:lastRowLastColumn="0"/>
            </w:pPr>
            <w:r w:rsidRPr="00557AF8">
              <w:t>Summary of views provided</w:t>
            </w:r>
          </w:p>
        </w:tc>
        <w:tc>
          <w:tcPr>
            <w:tcW w:w="992" w:type="dxa"/>
          </w:tcPr>
          <w:p w14:paraId="77D1C97D" w14:textId="77777777" w:rsidR="003227CC" w:rsidRPr="00557AF8" w:rsidRDefault="003227CC" w:rsidP="00557AF8">
            <w:pPr>
              <w:pStyle w:val="BodyText"/>
              <w:cnfStyle w:val="000000000000" w:firstRow="0" w:lastRow="0" w:firstColumn="0" w:lastColumn="0" w:oddVBand="0" w:evenVBand="0" w:oddHBand="0" w:evenHBand="0" w:firstRowFirstColumn="0" w:firstRowLastColumn="0" w:lastRowFirstColumn="0" w:lastRowLastColumn="0"/>
            </w:pPr>
            <w:r w:rsidRPr="00557AF8">
              <w:t>1</w:t>
            </w:r>
          </w:p>
        </w:tc>
      </w:tr>
      <w:tr w:rsidR="003227CC" w:rsidRPr="00557AF8" w14:paraId="6168AA7A" w14:textId="77777777" w:rsidTr="00557AF8">
        <w:trPr>
          <w:trHeight w:val="397"/>
        </w:trPr>
        <w:tc>
          <w:tcPr>
            <w:cnfStyle w:val="001000000000" w:firstRow="0" w:lastRow="0" w:firstColumn="1" w:lastColumn="0" w:oddVBand="0" w:evenVBand="0" w:oddHBand="0" w:evenHBand="0" w:firstRowFirstColumn="0" w:firstRowLastColumn="0" w:lastRowFirstColumn="0" w:lastRowLastColumn="0"/>
            <w:tcW w:w="3539" w:type="dxa"/>
          </w:tcPr>
          <w:p w14:paraId="1452FDC6" w14:textId="77777777" w:rsidR="003227CC" w:rsidRPr="00557AF8" w:rsidRDefault="003227CC" w:rsidP="00557AF8">
            <w:pPr>
              <w:pStyle w:val="BodyText"/>
            </w:pPr>
            <w:r w:rsidRPr="00557AF8">
              <w:t>Development of Review Plan</w:t>
            </w:r>
          </w:p>
        </w:tc>
        <w:tc>
          <w:tcPr>
            <w:tcW w:w="1843" w:type="dxa"/>
          </w:tcPr>
          <w:p w14:paraId="4EDE4449" w14:textId="77777777" w:rsidR="003227CC" w:rsidRPr="00557AF8" w:rsidRDefault="003227CC" w:rsidP="00557AF8">
            <w:pPr>
              <w:pStyle w:val="BodyText"/>
              <w:cnfStyle w:val="000000000000" w:firstRow="0" w:lastRow="0" w:firstColumn="0" w:lastColumn="0" w:oddVBand="0" w:evenVBand="0" w:oddHBand="0" w:evenHBand="0" w:firstRowFirstColumn="0" w:firstRowLastColumn="0" w:lastRowFirstColumn="0" w:lastRowLastColumn="0"/>
            </w:pPr>
            <w:r w:rsidRPr="00557AF8">
              <w:t>All members</w:t>
            </w:r>
          </w:p>
        </w:tc>
        <w:tc>
          <w:tcPr>
            <w:tcW w:w="8363" w:type="dxa"/>
          </w:tcPr>
          <w:p w14:paraId="3FEE7691" w14:textId="6700E072" w:rsidR="003227CC" w:rsidRPr="00557AF8" w:rsidRDefault="00002983" w:rsidP="00557AF8">
            <w:pPr>
              <w:pStyle w:val="BodyText"/>
              <w:cnfStyle w:val="000000000000" w:firstRow="0" w:lastRow="0" w:firstColumn="0" w:lastColumn="0" w:oddVBand="0" w:evenVBand="0" w:oddHBand="0" w:evenHBand="0" w:firstRowFirstColumn="0" w:firstRowLastColumn="0" w:lastRowFirstColumn="0" w:lastRowLastColumn="0"/>
            </w:pPr>
            <w:r>
              <w:t>[No data]</w:t>
            </w:r>
          </w:p>
        </w:tc>
        <w:tc>
          <w:tcPr>
            <w:tcW w:w="992" w:type="dxa"/>
          </w:tcPr>
          <w:p w14:paraId="3A476E8B" w14:textId="77777777" w:rsidR="003227CC" w:rsidRPr="00557AF8" w:rsidRDefault="003227CC" w:rsidP="00557AF8">
            <w:pPr>
              <w:pStyle w:val="BodyText"/>
              <w:cnfStyle w:val="000000000000" w:firstRow="0" w:lastRow="0" w:firstColumn="0" w:lastColumn="0" w:oddVBand="0" w:evenVBand="0" w:oddHBand="0" w:evenHBand="0" w:firstRowFirstColumn="0" w:firstRowLastColumn="0" w:lastRowFirstColumn="0" w:lastRowLastColumn="0"/>
            </w:pPr>
            <w:r w:rsidRPr="00557AF8">
              <w:t>3</w:t>
            </w:r>
          </w:p>
        </w:tc>
      </w:tr>
      <w:tr w:rsidR="003227CC" w:rsidRPr="00557AF8" w14:paraId="1D20AEF4" w14:textId="77777777" w:rsidTr="00557AF8">
        <w:tc>
          <w:tcPr>
            <w:cnfStyle w:val="001000000000" w:firstRow="0" w:lastRow="0" w:firstColumn="1" w:lastColumn="0" w:oddVBand="0" w:evenVBand="0" w:oddHBand="0" w:evenHBand="0" w:firstRowFirstColumn="0" w:firstRowLastColumn="0" w:lastRowFirstColumn="0" w:lastRowLastColumn="0"/>
            <w:tcW w:w="3539" w:type="dxa"/>
          </w:tcPr>
          <w:p w14:paraId="0760FE50" w14:textId="4A40574A" w:rsidR="003227CC" w:rsidRPr="00557AF8" w:rsidRDefault="003227CC" w:rsidP="00557AF8">
            <w:pPr>
              <w:pStyle w:val="BodyText"/>
            </w:pPr>
            <w:r w:rsidRPr="00557AF8">
              <w:t>Review infrastructure papers and analysis (</w:t>
            </w:r>
            <w:proofErr w:type="spellStart"/>
            <w:r w:rsidRPr="00557AF8">
              <w:t>e</w:t>
            </w:r>
            <w:r w:rsidR="00296EA3">
              <w:t>.</w:t>
            </w:r>
            <w:r w:rsidRPr="00557AF8">
              <w:t>g</w:t>
            </w:r>
            <w:proofErr w:type="spellEnd"/>
            <w:r w:rsidRPr="00557AF8">
              <w:t>, DFAT, AIFFP, WB, IFC, ADB, EU, JICA, China, Korea, USAID)</w:t>
            </w:r>
          </w:p>
        </w:tc>
        <w:tc>
          <w:tcPr>
            <w:tcW w:w="1843" w:type="dxa"/>
          </w:tcPr>
          <w:p w14:paraId="2F08FD6F" w14:textId="77777777" w:rsidR="003227CC" w:rsidRPr="00557AF8" w:rsidRDefault="003227CC" w:rsidP="00557AF8">
            <w:pPr>
              <w:pStyle w:val="BodyText"/>
              <w:cnfStyle w:val="000000000000" w:firstRow="0" w:lastRow="0" w:firstColumn="0" w:lastColumn="0" w:oddVBand="0" w:evenVBand="0" w:oddHBand="0" w:evenHBand="0" w:firstRowFirstColumn="0" w:firstRowLastColumn="0" w:lastRowFirstColumn="0" w:lastRowLastColumn="0"/>
            </w:pPr>
            <w:r w:rsidRPr="00557AF8">
              <w:t>All members</w:t>
            </w:r>
          </w:p>
        </w:tc>
        <w:tc>
          <w:tcPr>
            <w:tcW w:w="8363" w:type="dxa"/>
          </w:tcPr>
          <w:p w14:paraId="06EF51E9" w14:textId="77777777" w:rsidR="003227CC" w:rsidRPr="00557AF8" w:rsidRDefault="003227CC" w:rsidP="00557AF8">
            <w:pPr>
              <w:pStyle w:val="BodyText"/>
              <w:cnfStyle w:val="000000000000" w:firstRow="0" w:lastRow="0" w:firstColumn="0" w:lastColumn="0" w:oddVBand="0" w:evenVBand="0" w:oddHBand="0" w:evenHBand="0" w:firstRowFirstColumn="0" w:firstRowLastColumn="0" w:lastRowFirstColumn="0" w:lastRowLastColumn="0"/>
            </w:pPr>
            <w:r w:rsidRPr="00557AF8">
              <w:t>Working level overviews of key lessons and knowledge</w:t>
            </w:r>
          </w:p>
        </w:tc>
        <w:tc>
          <w:tcPr>
            <w:tcW w:w="992" w:type="dxa"/>
          </w:tcPr>
          <w:p w14:paraId="26260F2B" w14:textId="77777777" w:rsidR="003227CC" w:rsidRPr="00557AF8" w:rsidRDefault="003227CC" w:rsidP="00557AF8">
            <w:pPr>
              <w:pStyle w:val="BodyText"/>
              <w:cnfStyle w:val="000000000000" w:firstRow="0" w:lastRow="0" w:firstColumn="0" w:lastColumn="0" w:oddVBand="0" w:evenVBand="0" w:oddHBand="0" w:evenHBand="0" w:firstRowFirstColumn="0" w:firstRowLastColumn="0" w:lastRowFirstColumn="0" w:lastRowLastColumn="0"/>
            </w:pPr>
            <w:r w:rsidRPr="00557AF8">
              <w:t>14</w:t>
            </w:r>
          </w:p>
        </w:tc>
      </w:tr>
      <w:tr w:rsidR="003227CC" w:rsidRPr="00557AF8" w14:paraId="47B96401" w14:textId="77777777" w:rsidTr="00557AF8">
        <w:tc>
          <w:tcPr>
            <w:cnfStyle w:val="001000000000" w:firstRow="0" w:lastRow="0" w:firstColumn="1" w:lastColumn="0" w:oddVBand="0" w:evenVBand="0" w:oddHBand="0" w:evenHBand="0" w:firstRowFirstColumn="0" w:firstRowLastColumn="0" w:lastRowFirstColumn="0" w:lastRowLastColumn="0"/>
            <w:tcW w:w="3539" w:type="dxa"/>
          </w:tcPr>
          <w:p w14:paraId="09E48150" w14:textId="77777777" w:rsidR="003227CC" w:rsidRPr="00557AF8" w:rsidRDefault="003227CC" w:rsidP="00557AF8">
            <w:pPr>
              <w:pStyle w:val="BodyText"/>
            </w:pPr>
            <w:r w:rsidRPr="00557AF8">
              <w:t>Analysis of data and qualitative assessment of context</w:t>
            </w:r>
          </w:p>
        </w:tc>
        <w:tc>
          <w:tcPr>
            <w:tcW w:w="1843" w:type="dxa"/>
          </w:tcPr>
          <w:p w14:paraId="1E419628" w14:textId="77777777" w:rsidR="003227CC" w:rsidRPr="00557AF8" w:rsidRDefault="003227CC" w:rsidP="00557AF8">
            <w:pPr>
              <w:pStyle w:val="BodyText"/>
              <w:cnfStyle w:val="000000000000" w:firstRow="0" w:lastRow="0" w:firstColumn="0" w:lastColumn="0" w:oddVBand="0" w:evenVBand="0" w:oddHBand="0" w:evenHBand="0" w:firstRowFirstColumn="0" w:firstRowLastColumn="0" w:lastRowFirstColumn="0" w:lastRowLastColumn="0"/>
            </w:pPr>
            <w:r w:rsidRPr="00557AF8">
              <w:t>All members</w:t>
            </w:r>
          </w:p>
        </w:tc>
        <w:tc>
          <w:tcPr>
            <w:tcW w:w="8363" w:type="dxa"/>
          </w:tcPr>
          <w:p w14:paraId="552A49EE" w14:textId="77777777" w:rsidR="003227CC" w:rsidRPr="00557AF8" w:rsidRDefault="003227CC" w:rsidP="00557AF8">
            <w:pPr>
              <w:pStyle w:val="ListParagraph"/>
              <w:ind w:left="462"/>
              <w:cnfStyle w:val="000000000000" w:firstRow="0" w:lastRow="0" w:firstColumn="0" w:lastColumn="0" w:oddVBand="0" w:evenVBand="0" w:oddHBand="0" w:evenHBand="0" w:firstRowFirstColumn="0" w:firstRowLastColumn="0" w:lastRowFirstColumn="0" w:lastRowLastColumn="0"/>
            </w:pPr>
            <w:r w:rsidRPr="00557AF8">
              <w:t>Summary of lessons regarding infrastructure</w:t>
            </w:r>
          </w:p>
          <w:p w14:paraId="526321A7" w14:textId="77777777" w:rsidR="003227CC" w:rsidRPr="00557AF8" w:rsidRDefault="003227CC" w:rsidP="00557AF8">
            <w:pPr>
              <w:pStyle w:val="ListParagraph"/>
              <w:ind w:left="462"/>
              <w:cnfStyle w:val="000000000000" w:firstRow="0" w:lastRow="0" w:firstColumn="0" w:lastColumn="0" w:oddVBand="0" w:evenVBand="0" w:oddHBand="0" w:evenHBand="0" w:firstRowFirstColumn="0" w:firstRowLastColumn="0" w:lastRowFirstColumn="0" w:lastRowLastColumn="0"/>
            </w:pPr>
            <w:r w:rsidRPr="00557AF8">
              <w:t>Analysis of GoPNG benchmarks</w:t>
            </w:r>
          </w:p>
          <w:p w14:paraId="400ED69D" w14:textId="77777777" w:rsidR="003227CC" w:rsidRPr="00557AF8" w:rsidRDefault="003227CC" w:rsidP="00557AF8">
            <w:pPr>
              <w:pStyle w:val="ListParagraph"/>
              <w:ind w:left="462"/>
              <w:cnfStyle w:val="000000000000" w:firstRow="0" w:lastRow="0" w:firstColumn="0" w:lastColumn="0" w:oddVBand="0" w:evenVBand="0" w:oddHBand="0" w:evenHBand="0" w:firstRowFirstColumn="0" w:firstRowLastColumn="0" w:lastRowFirstColumn="0" w:lastRowLastColumn="0"/>
            </w:pPr>
            <w:r w:rsidRPr="00557AF8">
              <w:t>Qualitative analysis of the policy and institutional environment for infrastructure reform</w:t>
            </w:r>
          </w:p>
        </w:tc>
        <w:tc>
          <w:tcPr>
            <w:tcW w:w="992" w:type="dxa"/>
          </w:tcPr>
          <w:p w14:paraId="144C21CD" w14:textId="77777777" w:rsidR="003227CC" w:rsidRPr="00557AF8" w:rsidRDefault="003227CC" w:rsidP="00557AF8">
            <w:pPr>
              <w:pStyle w:val="BodyText"/>
              <w:cnfStyle w:val="000000000000" w:firstRow="0" w:lastRow="0" w:firstColumn="0" w:lastColumn="0" w:oddVBand="0" w:evenVBand="0" w:oddHBand="0" w:evenHBand="0" w:firstRowFirstColumn="0" w:firstRowLastColumn="0" w:lastRowFirstColumn="0" w:lastRowLastColumn="0"/>
            </w:pPr>
            <w:r w:rsidRPr="00557AF8">
              <w:t>21</w:t>
            </w:r>
          </w:p>
        </w:tc>
      </w:tr>
      <w:tr w:rsidR="003227CC" w:rsidRPr="00557AF8" w14:paraId="41192DC8" w14:textId="77777777" w:rsidTr="00557AF8">
        <w:tc>
          <w:tcPr>
            <w:cnfStyle w:val="001000000000" w:firstRow="0" w:lastRow="0" w:firstColumn="1" w:lastColumn="0" w:oddVBand="0" w:evenVBand="0" w:oddHBand="0" w:evenHBand="0" w:firstRowFirstColumn="0" w:firstRowLastColumn="0" w:lastRowFirstColumn="0" w:lastRowLastColumn="0"/>
            <w:tcW w:w="3539" w:type="dxa"/>
          </w:tcPr>
          <w:p w14:paraId="2E3E4C7C" w14:textId="77777777" w:rsidR="003227CC" w:rsidRPr="00557AF8" w:rsidRDefault="003227CC" w:rsidP="00557AF8">
            <w:pPr>
              <w:pStyle w:val="BodyText"/>
            </w:pPr>
            <w:r w:rsidRPr="00557AF8">
              <w:t>Analysis of fiscal and SOE data relating to infrastructure</w:t>
            </w:r>
          </w:p>
        </w:tc>
        <w:tc>
          <w:tcPr>
            <w:tcW w:w="1843" w:type="dxa"/>
          </w:tcPr>
          <w:p w14:paraId="27090DE3" w14:textId="77777777" w:rsidR="003227CC" w:rsidRPr="00557AF8" w:rsidRDefault="003227CC" w:rsidP="00557AF8">
            <w:pPr>
              <w:pStyle w:val="BodyText"/>
              <w:cnfStyle w:val="000000000000" w:firstRow="0" w:lastRow="0" w:firstColumn="0" w:lastColumn="0" w:oddVBand="0" w:evenVBand="0" w:oddHBand="0" w:evenHBand="0" w:firstRowFirstColumn="0" w:firstRowLastColumn="0" w:lastRowFirstColumn="0" w:lastRowLastColumn="0"/>
            </w:pPr>
            <w:r w:rsidRPr="00557AF8">
              <w:t>JG, PN, VY</w:t>
            </w:r>
          </w:p>
        </w:tc>
        <w:tc>
          <w:tcPr>
            <w:tcW w:w="8363" w:type="dxa"/>
          </w:tcPr>
          <w:p w14:paraId="216672F7" w14:textId="77777777" w:rsidR="003227CC" w:rsidRPr="00557AF8" w:rsidRDefault="003227CC" w:rsidP="00557AF8">
            <w:pPr>
              <w:pStyle w:val="ListParagraph"/>
              <w:ind w:left="462"/>
              <w:cnfStyle w:val="000000000000" w:firstRow="0" w:lastRow="0" w:firstColumn="0" w:lastColumn="0" w:oddVBand="0" w:evenVBand="0" w:oddHBand="0" w:evenHBand="0" w:firstRowFirstColumn="0" w:firstRowLastColumn="0" w:lastRowFirstColumn="0" w:lastRowLastColumn="0"/>
            </w:pPr>
            <w:r w:rsidRPr="00557AF8">
              <w:t xml:space="preserve">Construct budget data time series for GoPNG </w:t>
            </w:r>
            <w:proofErr w:type="gramStart"/>
            <w:r w:rsidRPr="00557AF8">
              <w:t>infrastructure</w:t>
            </w:r>
            <w:proofErr w:type="gramEnd"/>
          </w:p>
          <w:p w14:paraId="72553BBA" w14:textId="77777777" w:rsidR="003227CC" w:rsidRPr="00557AF8" w:rsidRDefault="003227CC" w:rsidP="00557AF8">
            <w:pPr>
              <w:pStyle w:val="ListParagraph"/>
              <w:ind w:left="462"/>
              <w:cnfStyle w:val="000000000000" w:firstRow="0" w:lastRow="0" w:firstColumn="0" w:lastColumn="0" w:oddVBand="0" w:evenVBand="0" w:oddHBand="0" w:evenHBand="0" w:firstRowFirstColumn="0" w:firstRowLastColumn="0" w:lastRowFirstColumn="0" w:lastRowLastColumn="0"/>
            </w:pPr>
            <w:r w:rsidRPr="00557AF8">
              <w:t>Analyse SOEs’ activities in infrastructure</w:t>
            </w:r>
          </w:p>
        </w:tc>
        <w:tc>
          <w:tcPr>
            <w:tcW w:w="992" w:type="dxa"/>
          </w:tcPr>
          <w:p w14:paraId="4AE15225" w14:textId="77777777" w:rsidR="003227CC" w:rsidRPr="00557AF8" w:rsidRDefault="003227CC" w:rsidP="00557AF8">
            <w:pPr>
              <w:pStyle w:val="BodyText"/>
              <w:cnfStyle w:val="000000000000" w:firstRow="0" w:lastRow="0" w:firstColumn="0" w:lastColumn="0" w:oddVBand="0" w:evenVBand="0" w:oddHBand="0" w:evenHBand="0" w:firstRowFirstColumn="0" w:firstRowLastColumn="0" w:lastRowFirstColumn="0" w:lastRowLastColumn="0"/>
            </w:pPr>
            <w:r w:rsidRPr="00557AF8">
              <w:t>13</w:t>
            </w:r>
          </w:p>
        </w:tc>
      </w:tr>
      <w:tr w:rsidR="003227CC" w:rsidRPr="00557AF8" w14:paraId="519ECA6C" w14:textId="77777777" w:rsidTr="00557AF8">
        <w:tc>
          <w:tcPr>
            <w:cnfStyle w:val="001000000000" w:firstRow="0" w:lastRow="0" w:firstColumn="1" w:lastColumn="0" w:oddVBand="0" w:evenVBand="0" w:oddHBand="0" w:evenHBand="0" w:firstRowFirstColumn="0" w:firstRowLastColumn="0" w:lastRowFirstColumn="0" w:lastRowLastColumn="0"/>
            <w:tcW w:w="3539" w:type="dxa"/>
          </w:tcPr>
          <w:p w14:paraId="7DFE3169" w14:textId="77777777" w:rsidR="003227CC" w:rsidRPr="00557AF8" w:rsidRDefault="003227CC" w:rsidP="00557AF8">
            <w:pPr>
              <w:pStyle w:val="BodyText"/>
            </w:pPr>
            <w:r w:rsidRPr="00557AF8">
              <w:t>Analysis of GEDSI impacts and lessons learnt</w:t>
            </w:r>
          </w:p>
        </w:tc>
        <w:tc>
          <w:tcPr>
            <w:tcW w:w="1843" w:type="dxa"/>
          </w:tcPr>
          <w:p w14:paraId="1BBA8E98" w14:textId="77777777" w:rsidR="003227CC" w:rsidRPr="00557AF8" w:rsidRDefault="003227CC" w:rsidP="00557AF8">
            <w:pPr>
              <w:pStyle w:val="BodyText"/>
              <w:cnfStyle w:val="000000000000" w:firstRow="0" w:lastRow="0" w:firstColumn="0" w:lastColumn="0" w:oddVBand="0" w:evenVBand="0" w:oddHBand="0" w:evenHBand="0" w:firstRowFirstColumn="0" w:firstRowLastColumn="0" w:lastRowFirstColumn="0" w:lastRowLastColumn="0"/>
            </w:pPr>
            <w:r w:rsidRPr="00557AF8">
              <w:t>NS, KK</w:t>
            </w:r>
          </w:p>
        </w:tc>
        <w:tc>
          <w:tcPr>
            <w:tcW w:w="8363" w:type="dxa"/>
          </w:tcPr>
          <w:p w14:paraId="5EFD2406" w14:textId="77777777" w:rsidR="003227CC" w:rsidRPr="00557AF8" w:rsidRDefault="003227CC" w:rsidP="00557AF8">
            <w:pPr>
              <w:pStyle w:val="ListParagraph"/>
              <w:ind w:left="462"/>
              <w:cnfStyle w:val="000000000000" w:firstRow="0" w:lastRow="0" w:firstColumn="0" w:lastColumn="0" w:oddVBand="0" w:evenVBand="0" w:oddHBand="0" w:evenHBand="0" w:firstRowFirstColumn="0" w:firstRowLastColumn="0" w:lastRowFirstColumn="0" w:lastRowLastColumn="0"/>
            </w:pPr>
            <w:r w:rsidRPr="00557AF8">
              <w:t>Use above analysis to identify possible impacts on GEDSI groups in implementation and impacts</w:t>
            </w:r>
          </w:p>
        </w:tc>
        <w:tc>
          <w:tcPr>
            <w:tcW w:w="992" w:type="dxa"/>
          </w:tcPr>
          <w:p w14:paraId="305BECF9" w14:textId="77777777" w:rsidR="003227CC" w:rsidRPr="00557AF8" w:rsidRDefault="003227CC" w:rsidP="00557AF8">
            <w:pPr>
              <w:pStyle w:val="BodyText"/>
              <w:cnfStyle w:val="000000000000" w:firstRow="0" w:lastRow="0" w:firstColumn="0" w:lastColumn="0" w:oddVBand="0" w:evenVBand="0" w:oddHBand="0" w:evenHBand="0" w:firstRowFirstColumn="0" w:firstRowLastColumn="0" w:lastRowFirstColumn="0" w:lastRowLastColumn="0"/>
            </w:pPr>
            <w:r w:rsidRPr="00557AF8">
              <w:t>7</w:t>
            </w:r>
          </w:p>
        </w:tc>
      </w:tr>
      <w:tr w:rsidR="003227CC" w:rsidRPr="00557AF8" w14:paraId="1F05D650" w14:textId="77777777" w:rsidTr="00557AF8">
        <w:tc>
          <w:tcPr>
            <w:cnfStyle w:val="001000000000" w:firstRow="0" w:lastRow="0" w:firstColumn="1" w:lastColumn="0" w:oddVBand="0" w:evenVBand="0" w:oddHBand="0" w:evenHBand="0" w:firstRowFirstColumn="0" w:firstRowLastColumn="0" w:lastRowFirstColumn="0" w:lastRowLastColumn="0"/>
            <w:tcW w:w="3539" w:type="dxa"/>
          </w:tcPr>
          <w:p w14:paraId="53C87364" w14:textId="77777777" w:rsidR="003227CC" w:rsidRPr="00557AF8" w:rsidRDefault="003227CC" w:rsidP="00557AF8">
            <w:pPr>
              <w:pStyle w:val="BodyText"/>
            </w:pPr>
            <w:r w:rsidRPr="00557AF8">
              <w:t>Analysis of the effectiveness of the infrastructure project cycle in PNG</w:t>
            </w:r>
          </w:p>
        </w:tc>
        <w:tc>
          <w:tcPr>
            <w:tcW w:w="1843" w:type="dxa"/>
          </w:tcPr>
          <w:p w14:paraId="4BFF9B38" w14:textId="77777777" w:rsidR="003227CC" w:rsidRPr="00557AF8" w:rsidRDefault="003227CC" w:rsidP="00557AF8">
            <w:pPr>
              <w:pStyle w:val="BodyText"/>
              <w:cnfStyle w:val="000000000000" w:firstRow="0" w:lastRow="0" w:firstColumn="0" w:lastColumn="0" w:oddVBand="0" w:evenVBand="0" w:oddHBand="0" w:evenHBand="0" w:firstRowFirstColumn="0" w:firstRowLastColumn="0" w:lastRowFirstColumn="0" w:lastRowLastColumn="0"/>
            </w:pPr>
            <w:r w:rsidRPr="00557AF8">
              <w:t>PN, VY</w:t>
            </w:r>
          </w:p>
        </w:tc>
        <w:tc>
          <w:tcPr>
            <w:tcW w:w="8363" w:type="dxa"/>
          </w:tcPr>
          <w:p w14:paraId="27F28FA8" w14:textId="77777777" w:rsidR="003227CC" w:rsidRPr="00557AF8" w:rsidRDefault="003227CC" w:rsidP="00557AF8">
            <w:pPr>
              <w:pStyle w:val="ListParagraph"/>
              <w:ind w:left="462"/>
              <w:cnfStyle w:val="000000000000" w:firstRow="0" w:lastRow="0" w:firstColumn="0" w:lastColumn="0" w:oddVBand="0" w:evenVBand="0" w:oddHBand="0" w:evenHBand="0" w:firstRowFirstColumn="0" w:firstRowLastColumn="0" w:lastRowFirstColumn="0" w:lastRowLastColumn="0"/>
            </w:pPr>
            <w:r w:rsidRPr="00557AF8">
              <w:t>Capacity and planning</w:t>
            </w:r>
          </w:p>
          <w:p w14:paraId="1F7DF17B" w14:textId="77777777" w:rsidR="003227CC" w:rsidRPr="00557AF8" w:rsidRDefault="003227CC" w:rsidP="00557AF8">
            <w:pPr>
              <w:pStyle w:val="ListParagraph"/>
              <w:ind w:left="462"/>
              <w:cnfStyle w:val="000000000000" w:firstRow="0" w:lastRow="0" w:firstColumn="0" w:lastColumn="0" w:oddVBand="0" w:evenVBand="0" w:oddHBand="0" w:evenHBand="0" w:firstRowFirstColumn="0" w:firstRowLastColumn="0" w:lastRowFirstColumn="0" w:lastRowLastColumn="0"/>
            </w:pPr>
            <w:r w:rsidRPr="00557AF8">
              <w:t xml:space="preserve">Project selection </w:t>
            </w:r>
          </w:p>
          <w:p w14:paraId="3DA5C02B" w14:textId="77777777" w:rsidR="003227CC" w:rsidRPr="00557AF8" w:rsidRDefault="003227CC" w:rsidP="00557AF8">
            <w:pPr>
              <w:pStyle w:val="ListParagraph"/>
              <w:ind w:left="462"/>
              <w:cnfStyle w:val="000000000000" w:firstRow="0" w:lastRow="0" w:firstColumn="0" w:lastColumn="0" w:oddVBand="0" w:evenVBand="0" w:oddHBand="0" w:evenHBand="0" w:firstRowFirstColumn="0" w:firstRowLastColumn="0" w:lastRowFirstColumn="0" w:lastRowLastColumn="0"/>
            </w:pPr>
            <w:r w:rsidRPr="00557AF8">
              <w:t>Effectiveness of budgeting for infrastructure</w:t>
            </w:r>
          </w:p>
          <w:p w14:paraId="1ACA0C36" w14:textId="77777777" w:rsidR="003227CC" w:rsidRPr="00557AF8" w:rsidRDefault="003227CC" w:rsidP="00557AF8">
            <w:pPr>
              <w:pStyle w:val="ListParagraph"/>
              <w:ind w:left="462"/>
              <w:cnfStyle w:val="000000000000" w:firstRow="0" w:lastRow="0" w:firstColumn="0" w:lastColumn="0" w:oddVBand="0" w:evenVBand="0" w:oddHBand="0" w:evenHBand="0" w:firstRowFirstColumn="0" w:firstRowLastColumn="0" w:lastRowFirstColumn="0" w:lastRowLastColumn="0"/>
            </w:pPr>
            <w:r w:rsidRPr="00557AF8">
              <w:t>Procurement</w:t>
            </w:r>
          </w:p>
          <w:p w14:paraId="54433E3F" w14:textId="77777777" w:rsidR="003227CC" w:rsidRPr="00557AF8" w:rsidRDefault="003227CC" w:rsidP="00557AF8">
            <w:pPr>
              <w:pStyle w:val="ListParagraph"/>
              <w:ind w:left="462"/>
              <w:cnfStyle w:val="000000000000" w:firstRow="0" w:lastRow="0" w:firstColumn="0" w:lastColumn="0" w:oddVBand="0" w:evenVBand="0" w:oddHBand="0" w:evenHBand="0" w:firstRowFirstColumn="0" w:firstRowLastColumn="0" w:lastRowFirstColumn="0" w:lastRowLastColumn="0"/>
            </w:pPr>
            <w:r w:rsidRPr="00557AF8">
              <w:t>Implementation</w:t>
            </w:r>
          </w:p>
          <w:p w14:paraId="32B7CD6E" w14:textId="77777777" w:rsidR="003227CC" w:rsidRPr="00557AF8" w:rsidRDefault="003227CC" w:rsidP="00557AF8">
            <w:pPr>
              <w:pStyle w:val="ListParagraph"/>
              <w:ind w:left="462"/>
              <w:cnfStyle w:val="000000000000" w:firstRow="0" w:lastRow="0" w:firstColumn="0" w:lastColumn="0" w:oddVBand="0" w:evenVBand="0" w:oddHBand="0" w:evenHBand="0" w:firstRowFirstColumn="0" w:firstRowLastColumn="0" w:lastRowFirstColumn="0" w:lastRowLastColumn="0"/>
            </w:pPr>
            <w:r w:rsidRPr="00557AF8">
              <w:t>Cost of construction</w:t>
            </w:r>
          </w:p>
          <w:p w14:paraId="5050C6EF" w14:textId="77777777" w:rsidR="003227CC" w:rsidRPr="00557AF8" w:rsidRDefault="003227CC" w:rsidP="00557AF8">
            <w:pPr>
              <w:pStyle w:val="ListParagraph"/>
              <w:ind w:left="462"/>
              <w:cnfStyle w:val="000000000000" w:firstRow="0" w:lastRow="0" w:firstColumn="0" w:lastColumn="0" w:oddVBand="0" w:evenVBand="0" w:oddHBand="0" w:evenHBand="0" w:firstRowFirstColumn="0" w:firstRowLastColumn="0" w:lastRowFirstColumn="0" w:lastRowLastColumn="0"/>
            </w:pPr>
            <w:r w:rsidRPr="00557AF8">
              <w:t>Effectiveness of project implementation and lessons learnt</w:t>
            </w:r>
          </w:p>
        </w:tc>
        <w:tc>
          <w:tcPr>
            <w:tcW w:w="992" w:type="dxa"/>
          </w:tcPr>
          <w:p w14:paraId="45EC8DB9" w14:textId="77777777" w:rsidR="003227CC" w:rsidRPr="00557AF8" w:rsidRDefault="003227CC" w:rsidP="00557AF8">
            <w:pPr>
              <w:pStyle w:val="BodyText"/>
              <w:cnfStyle w:val="000000000000" w:firstRow="0" w:lastRow="0" w:firstColumn="0" w:lastColumn="0" w:oddVBand="0" w:evenVBand="0" w:oddHBand="0" w:evenHBand="0" w:firstRowFirstColumn="0" w:firstRowLastColumn="0" w:lastRowFirstColumn="0" w:lastRowLastColumn="0"/>
            </w:pPr>
            <w:r w:rsidRPr="00557AF8">
              <w:t>9</w:t>
            </w:r>
          </w:p>
        </w:tc>
      </w:tr>
      <w:tr w:rsidR="003227CC" w:rsidRPr="00901AC2" w14:paraId="52775A3E" w14:textId="77777777" w:rsidTr="00AD26EA">
        <w:tc>
          <w:tcPr>
            <w:cnfStyle w:val="001000000000" w:firstRow="0" w:lastRow="0" w:firstColumn="1" w:lastColumn="0" w:oddVBand="0" w:evenVBand="0" w:oddHBand="0" w:evenHBand="0" w:firstRowFirstColumn="0" w:firstRowLastColumn="0" w:lastRowFirstColumn="0" w:lastRowLastColumn="0"/>
            <w:tcW w:w="3539" w:type="dxa"/>
          </w:tcPr>
          <w:p w14:paraId="3DFB8850" w14:textId="77777777" w:rsidR="003227CC" w:rsidRPr="00B358ED" w:rsidRDefault="003227CC" w:rsidP="00AA2EFE">
            <w:pPr>
              <w:spacing w:after="160" w:line="259" w:lineRule="auto"/>
            </w:pPr>
            <w:r w:rsidRPr="00B358ED">
              <w:t>Methodology and workplan revision based on DFAT feedback</w:t>
            </w:r>
          </w:p>
        </w:tc>
        <w:tc>
          <w:tcPr>
            <w:tcW w:w="1843" w:type="dxa"/>
            <w:tcBorders>
              <w:bottom w:val="single" w:sz="4" w:space="0" w:color="999999" w:themeColor="text1" w:themeTint="66"/>
            </w:tcBorders>
          </w:tcPr>
          <w:p w14:paraId="75A94950" w14:textId="77777777" w:rsidR="003227CC" w:rsidRPr="00B358ED" w:rsidRDefault="003227CC" w:rsidP="00AA2EFE">
            <w:pPr>
              <w:spacing w:after="160" w:line="259" w:lineRule="auto"/>
              <w:cnfStyle w:val="000000000000" w:firstRow="0" w:lastRow="0" w:firstColumn="0" w:lastColumn="0" w:oddVBand="0" w:evenVBand="0" w:oddHBand="0" w:evenHBand="0" w:firstRowFirstColumn="0" w:firstRowLastColumn="0" w:lastRowFirstColumn="0" w:lastRowLastColumn="0"/>
            </w:pPr>
            <w:r w:rsidRPr="00B358ED">
              <w:t>JG</w:t>
            </w:r>
          </w:p>
        </w:tc>
        <w:tc>
          <w:tcPr>
            <w:tcW w:w="8363" w:type="dxa"/>
            <w:tcBorders>
              <w:bottom w:val="single" w:sz="4" w:space="0" w:color="999999" w:themeColor="text1" w:themeTint="66"/>
            </w:tcBorders>
          </w:tcPr>
          <w:p w14:paraId="7A6E839C" w14:textId="5808C190" w:rsidR="003227CC" w:rsidRPr="00B358ED" w:rsidRDefault="001651AE" w:rsidP="00AA2EFE">
            <w:pPr>
              <w:spacing w:after="160" w:line="259" w:lineRule="auto"/>
              <w:cnfStyle w:val="000000000000" w:firstRow="0" w:lastRow="0" w:firstColumn="0" w:lastColumn="0" w:oddVBand="0" w:evenVBand="0" w:oddHBand="0" w:evenHBand="0" w:firstRowFirstColumn="0" w:firstRowLastColumn="0" w:lastRowFirstColumn="0" w:lastRowLastColumn="0"/>
            </w:pPr>
            <w:r>
              <w:t>N/A</w:t>
            </w:r>
          </w:p>
        </w:tc>
        <w:tc>
          <w:tcPr>
            <w:tcW w:w="992" w:type="dxa"/>
            <w:tcBorders>
              <w:bottom w:val="single" w:sz="4" w:space="0" w:color="999999" w:themeColor="text1" w:themeTint="66"/>
            </w:tcBorders>
          </w:tcPr>
          <w:p w14:paraId="7CBBFA1E" w14:textId="77777777" w:rsidR="003227CC" w:rsidRPr="00B358ED" w:rsidRDefault="003227CC" w:rsidP="00AA2EFE">
            <w:pPr>
              <w:spacing w:after="160" w:line="259" w:lineRule="auto"/>
              <w:cnfStyle w:val="000000000000" w:firstRow="0" w:lastRow="0" w:firstColumn="0" w:lastColumn="0" w:oddVBand="0" w:evenVBand="0" w:oddHBand="0" w:evenHBand="0" w:firstRowFirstColumn="0" w:firstRowLastColumn="0" w:lastRowFirstColumn="0" w:lastRowLastColumn="0"/>
            </w:pPr>
            <w:r>
              <w:t>1</w:t>
            </w:r>
          </w:p>
        </w:tc>
      </w:tr>
    </w:tbl>
    <w:p w14:paraId="4D0E5C20" w14:textId="1E30DB05" w:rsidR="001651AE" w:rsidRDefault="001651AE" w:rsidP="001651AE">
      <w:pPr>
        <w:pStyle w:val="Heading3"/>
        <w:rPr>
          <w:i/>
          <w:iCs/>
          <w:sz w:val="20"/>
          <w:szCs w:val="20"/>
        </w:rPr>
      </w:pPr>
      <w:r w:rsidRPr="00EE0C45">
        <w:lastRenderedPageBreak/>
        <w:t>Phase 2: Consultations</w:t>
      </w:r>
    </w:p>
    <w:tbl>
      <w:tblPr>
        <w:tblStyle w:val="GridTable1Light"/>
        <w:tblW w:w="14737" w:type="dxa"/>
        <w:tblLook w:val="04A0" w:firstRow="1" w:lastRow="0" w:firstColumn="1" w:lastColumn="0" w:noHBand="0" w:noVBand="1"/>
      </w:tblPr>
      <w:tblGrid>
        <w:gridCol w:w="3539"/>
        <w:gridCol w:w="1843"/>
        <w:gridCol w:w="8363"/>
        <w:gridCol w:w="992"/>
      </w:tblGrid>
      <w:tr w:rsidR="001651AE" w:rsidRPr="00EE0C45" w14:paraId="0256C723" w14:textId="77777777" w:rsidTr="00D934B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39" w:type="dxa"/>
          </w:tcPr>
          <w:p w14:paraId="395B9A00" w14:textId="6FE17524" w:rsidR="001651AE" w:rsidRPr="00EE0C45" w:rsidRDefault="001651AE" w:rsidP="001651AE">
            <w:pPr>
              <w:pStyle w:val="BodyText"/>
              <w:rPr>
                <w:b w:val="0"/>
                <w:bCs w:val="0"/>
              </w:rPr>
            </w:pPr>
            <w:r w:rsidRPr="00557AF8">
              <w:t>Activity</w:t>
            </w:r>
          </w:p>
        </w:tc>
        <w:tc>
          <w:tcPr>
            <w:tcW w:w="1843" w:type="dxa"/>
            <w:shd w:val="clear" w:color="auto" w:fill="E7E6E6" w:themeFill="background2"/>
          </w:tcPr>
          <w:p w14:paraId="0A2FD4D6" w14:textId="3757D57F" w:rsidR="001651AE" w:rsidRPr="00EE0C45" w:rsidRDefault="001651AE" w:rsidP="001651AE">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557AF8">
              <w:t>Personnel (initials)</w:t>
            </w:r>
          </w:p>
        </w:tc>
        <w:tc>
          <w:tcPr>
            <w:tcW w:w="8363" w:type="dxa"/>
            <w:shd w:val="clear" w:color="auto" w:fill="E7E6E6" w:themeFill="background2"/>
          </w:tcPr>
          <w:p w14:paraId="6804B942" w14:textId="3FA646DF" w:rsidR="001651AE" w:rsidRPr="00EE0C45" w:rsidRDefault="001651AE" w:rsidP="001651AE">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557AF8">
              <w:t>Outcome and deliverable(s)</w:t>
            </w:r>
          </w:p>
        </w:tc>
        <w:tc>
          <w:tcPr>
            <w:tcW w:w="992" w:type="dxa"/>
            <w:shd w:val="clear" w:color="auto" w:fill="E7E6E6" w:themeFill="background2"/>
          </w:tcPr>
          <w:p w14:paraId="1843F691" w14:textId="68F9BBC4" w:rsidR="001651AE" w:rsidRPr="00EE0C45" w:rsidRDefault="001651AE" w:rsidP="001651AE">
            <w:pPr>
              <w:pStyle w:val="BodyText"/>
              <w:spacing w:after="160"/>
              <w:cnfStyle w:val="100000000000" w:firstRow="1" w:lastRow="0" w:firstColumn="0" w:lastColumn="0" w:oddVBand="0" w:evenVBand="0" w:oddHBand="0" w:evenHBand="0" w:firstRowFirstColumn="0" w:firstRowLastColumn="0" w:lastRowFirstColumn="0" w:lastRowLastColumn="0"/>
            </w:pPr>
            <w:r w:rsidRPr="00557AF8">
              <w:t>Days (FTE)</w:t>
            </w:r>
          </w:p>
        </w:tc>
      </w:tr>
      <w:tr w:rsidR="001651AE" w:rsidRPr="00B358ED" w14:paraId="1B413A1E" w14:textId="77777777" w:rsidTr="00D934B0">
        <w:tc>
          <w:tcPr>
            <w:cnfStyle w:val="001000000000" w:firstRow="0" w:lastRow="0" w:firstColumn="1" w:lastColumn="0" w:oddVBand="0" w:evenVBand="0" w:oddHBand="0" w:evenHBand="0" w:firstRowFirstColumn="0" w:firstRowLastColumn="0" w:lastRowFirstColumn="0" w:lastRowLastColumn="0"/>
            <w:tcW w:w="3539" w:type="dxa"/>
          </w:tcPr>
          <w:p w14:paraId="56222E81" w14:textId="77777777" w:rsidR="001651AE" w:rsidRPr="00B358ED" w:rsidRDefault="001651AE" w:rsidP="001651AE">
            <w:pPr>
              <w:pStyle w:val="BodyText"/>
            </w:pPr>
            <w:r w:rsidRPr="00B358ED">
              <w:t xml:space="preserve">Consultations </w:t>
            </w:r>
          </w:p>
        </w:tc>
        <w:tc>
          <w:tcPr>
            <w:tcW w:w="1843" w:type="dxa"/>
          </w:tcPr>
          <w:p w14:paraId="785EEBD2" w14:textId="77777777" w:rsidR="001651AE" w:rsidRPr="00B358ED" w:rsidRDefault="001651AE" w:rsidP="001651AE">
            <w:pPr>
              <w:pStyle w:val="BodyText"/>
              <w:cnfStyle w:val="000000000000" w:firstRow="0" w:lastRow="0" w:firstColumn="0" w:lastColumn="0" w:oddVBand="0" w:evenVBand="0" w:oddHBand="0" w:evenHBand="0" w:firstRowFirstColumn="0" w:firstRowLastColumn="0" w:lastRowFirstColumn="0" w:lastRowLastColumn="0"/>
            </w:pPr>
            <w:r>
              <w:t>All members</w:t>
            </w:r>
          </w:p>
        </w:tc>
        <w:tc>
          <w:tcPr>
            <w:tcW w:w="8363" w:type="dxa"/>
          </w:tcPr>
          <w:p w14:paraId="6C89C9C7" w14:textId="77777777" w:rsidR="001651AE" w:rsidRPr="00B358ED" w:rsidRDefault="001651AE" w:rsidP="001651AE">
            <w:pPr>
              <w:pStyle w:val="ListParagraph"/>
              <w:ind w:left="462"/>
              <w:cnfStyle w:val="000000000000" w:firstRow="0" w:lastRow="0" w:firstColumn="0" w:lastColumn="0" w:oddVBand="0" w:evenVBand="0" w:oddHBand="0" w:evenHBand="0" w:firstRowFirstColumn="0" w:firstRowLastColumn="0" w:lastRowFirstColumn="0" w:lastRowLastColumn="0"/>
            </w:pPr>
            <w:r w:rsidRPr="00B358ED">
              <w:t>DFAT post</w:t>
            </w:r>
          </w:p>
          <w:p w14:paraId="7D0EC61C" w14:textId="77777777" w:rsidR="001651AE" w:rsidRPr="00B358ED" w:rsidRDefault="001651AE" w:rsidP="001651AE">
            <w:pPr>
              <w:pStyle w:val="ListParagraph"/>
              <w:ind w:left="462"/>
              <w:cnfStyle w:val="000000000000" w:firstRow="0" w:lastRow="0" w:firstColumn="0" w:lastColumn="0" w:oddVBand="0" w:evenVBand="0" w:oddHBand="0" w:evenHBand="0" w:firstRowFirstColumn="0" w:firstRowLastColumn="0" w:lastRowFirstColumn="0" w:lastRowLastColumn="0"/>
            </w:pPr>
            <w:r w:rsidRPr="00B358ED">
              <w:t>DFAT Canberra and ex post staff</w:t>
            </w:r>
          </w:p>
          <w:p w14:paraId="3AD312E3" w14:textId="77777777" w:rsidR="001651AE" w:rsidRPr="00B358ED" w:rsidRDefault="001651AE" w:rsidP="001651AE">
            <w:pPr>
              <w:pStyle w:val="ListParagraph"/>
              <w:ind w:left="462"/>
              <w:cnfStyle w:val="000000000000" w:firstRow="0" w:lastRow="0" w:firstColumn="0" w:lastColumn="0" w:oddVBand="0" w:evenVBand="0" w:oddHBand="0" w:evenHBand="0" w:firstRowFirstColumn="0" w:firstRowLastColumn="0" w:lastRowFirstColumn="0" w:lastRowLastColumn="0"/>
            </w:pPr>
            <w:proofErr w:type="spellStart"/>
            <w:r w:rsidRPr="00B358ED">
              <w:t>GoPNG</w:t>
            </w:r>
            <w:proofErr w:type="spellEnd"/>
            <w:r w:rsidRPr="00B358ED">
              <w:t xml:space="preserve"> national agencies and relevant provincial governments</w:t>
            </w:r>
          </w:p>
          <w:p w14:paraId="4E886BE6" w14:textId="77777777" w:rsidR="001651AE" w:rsidRPr="00B358ED" w:rsidRDefault="001651AE" w:rsidP="001651AE">
            <w:pPr>
              <w:pStyle w:val="ListParagraph"/>
              <w:ind w:left="462"/>
              <w:cnfStyle w:val="000000000000" w:firstRow="0" w:lastRow="0" w:firstColumn="0" w:lastColumn="0" w:oddVBand="0" w:evenVBand="0" w:oddHBand="0" w:evenHBand="0" w:firstRowFirstColumn="0" w:firstRowLastColumn="0" w:lastRowFirstColumn="0" w:lastRowLastColumn="0"/>
            </w:pPr>
            <w:proofErr w:type="spellStart"/>
            <w:r w:rsidRPr="00B358ED">
              <w:t>GoPNG</w:t>
            </w:r>
            <w:proofErr w:type="spellEnd"/>
            <w:r w:rsidRPr="00B358ED">
              <w:t xml:space="preserve"> SOEs</w:t>
            </w:r>
          </w:p>
          <w:p w14:paraId="62A043CC" w14:textId="77777777" w:rsidR="001651AE" w:rsidRPr="00B358ED" w:rsidRDefault="001651AE" w:rsidP="001651AE">
            <w:pPr>
              <w:pStyle w:val="ListParagraph"/>
              <w:ind w:left="462"/>
              <w:cnfStyle w:val="000000000000" w:firstRow="0" w:lastRow="0" w:firstColumn="0" w:lastColumn="0" w:oddVBand="0" w:evenVBand="0" w:oddHBand="0" w:evenHBand="0" w:firstRowFirstColumn="0" w:firstRowLastColumn="0" w:lastRowFirstColumn="0" w:lastRowLastColumn="0"/>
            </w:pPr>
            <w:r w:rsidRPr="00B358ED">
              <w:t>ESIP office</w:t>
            </w:r>
          </w:p>
          <w:p w14:paraId="3955E2DE" w14:textId="77777777" w:rsidR="001651AE" w:rsidRPr="00B358ED" w:rsidRDefault="001651AE" w:rsidP="001651AE">
            <w:pPr>
              <w:pStyle w:val="ListParagraph"/>
              <w:ind w:left="462"/>
              <w:cnfStyle w:val="000000000000" w:firstRow="0" w:lastRow="0" w:firstColumn="0" w:lastColumn="0" w:oddVBand="0" w:evenVBand="0" w:oddHBand="0" w:evenHBand="0" w:firstRowFirstColumn="0" w:firstRowLastColumn="0" w:lastRowFirstColumn="0" w:lastRowLastColumn="0"/>
            </w:pPr>
            <w:r w:rsidRPr="00B358ED">
              <w:t>Multilateral donors</w:t>
            </w:r>
          </w:p>
          <w:p w14:paraId="2EED3EDC" w14:textId="77777777" w:rsidR="001651AE" w:rsidRPr="00B358ED" w:rsidRDefault="001651AE" w:rsidP="001651AE">
            <w:pPr>
              <w:pStyle w:val="ListParagraph"/>
              <w:ind w:left="462"/>
              <w:cnfStyle w:val="000000000000" w:firstRow="0" w:lastRow="0" w:firstColumn="0" w:lastColumn="0" w:oddVBand="0" w:evenVBand="0" w:oddHBand="0" w:evenHBand="0" w:firstRowFirstColumn="0" w:firstRowLastColumn="0" w:lastRowFirstColumn="0" w:lastRowLastColumn="0"/>
            </w:pPr>
            <w:r w:rsidRPr="00B358ED">
              <w:t>Bilateral donors</w:t>
            </w:r>
          </w:p>
          <w:p w14:paraId="5E913A16" w14:textId="77777777" w:rsidR="001651AE" w:rsidRPr="00B358ED" w:rsidRDefault="001651AE" w:rsidP="001651AE">
            <w:pPr>
              <w:pStyle w:val="ListParagraph"/>
              <w:ind w:left="462"/>
              <w:cnfStyle w:val="000000000000" w:firstRow="0" w:lastRow="0" w:firstColumn="0" w:lastColumn="0" w:oddVBand="0" w:evenVBand="0" w:oddHBand="0" w:evenHBand="0" w:firstRowFirstColumn="0" w:firstRowLastColumn="0" w:lastRowFirstColumn="0" w:lastRowLastColumn="0"/>
            </w:pPr>
            <w:r w:rsidRPr="00B358ED">
              <w:t>PNG electrification partnership</w:t>
            </w:r>
          </w:p>
          <w:p w14:paraId="046E58BB" w14:textId="77777777" w:rsidR="001651AE" w:rsidRPr="00B358ED" w:rsidRDefault="001651AE" w:rsidP="001651AE">
            <w:pPr>
              <w:pStyle w:val="ListParagraph"/>
              <w:ind w:left="462"/>
              <w:cnfStyle w:val="000000000000" w:firstRow="0" w:lastRow="0" w:firstColumn="0" w:lastColumn="0" w:oddVBand="0" w:evenVBand="0" w:oddHBand="0" w:evenHBand="0" w:firstRowFirstColumn="0" w:firstRowLastColumn="0" w:lastRowFirstColumn="0" w:lastRowLastColumn="0"/>
            </w:pPr>
            <w:r w:rsidRPr="00B358ED">
              <w:t>Civil society and private sector</w:t>
            </w:r>
          </w:p>
        </w:tc>
        <w:tc>
          <w:tcPr>
            <w:tcW w:w="992" w:type="dxa"/>
          </w:tcPr>
          <w:p w14:paraId="184E9F48" w14:textId="77777777" w:rsidR="001651AE" w:rsidRPr="00B358ED" w:rsidRDefault="001651AE" w:rsidP="001651AE">
            <w:pPr>
              <w:pStyle w:val="BodyText"/>
              <w:cnfStyle w:val="000000000000" w:firstRow="0" w:lastRow="0" w:firstColumn="0" w:lastColumn="0" w:oddVBand="0" w:evenVBand="0" w:oddHBand="0" w:evenHBand="0" w:firstRowFirstColumn="0" w:firstRowLastColumn="0" w:lastRowFirstColumn="0" w:lastRowLastColumn="0"/>
            </w:pPr>
            <w:r w:rsidRPr="00B358ED">
              <w:t>2</w:t>
            </w:r>
            <w:r>
              <w:t>0</w:t>
            </w:r>
          </w:p>
        </w:tc>
      </w:tr>
      <w:tr w:rsidR="001651AE" w:rsidRPr="00B358ED" w14:paraId="79EB9454" w14:textId="77777777" w:rsidTr="00D934B0">
        <w:tc>
          <w:tcPr>
            <w:cnfStyle w:val="001000000000" w:firstRow="0" w:lastRow="0" w:firstColumn="1" w:lastColumn="0" w:oddVBand="0" w:evenVBand="0" w:oddHBand="0" w:evenHBand="0" w:firstRowFirstColumn="0" w:firstRowLastColumn="0" w:lastRowFirstColumn="0" w:lastRowLastColumn="0"/>
            <w:tcW w:w="3539" w:type="dxa"/>
          </w:tcPr>
          <w:p w14:paraId="305F43C7" w14:textId="77777777" w:rsidR="001651AE" w:rsidRPr="00B358ED" w:rsidRDefault="001651AE" w:rsidP="001651AE">
            <w:pPr>
              <w:pStyle w:val="BodyText"/>
            </w:pPr>
            <w:r w:rsidRPr="00B358ED">
              <w:t>Post consultation sense checking</w:t>
            </w:r>
          </w:p>
        </w:tc>
        <w:tc>
          <w:tcPr>
            <w:tcW w:w="1843" w:type="dxa"/>
            <w:tcBorders>
              <w:bottom w:val="single" w:sz="4" w:space="0" w:color="999999" w:themeColor="text1" w:themeTint="66"/>
            </w:tcBorders>
          </w:tcPr>
          <w:p w14:paraId="51B7E995" w14:textId="77777777" w:rsidR="001651AE" w:rsidRPr="00B358ED" w:rsidRDefault="001651AE" w:rsidP="001651AE">
            <w:pPr>
              <w:pStyle w:val="BodyText"/>
              <w:cnfStyle w:val="000000000000" w:firstRow="0" w:lastRow="0" w:firstColumn="0" w:lastColumn="0" w:oddVBand="0" w:evenVBand="0" w:oddHBand="0" w:evenHBand="0" w:firstRowFirstColumn="0" w:firstRowLastColumn="0" w:lastRowFirstColumn="0" w:lastRowLastColumn="0"/>
            </w:pPr>
            <w:r w:rsidRPr="00B358ED">
              <w:t>JG, PN, KK, NS, VY</w:t>
            </w:r>
          </w:p>
        </w:tc>
        <w:tc>
          <w:tcPr>
            <w:tcW w:w="8363" w:type="dxa"/>
            <w:tcBorders>
              <w:bottom w:val="single" w:sz="4" w:space="0" w:color="999999" w:themeColor="text1" w:themeTint="66"/>
            </w:tcBorders>
          </w:tcPr>
          <w:p w14:paraId="1788CD20" w14:textId="77777777" w:rsidR="001651AE" w:rsidRPr="00B358ED" w:rsidRDefault="001651AE" w:rsidP="001651AE">
            <w:pPr>
              <w:pStyle w:val="ListParagraph"/>
              <w:ind w:left="462"/>
              <w:cnfStyle w:val="000000000000" w:firstRow="0" w:lastRow="0" w:firstColumn="0" w:lastColumn="0" w:oddVBand="0" w:evenVBand="0" w:oddHBand="0" w:evenHBand="0" w:firstRowFirstColumn="0" w:firstRowLastColumn="0" w:lastRowFirstColumn="0" w:lastRowLastColumn="0"/>
            </w:pPr>
            <w:r w:rsidRPr="00B358ED">
              <w:t>ESIP office</w:t>
            </w:r>
          </w:p>
          <w:p w14:paraId="76320FDA" w14:textId="77777777" w:rsidR="001651AE" w:rsidRPr="00B358ED" w:rsidRDefault="001651AE" w:rsidP="001651AE">
            <w:pPr>
              <w:pStyle w:val="ListParagraph"/>
              <w:ind w:left="462"/>
              <w:cnfStyle w:val="000000000000" w:firstRow="0" w:lastRow="0" w:firstColumn="0" w:lastColumn="0" w:oddVBand="0" w:evenVBand="0" w:oddHBand="0" w:evenHBand="0" w:firstRowFirstColumn="0" w:firstRowLastColumn="0" w:lastRowFirstColumn="0" w:lastRowLastColumn="0"/>
            </w:pPr>
            <w:proofErr w:type="spellStart"/>
            <w:r w:rsidRPr="00B358ED">
              <w:t>GoPNG</w:t>
            </w:r>
            <w:proofErr w:type="spellEnd"/>
          </w:p>
          <w:p w14:paraId="7997061E" w14:textId="77777777" w:rsidR="001651AE" w:rsidRPr="00B358ED" w:rsidRDefault="001651AE" w:rsidP="001651AE">
            <w:pPr>
              <w:pStyle w:val="ListParagraph"/>
              <w:ind w:left="462"/>
              <w:cnfStyle w:val="000000000000" w:firstRow="0" w:lastRow="0" w:firstColumn="0" w:lastColumn="0" w:oddVBand="0" w:evenVBand="0" w:oddHBand="0" w:evenHBand="0" w:firstRowFirstColumn="0" w:firstRowLastColumn="0" w:lastRowFirstColumn="0" w:lastRowLastColumn="0"/>
            </w:pPr>
            <w:r w:rsidRPr="00B358ED">
              <w:t>DFAT post</w:t>
            </w:r>
          </w:p>
        </w:tc>
        <w:tc>
          <w:tcPr>
            <w:tcW w:w="992" w:type="dxa"/>
            <w:tcBorders>
              <w:bottom w:val="single" w:sz="4" w:space="0" w:color="999999" w:themeColor="text1" w:themeTint="66"/>
            </w:tcBorders>
          </w:tcPr>
          <w:p w14:paraId="31D2AAB4" w14:textId="77777777" w:rsidR="001651AE" w:rsidRPr="00B358ED" w:rsidRDefault="001651AE" w:rsidP="001651AE">
            <w:pPr>
              <w:pStyle w:val="BodyText"/>
              <w:cnfStyle w:val="000000000000" w:firstRow="0" w:lastRow="0" w:firstColumn="0" w:lastColumn="0" w:oddVBand="0" w:evenVBand="0" w:oddHBand="0" w:evenHBand="0" w:firstRowFirstColumn="0" w:firstRowLastColumn="0" w:lastRowFirstColumn="0" w:lastRowLastColumn="0"/>
            </w:pPr>
            <w:r>
              <w:t>8</w:t>
            </w:r>
          </w:p>
        </w:tc>
      </w:tr>
    </w:tbl>
    <w:p w14:paraId="4A52F258" w14:textId="77777777" w:rsidR="001651AE" w:rsidRDefault="001651AE" w:rsidP="001651AE">
      <w:pPr>
        <w:pStyle w:val="Heading3"/>
      </w:pPr>
    </w:p>
    <w:p w14:paraId="4D743130" w14:textId="720BD0B7" w:rsidR="001651AE" w:rsidRDefault="001651AE" w:rsidP="001651AE">
      <w:pPr>
        <w:pStyle w:val="Heading3"/>
        <w:rPr>
          <w:sz w:val="20"/>
          <w:szCs w:val="20"/>
        </w:rPr>
      </w:pPr>
      <w:r w:rsidRPr="00557AF8">
        <w:t xml:space="preserve">Phase 3: Analysis and reporting </w:t>
      </w:r>
      <w:proofErr w:type="gramStart"/>
      <w:r w:rsidRPr="00557AF8">
        <w:t>phase</w:t>
      </w:r>
      <w:proofErr w:type="gramEnd"/>
    </w:p>
    <w:tbl>
      <w:tblPr>
        <w:tblStyle w:val="GridTable1Light"/>
        <w:tblW w:w="6374" w:type="dxa"/>
        <w:tblLook w:val="04A0" w:firstRow="1" w:lastRow="0" w:firstColumn="1" w:lastColumn="0" w:noHBand="0" w:noVBand="1"/>
      </w:tblPr>
      <w:tblGrid>
        <w:gridCol w:w="3539"/>
        <w:gridCol w:w="1843"/>
        <w:gridCol w:w="992"/>
      </w:tblGrid>
      <w:tr w:rsidR="001651AE" w:rsidRPr="00557AF8" w14:paraId="64587D76" w14:textId="77777777" w:rsidTr="001651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7E69537" w14:textId="10384744" w:rsidR="001651AE" w:rsidRPr="00557AF8" w:rsidRDefault="001651AE" w:rsidP="001651AE">
            <w:pPr>
              <w:pStyle w:val="BodyText"/>
              <w:rPr>
                <w:b w:val="0"/>
                <w:bCs w:val="0"/>
                <w:i/>
                <w:iCs/>
              </w:rPr>
            </w:pPr>
            <w:r w:rsidRPr="00557AF8">
              <w:t>Activity</w:t>
            </w:r>
          </w:p>
        </w:tc>
        <w:tc>
          <w:tcPr>
            <w:tcW w:w="1843" w:type="dxa"/>
            <w:shd w:val="clear" w:color="auto" w:fill="E7E6E6" w:themeFill="background2"/>
          </w:tcPr>
          <w:p w14:paraId="63F760AE" w14:textId="5A12C5F5" w:rsidR="001651AE" w:rsidRPr="00557AF8" w:rsidRDefault="001651AE" w:rsidP="001651AE">
            <w:pPr>
              <w:pStyle w:val="BodyText"/>
              <w:cnfStyle w:val="100000000000" w:firstRow="1" w:lastRow="0" w:firstColumn="0" w:lastColumn="0" w:oddVBand="0" w:evenVBand="0" w:oddHBand="0" w:evenHBand="0" w:firstRowFirstColumn="0" w:firstRowLastColumn="0" w:lastRowFirstColumn="0" w:lastRowLastColumn="0"/>
              <w:rPr>
                <w:b w:val="0"/>
                <w:bCs w:val="0"/>
                <w:i/>
                <w:iCs/>
              </w:rPr>
            </w:pPr>
            <w:r w:rsidRPr="00557AF8">
              <w:t>Personnel (initials)</w:t>
            </w:r>
          </w:p>
        </w:tc>
        <w:tc>
          <w:tcPr>
            <w:tcW w:w="992" w:type="dxa"/>
            <w:shd w:val="clear" w:color="auto" w:fill="E7E6E6" w:themeFill="background2"/>
          </w:tcPr>
          <w:p w14:paraId="00E82177" w14:textId="66C4CCC0" w:rsidR="001651AE" w:rsidRPr="00557AF8" w:rsidRDefault="001651AE" w:rsidP="001651AE">
            <w:pPr>
              <w:pStyle w:val="BodyText"/>
              <w:spacing w:after="160"/>
              <w:cnfStyle w:val="100000000000" w:firstRow="1" w:lastRow="0" w:firstColumn="0" w:lastColumn="0" w:oddVBand="0" w:evenVBand="0" w:oddHBand="0" w:evenHBand="0" w:firstRowFirstColumn="0" w:firstRowLastColumn="0" w:lastRowFirstColumn="0" w:lastRowLastColumn="0"/>
              <w:rPr>
                <w:i/>
                <w:iCs/>
              </w:rPr>
            </w:pPr>
            <w:r w:rsidRPr="00557AF8">
              <w:t>Days (FTE)</w:t>
            </w:r>
          </w:p>
        </w:tc>
      </w:tr>
      <w:tr w:rsidR="001651AE" w:rsidRPr="00B358ED" w14:paraId="7831D8E2" w14:textId="77777777" w:rsidTr="001651AE">
        <w:trPr>
          <w:trHeight w:val="404"/>
        </w:trPr>
        <w:tc>
          <w:tcPr>
            <w:cnfStyle w:val="001000000000" w:firstRow="0" w:lastRow="0" w:firstColumn="1" w:lastColumn="0" w:oddVBand="0" w:evenVBand="0" w:oddHBand="0" w:evenHBand="0" w:firstRowFirstColumn="0" w:firstRowLastColumn="0" w:lastRowFirstColumn="0" w:lastRowLastColumn="0"/>
            <w:tcW w:w="3539" w:type="dxa"/>
          </w:tcPr>
          <w:p w14:paraId="31D210A7" w14:textId="77777777" w:rsidR="001651AE" w:rsidRPr="00B358ED" w:rsidRDefault="001651AE" w:rsidP="001651AE">
            <w:pPr>
              <w:pStyle w:val="BodyText"/>
            </w:pPr>
            <w:r w:rsidRPr="00B358ED">
              <w:t>Aide memoire</w:t>
            </w:r>
          </w:p>
        </w:tc>
        <w:tc>
          <w:tcPr>
            <w:tcW w:w="1843" w:type="dxa"/>
          </w:tcPr>
          <w:p w14:paraId="62D5B47A" w14:textId="77777777" w:rsidR="001651AE" w:rsidRPr="00B358ED" w:rsidRDefault="001651AE" w:rsidP="001651AE">
            <w:pPr>
              <w:pStyle w:val="BodyText"/>
              <w:cnfStyle w:val="000000000000" w:firstRow="0" w:lastRow="0" w:firstColumn="0" w:lastColumn="0" w:oddVBand="0" w:evenVBand="0" w:oddHBand="0" w:evenHBand="0" w:firstRowFirstColumn="0" w:firstRowLastColumn="0" w:lastRowFirstColumn="0" w:lastRowLastColumn="0"/>
            </w:pPr>
            <w:r w:rsidRPr="00B358ED">
              <w:t>JG</w:t>
            </w:r>
          </w:p>
        </w:tc>
        <w:tc>
          <w:tcPr>
            <w:tcW w:w="992" w:type="dxa"/>
          </w:tcPr>
          <w:p w14:paraId="427E0926" w14:textId="77777777" w:rsidR="001651AE" w:rsidRPr="00B358ED" w:rsidRDefault="001651AE" w:rsidP="001651AE">
            <w:pPr>
              <w:pStyle w:val="BodyText"/>
              <w:cnfStyle w:val="000000000000" w:firstRow="0" w:lastRow="0" w:firstColumn="0" w:lastColumn="0" w:oddVBand="0" w:evenVBand="0" w:oddHBand="0" w:evenHBand="0" w:firstRowFirstColumn="0" w:firstRowLastColumn="0" w:lastRowFirstColumn="0" w:lastRowLastColumn="0"/>
            </w:pPr>
            <w:r w:rsidRPr="00B358ED">
              <w:t>1</w:t>
            </w:r>
          </w:p>
        </w:tc>
      </w:tr>
      <w:tr w:rsidR="001651AE" w:rsidRPr="00B358ED" w14:paraId="09CA0978" w14:textId="77777777" w:rsidTr="001651AE">
        <w:trPr>
          <w:trHeight w:val="409"/>
        </w:trPr>
        <w:tc>
          <w:tcPr>
            <w:cnfStyle w:val="001000000000" w:firstRow="0" w:lastRow="0" w:firstColumn="1" w:lastColumn="0" w:oddVBand="0" w:evenVBand="0" w:oddHBand="0" w:evenHBand="0" w:firstRowFirstColumn="0" w:firstRowLastColumn="0" w:lastRowFirstColumn="0" w:lastRowLastColumn="0"/>
            <w:tcW w:w="3539" w:type="dxa"/>
          </w:tcPr>
          <w:p w14:paraId="2B5A4D64" w14:textId="77777777" w:rsidR="001651AE" w:rsidRPr="00B358ED" w:rsidRDefault="001651AE" w:rsidP="001651AE">
            <w:pPr>
              <w:pStyle w:val="BodyText"/>
            </w:pPr>
            <w:r w:rsidRPr="00B358ED">
              <w:t>Analysis and draft report writing</w:t>
            </w:r>
          </w:p>
        </w:tc>
        <w:tc>
          <w:tcPr>
            <w:tcW w:w="1843" w:type="dxa"/>
          </w:tcPr>
          <w:p w14:paraId="4257AF66" w14:textId="77777777" w:rsidR="001651AE" w:rsidRPr="00B358ED" w:rsidRDefault="001651AE" w:rsidP="001651AE">
            <w:pPr>
              <w:pStyle w:val="BodyText"/>
              <w:cnfStyle w:val="000000000000" w:firstRow="0" w:lastRow="0" w:firstColumn="0" w:lastColumn="0" w:oddVBand="0" w:evenVBand="0" w:oddHBand="0" w:evenHBand="0" w:firstRowFirstColumn="0" w:firstRowLastColumn="0" w:lastRowFirstColumn="0" w:lastRowLastColumn="0"/>
            </w:pPr>
            <w:r>
              <w:t>All members</w:t>
            </w:r>
          </w:p>
        </w:tc>
        <w:tc>
          <w:tcPr>
            <w:tcW w:w="992" w:type="dxa"/>
          </w:tcPr>
          <w:p w14:paraId="042E9300" w14:textId="77777777" w:rsidR="001651AE" w:rsidRPr="00B358ED" w:rsidRDefault="001651AE" w:rsidP="001651AE">
            <w:pPr>
              <w:pStyle w:val="BodyText"/>
              <w:cnfStyle w:val="000000000000" w:firstRow="0" w:lastRow="0" w:firstColumn="0" w:lastColumn="0" w:oddVBand="0" w:evenVBand="0" w:oddHBand="0" w:evenHBand="0" w:firstRowFirstColumn="0" w:firstRowLastColumn="0" w:lastRowFirstColumn="0" w:lastRowLastColumn="0"/>
            </w:pPr>
            <w:r>
              <w:t>20</w:t>
            </w:r>
          </w:p>
        </w:tc>
      </w:tr>
      <w:tr w:rsidR="001651AE" w:rsidRPr="00B358ED" w14:paraId="1F26BC31" w14:textId="77777777" w:rsidTr="001651AE">
        <w:tc>
          <w:tcPr>
            <w:cnfStyle w:val="001000000000" w:firstRow="0" w:lastRow="0" w:firstColumn="1" w:lastColumn="0" w:oddVBand="0" w:evenVBand="0" w:oddHBand="0" w:evenHBand="0" w:firstRowFirstColumn="0" w:firstRowLastColumn="0" w:lastRowFirstColumn="0" w:lastRowLastColumn="0"/>
            <w:tcW w:w="3539" w:type="dxa"/>
          </w:tcPr>
          <w:p w14:paraId="26DA095A" w14:textId="77777777" w:rsidR="001651AE" w:rsidRPr="00B358ED" w:rsidRDefault="001651AE" w:rsidP="001651AE">
            <w:pPr>
              <w:pStyle w:val="BodyText"/>
            </w:pPr>
            <w:r w:rsidRPr="00B358ED">
              <w:t xml:space="preserve">Revising DFAT and </w:t>
            </w:r>
            <w:proofErr w:type="spellStart"/>
            <w:r w:rsidRPr="00B358ED">
              <w:t>GoPNG’s</w:t>
            </w:r>
            <w:proofErr w:type="spellEnd"/>
            <w:r w:rsidRPr="00B358ED">
              <w:t xml:space="preserve"> views on draft report for final</w:t>
            </w:r>
          </w:p>
        </w:tc>
        <w:tc>
          <w:tcPr>
            <w:tcW w:w="1843" w:type="dxa"/>
          </w:tcPr>
          <w:p w14:paraId="15A5837C" w14:textId="77777777" w:rsidR="001651AE" w:rsidRPr="00B358ED" w:rsidRDefault="001651AE" w:rsidP="001651AE">
            <w:pPr>
              <w:pStyle w:val="BodyText"/>
              <w:cnfStyle w:val="000000000000" w:firstRow="0" w:lastRow="0" w:firstColumn="0" w:lastColumn="0" w:oddVBand="0" w:evenVBand="0" w:oddHBand="0" w:evenHBand="0" w:firstRowFirstColumn="0" w:firstRowLastColumn="0" w:lastRowFirstColumn="0" w:lastRowLastColumn="0"/>
            </w:pPr>
            <w:r w:rsidRPr="00B358ED">
              <w:t>JG</w:t>
            </w:r>
          </w:p>
        </w:tc>
        <w:tc>
          <w:tcPr>
            <w:tcW w:w="992" w:type="dxa"/>
          </w:tcPr>
          <w:p w14:paraId="0A9C098A" w14:textId="77777777" w:rsidR="001651AE" w:rsidRPr="00B358ED" w:rsidRDefault="001651AE" w:rsidP="001651AE">
            <w:pPr>
              <w:pStyle w:val="BodyText"/>
              <w:cnfStyle w:val="000000000000" w:firstRow="0" w:lastRow="0" w:firstColumn="0" w:lastColumn="0" w:oddVBand="0" w:evenVBand="0" w:oddHBand="0" w:evenHBand="0" w:firstRowFirstColumn="0" w:firstRowLastColumn="0" w:lastRowFirstColumn="0" w:lastRowLastColumn="0"/>
            </w:pPr>
            <w:r w:rsidRPr="00B358ED">
              <w:t>1</w:t>
            </w:r>
          </w:p>
        </w:tc>
      </w:tr>
      <w:tr w:rsidR="001651AE" w:rsidRPr="00B358ED" w14:paraId="6392088E" w14:textId="77777777" w:rsidTr="001651AE">
        <w:tc>
          <w:tcPr>
            <w:cnfStyle w:val="001000000000" w:firstRow="0" w:lastRow="0" w:firstColumn="1" w:lastColumn="0" w:oddVBand="0" w:evenVBand="0" w:oddHBand="0" w:evenHBand="0" w:firstRowFirstColumn="0" w:firstRowLastColumn="0" w:lastRowFirstColumn="0" w:lastRowLastColumn="0"/>
            <w:tcW w:w="3539" w:type="dxa"/>
          </w:tcPr>
          <w:p w14:paraId="2C0E5B19" w14:textId="77777777" w:rsidR="001651AE" w:rsidRPr="00B358ED" w:rsidRDefault="001651AE" w:rsidP="001651AE">
            <w:pPr>
              <w:pStyle w:val="BodyText"/>
            </w:pPr>
            <w:r w:rsidRPr="00B358ED">
              <w:t xml:space="preserve">Summary high level brief for DFAT of findings and presentation </w:t>
            </w:r>
          </w:p>
        </w:tc>
        <w:tc>
          <w:tcPr>
            <w:tcW w:w="1843" w:type="dxa"/>
          </w:tcPr>
          <w:p w14:paraId="3DC9A9DF" w14:textId="77777777" w:rsidR="001651AE" w:rsidRPr="00B358ED" w:rsidRDefault="001651AE" w:rsidP="001651AE">
            <w:pPr>
              <w:pStyle w:val="BodyText"/>
              <w:cnfStyle w:val="000000000000" w:firstRow="0" w:lastRow="0" w:firstColumn="0" w:lastColumn="0" w:oddVBand="0" w:evenVBand="0" w:oddHBand="0" w:evenHBand="0" w:firstRowFirstColumn="0" w:firstRowLastColumn="0" w:lastRowFirstColumn="0" w:lastRowLastColumn="0"/>
            </w:pPr>
            <w:r>
              <w:t>JG, NS, KK</w:t>
            </w:r>
          </w:p>
        </w:tc>
        <w:tc>
          <w:tcPr>
            <w:tcW w:w="992" w:type="dxa"/>
          </w:tcPr>
          <w:p w14:paraId="525D6254" w14:textId="77777777" w:rsidR="001651AE" w:rsidRPr="00B358ED" w:rsidRDefault="001651AE" w:rsidP="001651AE">
            <w:pPr>
              <w:pStyle w:val="BodyText"/>
              <w:cnfStyle w:val="000000000000" w:firstRow="0" w:lastRow="0" w:firstColumn="0" w:lastColumn="0" w:oddVBand="0" w:evenVBand="0" w:oddHBand="0" w:evenHBand="0" w:firstRowFirstColumn="0" w:firstRowLastColumn="0" w:lastRowFirstColumn="0" w:lastRowLastColumn="0"/>
            </w:pPr>
            <w:r w:rsidRPr="00B358ED">
              <w:t>5</w:t>
            </w:r>
          </w:p>
        </w:tc>
      </w:tr>
      <w:tr w:rsidR="001651AE" w:rsidRPr="00B358ED" w14:paraId="14B76343" w14:textId="77777777" w:rsidTr="001651AE">
        <w:tc>
          <w:tcPr>
            <w:cnfStyle w:val="001000000000" w:firstRow="0" w:lastRow="0" w:firstColumn="1" w:lastColumn="0" w:oddVBand="0" w:evenVBand="0" w:oddHBand="0" w:evenHBand="0" w:firstRowFirstColumn="0" w:firstRowLastColumn="0" w:lastRowFirstColumn="0" w:lastRowLastColumn="0"/>
            <w:tcW w:w="3539" w:type="dxa"/>
          </w:tcPr>
          <w:p w14:paraId="745F19D5" w14:textId="77777777" w:rsidR="001651AE" w:rsidRPr="00B358ED" w:rsidRDefault="001651AE" w:rsidP="001651AE">
            <w:pPr>
              <w:pStyle w:val="BodyText"/>
            </w:pPr>
            <w:r w:rsidRPr="00B358ED">
              <w:t xml:space="preserve">Time to respond to outstanding matters and needs </w:t>
            </w:r>
          </w:p>
        </w:tc>
        <w:tc>
          <w:tcPr>
            <w:tcW w:w="1843" w:type="dxa"/>
            <w:tcBorders>
              <w:bottom w:val="single" w:sz="4" w:space="0" w:color="999999" w:themeColor="text1" w:themeTint="66"/>
            </w:tcBorders>
          </w:tcPr>
          <w:p w14:paraId="7F6EEFF2" w14:textId="77777777" w:rsidR="001651AE" w:rsidRPr="00B358ED" w:rsidRDefault="001651AE" w:rsidP="001651AE">
            <w:pPr>
              <w:pStyle w:val="BodyText"/>
              <w:cnfStyle w:val="000000000000" w:firstRow="0" w:lastRow="0" w:firstColumn="0" w:lastColumn="0" w:oddVBand="0" w:evenVBand="0" w:oddHBand="0" w:evenHBand="0" w:firstRowFirstColumn="0" w:firstRowLastColumn="0" w:lastRowFirstColumn="0" w:lastRowLastColumn="0"/>
            </w:pPr>
            <w:r w:rsidRPr="00B358ED">
              <w:t>JG</w:t>
            </w:r>
          </w:p>
        </w:tc>
        <w:tc>
          <w:tcPr>
            <w:tcW w:w="992" w:type="dxa"/>
          </w:tcPr>
          <w:p w14:paraId="0E880F15" w14:textId="77777777" w:rsidR="001651AE" w:rsidRPr="00B358ED" w:rsidRDefault="001651AE" w:rsidP="001651AE">
            <w:pPr>
              <w:pStyle w:val="BodyText"/>
              <w:cnfStyle w:val="000000000000" w:firstRow="0" w:lastRow="0" w:firstColumn="0" w:lastColumn="0" w:oddVBand="0" w:evenVBand="0" w:oddHBand="0" w:evenHBand="0" w:firstRowFirstColumn="0" w:firstRowLastColumn="0" w:lastRowFirstColumn="0" w:lastRowLastColumn="0"/>
            </w:pPr>
            <w:r>
              <w:t>1</w:t>
            </w:r>
          </w:p>
        </w:tc>
      </w:tr>
      <w:tr w:rsidR="001651AE" w:rsidRPr="002261B0" w14:paraId="1FBA0018" w14:textId="77777777" w:rsidTr="001651AE">
        <w:tc>
          <w:tcPr>
            <w:cnfStyle w:val="001000000000" w:firstRow="0" w:lastRow="0" w:firstColumn="1" w:lastColumn="0" w:oddVBand="0" w:evenVBand="0" w:oddHBand="0" w:evenHBand="0" w:firstRowFirstColumn="0" w:firstRowLastColumn="0" w:lastRowFirstColumn="0" w:lastRowLastColumn="0"/>
            <w:tcW w:w="3539" w:type="dxa"/>
          </w:tcPr>
          <w:p w14:paraId="5A67B184" w14:textId="77777777" w:rsidR="001651AE" w:rsidRPr="002261B0" w:rsidRDefault="001651AE" w:rsidP="001651AE">
            <w:pPr>
              <w:pStyle w:val="BodyText"/>
            </w:pPr>
            <w:r w:rsidRPr="002261B0">
              <w:t xml:space="preserve">TOTAL RESOURCING </w:t>
            </w:r>
          </w:p>
        </w:tc>
        <w:tc>
          <w:tcPr>
            <w:tcW w:w="1843" w:type="dxa"/>
            <w:shd w:val="clear" w:color="auto" w:fill="FFFFFF" w:themeFill="background1"/>
          </w:tcPr>
          <w:p w14:paraId="57120D49" w14:textId="4FCDDE01" w:rsidR="001651AE" w:rsidRPr="002261B0" w:rsidRDefault="001651AE" w:rsidP="001651AE">
            <w:pPr>
              <w:pStyle w:val="BodyText"/>
              <w:cnfStyle w:val="000000000000" w:firstRow="0" w:lastRow="0" w:firstColumn="0" w:lastColumn="0" w:oddVBand="0" w:evenVBand="0" w:oddHBand="0" w:evenHBand="0" w:firstRowFirstColumn="0" w:firstRowLastColumn="0" w:lastRowFirstColumn="0" w:lastRowLastColumn="0"/>
            </w:pPr>
            <w:r>
              <w:t>-</w:t>
            </w:r>
          </w:p>
        </w:tc>
        <w:tc>
          <w:tcPr>
            <w:tcW w:w="992" w:type="dxa"/>
          </w:tcPr>
          <w:p w14:paraId="629C42C2" w14:textId="77777777" w:rsidR="001651AE" w:rsidRPr="002261B0" w:rsidRDefault="001651AE" w:rsidP="001651AE">
            <w:pPr>
              <w:pStyle w:val="BodyText"/>
              <w:cnfStyle w:val="000000000000" w:firstRow="0" w:lastRow="0" w:firstColumn="0" w:lastColumn="0" w:oddVBand="0" w:evenVBand="0" w:oddHBand="0" w:evenHBand="0" w:firstRowFirstColumn="0" w:firstRowLastColumn="0" w:lastRowFirstColumn="0" w:lastRowLastColumn="0"/>
            </w:pPr>
            <w:r w:rsidRPr="002261B0">
              <w:t>125</w:t>
            </w:r>
          </w:p>
        </w:tc>
      </w:tr>
    </w:tbl>
    <w:p w14:paraId="10DF1F30" w14:textId="77777777" w:rsidR="001651AE" w:rsidRDefault="001651AE" w:rsidP="00557AF8">
      <w:pPr>
        <w:spacing w:before="240"/>
        <w:rPr>
          <w:i/>
          <w:iCs/>
          <w:sz w:val="20"/>
          <w:szCs w:val="20"/>
        </w:rPr>
      </w:pPr>
    </w:p>
    <w:p w14:paraId="7DA4E113" w14:textId="77777777" w:rsidR="001651AE" w:rsidRDefault="001651AE" w:rsidP="00557AF8">
      <w:pPr>
        <w:spacing w:before="240"/>
        <w:rPr>
          <w:i/>
          <w:iCs/>
          <w:sz w:val="20"/>
          <w:szCs w:val="20"/>
        </w:rPr>
      </w:pPr>
    </w:p>
    <w:p w14:paraId="225E0268" w14:textId="5ABC1CAC" w:rsidR="003227CC" w:rsidRPr="004801CB" w:rsidRDefault="00735EE6" w:rsidP="00557AF8">
      <w:pPr>
        <w:spacing w:before="240"/>
        <w:rPr>
          <w:i/>
          <w:iCs/>
          <w:sz w:val="20"/>
          <w:szCs w:val="20"/>
        </w:rPr>
      </w:pPr>
      <w:r w:rsidRPr="004801CB">
        <w:rPr>
          <w:i/>
          <w:iCs/>
          <w:sz w:val="20"/>
          <w:szCs w:val="20"/>
        </w:rPr>
        <w:t>Note: VY</w:t>
      </w:r>
      <w:r w:rsidR="002E2E03" w:rsidRPr="004801CB">
        <w:rPr>
          <w:i/>
          <w:iCs/>
          <w:sz w:val="20"/>
          <w:szCs w:val="20"/>
        </w:rPr>
        <w:t>=Victor Young; PN=Peter Nicols; NS=Nicole Smith; KK=</w:t>
      </w:r>
      <w:proofErr w:type="spellStart"/>
      <w:r w:rsidR="002E2E03" w:rsidRPr="004801CB">
        <w:rPr>
          <w:i/>
          <w:iCs/>
          <w:sz w:val="20"/>
          <w:szCs w:val="20"/>
        </w:rPr>
        <w:t>Kin</w:t>
      </w:r>
      <w:r w:rsidR="002015D7" w:rsidRPr="004801CB">
        <w:rPr>
          <w:i/>
          <w:iCs/>
          <w:sz w:val="20"/>
          <w:szCs w:val="20"/>
        </w:rPr>
        <w:t>i</w:t>
      </w:r>
      <w:r w:rsidR="004801CB" w:rsidRPr="004801CB">
        <w:rPr>
          <w:i/>
          <w:iCs/>
          <w:sz w:val="20"/>
          <w:szCs w:val="20"/>
        </w:rPr>
        <w:t>vanagi</w:t>
      </w:r>
      <w:proofErr w:type="spellEnd"/>
      <w:r w:rsidR="004801CB" w:rsidRPr="004801CB">
        <w:rPr>
          <w:i/>
          <w:iCs/>
          <w:sz w:val="20"/>
          <w:szCs w:val="20"/>
        </w:rPr>
        <w:t xml:space="preserve"> Karo; JG=Jonathan </w:t>
      </w:r>
      <w:proofErr w:type="spellStart"/>
      <w:r w:rsidR="004801CB" w:rsidRPr="004801CB">
        <w:rPr>
          <w:i/>
          <w:iCs/>
          <w:sz w:val="20"/>
          <w:szCs w:val="20"/>
        </w:rPr>
        <w:t>Gouy</w:t>
      </w:r>
      <w:proofErr w:type="spellEnd"/>
      <w:r w:rsidR="004801CB" w:rsidRPr="004801CB">
        <w:rPr>
          <w:i/>
          <w:iCs/>
          <w:sz w:val="20"/>
          <w:szCs w:val="20"/>
        </w:rPr>
        <w:t>.</w:t>
      </w:r>
    </w:p>
    <w:p w14:paraId="3F9F9FEF" w14:textId="77777777" w:rsidR="003227CC" w:rsidRDefault="003227CC" w:rsidP="003227CC"/>
    <w:p w14:paraId="0B8F1312" w14:textId="06672FC0" w:rsidR="00735EE6" w:rsidRDefault="00735EE6" w:rsidP="003227CC">
      <w:pPr>
        <w:sectPr w:rsidR="00735EE6" w:rsidSect="002D6287">
          <w:pgSz w:w="16838" w:h="11906" w:orient="landscape"/>
          <w:pgMar w:top="1440" w:right="1440" w:bottom="1440" w:left="1440" w:header="708" w:footer="708" w:gutter="0"/>
          <w:cols w:space="708"/>
          <w:docGrid w:linePitch="360"/>
        </w:sectPr>
      </w:pPr>
    </w:p>
    <w:p w14:paraId="1A6FDA24" w14:textId="7C1620B1" w:rsidR="00296EA3" w:rsidRPr="00296EA3" w:rsidRDefault="00296EA3" w:rsidP="00296EA3">
      <w:pPr>
        <w:rPr>
          <w:b/>
          <w:bCs/>
          <w:i/>
          <w:iCs/>
        </w:rPr>
      </w:pPr>
      <w:r w:rsidRPr="00B07B71">
        <w:rPr>
          <w:b/>
          <w:bCs/>
          <w:i/>
          <w:iCs/>
        </w:rPr>
        <w:lastRenderedPageBreak/>
        <w:t xml:space="preserve">Table A3:  Key review evaluative questions and sub-questions (for the team and stakeholders) </w:t>
      </w:r>
    </w:p>
    <w:p w14:paraId="2257A531" w14:textId="77777777" w:rsidR="001651AE" w:rsidRDefault="001651AE" w:rsidP="001651AE">
      <w:pPr>
        <w:pStyle w:val="Heading3"/>
        <w:cnfStyle w:val="001000000000" w:firstRow="0" w:lastRow="0" w:firstColumn="1" w:lastColumn="0" w:oddVBand="0" w:evenVBand="0" w:oddHBand="0" w:evenHBand="0" w:firstRowFirstColumn="0" w:firstRowLastColumn="0" w:lastRowFirstColumn="0" w:lastRowLastColumn="0"/>
        <w:rPr>
          <w:b/>
          <w:bCs/>
        </w:rPr>
      </w:pPr>
      <w:r w:rsidRPr="00643A71">
        <w:t xml:space="preserve">Section 1: Performance and outcomes to date </w:t>
      </w:r>
    </w:p>
    <w:tbl>
      <w:tblPr>
        <w:tblStyle w:val="GridTable1Light"/>
        <w:tblW w:w="5000" w:type="pct"/>
        <w:tblLook w:val="04A0" w:firstRow="1" w:lastRow="0" w:firstColumn="1" w:lastColumn="0" w:noHBand="0" w:noVBand="1"/>
      </w:tblPr>
      <w:tblGrid>
        <w:gridCol w:w="3823"/>
        <w:gridCol w:w="5193"/>
      </w:tblGrid>
      <w:tr w:rsidR="001651AE" w:rsidRPr="000503D9" w14:paraId="7EB64E71" w14:textId="77777777" w:rsidTr="00D934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0" w:type="pct"/>
          </w:tcPr>
          <w:p w14:paraId="35ED1010" w14:textId="77777777" w:rsidR="001651AE" w:rsidRPr="00E833F6" w:rsidRDefault="001651AE" w:rsidP="00D934B0">
            <w:pPr>
              <w:pStyle w:val="BodyText"/>
              <w:rPr>
                <w:b w:val="0"/>
                <w:bCs w:val="0"/>
              </w:rPr>
            </w:pPr>
            <w:r w:rsidRPr="00E833F6">
              <w:t>DFAT questions</w:t>
            </w:r>
            <w:r>
              <w:t xml:space="preserve"> from terms of reference</w:t>
            </w:r>
          </w:p>
        </w:tc>
        <w:tc>
          <w:tcPr>
            <w:tcW w:w="2880" w:type="pct"/>
          </w:tcPr>
          <w:p w14:paraId="628E0DDA" w14:textId="77777777" w:rsidR="001651AE" w:rsidRPr="000503D9" w:rsidRDefault="001651AE" w:rsidP="00D934B0">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E833F6">
              <w:t xml:space="preserve">Additional </w:t>
            </w:r>
            <w:r>
              <w:t xml:space="preserve">proposed </w:t>
            </w:r>
            <w:r w:rsidRPr="00E833F6">
              <w:t>questions</w:t>
            </w:r>
            <w:r>
              <w:t xml:space="preserve"> from team</w:t>
            </w:r>
          </w:p>
        </w:tc>
      </w:tr>
      <w:tr w:rsidR="001651AE" w:rsidRPr="00E76979" w14:paraId="67878C0C" w14:textId="77777777" w:rsidTr="00D934B0">
        <w:tc>
          <w:tcPr>
            <w:cnfStyle w:val="001000000000" w:firstRow="0" w:lastRow="0" w:firstColumn="1" w:lastColumn="0" w:oddVBand="0" w:evenVBand="0" w:oddHBand="0" w:evenHBand="0" w:firstRowFirstColumn="0" w:firstRowLastColumn="0" w:lastRowFirstColumn="0" w:lastRowLastColumn="0"/>
            <w:tcW w:w="2120" w:type="pct"/>
          </w:tcPr>
          <w:p w14:paraId="2AAB7D12" w14:textId="5A926593" w:rsidR="001651AE" w:rsidRPr="00B936F5" w:rsidRDefault="001651AE" w:rsidP="001651AE">
            <w:pPr>
              <w:pStyle w:val="BodyText"/>
              <w:rPr>
                <w:b w:val="0"/>
                <w:bCs w:val="0"/>
              </w:rPr>
            </w:pPr>
            <w:r w:rsidRPr="00B936F5">
              <w:rPr>
                <w:b w:val="0"/>
                <w:bCs w:val="0"/>
              </w:rPr>
              <w:t xml:space="preserve">1. Has ESIP made adequate progress towards achieving its intended end of investment outcomes? </w:t>
            </w:r>
          </w:p>
        </w:tc>
        <w:tc>
          <w:tcPr>
            <w:tcW w:w="2880" w:type="pct"/>
          </w:tcPr>
          <w:p w14:paraId="0FE9F60E"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 xml:space="preserve">How to define adequate? Baseline was quite low, to start with (or was it?). </w:t>
            </w:r>
          </w:p>
          <w:p w14:paraId="1D913AC0"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color w:val="D52811"/>
              </w:rPr>
            </w:pPr>
          </w:p>
        </w:tc>
      </w:tr>
      <w:tr w:rsidR="001651AE" w:rsidRPr="00E76979" w14:paraId="506911F5" w14:textId="77777777" w:rsidTr="00D934B0">
        <w:tc>
          <w:tcPr>
            <w:cnfStyle w:val="001000000000" w:firstRow="0" w:lastRow="0" w:firstColumn="1" w:lastColumn="0" w:oddVBand="0" w:evenVBand="0" w:oddHBand="0" w:evenHBand="0" w:firstRowFirstColumn="0" w:firstRowLastColumn="0" w:lastRowFirstColumn="0" w:lastRowLastColumn="0"/>
            <w:tcW w:w="2120" w:type="pct"/>
          </w:tcPr>
          <w:p w14:paraId="5614A052" w14:textId="77777777" w:rsidR="001651AE" w:rsidRPr="0051418E" w:rsidRDefault="001651AE" w:rsidP="00D934B0">
            <w:pPr>
              <w:pStyle w:val="BodyText"/>
              <w:rPr>
                <w:b w:val="0"/>
                <w:bCs w:val="0"/>
              </w:rPr>
            </w:pPr>
            <w:r w:rsidRPr="0051418E">
              <w:rPr>
                <w:b w:val="0"/>
                <w:bCs w:val="0"/>
              </w:rPr>
              <w:t xml:space="preserve">a. Are ESIP’s outcomes realistic and clearly defined, and have they maintained relevance and coherence since the commencement of the investment? </w:t>
            </w:r>
          </w:p>
        </w:tc>
        <w:tc>
          <w:tcPr>
            <w:tcW w:w="2880" w:type="pct"/>
          </w:tcPr>
          <w:p w14:paraId="70573C35" w14:textId="77777777" w:rsidR="001651AE"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What have been ESIP’s biggest successes and missed opportunities?</w:t>
            </w:r>
          </w:p>
          <w:p w14:paraId="5DADB5F6" w14:textId="77777777" w:rsidR="001651AE"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p>
          <w:p w14:paraId="6C2A902E" w14:textId="77777777" w:rsidR="001651AE"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Sectoral breakdown of performance for successes and opportunities, by identifying a policy/regulatory and performance baseline for:</w:t>
            </w:r>
          </w:p>
          <w:p w14:paraId="37EA318B" w14:textId="77777777" w:rsidR="001651AE"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850870">
              <w:rPr>
                <w:i/>
                <w:iCs/>
                <w:color w:val="D52811"/>
              </w:rPr>
              <w:t>Water</w:t>
            </w:r>
          </w:p>
          <w:p w14:paraId="2E7B6CA7" w14:textId="77777777" w:rsidR="001651AE"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Electricity</w:t>
            </w:r>
          </w:p>
          <w:p w14:paraId="5003FD43" w14:textId="77777777" w:rsidR="001651AE"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Health</w:t>
            </w:r>
          </w:p>
          <w:p w14:paraId="4417CED4" w14:textId="77777777" w:rsidR="001651AE"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Aviatio</w:t>
            </w:r>
            <w:r>
              <w:rPr>
                <w:i/>
                <w:iCs/>
                <w:color w:val="D52811"/>
              </w:rPr>
              <w:t>n</w:t>
            </w:r>
          </w:p>
          <w:p w14:paraId="60666C89" w14:textId="77777777" w:rsidR="001651AE"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Telecommunications</w:t>
            </w:r>
          </w:p>
          <w:p w14:paraId="545EB596"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p>
        </w:tc>
      </w:tr>
      <w:tr w:rsidR="001651AE" w:rsidRPr="00E76979" w14:paraId="303BDCD2" w14:textId="77777777" w:rsidTr="00D934B0">
        <w:tc>
          <w:tcPr>
            <w:cnfStyle w:val="001000000000" w:firstRow="0" w:lastRow="0" w:firstColumn="1" w:lastColumn="0" w:oddVBand="0" w:evenVBand="0" w:oddHBand="0" w:evenHBand="0" w:firstRowFirstColumn="0" w:firstRowLastColumn="0" w:lastRowFirstColumn="0" w:lastRowLastColumn="0"/>
            <w:tcW w:w="2120" w:type="pct"/>
          </w:tcPr>
          <w:p w14:paraId="69E2D55E" w14:textId="77777777" w:rsidR="001651AE" w:rsidRPr="0051418E" w:rsidRDefault="001651AE" w:rsidP="00D934B0">
            <w:pPr>
              <w:pStyle w:val="BodyText"/>
              <w:rPr>
                <w:b w:val="0"/>
                <w:bCs w:val="0"/>
              </w:rPr>
            </w:pPr>
            <w:r w:rsidRPr="0051418E">
              <w:rPr>
                <w:b w:val="0"/>
                <w:bCs w:val="0"/>
              </w:rPr>
              <w:t xml:space="preserve">b. Are there any positive or negative unintended consequences associated with ESIP activities? </w:t>
            </w:r>
          </w:p>
        </w:tc>
        <w:tc>
          <w:tcPr>
            <w:tcW w:w="2880" w:type="pct"/>
            <w:tcBorders>
              <w:bottom w:val="single" w:sz="4" w:space="0" w:color="999999" w:themeColor="text1" w:themeTint="66"/>
            </w:tcBorders>
          </w:tcPr>
          <w:p w14:paraId="3E207088" w14:textId="77777777" w:rsidR="001651AE"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 xml:space="preserve">Could negative consequences have been avoided, were they </w:t>
            </w:r>
            <w:proofErr w:type="spellStart"/>
            <w:r w:rsidRPr="00E76979">
              <w:rPr>
                <w:i/>
                <w:iCs/>
                <w:color w:val="D52811"/>
              </w:rPr>
              <w:t>recognised</w:t>
            </w:r>
            <w:proofErr w:type="spellEnd"/>
            <w:r w:rsidRPr="00E76979">
              <w:rPr>
                <w:i/>
                <w:iCs/>
                <w:color w:val="D52811"/>
              </w:rPr>
              <w:t xml:space="preserve"> in risk frameworks, </w:t>
            </w:r>
            <w:proofErr w:type="spellStart"/>
            <w:r w:rsidRPr="00E76979">
              <w:rPr>
                <w:i/>
                <w:iCs/>
                <w:color w:val="D52811"/>
              </w:rPr>
              <w:t>etc</w:t>
            </w:r>
            <w:proofErr w:type="spellEnd"/>
            <w:r w:rsidRPr="00E76979">
              <w:rPr>
                <w:i/>
                <w:iCs/>
                <w:color w:val="D52811"/>
              </w:rPr>
              <w:t>?</w:t>
            </w:r>
          </w:p>
          <w:p w14:paraId="7D89F522" w14:textId="77777777" w:rsidR="001651AE"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p>
          <w:p w14:paraId="308E107D"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Consequences by sector:</w:t>
            </w:r>
          </w:p>
          <w:p w14:paraId="551B5E0E"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Water</w:t>
            </w:r>
          </w:p>
          <w:p w14:paraId="15F42657"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Electricity</w:t>
            </w:r>
          </w:p>
          <w:p w14:paraId="526F969F"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Health</w:t>
            </w:r>
          </w:p>
          <w:p w14:paraId="1DF22263"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Aviation</w:t>
            </w:r>
          </w:p>
          <w:p w14:paraId="6D1DF486" w14:textId="77777777" w:rsidR="001651AE"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Telecommunications</w:t>
            </w:r>
          </w:p>
          <w:p w14:paraId="313A9A3D"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p>
        </w:tc>
      </w:tr>
      <w:tr w:rsidR="001651AE" w:rsidRPr="00E76979" w14:paraId="7DFBE03B" w14:textId="77777777" w:rsidTr="00D934B0">
        <w:tc>
          <w:tcPr>
            <w:cnfStyle w:val="001000000000" w:firstRow="0" w:lastRow="0" w:firstColumn="1" w:lastColumn="0" w:oddVBand="0" w:evenVBand="0" w:oddHBand="0" w:evenHBand="0" w:firstRowFirstColumn="0" w:firstRowLastColumn="0" w:lastRowFirstColumn="0" w:lastRowLastColumn="0"/>
            <w:tcW w:w="2120" w:type="pct"/>
          </w:tcPr>
          <w:p w14:paraId="3EAA18DD" w14:textId="1651C8D6" w:rsidR="001651AE" w:rsidRPr="00B936F5" w:rsidRDefault="001651AE" w:rsidP="001651AE">
            <w:pPr>
              <w:pStyle w:val="BodyText"/>
              <w:rPr>
                <w:b w:val="0"/>
                <w:bCs w:val="0"/>
              </w:rPr>
            </w:pPr>
            <w:r w:rsidRPr="00B936F5">
              <w:rPr>
                <w:b w:val="0"/>
                <w:bCs w:val="0"/>
              </w:rPr>
              <w:t xml:space="preserve">2. How has ESIP influenced the approach the Government of PNG now takes on infrastructure? </w:t>
            </w:r>
          </w:p>
        </w:tc>
        <w:tc>
          <w:tcPr>
            <w:tcW w:w="2880" w:type="pct"/>
            <w:shd w:val="clear" w:color="auto" w:fill="FFFFFF" w:themeFill="background1"/>
          </w:tcPr>
          <w:p w14:paraId="1E88B7B2"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Pr>
                <w:i/>
                <w:iCs/>
                <w:color w:val="D52811"/>
              </w:rPr>
              <w:t>N/A</w:t>
            </w:r>
          </w:p>
        </w:tc>
      </w:tr>
      <w:tr w:rsidR="001651AE" w:rsidRPr="00E76979" w14:paraId="325AF0B8" w14:textId="77777777" w:rsidTr="00D934B0">
        <w:tc>
          <w:tcPr>
            <w:cnfStyle w:val="001000000000" w:firstRow="0" w:lastRow="0" w:firstColumn="1" w:lastColumn="0" w:oddVBand="0" w:evenVBand="0" w:oddHBand="0" w:evenHBand="0" w:firstRowFirstColumn="0" w:firstRowLastColumn="0" w:lastRowFirstColumn="0" w:lastRowLastColumn="0"/>
            <w:tcW w:w="2120" w:type="pct"/>
          </w:tcPr>
          <w:p w14:paraId="42D63CF5" w14:textId="77777777" w:rsidR="001651AE" w:rsidRPr="0051418E" w:rsidRDefault="001651AE" w:rsidP="00D934B0">
            <w:pPr>
              <w:pStyle w:val="BodyText"/>
              <w:rPr>
                <w:b w:val="0"/>
                <w:bCs w:val="0"/>
              </w:rPr>
            </w:pPr>
            <w:r w:rsidRPr="0051418E">
              <w:rPr>
                <w:b w:val="0"/>
                <w:bCs w:val="0"/>
              </w:rPr>
              <w:t xml:space="preserve">a. Has ESIP, either through targeted institutional strengthening actions, or by virtue of a demonstration effect, influenced the infrastructure construction and/or policy decision making employed by the Government of PNG (and relevant SOEs) in their development agenda? </w:t>
            </w:r>
          </w:p>
        </w:tc>
        <w:tc>
          <w:tcPr>
            <w:tcW w:w="2880" w:type="pct"/>
          </w:tcPr>
          <w:p w14:paraId="2FED50DB"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How measurable and trackable over time (baselines, progress) has this influence been?</w:t>
            </w:r>
          </w:p>
          <w:p w14:paraId="3E43B0D5"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p>
          <w:p w14:paraId="45E3BBF6"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 xml:space="preserve">What has been the impact on the project cycle for infrastructure and services in terms of: </w:t>
            </w:r>
          </w:p>
          <w:p w14:paraId="4CAEAB60" w14:textId="77777777" w:rsidR="001651AE" w:rsidRPr="00E76979" w:rsidRDefault="001651AE" w:rsidP="001651AE">
            <w:pPr>
              <w:pStyle w:val="BodyText"/>
              <w:numPr>
                <w:ilvl w:val="0"/>
                <w:numId w:val="17"/>
              </w:numPr>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capacity and planning?</w:t>
            </w:r>
          </w:p>
          <w:p w14:paraId="63F16800" w14:textId="77777777" w:rsidR="001651AE" w:rsidRPr="00E76979" w:rsidRDefault="001651AE" w:rsidP="001651AE">
            <w:pPr>
              <w:pStyle w:val="BodyText"/>
              <w:numPr>
                <w:ilvl w:val="0"/>
                <w:numId w:val="17"/>
              </w:numPr>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project selection (</w:t>
            </w:r>
            <w:proofErr w:type="spellStart"/>
            <w:r w:rsidRPr="00E76979">
              <w:rPr>
                <w:i/>
                <w:iCs/>
                <w:color w:val="D52811"/>
              </w:rPr>
              <w:t>prioritisation</w:t>
            </w:r>
            <w:proofErr w:type="spellEnd"/>
            <w:r w:rsidRPr="00E76979">
              <w:rPr>
                <w:i/>
                <w:iCs/>
                <w:color w:val="D52811"/>
              </w:rPr>
              <w:t>, cost-benefit analysis, budgeting decisions to reflect this)</w:t>
            </w:r>
          </w:p>
          <w:p w14:paraId="3F2FB7F1" w14:textId="77777777" w:rsidR="001651AE" w:rsidRPr="00E76979" w:rsidRDefault="001651AE" w:rsidP="001651AE">
            <w:pPr>
              <w:pStyle w:val="BodyText"/>
              <w:numPr>
                <w:ilvl w:val="0"/>
                <w:numId w:val="17"/>
              </w:numPr>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effectiveness of capital (development) budgeting; consistency between capital allocations and maintenance planning (</w:t>
            </w:r>
            <w:proofErr w:type="spellStart"/>
            <w:r w:rsidRPr="00E76979">
              <w:rPr>
                <w:i/>
                <w:iCs/>
                <w:color w:val="D52811"/>
              </w:rPr>
              <w:t>ex ante</w:t>
            </w:r>
            <w:proofErr w:type="spellEnd"/>
            <w:r w:rsidRPr="00E76979">
              <w:rPr>
                <w:i/>
                <w:iCs/>
                <w:color w:val="D52811"/>
              </w:rPr>
              <w:t xml:space="preserve"> and ex post); cooperation with and between donors to </w:t>
            </w:r>
            <w:proofErr w:type="spellStart"/>
            <w:r w:rsidRPr="00E76979">
              <w:rPr>
                <w:i/>
                <w:iCs/>
                <w:color w:val="D52811"/>
              </w:rPr>
              <w:t>maximise</w:t>
            </w:r>
            <w:proofErr w:type="spellEnd"/>
            <w:r w:rsidRPr="00E76979">
              <w:rPr>
                <w:i/>
                <w:iCs/>
                <w:color w:val="D52811"/>
              </w:rPr>
              <w:t xml:space="preserve"> benefits (balance of counterpart funding, planning, coordination)</w:t>
            </w:r>
          </w:p>
          <w:p w14:paraId="24B080A1" w14:textId="77777777" w:rsidR="001651AE" w:rsidRPr="00E76979" w:rsidRDefault="001651AE" w:rsidP="001651AE">
            <w:pPr>
              <w:pStyle w:val="BodyText"/>
              <w:numPr>
                <w:ilvl w:val="0"/>
                <w:numId w:val="17"/>
              </w:numPr>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 xml:space="preserve">project </w:t>
            </w:r>
            <w:proofErr w:type="gramStart"/>
            <w:r w:rsidRPr="00E76979">
              <w:rPr>
                <w:i/>
                <w:iCs/>
                <w:color w:val="D52811"/>
              </w:rPr>
              <w:t>procurement</w:t>
            </w:r>
            <w:proofErr w:type="gramEnd"/>
          </w:p>
          <w:p w14:paraId="22435F6E" w14:textId="77777777" w:rsidR="001651AE" w:rsidRPr="00E76979" w:rsidRDefault="001651AE" w:rsidP="001651AE">
            <w:pPr>
              <w:pStyle w:val="BodyText"/>
              <w:numPr>
                <w:ilvl w:val="0"/>
                <w:numId w:val="17"/>
              </w:numPr>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implementation</w:t>
            </w:r>
          </w:p>
          <w:p w14:paraId="0DB0C89E" w14:textId="77777777" w:rsidR="001651AE" w:rsidRPr="00E76979" w:rsidRDefault="001651AE" w:rsidP="001651AE">
            <w:pPr>
              <w:pStyle w:val="BodyText"/>
              <w:numPr>
                <w:ilvl w:val="0"/>
                <w:numId w:val="17"/>
              </w:numPr>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cost of construction</w:t>
            </w:r>
          </w:p>
          <w:p w14:paraId="520D1E14" w14:textId="77777777" w:rsidR="001651AE" w:rsidRPr="00E76979" w:rsidRDefault="001651AE" w:rsidP="001651AE">
            <w:pPr>
              <w:pStyle w:val="BodyText"/>
              <w:numPr>
                <w:ilvl w:val="0"/>
                <w:numId w:val="17"/>
              </w:numPr>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lastRenderedPageBreak/>
              <w:t xml:space="preserve">review of effectiveness of project implementation and lessons </w:t>
            </w:r>
            <w:proofErr w:type="gramStart"/>
            <w:r w:rsidRPr="00E76979">
              <w:rPr>
                <w:i/>
                <w:iCs/>
                <w:color w:val="D52811"/>
              </w:rPr>
              <w:t>learnt</w:t>
            </w:r>
            <w:proofErr w:type="gramEnd"/>
          </w:p>
          <w:p w14:paraId="5C47C672"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p>
          <w:p w14:paraId="4894F3CE"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In terms of regulation and governance of SOEs, what has been the impact on:</w:t>
            </w:r>
          </w:p>
          <w:p w14:paraId="155A115C" w14:textId="77777777" w:rsidR="001651AE" w:rsidRPr="00E76979" w:rsidRDefault="001651AE" w:rsidP="001651AE">
            <w:pPr>
              <w:pStyle w:val="BodyText"/>
              <w:numPr>
                <w:ilvl w:val="0"/>
                <w:numId w:val="19"/>
              </w:numPr>
              <w:cnfStyle w:val="000000000000" w:firstRow="0" w:lastRow="0" w:firstColumn="0" w:lastColumn="0" w:oddVBand="0" w:evenVBand="0" w:oddHBand="0" w:evenHBand="0" w:firstRowFirstColumn="0" w:firstRowLastColumn="0" w:lastRowFirstColumn="0" w:lastRowLastColumn="0"/>
              <w:rPr>
                <w:i/>
                <w:iCs/>
                <w:color w:val="D52811"/>
              </w:rPr>
            </w:pPr>
            <w:proofErr w:type="spellStart"/>
            <w:r w:rsidRPr="00E76979">
              <w:rPr>
                <w:i/>
                <w:iCs/>
                <w:color w:val="D52811"/>
              </w:rPr>
              <w:t>GoPNG</w:t>
            </w:r>
            <w:proofErr w:type="spellEnd"/>
            <w:r w:rsidRPr="00E76979">
              <w:rPr>
                <w:i/>
                <w:iCs/>
                <w:color w:val="D52811"/>
              </w:rPr>
              <w:t xml:space="preserve"> entities following regulatory arrangements in practice to </w:t>
            </w:r>
            <w:proofErr w:type="spellStart"/>
            <w:r w:rsidRPr="00E76979">
              <w:rPr>
                <w:i/>
                <w:iCs/>
                <w:color w:val="D52811"/>
              </w:rPr>
              <w:t>minimise</w:t>
            </w:r>
            <w:proofErr w:type="spellEnd"/>
            <w:r w:rsidRPr="00E76979">
              <w:rPr>
                <w:i/>
                <w:iCs/>
                <w:color w:val="D52811"/>
              </w:rPr>
              <w:t xml:space="preserve"> costs, </w:t>
            </w:r>
            <w:proofErr w:type="spellStart"/>
            <w:r w:rsidRPr="00E76979">
              <w:rPr>
                <w:i/>
                <w:iCs/>
                <w:color w:val="D52811"/>
              </w:rPr>
              <w:t>maximise</w:t>
            </w:r>
            <w:proofErr w:type="spellEnd"/>
            <w:r w:rsidRPr="00E76979">
              <w:rPr>
                <w:i/>
                <w:iCs/>
                <w:color w:val="D52811"/>
              </w:rPr>
              <w:t xml:space="preserve"> consumer </w:t>
            </w:r>
            <w:proofErr w:type="gramStart"/>
            <w:r w:rsidRPr="00E76979">
              <w:rPr>
                <w:i/>
                <w:iCs/>
                <w:color w:val="D52811"/>
              </w:rPr>
              <w:t>benefits</w:t>
            </w:r>
            <w:proofErr w:type="gramEnd"/>
          </w:p>
          <w:p w14:paraId="3B58C300" w14:textId="77777777" w:rsidR="001651AE" w:rsidRPr="00E76979" w:rsidRDefault="001651AE" w:rsidP="001651AE">
            <w:pPr>
              <w:pStyle w:val="BodyText"/>
              <w:numPr>
                <w:ilvl w:val="0"/>
                <w:numId w:val="19"/>
              </w:numPr>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 xml:space="preserve">How has the governance of boards, role of executive government played out (transparency, </w:t>
            </w:r>
            <w:proofErr w:type="spellStart"/>
            <w:r w:rsidRPr="00E76979">
              <w:rPr>
                <w:i/>
                <w:iCs/>
                <w:color w:val="D52811"/>
              </w:rPr>
              <w:t>arms length</w:t>
            </w:r>
            <w:proofErr w:type="spellEnd"/>
            <w:r w:rsidRPr="00E76979">
              <w:rPr>
                <w:i/>
                <w:iCs/>
                <w:color w:val="D52811"/>
              </w:rPr>
              <w:t xml:space="preserve"> decision making, selection of boards and their effectiveness). </w:t>
            </w:r>
          </w:p>
          <w:p w14:paraId="573DA2E7" w14:textId="77777777" w:rsidR="001651AE" w:rsidRPr="00E76979" w:rsidRDefault="001651AE" w:rsidP="001651AE">
            <w:pPr>
              <w:pStyle w:val="BodyText"/>
              <w:numPr>
                <w:ilvl w:val="0"/>
                <w:numId w:val="19"/>
              </w:numPr>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Transparency of finances, liabilities, assets for central agencies and the public broadly?</w:t>
            </w:r>
          </w:p>
          <w:p w14:paraId="729F51D4" w14:textId="77777777" w:rsidR="001651AE" w:rsidRPr="00E76979" w:rsidRDefault="001651AE" w:rsidP="001651AE">
            <w:pPr>
              <w:pStyle w:val="BodyText"/>
              <w:numPr>
                <w:ilvl w:val="0"/>
                <w:numId w:val="19"/>
              </w:numPr>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Responsiveness of SOEs to client needs and views. How has this been obtained (dialogue with the private sector and consumers?)</w:t>
            </w:r>
          </w:p>
          <w:p w14:paraId="65133104" w14:textId="77777777" w:rsidR="001651AE" w:rsidRPr="00E76979" w:rsidRDefault="001651AE" w:rsidP="001651AE">
            <w:pPr>
              <w:pStyle w:val="BodyText"/>
              <w:numPr>
                <w:ilvl w:val="0"/>
                <w:numId w:val="19"/>
              </w:numPr>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How the quality of services for poorly performing SOEs are perceived?</w:t>
            </w:r>
          </w:p>
          <w:p w14:paraId="2C4C6229" w14:textId="77777777" w:rsidR="001651AE" w:rsidRPr="00E76979" w:rsidRDefault="001651AE" w:rsidP="001651AE">
            <w:pPr>
              <w:pStyle w:val="BodyText"/>
              <w:numPr>
                <w:ilvl w:val="0"/>
                <w:numId w:val="19"/>
              </w:numPr>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 xml:space="preserve">Governments’ openness to private capital and </w:t>
            </w:r>
            <w:proofErr w:type="spellStart"/>
            <w:r w:rsidRPr="00E76979">
              <w:rPr>
                <w:i/>
                <w:iCs/>
                <w:color w:val="D52811"/>
              </w:rPr>
              <w:t>privatisation</w:t>
            </w:r>
            <w:proofErr w:type="spellEnd"/>
            <w:r w:rsidRPr="00E76979">
              <w:rPr>
                <w:i/>
                <w:iCs/>
                <w:color w:val="D52811"/>
              </w:rPr>
              <w:t xml:space="preserve"> where appropriate?</w:t>
            </w:r>
          </w:p>
          <w:p w14:paraId="095E9477"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p>
          <w:p w14:paraId="0C725D58"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In terms of capacity of government entities, what has been the impact on:</w:t>
            </w:r>
          </w:p>
          <w:p w14:paraId="1A73B0B8" w14:textId="77777777" w:rsidR="001651AE" w:rsidRPr="00E76979" w:rsidRDefault="001651AE" w:rsidP="001651AE">
            <w:pPr>
              <w:pStyle w:val="BodyText"/>
              <w:numPr>
                <w:ilvl w:val="0"/>
                <w:numId w:val="18"/>
              </w:numPr>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Performance</w:t>
            </w:r>
          </w:p>
          <w:p w14:paraId="634F3BB6" w14:textId="77777777" w:rsidR="001651AE" w:rsidRPr="00E76979" w:rsidRDefault="001651AE" w:rsidP="001651AE">
            <w:pPr>
              <w:pStyle w:val="BodyText"/>
              <w:numPr>
                <w:ilvl w:val="0"/>
                <w:numId w:val="18"/>
              </w:numPr>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Transparency</w:t>
            </w:r>
          </w:p>
          <w:p w14:paraId="71B2B026" w14:textId="77777777" w:rsidR="001651AE" w:rsidRPr="00E76979" w:rsidRDefault="001651AE" w:rsidP="001651AE">
            <w:pPr>
              <w:pStyle w:val="BodyText"/>
              <w:numPr>
                <w:ilvl w:val="0"/>
                <w:numId w:val="18"/>
              </w:numPr>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Perceptions by stakeholders of capacity</w:t>
            </w:r>
          </w:p>
          <w:p w14:paraId="6F1C8562" w14:textId="77777777" w:rsidR="001651AE" w:rsidRPr="00E76979" w:rsidRDefault="001651AE" w:rsidP="001651AE">
            <w:pPr>
              <w:pStyle w:val="BodyText"/>
              <w:numPr>
                <w:ilvl w:val="0"/>
                <w:numId w:val="18"/>
              </w:numPr>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Skills of staff members</w:t>
            </w:r>
            <w:r>
              <w:rPr>
                <w:i/>
                <w:iCs/>
                <w:color w:val="D52811"/>
              </w:rPr>
              <w:t>.</w:t>
            </w:r>
          </w:p>
          <w:p w14:paraId="3435E9E0"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p>
          <w:p w14:paraId="135A1829" w14:textId="77777777" w:rsidR="001651AE" w:rsidRPr="00E76979" w:rsidRDefault="001651AE" w:rsidP="00D934B0">
            <w:pPr>
              <w:pStyle w:val="BodyText"/>
              <w:spacing w:after="160"/>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What has been the impact on access to infrastructure?</w:t>
            </w:r>
          </w:p>
          <w:p w14:paraId="025D91F3" w14:textId="77777777" w:rsidR="001651AE" w:rsidRPr="00E76979" w:rsidRDefault="001651AE" w:rsidP="00D934B0">
            <w:pPr>
              <w:pStyle w:val="BodyText"/>
              <w:spacing w:after="160"/>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Expansion in networks and numbers accessing infrastructure and services (telcos, electricity)</w:t>
            </w:r>
          </w:p>
          <w:p w14:paraId="5AB4BB77" w14:textId="77777777" w:rsidR="001651AE" w:rsidRPr="00E76979" w:rsidRDefault="001651AE" w:rsidP="00D934B0">
            <w:pPr>
              <w:pStyle w:val="BodyText"/>
              <w:spacing w:after="160"/>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What role has the progression of regulation played in this access? What the gaps and why?</w:t>
            </w:r>
          </w:p>
          <w:p w14:paraId="6288BA2B" w14:textId="77777777" w:rsidR="001651AE" w:rsidRPr="00E76979" w:rsidRDefault="001651AE" w:rsidP="00D934B0">
            <w:pPr>
              <w:pStyle w:val="BodyText"/>
              <w:spacing w:after="160"/>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For water and health, how has the program managed to navigate the interactions between the National, Provincial and Local-Level governments? Are there gaps in knowledge/presence to be able to prosecute this agenda going forward?</w:t>
            </w:r>
          </w:p>
        </w:tc>
      </w:tr>
      <w:tr w:rsidR="001651AE" w:rsidRPr="00E76979" w14:paraId="10C5708B" w14:textId="77777777" w:rsidTr="00D934B0">
        <w:tc>
          <w:tcPr>
            <w:cnfStyle w:val="001000000000" w:firstRow="0" w:lastRow="0" w:firstColumn="1" w:lastColumn="0" w:oddVBand="0" w:evenVBand="0" w:oddHBand="0" w:evenHBand="0" w:firstRowFirstColumn="0" w:firstRowLastColumn="0" w:lastRowFirstColumn="0" w:lastRowLastColumn="0"/>
            <w:tcW w:w="2120" w:type="pct"/>
          </w:tcPr>
          <w:p w14:paraId="65D1884D" w14:textId="77777777" w:rsidR="001651AE" w:rsidRDefault="001651AE" w:rsidP="00D934B0">
            <w:pPr>
              <w:pStyle w:val="BodyText"/>
            </w:pPr>
            <w:r w:rsidRPr="00B936F5">
              <w:rPr>
                <w:b w:val="0"/>
                <w:bCs w:val="0"/>
              </w:rPr>
              <w:lastRenderedPageBreak/>
              <w:t xml:space="preserve">b. Has ESIP successfully pivoted following the onset of the COVID-19 pandemic, in line with the Australian Government’s Partnerships for Recovery COVID-19 response strategy? </w:t>
            </w:r>
          </w:p>
          <w:p w14:paraId="3266DA6D" w14:textId="77777777" w:rsidR="001651AE" w:rsidRPr="00B936F5" w:rsidRDefault="001651AE" w:rsidP="00D934B0">
            <w:pPr>
              <w:pStyle w:val="BodyText"/>
              <w:rPr>
                <w:b w:val="0"/>
                <w:bCs w:val="0"/>
              </w:rPr>
            </w:pPr>
          </w:p>
        </w:tc>
        <w:tc>
          <w:tcPr>
            <w:tcW w:w="2880" w:type="pct"/>
          </w:tcPr>
          <w:p w14:paraId="2ED64304" w14:textId="77777777" w:rsidR="001651AE"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How has COVID-19 affected ESIP’s focus – has its shift been effective and appropriate?</w:t>
            </w:r>
          </w:p>
          <w:p w14:paraId="6CD5CBDD" w14:textId="77777777" w:rsidR="001651AE"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p>
          <w:p w14:paraId="60FACE33"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Outside of health, what has been the case for a shift?</w:t>
            </w:r>
          </w:p>
        </w:tc>
      </w:tr>
      <w:tr w:rsidR="001651AE" w:rsidRPr="00E76979" w14:paraId="7D5092A9" w14:textId="77777777" w:rsidTr="00D934B0">
        <w:tc>
          <w:tcPr>
            <w:cnfStyle w:val="001000000000" w:firstRow="0" w:lastRow="0" w:firstColumn="1" w:lastColumn="0" w:oddVBand="0" w:evenVBand="0" w:oddHBand="0" w:evenHBand="0" w:firstRowFirstColumn="0" w:firstRowLastColumn="0" w:lastRowFirstColumn="0" w:lastRowLastColumn="0"/>
            <w:tcW w:w="2120" w:type="pct"/>
          </w:tcPr>
          <w:p w14:paraId="017B3B33" w14:textId="77777777" w:rsidR="001651AE" w:rsidRPr="00B936F5" w:rsidRDefault="001651AE" w:rsidP="00D934B0">
            <w:pPr>
              <w:pStyle w:val="BodyText"/>
              <w:rPr>
                <w:b w:val="0"/>
                <w:bCs w:val="0"/>
              </w:rPr>
            </w:pPr>
            <w:r w:rsidRPr="00B936F5">
              <w:rPr>
                <w:b w:val="0"/>
                <w:bCs w:val="0"/>
              </w:rPr>
              <w:lastRenderedPageBreak/>
              <w:t xml:space="preserve">3. To what extent is ESIP contributing to gender equity, better outcomes for persons with a disability, and women’s economic empowerment? </w:t>
            </w:r>
          </w:p>
        </w:tc>
        <w:tc>
          <w:tcPr>
            <w:tcW w:w="2880" w:type="pct"/>
          </w:tcPr>
          <w:p w14:paraId="6F9AB791" w14:textId="77777777" w:rsidR="001651AE"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What have been the substantive impacts? Are there data to track this? i.e. how many infrastructure plans and policies have been informed by GEDSI infrastructure analysis undertaken by ESIP?</w:t>
            </w:r>
          </w:p>
          <w:p w14:paraId="1D811DAE" w14:textId="77777777" w:rsidR="001651AE"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p>
          <w:p w14:paraId="7D5C5FB8" w14:textId="77777777" w:rsidR="001651AE"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Where have been the successes? Conversely, where is it most difficult to achieve traction (national, sectoral or project level)</w:t>
            </w:r>
          </w:p>
          <w:p w14:paraId="5BD108EF"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p>
        </w:tc>
      </w:tr>
      <w:tr w:rsidR="001651AE" w:rsidRPr="00E76979" w14:paraId="73FBFD5D" w14:textId="77777777" w:rsidTr="00D934B0">
        <w:tc>
          <w:tcPr>
            <w:cnfStyle w:val="001000000000" w:firstRow="0" w:lastRow="0" w:firstColumn="1" w:lastColumn="0" w:oddVBand="0" w:evenVBand="0" w:oddHBand="0" w:evenHBand="0" w:firstRowFirstColumn="0" w:firstRowLastColumn="0" w:lastRowFirstColumn="0" w:lastRowLastColumn="0"/>
            <w:tcW w:w="2120" w:type="pct"/>
          </w:tcPr>
          <w:p w14:paraId="1717556F" w14:textId="77777777" w:rsidR="001651AE" w:rsidRPr="0051418E" w:rsidRDefault="001651AE" w:rsidP="00D934B0">
            <w:pPr>
              <w:pStyle w:val="BodyText"/>
              <w:rPr>
                <w:b w:val="0"/>
                <w:bCs w:val="0"/>
              </w:rPr>
            </w:pPr>
            <w:r w:rsidRPr="0051418E">
              <w:rPr>
                <w:b w:val="0"/>
                <w:bCs w:val="0"/>
              </w:rPr>
              <w:t xml:space="preserve">a. Is DFAT’s ‘twin-track’ approach to GEDSI being implemented effectively across all parts of ESIP? </w:t>
            </w:r>
          </w:p>
        </w:tc>
        <w:tc>
          <w:tcPr>
            <w:tcW w:w="2880" w:type="pct"/>
          </w:tcPr>
          <w:p w14:paraId="7535367F" w14:textId="77777777" w:rsidR="001651AE"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 xml:space="preserve">Does the ESIP budget ear mark (and track) funds to support the implementation of the twin-track approach, </w:t>
            </w:r>
            <w:proofErr w:type="gramStart"/>
            <w:r w:rsidRPr="00E76979">
              <w:rPr>
                <w:i/>
                <w:iCs/>
                <w:color w:val="D52811"/>
              </w:rPr>
              <w:t>in particular for</w:t>
            </w:r>
            <w:proofErr w:type="gramEnd"/>
            <w:r w:rsidRPr="00E76979">
              <w:rPr>
                <w:i/>
                <w:iCs/>
                <w:color w:val="D52811"/>
              </w:rPr>
              <w:t xml:space="preserve"> GEDSI specific activities? </w:t>
            </w:r>
          </w:p>
          <w:p w14:paraId="1578A8AA" w14:textId="77777777" w:rsidR="001651AE"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p>
          <w:p w14:paraId="50EB456B" w14:textId="77777777" w:rsidR="001651AE"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 xml:space="preserve">What percentage of ESIP’s social infrastructure projects have consulted with Disabled Persons </w:t>
            </w:r>
            <w:proofErr w:type="spellStart"/>
            <w:r w:rsidRPr="00E76979">
              <w:rPr>
                <w:i/>
                <w:iCs/>
                <w:color w:val="D52811"/>
              </w:rPr>
              <w:t>Organisations</w:t>
            </w:r>
            <w:proofErr w:type="spellEnd"/>
            <w:r w:rsidRPr="00E76979">
              <w:rPr>
                <w:i/>
                <w:iCs/>
                <w:color w:val="D52811"/>
              </w:rPr>
              <w:t>?</w:t>
            </w:r>
          </w:p>
          <w:p w14:paraId="6CD2F488"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p>
        </w:tc>
      </w:tr>
      <w:tr w:rsidR="001651AE" w:rsidRPr="00E76979" w14:paraId="2BD01E5E" w14:textId="77777777" w:rsidTr="00D934B0">
        <w:tc>
          <w:tcPr>
            <w:cnfStyle w:val="001000000000" w:firstRow="0" w:lastRow="0" w:firstColumn="1" w:lastColumn="0" w:oddVBand="0" w:evenVBand="0" w:oddHBand="0" w:evenHBand="0" w:firstRowFirstColumn="0" w:firstRowLastColumn="0" w:lastRowFirstColumn="0" w:lastRowLastColumn="0"/>
            <w:tcW w:w="2120" w:type="pct"/>
          </w:tcPr>
          <w:p w14:paraId="4FFE8055" w14:textId="58AD959F" w:rsidR="001651AE" w:rsidRPr="0051418E" w:rsidRDefault="001651AE" w:rsidP="001651AE">
            <w:pPr>
              <w:pStyle w:val="BodyText"/>
              <w:rPr>
                <w:b w:val="0"/>
                <w:bCs w:val="0"/>
              </w:rPr>
            </w:pPr>
            <w:r w:rsidRPr="0051418E">
              <w:rPr>
                <w:b w:val="0"/>
                <w:bCs w:val="0"/>
              </w:rPr>
              <w:t xml:space="preserve">b. Has ESIP been effective in enabling a demonstration effect by helping SOEs and national authorities identify, </w:t>
            </w:r>
            <w:proofErr w:type="gramStart"/>
            <w:r w:rsidRPr="0051418E">
              <w:rPr>
                <w:b w:val="0"/>
                <w:bCs w:val="0"/>
              </w:rPr>
              <w:t>implement</w:t>
            </w:r>
            <w:proofErr w:type="gramEnd"/>
            <w:r w:rsidRPr="0051418E">
              <w:rPr>
                <w:b w:val="0"/>
                <w:bCs w:val="0"/>
              </w:rPr>
              <w:t xml:space="preserve"> and share gender-smart policies and practices that can contribute to more equal and inclusive workplaces and sectors? </w:t>
            </w:r>
          </w:p>
        </w:tc>
        <w:tc>
          <w:tcPr>
            <w:tcW w:w="2880" w:type="pct"/>
          </w:tcPr>
          <w:p w14:paraId="718E0B1A"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What is the case for the demonstration effect? How has it been tracked?</w:t>
            </w:r>
          </w:p>
          <w:p w14:paraId="714CD68F"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p>
        </w:tc>
      </w:tr>
      <w:tr w:rsidR="001651AE" w:rsidRPr="00E76979" w14:paraId="6CC62E8A" w14:textId="77777777" w:rsidTr="00D934B0">
        <w:tc>
          <w:tcPr>
            <w:cnfStyle w:val="001000000000" w:firstRow="0" w:lastRow="0" w:firstColumn="1" w:lastColumn="0" w:oddVBand="0" w:evenVBand="0" w:oddHBand="0" w:evenHBand="0" w:firstRowFirstColumn="0" w:firstRowLastColumn="0" w:lastRowFirstColumn="0" w:lastRowLastColumn="0"/>
            <w:tcW w:w="2120" w:type="pct"/>
          </w:tcPr>
          <w:p w14:paraId="6A29BDB5" w14:textId="77777777" w:rsidR="001651AE" w:rsidRPr="0051418E" w:rsidRDefault="001651AE" w:rsidP="00D934B0">
            <w:pPr>
              <w:pStyle w:val="BodyText"/>
              <w:rPr>
                <w:b w:val="0"/>
                <w:bCs w:val="0"/>
              </w:rPr>
            </w:pPr>
            <w:r w:rsidRPr="0051418E">
              <w:rPr>
                <w:b w:val="0"/>
                <w:bCs w:val="0"/>
              </w:rPr>
              <w:t xml:space="preserve">c. To what extent has ESIP fostered strategic partnerships to facilitate women’s and women’s NGOs and Disabled Persons </w:t>
            </w:r>
            <w:proofErr w:type="spellStart"/>
            <w:r w:rsidRPr="0051418E">
              <w:rPr>
                <w:b w:val="0"/>
                <w:bCs w:val="0"/>
              </w:rPr>
              <w:t>Organisations</w:t>
            </w:r>
            <w:proofErr w:type="spellEnd"/>
            <w:r w:rsidRPr="0051418E">
              <w:rPr>
                <w:b w:val="0"/>
                <w:bCs w:val="0"/>
              </w:rPr>
              <w:t xml:space="preserve"> participation in infrastructure governance and decision-making? </w:t>
            </w:r>
          </w:p>
        </w:tc>
        <w:tc>
          <w:tcPr>
            <w:tcW w:w="2880" w:type="pct"/>
          </w:tcPr>
          <w:p w14:paraId="5E5FC67B"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 xml:space="preserve">To what extent is this helpful to infrastructure governance and decision-making – </w:t>
            </w:r>
            <w:proofErr w:type="spellStart"/>
            <w:r w:rsidRPr="00E76979">
              <w:rPr>
                <w:i/>
                <w:iCs/>
                <w:color w:val="D52811"/>
              </w:rPr>
              <w:t>ie</w:t>
            </w:r>
            <w:proofErr w:type="spellEnd"/>
            <w:r w:rsidRPr="00E76979">
              <w:rPr>
                <w:i/>
                <w:iCs/>
                <w:color w:val="D52811"/>
              </w:rPr>
              <w:t>, is there evidence that there have been improvements in access to infrastructure and quality of regulatory governance (i</w:t>
            </w:r>
            <w:r>
              <w:rPr>
                <w:i/>
                <w:iCs/>
                <w:color w:val="D52811"/>
              </w:rPr>
              <w:t>.e.</w:t>
            </w:r>
            <w:r w:rsidRPr="00E76979">
              <w:rPr>
                <w:i/>
                <w:iCs/>
                <w:color w:val="D52811"/>
              </w:rPr>
              <w:t xml:space="preserve"> of the form outlined in question 2a.)</w:t>
            </w:r>
          </w:p>
          <w:p w14:paraId="1B4E54F2"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p>
          <w:p w14:paraId="271D8FD9"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How has this impacted government budgeting?</w:t>
            </w:r>
          </w:p>
          <w:p w14:paraId="342439B2"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p>
        </w:tc>
      </w:tr>
      <w:tr w:rsidR="001651AE" w:rsidRPr="00E76979" w14:paraId="6C50A911" w14:textId="77777777" w:rsidTr="00D934B0">
        <w:tc>
          <w:tcPr>
            <w:cnfStyle w:val="001000000000" w:firstRow="0" w:lastRow="0" w:firstColumn="1" w:lastColumn="0" w:oddVBand="0" w:evenVBand="0" w:oddHBand="0" w:evenHBand="0" w:firstRowFirstColumn="0" w:firstRowLastColumn="0" w:lastRowFirstColumn="0" w:lastRowLastColumn="0"/>
            <w:tcW w:w="2120" w:type="pct"/>
          </w:tcPr>
          <w:p w14:paraId="09F44BEA" w14:textId="77777777" w:rsidR="001651AE" w:rsidRDefault="001651AE" w:rsidP="00D934B0">
            <w:pPr>
              <w:pStyle w:val="BodyText"/>
            </w:pPr>
            <w:r w:rsidRPr="0051418E">
              <w:rPr>
                <w:b w:val="0"/>
                <w:bCs w:val="0"/>
              </w:rPr>
              <w:t xml:space="preserve">d. Were other key safeguard policy requirements and cross-cutting issues, such as resettlement, safety, environment, child protection and sexual exploitation, abuse and harassment given appropriate attention, and was gender mainstreamed across these safeguards? </w:t>
            </w:r>
          </w:p>
          <w:p w14:paraId="7C10F325" w14:textId="77777777" w:rsidR="001651AE" w:rsidRPr="0051418E" w:rsidRDefault="001651AE" w:rsidP="00D934B0">
            <w:pPr>
              <w:pStyle w:val="BodyText"/>
              <w:rPr>
                <w:b w:val="0"/>
                <w:bCs w:val="0"/>
              </w:rPr>
            </w:pPr>
          </w:p>
        </w:tc>
        <w:tc>
          <w:tcPr>
            <w:tcW w:w="2880" w:type="pct"/>
          </w:tcPr>
          <w:p w14:paraId="314CD9EA"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 xml:space="preserve">How were these tracked and measured? Does the M&amp;E capture these dimensions? </w:t>
            </w:r>
          </w:p>
        </w:tc>
      </w:tr>
    </w:tbl>
    <w:p w14:paraId="6D72E0D1" w14:textId="77777777" w:rsidR="001651AE" w:rsidRDefault="001651AE" w:rsidP="001651AE"/>
    <w:p w14:paraId="6AE40503" w14:textId="01DB5D88" w:rsidR="001651AE" w:rsidRDefault="001651AE" w:rsidP="001651AE">
      <w:pPr>
        <w:pStyle w:val="Heading3"/>
      </w:pPr>
      <w:r w:rsidRPr="00E76979">
        <w:t xml:space="preserve">Section 2: Efficiency </w:t>
      </w:r>
    </w:p>
    <w:tbl>
      <w:tblPr>
        <w:tblStyle w:val="GridTable1Light"/>
        <w:tblW w:w="5000" w:type="pct"/>
        <w:tblLook w:val="04A0" w:firstRow="1" w:lastRow="0" w:firstColumn="1" w:lastColumn="0" w:noHBand="0" w:noVBand="1"/>
      </w:tblPr>
      <w:tblGrid>
        <w:gridCol w:w="3823"/>
        <w:gridCol w:w="5193"/>
      </w:tblGrid>
      <w:tr w:rsidR="001651AE" w:rsidRPr="00E76979" w14:paraId="49862E2F" w14:textId="77777777" w:rsidTr="00D934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pct"/>
          </w:tcPr>
          <w:p w14:paraId="48A13169" w14:textId="77777777" w:rsidR="001651AE" w:rsidRPr="00E76979" w:rsidRDefault="001651AE" w:rsidP="00D934B0">
            <w:pPr>
              <w:pStyle w:val="BodyText"/>
            </w:pPr>
            <w:r w:rsidRPr="00E833F6">
              <w:t>DFAT questions</w:t>
            </w:r>
            <w:r>
              <w:t xml:space="preserve"> from terms of reference</w:t>
            </w:r>
          </w:p>
        </w:tc>
        <w:tc>
          <w:tcPr>
            <w:tcW w:w="2880" w:type="pct"/>
            <w:shd w:val="clear" w:color="auto" w:fill="E7E6E6" w:themeFill="background2"/>
          </w:tcPr>
          <w:p w14:paraId="6AF16395" w14:textId="77777777" w:rsidR="001651AE" w:rsidRPr="00E76979" w:rsidRDefault="001651AE" w:rsidP="00D934B0">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E833F6">
              <w:t xml:space="preserve">Additional </w:t>
            </w:r>
            <w:r>
              <w:t xml:space="preserve">proposed </w:t>
            </w:r>
            <w:r w:rsidRPr="00E833F6">
              <w:t>questions</w:t>
            </w:r>
            <w:r>
              <w:t xml:space="preserve"> from team</w:t>
            </w:r>
          </w:p>
        </w:tc>
      </w:tr>
      <w:tr w:rsidR="001651AE" w:rsidRPr="00B936F5" w14:paraId="30985FF6" w14:textId="77777777" w:rsidTr="00D934B0">
        <w:tc>
          <w:tcPr>
            <w:cnfStyle w:val="001000000000" w:firstRow="0" w:lastRow="0" w:firstColumn="1" w:lastColumn="0" w:oddVBand="0" w:evenVBand="0" w:oddHBand="0" w:evenHBand="0" w:firstRowFirstColumn="0" w:firstRowLastColumn="0" w:lastRowFirstColumn="0" w:lastRowLastColumn="0"/>
            <w:tcW w:w="2120" w:type="pct"/>
          </w:tcPr>
          <w:p w14:paraId="02554BE4" w14:textId="1830498A" w:rsidR="001651AE" w:rsidRPr="00B936F5" w:rsidRDefault="001651AE" w:rsidP="001651AE">
            <w:pPr>
              <w:pStyle w:val="BodyText"/>
              <w:rPr>
                <w:b w:val="0"/>
                <w:bCs w:val="0"/>
              </w:rPr>
            </w:pPr>
            <w:r w:rsidRPr="00B936F5">
              <w:rPr>
                <w:b w:val="0"/>
                <w:bCs w:val="0"/>
              </w:rPr>
              <w:t xml:space="preserve">4. Does ESIP have sufficient flexibility in its design to respond as required as new priorities and challenges emerge? </w:t>
            </w:r>
          </w:p>
        </w:tc>
        <w:tc>
          <w:tcPr>
            <w:tcW w:w="2880" w:type="pct"/>
          </w:tcPr>
          <w:p w14:paraId="1D4D112B" w14:textId="77777777" w:rsidR="001651AE" w:rsidRPr="00B936F5"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Pr>
                <w:i/>
                <w:iCs/>
                <w:color w:val="D52811"/>
              </w:rPr>
              <w:t>N/A</w:t>
            </w:r>
          </w:p>
        </w:tc>
      </w:tr>
      <w:tr w:rsidR="001651AE" w:rsidRPr="00E76979" w14:paraId="050575B1" w14:textId="77777777" w:rsidTr="00D934B0">
        <w:tc>
          <w:tcPr>
            <w:cnfStyle w:val="001000000000" w:firstRow="0" w:lastRow="0" w:firstColumn="1" w:lastColumn="0" w:oddVBand="0" w:evenVBand="0" w:oddHBand="0" w:evenHBand="0" w:firstRowFirstColumn="0" w:firstRowLastColumn="0" w:lastRowFirstColumn="0" w:lastRowLastColumn="0"/>
            <w:tcW w:w="2120" w:type="pct"/>
          </w:tcPr>
          <w:p w14:paraId="60A639D4" w14:textId="77777777" w:rsidR="001651AE" w:rsidRPr="0051418E" w:rsidRDefault="001651AE" w:rsidP="00D934B0">
            <w:pPr>
              <w:pStyle w:val="BodyText"/>
              <w:rPr>
                <w:b w:val="0"/>
                <w:bCs w:val="0"/>
              </w:rPr>
            </w:pPr>
            <w:r w:rsidRPr="0051418E">
              <w:rPr>
                <w:b w:val="0"/>
                <w:bCs w:val="0"/>
              </w:rPr>
              <w:lastRenderedPageBreak/>
              <w:t xml:space="preserve">a. Are </w:t>
            </w:r>
            <w:proofErr w:type="gramStart"/>
            <w:r w:rsidRPr="0051418E">
              <w:rPr>
                <w:b w:val="0"/>
                <w:bCs w:val="0"/>
              </w:rPr>
              <w:t>there</w:t>
            </w:r>
            <w:proofErr w:type="gramEnd"/>
            <w:r w:rsidRPr="0051418E">
              <w:rPr>
                <w:b w:val="0"/>
                <w:bCs w:val="0"/>
              </w:rPr>
              <w:t xml:space="preserve"> improvements that could be made to systems and processes to achieve greater efficiency? </w:t>
            </w:r>
          </w:p>
        </w:tc>
        <w:tc>
          <w:tcPr>
            <w:tcW w:w="2880" w:type="pct"/>
          </w:tcPr>
          <w:p w14:paraId="64057592"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 xml:space="preserve">What are the perceptions of the performance of the contractor? </w:t>
            </w:r>
          </w:p>
          <w:p w14:paraId="407C5009"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p>
          <w:p w14:paraId="7C17359E" w14:textId="77777777" w:rsidR="001651AE"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What have been the nature and approach to DFAT and the contractor implementing the program? What have been weaknesses and strengths of this?</w:t>
            </w:r>
          </w:p>
          <w:p w14:paraId="2170F220"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p>
        </w:tc>
      </w:tr>
      <w:tr w:rsidR="001651AE" w:rsidRPr="00E76979" w14:paraId="60D5E8EA" w14:textId="77777777" w:rsidTr="00D934B0">
        <w:tc>
          <w:tcPr>
            <w:cnfStyle w:val="001000000000" w:firstRow="0" w:lastRow="0" w:firstColumn="1" w:lastColumn="0" w:oddVBand="0" w:evenVBand="0" w:oddHBand="0" w:evenHBand="0" w:firstRowFirstColumn="0" w:firstRowLastColumn="0" w:lastRowFirstColumn="0" w:lastRowLastColumn="0"/>
            <w:tcW w:w="2120" w:type="pct"/>
          </w:tcPr>
          <w:p w14:paraId="1047C1EC" w14:textId="07392C2C" w:rsidR="001651AE" w:rsidRPr="0051418E" w:rsidRDefault="001651AE" w:rsidP="001651AE">
            <w:pPr>
              <w:pStyle w:val="BodyText"/>
              <w:rPr>
                <w:b w:val="0"/>
                <w:bCs w:val="0"/>
              </w:rPr>
            </w:pPr>
            <w:r w:rsidRPr="0051418E">
              <w:rPr>
                <w:b w:val="0"/>
                <w:bCs w:val="0"/>
              </w:rPr>
              <w:t xml:space="preserve">b. Are </w:t>
            </w:r>
            <w:proofErr w:type="gramStart"/>
            <w:r w:rsidRPr="0051418E">
              <w:rPr>
                <w:b w:val="0"/>
                <w:bCs w:val="0"/>
              </w:rPr>
              <w:t>there</w:t>
            </w:r>
            <w:proofErr w:type="gramEnd"/>
            <w:r w:rsidRPr="0051418E">
              <w:rPr>
                <w:b w:val="0"/>
                <w:bCs w:val="0"/>
              </w:rPr>
              <w:t xml:space="preserve"> ways ESIP could improve its strategic planning and goal setting? </w:t>
            </w:r>
          </w:p>
        </w:tc>
        <w:tc>
          <w:tcPr>
            <w:tcW w:w="2880" w:type="pct"/>
          </w:tcPr>
          <w:p w14:paraId="2BE73B2D"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Pr>
                <w:i/>
                <w:iCs/>
                <w:color w:val="D52811"/>
              </w:rPr>
              <w:t>N/A</w:t>
            </w:r>
          </w:p>
        </w:tc>
      </w:tr>
      <w:tr w:rsidR="001651AE" w:rsidRPr="00E76979" w14:paraId="54209BCF" w14:textId="77777777" w:rsidTr="00D934B0">
        <w:tc>
          <w:tcPr>
            <w:cnfStyle w:val="001000000000" w:firstRow="0" w:lastRow="0" w:firstColumn="1" w:lastColumn="0" w:oddVBand="0" w:evenVBand="0" w:oddHBand="0" w:evenHBand="0" w:firstRowFirstColumn="0" w:firstRowLastColumn="0" w:lastRowFirstColumn="0" w:lastRowLastColumn="0"/>
            <w:tcW w:w="2120" w:type="pct"/>
          </w:tcPr>
          <w:p w14:paraId="26DF85BC" w14:textId="0F81F24D" w:rsidR="001651AE" w:rsidRPr="0051418E" w:rsidRDefault="001651AE" w:rsidP="001651AE">
            <w:pPr>
              <w:pStyle w:val="BodyText"/>
              <w:rPr>
                <w:b w:val="0"/>
                <w:bCs w:val="0"/>
              </w:rPr>
            </w:pPr>
            <w:r w:rsidRPr="0051418E">
              <w:rPr>
                <w:b w:val="0"/>
                <w:bCs w:val="0"/>
              </w:rPr>
              <w:t xml:space="preserve">c. Is the current budget envelope and its distribution across the different components of the investment appropriate to achieve ESIP’s end of investment objectives? </w:t>
            </w:r>
          </w:p>
        </w:tc>
        <w:tc>
          <w:tcPr>
            <w:tcW w:w="2880" w:type="pct"/>
          </w:tcPr>
          <w:p w14:paraId="681A4D9E"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What has been the budget trajectory and spend? Is this sustainable?</w:t>
            </w:r>
          </w:p>
        </w:tc>
      </w:tr>
      <w:tr w:rsidR="001651AE" w:rsidRPr="00E76979" w14:paraId="47CB3A4B" w14:textId="77777777" w:rsidTr="00D934B0">
        <w:tc>
          <w:tcPr>
            <w:cnfStyle w:val="001000000000" w:firstRow="0" w:lastRow="0" w:firstColumn="1" w:lastColumn="0" w:oddVBand="0" w:evenVBand="0" w:oddHBand="0" w:evenHBand="0" w:firstRowFirstColumn="0" w:firstRowLastColumn="0" w:lastRowFirstColumn="0" w:lastRowLastColumn="0"/>
            <w:tcW w:w="2120" w:type="pct"/>
          </w:tcPr>
          <w:p w14:paraId="45C17D88" w14:textId="3760504D" w:rsidR="001651AE" w:rsidRPr="00B936F5" w:rsidRDefault="001651AE" w:rsidP="001651AE">
            <w:pPr>
              <w:pStyle w:val="BodyText"/>
              <w:rPr>
                <w:b w:val="0"/>
                <w:bCs w:val="0"/>
              </w:rPr>
            </w:pPr>
            <w:r w:rsidRPr="00B936F5">
              <w:rPr>
                <w:b w:val="0"/>
                <w:bCs w:val="0"/>
              </w:rPr>
              <w:t xml:space="preserve">5. What are the early indications as to the sustainability of both ESIP-supported institutional reforms and capacity building? </w:t>
            </w:r>
          </w:p>
        </w:tc>
        <w:tc>
          <w:tcPr>
            <w:tcW w:w="2880" w:type="pct"/>
          </w:tcPr>
          <w:p w14:paraId="2AF9AF6A"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 xml:space="preserve">How to measure sustainability? </w:t>
            </w:r>
          </w:p>
        </w:tc>
      </w:tr>
      <w:tr w:rsidR="001651AE" w:rsidRPr="00E76979" w14:paraId="33507EAC" w14:textId="77777777" w:rsidTr="00D934B0">
        <w:tc>
          <w:tcPr>
            <w:cnfStyle w:val="001000000000" w:firstRow="0" w:lastRow="0" w:firstColumn="1" w:lastColumn="0" w:oddVBand="0" w:evenVBand="0" w:oddHBand="0" w:evenHBand="0" w:firstRowFirstColumn="0" w:firstRowLastColumn="0" w:lastRowFirstColumn="0" w:lastRowLastColumn="0"/>
            <w:tcW w:w="2120" w:type="pct"/>
          </w:tcPr>
          <w:p w14:paraId="3327537A" w14:textId="04F57C48" w:rsidR="001651AE" w:rsidRPr="00B936F5" w:rsidRDefault="001651AE" w:rsidP="001651AE">
            <w:pPr>
              <w:pStyle w:val="BodyText"/>
              <w:rPr>
                <w:b w:val="0"/>
                <w:bCs w:val="0"/>
              </w:rPr>
            </w:pPr>
            <w:r w:rsidRPr="00B936F5">
              <w:rPr>
                <w:b w:val="0"/>
                <w:bCs w:val="0"/>
              </w:rPr>
              <w:t xml:space="preserve">a. What lessons are there from ESIP’s performance to date that can improve the investment over its next four-year phase? </w:t>
            </w:r>
          </w:p>
        </w:tc>
        <w:tc>
          <w:tcPr>
            <w:tcW w:w="2880" w:type="pct"/>
          </w:tcPr>
          <w:p w14:paraId="06BA475D"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 xml:space="preserve">Note lessons under 2a. </w:t>
            </w:r>
          </w:p>
        </w:tc>
      </w:tr>
    </w:tbl>
    <w:p w14:paraId="321855B1" w14:textId="77777777" w:rsidR="001651AE" w:rsidRDefault="001651AE" w:rsidP="001651AE"/>
    <w:p w14:paraId="04655752" w14:textId="77777777" w:rsidR="001651AE" w:rsidRDefault="001651AE" w:rsidP="001651AE">
      <w:pPr>
        <w:pStyle w:val="Heading3"/>
        <w:cnfStyle w:val="101000000000" w:firstRow="1" w:lastRow="0" w:firstColumn="1" w:lastColumn="0" w:oddVBand="0" w:evenVBand="0" w:oddHBand="0" w:evenHBand="0" w:firstRowFirstColumn="0" w:firstRowLastColumn="0" w:lastRowFirstColumn="0" w:lastRowLastColumn="0"/>
        <w:rPr>
          <w:b/>
          <w:bCs/>
        </w:rPr>
      </w:pPr>
      <w:r w:rsidRPr="002D6287">
        <w:t xml:space="preserve">Section 3: Looking </w:t>
      </w:r>
      <w:proofErr w:type="gramStart"/>
      <w:r w:rsidRPr="002D6287">
        <w:t>forward</w:t>
      </w:r>
      <w:proofErr w:type="gramEnd"/>
    </w:p>
    <w:tbl>
      <w:tblPr>
        <w:tblStyle w:val="GridTable1Light"/>
        <w:tblW w:w="5000" w:type="pct"/>
        <w:tblLook w:val="04A0" w:firstRow="1" w:lastRow="0" w:firstColumn="1" w:lastColumn="0" w:noHBand="0" w:noVBand="1"/>
      </w:tblPr>
      <w:tblGrid>
        <w:gridCol w:w="3823"/>
        <w:gridCol w:w="5193"/>
      </w:tblGrid>
      <w:tr w:rsidR="001651AE" w:rsidRPr="00B936F5" w14:paraId="7FD39E9C" w14:textId="77777777" w:rsidTr="00D934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0" w:type="pct"/>
          </w:tcPr>
          <w:p w14:paraId="3ED38635" w14:textId="77777777" w:rsidR="001651AE" w:rsidRPr="002D6287" w:rsidRDefault="001651AE" w:rsidP="00D934B0">
            <w:pPr>
              <w:pStyle w:val="BodyText"/>
            </w:pPr>
            <w:r w:rsidRPr="00E833F6">
              <w:t>DFAT questions</w:t>
            </w:r>
            <w:r>
              <w:t xml:space="preserve"> from terms of reference</w:t>
            </w:r>
          </w:p>
        </w:tc>
        <w:tc>
          <w:tcPr>
            <w:tcW w:w="2880" w:type="pct"/>
            <w:shd w:val="clear" w:color="auto" w:fill="E7E6E6" w:themeFill="background2"/>
          </w:tcPr>
          <w:p w14:paraId="53D0798B" w14:textId="77777777" w:rsidR="001651AE" w:rsidRPr="00B936F5" w:rsidRDefault="001651AE" w:rsidP="00D934B0">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E833F6">
              <w:t xml:space="preserve">Additional </w:t>
            </w:r>
            <w:r>
              <w:t xml:space="preserve">proposed </w:t>
            </w:r>
            <w:r w:rsidRPr="00E833F6">
              <w:t>questions</w:t>
            </w:r>
            <w:r>
              <w:t xml:space="preserve"> from team</w:t>
            </w:r>
          </w:p>
        </w:tc>
      </w:tr>
      <w:tr w:rsidR="001651AE" w:rsidRPr="00E76979" w14:paraId="5FAF40F1" w14:textId="77777777" w:rsidTr="00D934B0">
        <w:tc>
          <w:tcPr>
            <w:cnfStyle w:val="001000000000" w:firstRow="0" w:lastRow="0" w:firstColumn="1" w:lastColumn="0" w:oddVBand="0" w:evenVBand="0" w:oddHBand="0" w:evenHBand="0" w:firstRowFirstColumn="0" w:firstRowLastColumn="0" w:lastRowFirstColumn="0" w:lastRowLastColumn="0"/>
            <w:tcW w:w="2120" w:type="pct"/>
          </w:tcPr>
          <w:p w14:paraId="7478D40F" w14:textId="77777777" w:rsidR="001651AE" w:rsidRPr="00B936F5" w:rsidRDefault="001651AE" w:rsidP="00D934B0">
            <w:pPr>
              <w:pStyle w:val="BodyText"/>
              <w:rPr>
                <w:b w:val="0"/>
                <w:bCs w:val="0"/>
              </w:rPr>
            </w:pPr>
            <w:r w:rsidRPr="00B936F5">
              <w:rPr>
                <w:b w:val="0"/>
                <w:bCs w:val="0"/>
              </w:rPr>
              <w:t xml:space="preserve">6. Can the engagement between ESIP and AIFFP be improved to ensure complementarity between the two programs? </w:t>
            </w:r>
          </w:p>
        </w:tc>
        <w:tc>
          <w:tcPr>
            <w:tcW w:w="2880" w:type="pct"/>
          </w:tcPr>
          <w:p w14:paraId="5A6C3A5C"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Where has ESIP undertaken work to support the activities of AIFFP, particularly with the logistical challenges of COVID? Has there been cost shifting and is this sustainable? How has DFAT management of AIFFP hitherto impacted on ESIP?</w:t>
            </w:r>
          </w:p>
          <w:p w14:paraId="0507BF74"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p>
          <w:p w14:paraId="15488B6D"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Whether the focus of the investment and program logic remain relevant for the PNG context and for what ESIP wants to achieve</w:t>
            </w:r>
          </w:p>
          <w:p w14:paraId="1B19969D"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p>
          <w:p w14:paraId="3FB3B97C"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How has the ‘Step-up’ impacted on ESIP?</w:t>
            </w:r>
          </w:p>
          <w:p w14:paraId="6CDFA994"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p>
          <w:p w14:paraId="5B79834E"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What has been the approach for ESIP assisting other DFAT sector programs on infrastructure – is there a need to adjust that to reflect ESIP’s role and capabilities compared to sector teams (</w:t>
            </w:r>
            <w:proofErr w:type="spellStart"/>
            <w:r w:rsidRPr="00E76979">
              <w:rPr>
                <w:i/>
                <w:iCs/>
                <w:color w:val="D52811"/>
              </w:rPr>
              <w:t>ie</w:t>
            </w:r>
            <w:proofErr w:type="spellEnd"/>
            <w:r w:rsidRPr="00E76979">
              <w:rPr>
                <w:i/>
                <w:iCs/>
                <w:color w:val="D52811"/>
              </w:rPr>
              <w:t>, do the sector teams in health and education doing infrastructure make sense?)</w:t>
            </w:r>
          </w:p>
        </w:tc>
      </w:tr>
      <w:tr w:rsidR="001651AE" w:rsidRPr="00E76979" w14:paraId="71CF8811" w14:textId="77777777" w:rsidTr="00D934B0">
        <w:tc>
          <w:tcPr>
            <w:cnfStyle w:val="001000000000" w:firstRow="0" w:lastRow="0" w:firstColumn="1" w:lastColumn="0" w:oddVBand="0" w:evenVBand="0" w:oddHBand="0" w:evenHBand="0" w:firstRowFirstColumn="0" w:firstRowLastColumn="0" w:lastRowFirstColumn="0" w:lastRowLastColumn="0"/>
            <w:tcW w:w="2120" w:type="pct"/>
          </w:tcPr>
          <w:p w14:paraId="615B562F" w14:textId="77777777" w:rsidR="001651AE" w:rsidRPr="00B936F5" w:rsidRDefault="001651AE" w:rsidP="00D934B0">
            <w:pPr>
              <w:pStyle w:val="BodyText"/>
              <w:rPr>
                <w:b w:val="0"/>
                <w:bCs w:val="0"/>
              </w:rPr>
            </w:pPr>
            <w:r w:rsidRPr="00B936F5">
              <w:rPr>
                <w:b w:val="0"/>
                <w:bCs w:val="0"/>
              </w:rPr>
              <w:t>a. What are the risks and opportunities of ESIP working closely with AIFFP?</w:t>
            </w:r>
          </w:p>
        </w:tc>
        <w:tc>
          <w:tcPr>
            <w:tcW w:w="2880" w:type="pct"/>
          </w:tcPr>
          <w:p w14:paraId="080633DA"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 xml:space="preserve">How are the respective “brands” of the two programs seen? </w:t>
            </w:r>
          </w:p>
          <w:p w14:paraId="70FFDF73"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p>
          <w:p w14:paraId="232C33E4" w14:textId="77777777" w:rsidR="001651AE" w:rsidRPr="00E76979" w:rsidRDefault="001651AE" w:rsidP="00D934B0">
            <w:pPr>
              <w:pStyle w:val="BodyText"/>
              <w:cnfStyle w:val="000000000000" w:firstRow="0" w:lastRow="0" w:firstColumn="0" w:lastColumn="0" w:oddVBand="0" w:evenVBand="0" w:oddHBand="0" w:evenHBand="0" w:firstRowFirstColumn="0" w:firstRowLastColumn="0" w:lastRowFirstColumn="0" w:lastRowLastColumn="0"/>
              <w:rPr>
                <w:i/>
                <w:iCs/>
                <w:color w:val="D52811"/>
              </w:rPr>
            </w:pPr>
            <w:r w:rsidRPr="00E76979">
              <w:rPr>
                <w:i/>
                <w:iCs/>
                <w:color w:val="D52811"/>
              </w:rPr>
              <w:t xml:space="preserve">Is there a case to merge ESIP under AIFFP as a PNG window, and/or the social infrastructure component under AIFFP? </w:t>
            </w:r>
          </w:p>
        </w:tc>
      </w:tr>
    </w:tbl>
    <w:p w14:paraId="44FF3F36" w14:textId="43323DE9" w:rsidR="001651AE" w:rsidRDefault="001651AE" w:rsidP="003227CC">
      <w:pPr>
        <w:sectPr w:rsidR="001651AE" w:rsidSect="002D6287">
          <w:headerReference w:type="default" r:id="rId12"/>
          <w:pgSz w:w="11906" w:h="16838" w:code="9"/>
          <w:pgMar w:top="1440" w:right="1440" w:bottom="1440" w:left="1440" w:header="720" w:footer="720" w:gutter="0"/>
          <w:cols w:space="720"/>
          <w:docGrid w:linePitch="360"/>
        </w:sectPr>
      </w:pPr>
    </w:p>
    <w:p w14:paraId="1E65C055" w14:textId="23F59030" w:rsidR="003227CC" w:rsidRPr="00406F92" w:rsidRDefault="003D35EC" w:rsidP="00F270FE">
      <w:pPr>
        <w:pStyle w:val="Heading1"/>
        <w:rPr>
          <w:b/>
        </w:rPr>
      </w:pPr>
      <w:bookmarkStart w:id="123" w:name="_Toc157537165"/>
      <w:r>
        <w:lastRenderedPageBreak/>
        <w:t xml:space="preserve">Annex </w:t>
      </w:r>
      <w:r w:rsidR="00C719AD">
        <w:t>3</w:t>
      </w:r>
      <w:r>
        <w:t xml:space="preserve"> </w:t>
      </w:r>
      <w:r w:rsidR="00F52640">
        <w:t>–</w:t>
      </w:r>
      <w:r>
        <w:t xml:space="preserve"> </w:t>
      </w:r>
      <w:r w:rsidR="003227CC" w:rsidRPr="00406F92">
        <w:t xml:space="preserve">A </w:t>
      </w:r>
      <w:r w:rsidR="003227CC">
        <w:t>taxonomy</w:t>
      </w:r>
      <w:r w:rsidR="003227CC" w:rsidRPr="00406F92">
        <w:t xml:space="preserve"> for infrastructure project choice</w:t>
      </w:r>
      <w:bookmarkEnd w:id="123"/>
    </w:p>
    <w:p w14:paraId="40904F9A" w14:textId="77777777" w:rsidR="003227CC" w:rsidRPr="00FF50DE" w:rsidRDefault="003227CC" w:rsidP="00CA6D91">
      <w:pPr>
        <w:pStyle w:val="BodyText"/>
      </w:pPr>
      <w:r w:rsidRPr="00FF50DE">
        <w:t xml:space="preserve">This framework </w:t>
      </w:r>
      <w:proofErr w:type="spellStart"/>
      <w:r w:rsidRPr="00FF50DE">
        <w:t>recognises</w:t>
      </w:r>
      <w:proofErr w:type="spellEnd"/>
      <w:r w:rsidRPr="00FF50DE">
        <w:t xml:space="preserve"> that potential infrastructure projects can be classified into four categories: </w:t>
      </w:r>
    </w:p>
    <w:p w14:paraId="7B4A8ECC" w14:textId="77777777" w:rsidR="003227CC" w:rsidRPr="00AD142F" w:rsidRDefault="003227CC" w:rsidP="005B549C">
      <w:pPr>
        <w:pStyle w:val="ListParagraph"/>
        <w:numPr>
          <w:ilvl w:val="0"/>
          <w:numId w:val="9"/>
        </w:numPr>
        <w:spacing w:after="0"/>
      </w:pPr>
      <w:r w:rsidRPr="00AD142F">
        <w:t>Publicly funded economic infrastructure (</w:t>
      </w:r>
      <w:proofErr w:type="spellStart"/>
      <w:r w:rsidRPr="00AD142F">
        <w:t>eg</w:t>
      </w:r>
      <w:proofErr w:type="spellEnd"/>
      <w:r w:rsidRPr="00AD142F">
        <w:t>, roads, ports etc)</w:t>
      </w:r>
    </w:p>
    <w:p w14:paraId="76552FBA" w14:textId="77777777" w:rsidR="003227CC" w:rsidRPr="00AD142F" w:rsidRDefault="003227CC" w:rsidP="005B549C">
      <w:pPr>
        <w:pStyle w:val="ListParagraph"/>
        <w:numPr>
          <w:ilvl w:val="0"/>
          <w:numId w:val="9"/>
        </w:numPr>
        <w:spacing w:after="0"/>
      </w:pPr>
      <w:r w:rsidRPr="00AD142F">
        <w:t xml:space="preserve">Publicly funded social infrastructure (schools and health facilities), </w:t>
      </w:r>
    </w:p>
    <w:p w14:paraId="3D14EA15" w14:textId="77777777" w:rsidR="003227CC" w:rsidRPr="00AD142F" w:rsidRDefault="003227CC" w:rsidP="005B549C">
      <w:pPr>
        <w:pStyle w:val="ListParagraph"/>
        <w:numPr>
          <w:ilvl w:val="0"/>
          <w:numId w:val="9"/>
        </w:numPr>
        <w:spacing w:after="0"/>
      </w:pPr>
      <w:r w:rsidRPr="00AD142F">
        <w:t xml:space="preserve">Cost recoverable (private) projects, such as telecommunications </w:t>
      </w:r>
      <w:proofErr w:type="gramStart"/>
      <w:r w:rsidRPr="00AD142F">
        <w:t>infrastructure</w:t>
      </w:r>
      <w:proofErr w:type="gramEnd"/>
    </w:p>
    <w:p w14:paraId="6664F6AD" w14:textId="5B5317A8" w:rsidR="003227CC" w:rsidRPr="00AD142F" w:rsidRDefault="003227CC" w:rsidP="005B549C">
      <w:pPr>
        <w:pStyle w:val="ListParagraph"/>
        <w:numPr>
          <w:ilvl w:val="0"/>
          <w:numId w:val="9"/>
        </w:numPr>
        <w:spacing w:after="0"/>
      </w:pPr>
      <w:r w:rsidRPr="00AD142F">
        <w:t>Uneconomic public infrastructure (e</w:t>
      </w:r>
      <w:r w:rsidR="0051418E">
        <w:t>.g.</w:t>
      </w:r>
      <w:r w:rsidRPr="00AD142F">
        <w:t xml:space="preserve"> government buildings, Parliament Houses, convention centres, etc) – such infrastructure is generally regarded as having low, if any, development benefits.</w:t>
      </w:r>
    </w:p>
    <w:p w14:paraId="5BA4A2ED" w14:textId="3A548298" w:rsidR="0051418E" w:rsidRDefault="0051418E" w:rsidP="0051418E">
      <w:pPr>
        <w:pStyle w:val="Caption"/>
        <w:keepNext/>
        <w:jc w:val="center"/>
      </w:pPr>
      <w:r>
        <w:t xml:space="preserve">Figure </w:t>
      </w:r>
      <w:r w:rsidR="001E5199">
        <w:fldChar w:fldCharType="begin"/>
      </w:r>
      <w:r w:rsidR="001E5199">
        <w:instrText xml:space="preserve"> SEQ Figure \* ARABIC </w:instrText>
      </w:r>
      <w:r w:rsidR="001E5199">
        <w:fldChar w:fldCharType="separate"/>
      </w:r>
      <w:r>
        <w:rPr>
          <w:noProof/>
        </w:rPr>
        <w:t>1</w:t>
      </w:r>
      <w:r w:rsidR="001E5199">
        <w:rPr>
          <w:noProof/>
        </w:rPr>
        <w:fldChar w:fldCharType="end"/>
      </w:r>
      <w:r>
        <w:t xml:space="preserve"> ESIP Taxonomy Framework</w:t>
      </w:r>
    </w:p>
    <w:p w14:paraId="54D3801E" w14:textId="77777777" w:rsidR="00E353C0" w:rsidRDefault="003227CC" w:rsidP="0051418E">
      <w:pPr>
        <w:jc w:val="center"/>
      </w:pPr>
      <w:r>
        <w:rPr>
          <w:noProof/>
        </w:rPr>
        <w:drawing>
          <wp:inline distT="0" distB="0" distL="0" distR="0" wp14:anchorId="3624BBD7" wp14:editId="7B1AC660">
            <wp:extent cx="7334885" cy="3629027"/>
            <wp:effectExtent l="0" t="0" r="5715" b="3175"/>
            <wp:docPr id="3" name="Picture 3" descr="A diagram of the ESIP taxonomy framework  starting from the question &quot;Is the infratsructure service a public, community or private good?&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the ESIP taxonomy framework  starting from the question &quot;Is the infratsructure service a public, community or private good?&quot; "/>
                    <pic:cNvPicPr/>
                  </pic:nvPicPr>
                  <pic:blipFill rotWithShape="1">
                    <a:blip r:embed="rId13"/>
                    <a:srcRect l="10232" t="19703" r="12566" b="13335"/>
                    <a:stretch/>
                  </pic:blipFill>
                  <pic:spPr bwMode="auto">
                    <a:xfrm>
                      <a:off x="0" y="0"/>
                      <a:ext cx="7334885" cy="3629027"/>
                    </a:xfrm>
                    <a:prstGeom prst="rect">
                      <a:avLst/>
                    </a:prstGeom>
                    <a:ln>
                      <a:noFill/>
                    </a:ln>
                    <a:extLst>
                      <a:ext uri="{53640926-AAD7-44D8-BBD7-CCE9431645EC}">
                        <a14:shadowObscured xmlns:a14="http://schemas.microsoft.com/office/drawing/2010/main"/>
                      </a:ext>
                    </a:extLst>
                  </pic:spPr>
                </pic:pic>
              </a:graphicData>
            </a:graphic>
          </wp:inline>
        </w:drawing>
      </w:r>
    </w:p>
    <w:sectPr w:rsidR="00E353C0" w:rsidSect="002D6287">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8E4C" w14:textId="77777777" w:rsidR="00DF559B" w:rsidRDefault="00DF559B" w:rsidP="00E4399D">
      <w:pPr>
        <w:spacing w:after="0" w:line="240" w:lineRule="auto"/>
      </w:pPr>
      <w:r>
        <w:separator/>
      </w:r>
    </w:p>
  </w:endnote>
  <w:endnote w:type="continuationSeparator" w:id="0">
    <w:p w14:paraId="6DC4C5EC" w14:textId="77777777" w:rsidR="00DF559B" w:rsidRDefault="00DF559B" w:rsidP="00E4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29585"/>
      <w:docPartObj>
        <w:docPartGallery w:val="Page Numbers (Bottom of Page)"/>
        <w:docPartUnique/>
      </w:docPartObj>
    </w:sdtPr>
    <w:sdtEndPr>
      <w:rPr>
        <w:b/>
        <w:bCs/>
        <w:i/>
        <w:iCs/>
        <w:color w:val="7F7F7F" w:themeColor="background1" w:themeShade="7F"/>
        <w:spacing w:val="60"/>
      </w:rPr>
    </w:sdtEndPr>
    <w:sdtContent>
      <w:p w14:paraId="157B4A34" w14:textId="024B5138" w:rsidR="00701BAC" w:rsidRPr="001849B9" w:rsidRDefault="00701BAC">
        <w:pPr>
          <w:pStyle w:val="Footer"/>
          <w:pBdr>
            <w:top w:val="single" w:sz="4" w:space="1" w:color="D9D9D9" w:themeColor="background1" w:themeShade="D9"/>
          </w:pBdr>
          <w:rPr>
            <w:b/>
            <w:bCs/>
            <w:i/>
            <w:iCs/>
          </w:rPr>
        </w:pPr>
        <w:r w:rsidRPr="002D1D83">
          <w:fldChar w:fldCharType="begin"/>
        </w:r>
        <w:r w:rsidRPr="002D1D83">
          <w:instrText xml:space="preserve"> PAGE   \* MERGEFORMAT </w:instrText>
        </w:r>
        <w:r w:rsidRPr="002D1D83">
          <w:fldChar w:fldCharType="separate"/>
        </w:r>
        <w:r w:rsidRPr="002D1D83">
          <w:t>2</w:t>
        </w:r>
        <w:r w:rsidRPr="002D1D83">
          <w:fldChar w:fldCharType="end"/>
        </w:r>
        <w:r w:rsidRPr="002D1D83">
          <w:t xml:space="preserve"> | ESIP MID-TERM REVIEW REPORT</w:t>
        </w:r>
      </w:p>
    </w:sdtContent>
  </w:sdt>
  <w:p w14:paraId="5614478D" w14:textId="77777777" w:rsidR="00701BAC" w:rsidRDefault="00701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3337" w14:textId="77777777" w:rsidR="00DF559B" w:rsidRDefault="00DF559B" w:rsidP="00E4399D">
      <w:pPr>
        <w:spacing w:after="0" w:line="240" w:lineRule="auto"/>
      </w:pPr>
      <w:r>
        <w:separator/>
      </w:r>
    </w:p>
  </w:footnote>
  <w:footnote w:type="continuationSeparator" w:id="0">
    <w:p w14:paraId="0A74C1AA" w14:textId="77777777" w:rsidR="00DF559B" w:rsidRDefault="00DF559B" w:rsidP="00E4399D">
      <w:pPr>
        <w:spacing w:after="0" w:line="240" w:lineRule="auto"/>
      </w:pPr>
      <w:r>
        <w:continuationSeparator/>
      </w:r>
    </w:p>
  </w:footnote>
  <w:footnote w:id="1">
    <w:p w14:paraId="620B2328" w14:textId="37E69448" w:rsidR="00074737" w:rsidRDefault="008D4189" w:rsidP="008D4189">
      <w:pPr>
        <w:pStyle w:val="FootnoteText"/>
      </w:pPr>
      <w:r>
        <w:rPr>
          <w:rStyle w:val="FootnoteReference"/>
        </w:rPr>
        <w:footnoteRef/>
      </w:r>
      <w:r>
        <w:t xml:space="preserve"> </w:t>
      </w:r>
      <w:r w:rsidR="00074737">
        <w:tab/>
        <w:t xml:space="preserve">See </w:t>
      </w:r>
      <w:hyperlink r:id="rId1" w:history="1">
        <w:r w:rsidR="00771D18" w:rsidRPr="00955296">
          <w:rPr>
            <w:rStyle w:val="Hyperlink"/>
          </w:rPr>
          <w:t>www.igwg.org/wp-content/uploads/2017/05/GendrContinuumCategories.pdf</w:t>
        </w:r>
      </w:hyperlink>
    </w:p>
  </w:footnote>
  <w:footnote w:id="2">
    <w:p w14:paraId="0770C848" w14:textId="0B31155B" w:rsidR="001A015A" w:rsidRDefault="001A015A" w:rsidP="001A015A">
      <w:pPr>
        <w:pStyle w:val="FootnoteText"/>
      </w:pPr>
      <w:r>
        <w:rPr>
          <w:rStyle w:val="FootnoteReference"/>
        </w:rPr>
        <w:footnoteRef/>
      </w:r>
      <w:r>
        <w:t xml:space="preserve"> </w:t>
      </w:r>
      <w:r w:rsidR="002735E8">
        <w:tab/>
        <w:t xml:space="preserve">See </w:t>
      </w:r>
      <w:hyperlink r:id="rId2" w:history="1">
        <w:r w:rsidR="00520CC4" w:rsidRPr="00520CC4">
          <w:rPr>
            <w:rStyle w:val="Hyperlink"/>
          </w:rPr>
          <w:t>https://png-data.sprep.org/dataset/medium-term-development-plan-iii-2018-2022-volume-1?msclkid=85f9ba70aab811ec82d6b48f6fb249d4</w:t>
        </w:r>
      </w:hyperlink>
    </w:p>
  </w:footnote>
  <w:footnote w:id="3">
    <w:p w14:paraId="651A2714" w14:textId="769DC45D" w:rsidR="009B389F" w:rsidRDefault="009B389F">
      <w:pPr>
        <w:pStyle w:val="FootnoteText"/>
      </w:pPr>
      <w:r>
        <w:rPr>
          <w:rStyle w:val="FootnoteReference"/>
        </w:rPr>
        <w:footnoteRef/>
      </w:r>
      <w:r>
        <w:t xml:space="preserve"> </w:t>
      </w:r>
      <w:r>
        <w:tab/>
        <w:t xml:space="preserve">See </w:t>
      </w:r>
      <w:hyperlink r:id="rId3" w:history="1">
        <w:r w:rsidRPr="001F479D">
          <w:rPr>
            <w:rStyle w:val="Hyperlink"/>
          </w:rPr>
          <w:t>https://www.dfat.gov.au/sites/default/files/png-governance-facility-design-document.pdf</w:t>
        </w:r>
      </w:hyperlink>
    </w:p>
  </w:footnote>
  <w:footnote w:id="4">
    <w:p w14:paraId="62864E17" w14:textId="17DEDF62" w:rsidR="00A45346" w:rsidRDefault="00A45346" w:rsidP="00AF7761">
      <w:pPr>
        <w:pStyle w:val="FootnoteText"/>
      </w:pPr>
      <w:r>
        <w:rPr>
          <w:rStyle w:val="FootnoteReference"/>
        </w:rPr>
        <w:footnoteRef/>
      </w:r>
      <w:r>
        <w:t xml:space="preserve"> </w:t>
      </w:r>
      <w:r w:rsidR="00CF3CED">
        <w:tab/>
        <w:t xml:space="preserve">See </w:t>
      </w:r>
      <w:hyperlink r:id="rId4" w:history="1">
        <w:r w:rsidR="006C21DA" w:rsidRPr="006C21DA">
          <w:rPr>
            <w:rStyle w:val="Hyperlink"/>
          </w:rPr>
          <w:t>https://www.dfat.gov.au/sites/default/files/independent-facilities-review.pdf</w:t>
        </w:r>
      </w:hyperlink>
    </w:p>
  </w:footnote>
  <w:footnote w:id="5">
    <w:p w14:paraId="4217B781" w14:textId="467908C3" w:rsidR="00484452" w:rsidRPr="000561AF" w:rsidRDefault="001E5FE0" w:rsidP="00AF7761">
      <w:pPr>
        <w:rPr>
          <w:rFonts w:eastAsia="Times New Roman" w:cstheme="minorHAnsi"/>
          <w:bCs/>
          <w:i/>
          <w:iCs/>
          <w:color w:val="000000" w:themeColor="text1"/>
        </w:rPr>
      </w:pPr>
      <w:r w:rsidRPr="00D11C0F">
        <w:rPr>
          <w:rStyle w:val="FootnoteReference"/>
        </w:rPr>
        <w:footnoteRef/>
      </w:r>
      <w:r w:rsidRPr="00D11C0F">
        <w:t xml:space="preserve"> </w:t>
      </w:r>
      <w:r w:rsidRPr="00D11C0F">
        <w:tab/>
        <w:t xml:space="preserve">Another example </w:t>
      </w:r>
      <w:r w:rsidR="00484452" w:rsidRPr="00D11C0F">
        <w:rPr>
          <w:rFonts w:eastAsia="Times New Roman" w:cstheme="minorHAnsi"/>
          <w:bCs/>
          <w:color w:val="000000" w:themeColor="text1"/>
        </w:rPr>
        <w:t xml:space="preserve">is the Australian Renewable Energy Agency’s </w:t>
      </w:r>
      <w:r w:rsidR="00A87192">
        <w:rPr>
          <w:rFonts w:eastAsia="Times New Roman" w:cstheme="minorHAnsi"/>
          <w:bCs/>
          <w:color w:val="000000" w:themeColor="text1"/>
        </w:rPr>
        <w:t xml:space="preserve">(ARENA) </w:t>
      </w:r>
      <w:r w:rsidR="00484452" w:rsidRPr="00D11C0F">
        <w:rPr>
          <w:rFonts w:eastAsia="Times New Roman" w:cstheme="minorHAnsi"/>
          <w:bCs/>
          <w:color w:val="000000" w:themeColor="text1"/>
        </w:rPr>
        <w:t>use of an advisory expert panel to evaluate applications for suitability and alignment to strategic objectives and criteria for the fund</w:t>
      </w:r>
      <w:r w:rsidR="00D11C0F" w:rsidRPr="00D11C0F">
        <w:rPr>
          <w:rFonts w:eastAsia="Times New Roman" w:cstheme="minorHAnsi"/>
          <w:bCs/>
          <w:color w:val="000000" w:themeColor="text1"/>
        </w:rPr>
        <w:t>. They operate as a</w:t>
      </w:r>
      <w:r w:rsidR="00DA27ED">
        <w:rPr>
          <w:rFonts w:eastAsia="Times New Roman" w:cstheme="minorHAnsi"/>
          <w:bCs/>
          <w:color w:val="000000" w:themeColor="text1"/>
        </w:rPr>
        <w:t>n advisory</w:t>
      </w:r>
      <w:r w:rsidR="00D11C0F" w:rsidRPr="00D11C0F">
        <w:rPr>
          <w:rFonts w:eastAsia="Times New Roman" w:cstheme="minorHAnsi"/>
          <w:bCs/>
          <w:color w:val="000000" w:themeColor="text1"/>
        </w:rPr>
        <w:t xml:space="preserve"> board</w:t>
      </w:r>
      <w:r w:rsidR="00DA27ED">
        <w:rPr>
          <w:rFonts w:eastAsia="Times New Roman" w:cstheme="minorHAnsi"/>
          <w:bCs/>
          <w:color w:val="000000" w:themeColor="text1"/>
        </w:rPr>
        <w:t xml:space="preserve">. Their </w:t>
      </w:r>
      <w:r w:rsidR="00D11C0F" w:rsidRPr="00D11C0F">
        <w:rPr>
          <w:rFonts w:eastAsia="Times New Roman" w:cstheme="minorHAnsi"/>
          <w:bCs/>
          <w:color w:val="000000" w:themeColor="text1"/>
        </w:rPr>
        <w:t xml:space="preserve">views are not binding, but they offer </w:t>
      </w:r>
      <w:r w:rsidR="00E531B3" w:rsidRPr="00D11C0F">
        <w:rPr>
          <w:rFonts w:eastAsia="Times New Roman" w:cstheme="minorHAnsi"/>
          <w:bCs/>
          <w:color w:val="000000" w:themeColor="text1"/>
        </w:rPr>
        <w:t xml:space="preserve">independent </w:t>
      </w:r>
      <w:r w:rsidR="00484452" w:rsidRPr="00D11C0F">
        <w:rPr>
          <w:rFonts w:eastAsia="Times New Roman" w:cstheme="minorHAnsi"/>
          <w:bCs/>
          <w:color w:val="000000" w:themeColor="text1"/>
        </w:rPr>
        <w:t xml:space="preserve">on-tap and on-time expert </w:t>
      </w:r>
      <w:r w:rsidR="00D11C0F" w:rsidRPr="00D11C0F">
        <w:rPr>
          <w:rFonts w:eastAsia="Times New Roman" w:cstheme="minorHAnsi"/>
          <w:bCs/>
          <w:color w:val="000000" w:themeColor="text1"/>
        </w:rPr>
        <w:t>advice.</w:t>
      </w:r>
    </w:p>
    <w:p w14:paraId="0BCB1FBA" w14:textId="22E79D7E" w:rsidR="001E5FE0" w:rsidRDefault="001E5FE0">
      <w:pPr>
        <w:pStyle w:val="FootnoteText"/>
      </w:pPr>
      <w:r>
        <w:t xml:space="preserve"> </w:t>
      </w:r>
    </w:p>
  </w:footnote>
  <w:footnote w:id="6">
    <w:p w14:paraId="4569345C" w14:textId="77777777" w:rsidR="00726D8F" w:rsidRPr="00FE5378" w:rsidRDefault="00726D8F" w:rsidP="00726D8F">
      <w:pPr>
        <w:pStyle w:val="FootnoteText"/>
        <w:rPr>
          <w:rFonts w:asciiTheme="majorHAnsi" w:hAnsiTheme="majorHAnsi" w:cstheme="majorHAnsi"/>
        </w:rPr>
      </w:pPr>
      <w:r w:rsidRPr="00FE5378">
        <w:rPr>
          <w:rStyle w:val="FootnoteReference"/>
          <w:rFonts w:cstheme="majorHAnsi"/>
        </w:rPr>
        <w:footnoteRef/>
      </w:r>
      <w:r w:rsidRPr="00FE5378">
        <w:rPr>
          <w:rFonts w:asciiTheme="majorHAnsi" w:hAnsiTheme="majorHAnsi" w:cstheme="majorHAnsi"/>
        </w:rPr>
        <w:t xml:space="preserve"> The Program Logic was updated in mid-2021 to consider changing priorities due to the impact of the COVID-19 pandemic. </w:t>
      </w:r>
    </w:p>
  </w:footnote>
  <w:footnote w:id="7">
    <w:p w14:paraId="700A7FB1" w14:textId="77777777" w:rsidR="00726D8F" w:rsidRDefault="00726D8F" w:rsidP="00726D8F">
      <w:pPr>
        <w:pStyle w:val="FootnoteText"/>
      </w:pPr>
      <w:r>
        <w:rPr>
          <w:rStyle w:val="FootnoteReference"/>
        </w:rPr>
        <w:footnoteRef/>
      </w:r>
      <w:r>
        <w:t xml:space="preserve"> Please note this list is not exhaustive and additional documents may be provided during the review.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B5EF" w14:textId="795637CB" w:rsidR="005565CB" w:rsidRPr="0033182E" w:rsidRDefault="005565CB" w:rsidP="00331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75D"/>
    <w:multiLevelType w:val="hybridMultilevel"/>
    <w:tmpl w:val="5C64E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A79CB"/>
    <w:multiLevelType w:val="hybridMultilevel"/>
    <w:tmpl w:val="7B340582"/>
    <w:lvl w:ilvl="0" w:tplc="C5F28FF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4274B"/>
    <w:multiLevelType w:val="hybridMultilevel"/>
    <w:tmpl w:val="6382D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3A4DB0"/>
    <w:multiLevelType w:val="hybridMultilevel"/>
    <w:tmpl w:val="17602A7C"/>
    <w:lvl w:ilvl="0" w:tplc="C5F28FF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3166E0"/>
    <w:multiLevelType w:val="hybridMultilevel"/>
    <w:tmpl w:val="92BE0E1A"/>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5453369"/>
    <w:multiLevelType w:val="hybridMultilevel"/>
    <w:tmpl w:val="76A280D8"/>
    <w:lvl w:ilvl="0" w:tplc="545EEE9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6642E"/>
    <w:multiLevelType w:val="hybridMultilevel"/>
    <w:tmpl w:val="A202C6CE"/>
    <w:lvl w:ilvl="0" w:tplc="81D078C0">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7A6329F"/>
    <w:multiLevelType w:val="hybridMultilevel"/>
    <w:tmpl w:val="50E4B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1159AD"/>
    <w:multiLevelType w:val="hybridMultilevel"/>
    <w:tmpl w:val="2C7C041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216C48"/>
    <w:multiLevelType w:val="multilevel"/>
    <w:tmpl w:val="4B72D87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974A61"/>
    <w:multiLevelType w:val="hybridMultilevel"/>
    <w:tmpl w:val="39945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622E75"/>
    <w:multiLevelType w:val="multilevel"/>
    <w:tmpl w:val="B6849EA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6522EA4"/>
    <w:multiLevelType w:val="hybridMultilevel"/>
    <w:tmpl w:val="DA2E99E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AF5B01"/>
    <w:multiLevelType w:val="hybridMultilevel"/>
    <w:tmpl w:val="D95E7D5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596A9D"/>
    <w:multiLevelType w:val="hybridMultilevel"/>
    <w:tmpl w:val="9902540C"/>
    <w:lvl w:ilvl="0" w:tplc="C5F28FF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3A517F"/>
    <w:multiLevelType w:val="hybridMultilevel"/>
    <w:tmpl w:val="5B727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2D1363"/>
    <w:multiLevelType w:val="hybridMultilevel"/>
    <w:tmpl w:val="6EB6DA3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5576B56"/>
    <w:multiLevelType w:val="multilevel"/>
    <w:tmpl w:val="B6849EA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5E80E43"/>
    <w:multiLevelType w:val="hybridMultilevel"/>
    <w:tmpl w:val="3720330A"/>
    <w:lvl w:ilvl="0" w:tplc="104C9DE0">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9" w15:restartNumberingAfterBreak="0">
    <w:nsid w:val="7F66395B"/>
    <w:multiLevelType w:val="hybridMultilevel"/>
    <w:tmpl w:val="2B54C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3747444">
    <w:abstractNumId w:val="4"/>
  </w:num>
  <w:num w:numId="2" w16cid:durableId="747389943">
    <w:abstractNumId w:val="10"/>
  </w:num>
  <w:num w:numId="3" w16cid:durableId="503131925">
    <w:abstractNumId w:val="16"/>
  </w:num>
  <w:num w:numId="4" w16cid:durableId="1472596948">
    <w:abstractNumId w:val="6"/>
  </w:num>
  <w:num w:numId="5" w16cid:durableId="1303734651">
    <w:abstractNumId w:val="13"/>
  </w:num>
  <w:num w:numId="6" w16cid:durableId="1977447317">
    <w:abstractNumId w:val="8"/>
  </w:num>
  <w:num w:numId="7" w16cid:durableId="2054036027">
    <w:abstractNumId w:val="15"/>
  </w:num>
  <w:num w:numId="8" w16cid:durableId="236592194">
    <w:abstractNumId w:val="2"/>
  </w:num>
  <w:num w:numId="9" w16cid:durableId="1543244094">
    <w:abstractNumId w:val="7"/>
  </w:num>
  <w:num w:numId="10" w16cid:durableId="1299610235">
    <w:abstractNumId w:val="5"/>
  </w:num>
  <w:num w:numId="11" w16cid:durableId="93288582">
    <w:abstractNumId w:val="12"/>
  </w:num>
  <w:num w:numId="12" w16cid:durableId="573316881">
    <w:abstractNumId w:val="0"/>
  </w:num>
  <w:num w:numId="13" w16cid:durableId="1609002148">
    <w:abstractNumId w:val="9"/>
  </w:num>
  <w:num w:numId="14" w16cid:durableId="1912348446">
    <w:abstractNumId w:val="9"/>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16cid:durableId="708919693">
    <w:abstractNumId w:val="17"/>
  </w:num>
  <w:num w:numId="16" w16cid:durableId="292904817">
    <w:abstractNumId w:val="11"/>
  </w:num>
  <w:num w:numId="17" w16cid:durableId="1265531311">
    <w:abstractNumId w:val="3"/>
  </w:num>
  <w:num w:numId="18" w16cid:durableId="1469128315">
    <w:abstractNumId w:val="1"/>
  </w:num>
  <w:num w:numId="19" w16cid:durableId="306933655">
    <w:abstractNumId w:val="14"/>
  </w:num>
  <w:num w:numId="20" w16cid:durableId="1729649065">
    <w:abstractNumId w:val="19"/>
  </w:num>
  <w:num w:numId="21" w16cid:durableId="150296333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D0005D"/>
    <w:rsid w:val="00001905"/>
    <w:rsid w:val="00002983"/>
    <w:rsid w:val="00004CDC"/>
    <w:rsid w:val="00004EC2"/>
    <w:rsid w:val="000070A0"/>
    <w:rsid w:val="00007E2C"/>
    <w:rsid w:val="00010D5F"/>
    <w:rsid w:val="00011513"/>
    <w:rsid w:val="000127EA"/>
    <w:rsid w:val="00012953"/>
    <w:rsid w:val="00017E8A"/>
    <w:rsid w:val="000202C2"/>
    <w:rsid w:val="000209E7"/>
    <w:rsid w:val="00021948"/>
    <w:rsid w:val="000219CA"/>
    <w:rsid w:val="00022667"/>
    <w:rsid w:val="00027A3A"/>
    <w:rsid w:val="00027F65"/>
    <w:rsid w:val="00030FD1"/>
    <w:rsid w:val="0003526E"/>
    <w:rsid w:val="000359B5"/>
    <w:rsid w:val="0003620E"/>
    <w:rsid w:val="000372AB"/>
    <w:rsid w:val="00040ABC"/>
    <w:rsid w:val="00042447"/>
    <w:rsid w:val="00042CB3"/>
    <w:rsid w:val="00042DF8"/>
    <w:rsid w:val="00044F51"/>
    <w:rsid w:val="000456A2"/>
    <w:rsid w:val="00045C7B"/>
    <w:rsid w:val="00046656"/>
    <w:rsid w:val="000476BA"/>
    <w:rsid w:val="000511FE"/>
    <w:rsid w:val="00051283"/>
    <w:rsid w:val="00053584"/>
    <w:rsid w:val="0005394B"/>
    <w:rsid w:val="000561AF"/>
    <w:rsid w:val="000577AF"/>
    <w:rsid w:val="00057CF2"/>
    <w:rsid w:val="00060143"/>
    <w:rsid w:val="00060933"/>
    <w:rsid w:val="00062E30"/>
    <w:rsid w:val="00064210"/>
    <w:rsid w:val="0006452E"/>
    <w:rsid w:val="0006511D"/>
    <w:rsid w:val="00065C33"/>
    <w:rsid w:val="00067E1D"/>
    <w:rsid w:val="000707AB"/>
    <w:rsid w:val="000709B4"/>
    <w:rsid w:val="00074737"/>
    <w:rsid w:val="00075A91"/>
    <w:rsid w:val="0007639B"/>
    <w:rsid w:val="00076D95"/>
    <w:rsid w:val="00076FA9"/>
    <w:rsid w:val="00080561"/>
    <w:rsid w:val="000818E5"/>
    <w:rsid w:val="00081D89"/>
    <w:rsid w:val="0008205A"/>
    <w:rsid w:val="0008554D"/>
    <w:rsid w:val="000936D7"/>
    <w:rsid w:val="00093A17"/>
    <w:rsid w:val="0009546D"/>
    <w:rsid w:val="000A1230"/>
    <w:rsid w:val="000A296E"/>
    <w:rsid w:val="000A2B7E"/>
    <w:rsid w:val="000A391E"/>
    <w:rsid w:val="000A4822"/>
    <w:rsid w:val="000A54D1"/>
    <w:rsid w:val="000B0155"/>
    <w:rsid w:val="000B165F"/>
    <w:rsid w:val="000B1BB8"/>
    <w:rsid w:val="000B2022"/>
    <w:rsid w:val="000B3F68"/>
    <w:rsid w:val="000B7A4F"/>
    <w:rsid w:val="000B7B31"/>
    <w:rsid w:val="000C0606"/>
    <w:rsid w:val="000C08A9"/>
    <w:rsid w:val="000C580E"/>
    <w:rsid w:val="000C7477"/>
    <w:rsid w:val="000D104B"/>
    <w:rsid w:val="000D14E6"/>
    <w:rsid w:val="000D5074"/>
    <w:rsid w:val="000D7DB4"/>
    <w:rsid w:val="000E2251"/>
    <w:rsid w:val="000E2495"/>
    <w:rsid w:val="000E270B"/>
    <w:rsid w:val="000E4285"/>
    <w:rsid w:val="000E5299"/>
    <w:rsid w:val="000E5FE7"/>
    <w:rsid w:val="000F0DED"/>
    <w:rsid w:val="000F289C"/>
    <w:rsid w:val="000F2A39"/>
    <w:rsid w:val="000F4CEA"/>
    <w:rsid w:val="000F71B0"/>
    <w:rsid w:val="00100EB5"/>
    <w:rsid w:val="00101EFE"/>
    <w:rsid w:val="001020CA"/>
    <w:rsid w:val="0010219B"/>
    <w:rsid w:val="00103F05"/>
    <w:rsid w:val="00105111"/>
    <w:rsid w:val="00105172"/>
    <w:rsid w:val="00106A84"/>
    <w:rsid w:val="00107366"/>
    <w:rsid w:val="00107810"/>
    <w:rsid w:val="00112BEE"/>
    <w:rsid w:val="00112FA8"/>
    <w:rsid w:val="001140CC"/>
    <w:rsid w:val="00114A09"/>
    <w:rsid w:val="00115894"/>
    <w:rsid w:val="001244FC"/>
    <w:rsid w:val="0012498E"/>
    <w:rsid w:val="001263E6"/>
    <w:rsid w:val="001273B7"/>
    <w:rsid w:val="001335DA"/>
    <w:rsid w:val="001340A8"/>
    <w:rsid w:val="001378B6"/>
    <w:rsid w:val="00142682"/>
    <w:rsid w:val="00142A81"/>
    <w:rsid w:val="001436B7"/>
    <w:rsid w:val="00143DFF"/>
    <w:rsid w:val="00143E2A"/>
    <w:rsid w:val="001444B0"/>
    <w:rsid w:val="00144EB3"/>
    <w:rsid w:val="00145FD3"/>
    <w:rsid w:val="00150660"/>
    <w:rsid w:val="00150709"/>
    <w:rsid w:val="00152DCF"/>
    <w:rsid w:val="00154426"/>
    <w:rsid w:val="001563A7"/>
    <w:rsid w:val="00162282"/>
    <w:rsid w:val="00163363"/>
    <w:rsid w:val="001636A6"/>
    <w:rsid w:val="001636B6"/>
    <w:rsid w:val="001639FE"/>
    <w:rsid w:val="00163AB0"/>
    <w:rsid w:val="00164B6D"/>
    <w:rsid w:val="001651AE"/>
    <w:rsid w:val="001663B4"/>
    <w:rsid w:val="0016680D"/>
    <w:rsid w:val="00166E21"/>
    <w:rsid w:val="00167924"/>
    <w:rsid w:val="00172419"/>
    <w:rsid w:val="00172EA4"/>
    <w:rsid w:val="0017315E"/>
    <w:rsid w:val="001736AA"/>
    <w:rsid w:val="0018055D"/>
    <w:rsid w:val="001824A3"/>
    <w:rsid w:val="001849B9"/>
    <w:rsid w:val="00192120"/>
    <w:rsid w:val="001931A7"/>
    <w:rsid w:val="00194402"/>
    <w:rsid w:val="0019490B"/>
    <w:rsid w:val="001A015A"/>
    <w:rsid w:val="001A1772"/>
    <w:rsid w:val="001A2258"/>
    <w:rsid w:val="001A2EA8"/>
    <w:rsid w:val="001A3563"/>
    <w:rsid w:val="001A3CCB"/>
    <w:rsid w:val="001A4428"/>
    <w:rsid w:val="001A55E0"/>
    <w:rsid w:val="001A78CA"/>
    <w:rsid w:val="001B2A61"/>
    <w:rsid w:val="001B2C5D"/>
    <w:rsid w:val="001B3A62"/>
    <w:rsid w:val="001B57B9"/>
    <w:rsid w:val="001B6D00"/>
    <w:rsid w:val="001B7176"/>
    <w:rsid w:val="001B7A8F"/>
    <w:rsid w:val="001B7C4A"/>
    <w:rsid w:val="001C1D7A"/>
    <w:rsid w:val="001C1E03"/>
    <w:rsid w:val="001C2254"/>
    <w:rsid w:val="001C2B6A"/>
    <w:rsid w:val="001C5BD0"/>
    <w:rsid w:val="001C5D2D"/>
    <w:rsid w:val="001C6190"/>
    <w:rsid w:val="001C6647"/>
    <w:rsid w:val="001C69D4"/>
    <w:rsid w:val="001C7081"/>
    <w:rsid w:val="001D2B84"/>
    <w:rsid w:val="001D40F6"/>
    <w:rsid w:val="001D77C2"/>
    <w:rsid w:val="001D7BFB"/>
    <w:rsid w:val="001E1115"/>
    <w:rsid w:val="001E2A7B"/>
    <w:rsid w:val="001E3DE2"/>
    <w:rsid w:val="001E4319"/>
    <w:rsid w:val="001E4559"/>
    <w:rsid w:val="001E46A3"/>
    <w:rsid w:val="001E5FE0"/>
    <w:rsid w:val="001E606A"/>
    <w:rsid w:val="001E72E1"/>
    <w:rsid w:val="001E7A58"/>
    <w:rsid w:val="001F0F55"/>
    <w:rsid w:val="001F27B4"/>
    <w:rsid w:val="001F3B73"/>
    <w:rsid w:val="001F710E"/>
    <w:rsid w:val="00200CB2"/>
    <w:rsid w:val="00200CB5"/>
    <w:rsid w:val="002015D7"/>
    <w:rsid w:val="0020237F"/>
    <w:rsid w:val="00202FC8"/>
    <w:rsid w:val="00203055"/>
    <w:rsid w:val="002071C6"/>
    <w:rsid w:val="00207434"/>
    <w:rsid w:val="00207A2B"/>
    <w:rsid w:val="002149B3"/>
    <w:rsid w:val="00221014"/>
    <w:rsid w:val="00221AFF"/>
    <w:rsid w:val="00221D4B"/>
    <w:rsid w:val="002232B7"/>
    <w:rsid w:val="00223DB7"/>
    <w:rsid w:val="002248F6"/>
    <w:rsid w:val="00227DCA"/>
    <w:rsid w:val="00230AA4"/>
    <w:rsid w:val="00234CA9"/>
    <w:rsid w:val="00236981"/>
    <w:rsid w:val="00236F99"/>
    <w:rsid w:val="002370C0"/>
    <w:rsid w:val="00237D1D"/>
    <w:rsid w:val="00241760"/>
    <w:rsid w:val="002439CA"/>
    <w:rsid w:val="00243CDE"/>
    <w:rsid w:val="002460A5"/>
    <w:rsid w:val="00246ADD"/>
    <w:rsid w:val="00252FBC"/>
    <w:rsid w:val="002545C6"/>
    <w:rsid w:val="00254614"/>
    <w:rsid w:val="002633F3"/>
    <w:rsid w:val="00264377"/>
    <w:rsid w:val="00264F95"/>
    <w:rsid w:val="0026678D"/>
    <w:rsid w:val="00267034"/>
    <w:rsid w:val="002735E8"/>
    <w:rsid w:val="00275C44"/>
    <w:rsid w:val="00277E30"/>
    <w:rsid w:val="0028057D"/>
    <w:rsid w:val="00284BF8"/>
    <w:rsid w:val="0028622A"/>
    <w:rsid w:val="002879B6"/>
    <w:rsid w:val="00291E5A"/>
    <w:rsid w:val="00293942"/>
    <w:rsid w:val="00296EA3"/>
    <w:rsid w:val="00297149"/>
    <w:rsid w:val="00297667"/>
    <w:rsid w:val="002A1970"/>
    <w:rsid w:val="002A33A7"/>
    <w:rsid w:val="002A3431"/>
    <w:rsid w:val="002A3BE1"/>
    <w:rsid w:val="002A47A5"/>
    <w:rsid w:val="002A4B13"/>
    <w:rsid w:val="002A4C19"/>
    <w:rsid w:val="002A5E4E"/>
    <w:rsid w:val="002A6E04"/>
    <w:rsid w:val="002B087E"/>
    <w:rsid w:val="002B18F4"/>
    <w:rsid w:val="002B7B5E"/>
    <w:rsid w:val="002C20C6"/>
    <w:rsid w:val="002C2232"/>
    <w:rsid w:val="002C2C2B"/>
    <w:rsid w:val="002C4A97"/>
    <w:rsid w:val="002C56B8"/>
    <w:rsid w:val="002C725F"/>
    <w:rsid w:val="002D0826"/>
    <w:rsid w:val="002D1D83"/>
    <w:rsid w:val="002D400E"/>
    <w:rsid w:val="002D6287"/>
    <w:rsid w:val="002D72A8"/>
    <w:rsid w:val="002D7AAA"/>
    <w:rsid w:val="002E2E03"/>
    <w:rsid w:val="002E46F9"/>
    <w:rsid w:val="002E5692"/>
    <w:rsid w:val="002E5CF4"/>
    <w:rsid w:val="002E6DAD"/>
    <w:rsid w:val="002F2CD8"/>
    <w:rsid w:val="002F5660"/>
    <w:rsid w:val="002F56BE"/>
    <w:rsid w:val="002F6CF5"/>
    <w:rsid w:val="002F74C1"/>
    <w:rsid w:val="00300E96"/>
    <w:rsid w:val="003032FF"/>
    <w:rsid w:val="00303476"/>
    <w:rsid w:val="00305C07"/>
    <w:rsid w:val="00307842"/>
    <w:rsid w:val="00313378"/>
    <w:rsid w:val="00314A4F"/>
    <w:rsid w:val="00320CAC"/>
    <w:rsid w:val="00321432"/>
    <w:rsid w:val="00321BD3"/>
    <w:rsid w:val="003226D5"/>
    <w:rsid w:val="003227CC"/>
    <w:rsid w:val="003229A4"/>
    <w:rsid w:val="003240F5"/>
    <w:rsid w:val="0033092B"/>
    <w:rsid w:val="0033182E"/>
    <w:rsid w:val="00334EAD"/>
    <w:rsid w:val="003377F9"/>
    <w:rsid w:val="00337E4F"/>
    <w:rsid w:val="00340F33"/>
    <w:rsid w:val="003427A8"/>
    <w:rsid w:val="00343FDE"/>
    <w:rsid w:val="003454B9"/>
    <w:rsid w:val="00345656"/>
    <w:rsid w:val="00346147"/>
    <w:rsid w:val="0034705C"/>
    <w:rsid w:val="003471ED"/>
    <w:rsid w:val="003506A8"/>
    <w:rsid w:val="0035188F"/>
    <w:rsid w:val="0035238B"/>
    <w:rsid w:val="0035449C"/>
    <w:rsid w:val="00355D6C"/>
    <w:rsid w:val="00356CD8"/>
    <w:rsid w:val="0035791E"/>
    <w:rsid w:val="00357976"/>
    <w:rsid w:val="0035798B"/>
    <w:rsid w:val="00362E26"/>
    <w:rsid w:val="00362F10"/>
    <w:rsid w:val="003630DD"/>
    <w:rsid w:val="00364861"/>
    <w:rsid w:val="003662F9"/>
    <w:rsid w:val="003674C5"/>
    <w:rsid w:val="003700D9"/>
    <w:rsid w:val="00372537"/>
    <w:rsid w:val="00372F56"/>
    <w:rsid w:val="00373821"/>
    <w:rsid w:val="00373DDB"/>
    <w:rsid w:val="003747CD"/>
    <w:rsid w:val="003759EC"/>
    <w:rsid w:val="0037791D"/>
    <w:rsid w:val="00382E66"/>
    <w:rsid w:val="00382E67"/>
    <w:rsid w:val="00382F59"/>
    <w:rsid w:val="00384949"/>
    <w:rsid w:val="0038531A"/>
    <w:rsid w:val="00386BAF"/>
    <w:rsid w:val="00386C32"/>
    <w:rsid w:val="00387CD7"/>
    <w:rsid w:val="00392DD5"/>
    <w:rsid w:val="00393549"/>
    <w:rsid w:val="0039459F"/>
    <w:rsid w:val="003963EE"/>
    <w:rsid w:val="00396B3F"/>
    <w:rsid w:val="003976C6"/>
    <w:rsid w:val="003978FA"/>
    <w:rsid w:val="003A6AC6"/>
    <w:rsid w:val="003B2834"/>
    <w:rsid w:val="003B2E8A"/>
    <w:rsid w:val="003B4D30"/>
    <w:rsid w:val="003B5CF8"/>
    <w:rsid w:val="003B6FEF"/>
    <w:rsid w:val="003B77D6"/>
    <w:rsid w:val="003B7920"/>
    <w:rsid w:val="003C6CA4"/>
    <w:rsid w:val="003C769B"/>
    <w:rsid w:val="003C7C45"/>
    <w:rsid w:val="003C7DC7"/>
    <w:rsid w:val="003D2C91"/>
    <w:rsid w:val="003D35EC"/>
    <w:rsid w:val="003D5B95"/>
    <w:rsid w:val="003E3A80"/>
    <w:rsid w:val="003E44A6"/>
    <w:rsid w:val="003E4873"/>
    <w:rsid w:val="003E652A"/>
    <w:rsid w:val="003E7214"/>
    <w:rsid w:val="003E76E8"/>
    <w:rsid w:val="003E7F83"/>
    <w:rsid w:val="003F1911"/>
    <w:rsid w:val="003F1CB3"/>
    <w:rsid w:val="003F1D4B"/>
    <w:rsid w:val="003F22F5"/>
    <w:rsid w:val="003F2C25"/>
    <w:rsid w:val="003F2DD1"/>
    <w:rsid w:val="003F35BC"/>
    <w:rsid w:val="003F36CD"/>
    <w:rsid w:val="003F4F14"/>
    <w:rsid w:val="003F5CBB"/>
    <w:rsid w:val="003F6023"/>
    <w:rsid w:val="003F7984"/>
    <w:rsid w:val="00403A5A"/>
    <w:rsid w:val="00404157"/>
    <w:rsid w:val="004048FC"/>
    <w:rsid w:val="00406D0E"/>
    <w:rsid w:val="004071D1"/>
    <w:rsid w:val="00411007"/>
    <w:rsid w:val="00411A42"/>
    <w:rsid w:val="00412705"/>
    <w:rsid w:val="00413FCF"/>
    <w:rsid w:val="00414977"/>
    <w:rsid w:val="00421440"/>
    <w:rsid w:val="004259D7"/>
    <w:rsid w:val="00425FD7"/>
    <w:rsid w:val="00426F94"/>
    <w:rsid w:val="00427EDA"/>
    <w:rsid w:val="00432D4E"/>
    <w:rsid w:val="0043305E"/>
    <w:rsid w:val="00433D79"/>
    <w:rsid w:val="004347BB"/>
    <w:rsid w:val="004362FD"/>
    <w:rsid w:val="00436ED4"/>
    <w:rsid w:val="00437009"/>
    <w:rsid w:val="004404E6"/>
    <w:rsid w:val="004415A1"/>
    <w:rsid w:val="004415D9"/>
    <w:rsid w:val="004418B2"/>
    <w:rsid w:val="00441B48"/>
    <w:rsid w:val="00445FD2"/>
    <w:rsid w:val="0045000B"/>
    <w:rsid w:val="00450513"/>
    <w:rsid w:val="00450CB0"/>
    <w:rsid w:val="0045189F"/>
    <w:rsid w:val="004550C0"/>
    <w:rsid w:val="00455AD8"/>
    <w:rsid w:val="004570DC"/>
    <w:rsid w:val="004608DA"/>
    <w:rsid w:val="0046378C"/>
    <w:rsid w:val="00463BE3"/>
    <w:rsid w:val="004648DE"/>
    <w:rsid w:val="00465BDC"/>
    <w:rsid w:val="004718FC"/>
    <w:rsid w:val="00471B8B"/>
    <w:rsid w:val="00472773"/>
    <w:rsid w:val="00472E3F"/>
    <w:rsid w:val="00473A3D"/>
    <w:rsid w:val="00477C14"/>
    <w:rsid w:val="004801CB"/>
    <w:rsid w:val="00481C71"/>
    <w:rsid w:val="00484452"/>
    <w:rsid w:val="00485CBB"/>
    <w:rsid w:val="00485E40"/>
    <w:rsid w:val="004871DC"/>
    <w:rsid w:val="004931DF"/>
    <w:rsid w:val="004935EA"/>
    <w:rsid w:val="00495ED3"/>
    <w:rsid w:val="00496907"/>
    <w:rsid w:val="004A0DEF"/>
    <w:rsid w:val="004A0F52"/>
    <w:rsid w:val="004A32F2"/>
    <w:rsid w:val="004A68A5"/>
    <w:rsid w:val="004A6EE2"/>
    <w:rsid w:val="004A7AC2"/>
    <w:rsid w:val="004B0D25"/>
    <w:rsid w:val="004B1A9A"/>
    <w:rsid w:val="004B1F84"/>
    <w:rsid w:val="004B254A"/>
    <w:rsid w:val="004B3D78"/>
    <w:rsid w:val="004B4648"/>
    <w:rsid w:val="004B57E9"/>
    <w:rsid w:val="004B586D"/>
    <w:rsid w:val="004B64CE"/>
    <w:rsid w:val="004B6642"/>
    <w:rsid w:val="004C007E"/>
    <w:rsid w:val="004C17D3"/>
    <w:rsid w:val="004C2EC3"/>
    <w:rsid w:val="004C345F"/>
    <w:rsid w:val="004C4129"/>
    <w:rsid w:val="004C444F"/>
    <w:rsid w:val="004C480C"/>
    <w:rsid w:val="004C4FF5"/>
    <w:rsid w:val="004C5B99"/>
    <w:rsid w:val="004C7610"/>
    <w:rsid w:val="004C7E9A"/>
    <w:rsid w:val="004D168A"/>
    <w:rsid w:val="004D20E6"/>
    <w:rsid w:val="004D2135"/>
    <w:rsid w:val="004D4E3F"/>
    <w:rsid w:val="004D4E48"/>
    <w:rsid w:val="004D5539"/>
    <w:rsid w:val="004D59A1"/>
    <w:rsid w:val="004D5C04"/>
    <w:rsid w:val="004D743E"/>
    <w:rsid w:val="004E3A56"/>
    <w:rsid w:val="004E5B78"/>
    <w:rsid w:val="004E6440"/>
    <w:rsid w:val="004E646A"/>
    <w:rsid w:val="004F0470"/>
    <w:rsid w:val="004F2672"/>
    <w:rsid w:val="004F38FF"/>
    <w:rsid w:val="004F5B3D"/>
    <w:rsid w:val="004F6E84"/>
    <w:rsid w:val="004F7A74"/>
    <w:rsid w:val="0050010C"/>
    <w:rsid w:val="0050178C"/>
    <w:rsid w:val="00501E76"/>
    <w:rsid w:val="0050371C"/>
    <w:rsid w:val="00505B5F"/>
    <w:rsid w:val="0050693B"/>
    <w:rsid w:val="005104D3"/>
    <w:rsid w:val="00510A5E"/>
    <w:rsid w:val="00510C93"/>
    <w:rsid w:val="005112E3"/>
    <w:rsid w:val="0051280F"/>
    <w:rsid w:val="00512F60"/>
    <w:rsid w:val="005134AA"/>
    <w:rsid w:val="00513B8D"/>
    <w:rsid w:val="0051418E"/>
    <w:rsid w:val="00520CC4"/>
    <w:rsid w:val="00520DDD"/>
    <w:rsid w:val="00521418"/>
    <w:rsid w:val="00521D0A"/>
    <w:rsid w:val="00524615"/>
    <w:rsid w:val="005258C3"/>
    <w:rsid w:val="0052661E"/>
    <w:rsid w:val="00526712"/>
    <w:rsid w:val="0052734F"/>
    <w:rsid w:val="005315A3"/>
    <w:rsid w:val="0054151A"/>
    <w:rsid w:val="0054340C"/>
    <w:rsid w:val="00543D8F"/>
    <w:rsid w:val="00547ADA"/>
    <w:rsid w:val="005501A2"/>
    <w:rsid w:val="00551728"/>
    <w:rsid w:val="005518D6"/>
    <w:rsid w:val="00555B77"/>
    <w:rsid w:val="00555DC3"/>
    <w:rsid w:val="0055609B"/>
    <w:rsid w:val="005565CB"/>
    <w:rsid w:val="005570C2"/>
    <w:rsid w:val="00557907"/>
    <w:rsid w:val="00557AF8"/>
    <w:rsid w:val="00557FBF"/>
    <w:rsid w:val="00560D5D"/>
    <w:rsid w:val="0056128E"/>
    <w:rsid w:val="00562123"/>
    <w:rsid w:val="005641C0"/>
    <w:rsid w:val="005665D8"/>
    <w:rsid w:val="00566F31"/>
    <w:rsid w:val="00567D4C"/>
    <w:rsid w:val="00567E77"/>
    <w:rsid w:val="005706F3"/>
    <w:rsid w:val="00570950"/>
    <w:rsid w:val="00570FB1"/>
    <w:rsid w:val="005714E1"/>
    <w:rsid w:val="00571866"/>
    <w:rsid w:val="0057297B"/>
    <w:rsid w:val="00572B54"/>
    <w:rsid w:val="00572DB9"/>
    <w:rsid w:val="00573391"/>
    <w:rsid w:val="005753A8"/>
    <w:rsid w:val="00576C47"/>
    <w:rsid w:val="005834E2"/>
    <w:rsid w:val="00583F1E"/>
    <w:rsid w:val="00586E44"/>
    <w:rsid w:val="0058772F"/>
    <w:rsid w:val="0059064B"/>
    <w:rsid w:val="00592EDD"/>
    <w:rsid w:val="00593660"/>
    <w:rsid w:val="00595377"/>
    <w:rsid w:val="00595C25"/>
    <w:rsid w:val="005A00A2"/>
    <w:rsid w:val="005A018B"/>
    <w:rsid w:val="005A1859"/>
    <w:rsid w:val="005A448D"/>
    <w:rsid w:val="005A5069"/>
    <w:rsid w:val="005A59EB"/>
    <w:rsid w:val="005A6C23"/>
    <w:rsid w:val="005A7D95"/>
    <w:rsid w:val="005B06B5"/>
    <w:rsid w:val="005B21D5"/>
    <w:rsid w:val="005B3E8D"/>
    <w:rsid w:val="005B5489"/>
    <w:rsid w:val="005B549C"/>
    <w:rsid w:val="005B54C2"/>
    <w:rsid w:val="005B57C5"/>
    <w:rsid w:val="005B6145"/>
    <w:rsid w:val="005B7A0A"/>
    <w:rsid w:val="005C008C"/>
    <w:rsid w:val="005C0454"/>
    <w:rsid w:val="005C084F"/>
    <w:rsid w:val="005C0F81"/>
    <w:rsid w:val="005C2858"/>
    <w:rsid w:val="005C29D1"/>
    <w:rsid w:val="005C4A6D"/>
    <w:rsid w:val="005C5CC6"/>
    <w:rsid w:val="005C618C"/>
    <w:rsid w:val="005C69AF"/>
    <w:rsid w:val="005C6CE3"/>
    <w:rsid w:val="005D3311"/>
    <w:rsid w:val="005D3F4E"/>
    <w:rsid w:val="005D55F6"/>
    <w:rsid w:val="005D5D82"/>
    <w:rsid w:val="005D6B56"/>
    <w:rsid w:val="005E04E8"/>
    <w:rsid w:val="005E137E"/>
    <w:rsid w:val="005E19EF"/>
    <w:rsid w:val="005E29C1"/>
    <w:rsid w:val="005E2B22"/>
    <w:rsid w:val="005E4A64"/>
    <w:rsid w:val="005E5CF0"/>
    <w:rsid w:val="005E6F79"/>
    <w:rsid w:val="005E7272"/>
    <w:rsid w:val="005F1187"/>
    <w:rsid w:val="005F213B"/>
    <w:rsid w:val="005F25BF"/>
    <w:rsid w:val="005F4168"/>
    <w:rsid w:val="005F480C"/>
    <w:rsid w:val="005F4D9B"/>
    <w:rsid w:val="005F6C1E"/>
    <w:rsid w:val="006013C7"/>
    <w:rsid w:val="00601CDD"/>
    <w:rsid w:val="00602EA4"/>
    <w:rsid w:val="006040D5"/>
    <w:rsid w:val="00604D81"/>
    <w:rsid w:val="006059D0"/>
    <w:rsid w:val="00605C53"/>
    <w:rsid w:val="00606F8A"/>
    <w:rsid w:val="006074AB"/>
    <w:rsid w:val="00611B7A"/>
    <w:rsid w:val="00612907"/>
    <w:rsid w:val="0061326C"/>
    <w:rsid w:val="00613292"/>
    <w:rsid w:val="0061337D"/>
    <w:rsid w:val="00614683"/>
    <w:rsid w:val="006153B3"/>
    <w:rsid w:val="006156D0"/>
    <w:rsid w:val="00620C4D"/>
    <w:rsid w:val="00621501"/>
    <w:rsid w:val="0062459E"/>
    <w:rsid w:val="00626865"/>
    <w:rsid w:val="0062695A"/>
    <w:rsid w:val="0063077F"/>
    <w:rsid w:val="00633C4F"/>
    <w:rsid w:val="00633D96"/>
    <w:rsid w:val="006369D2"/>
    <w:rsid w:val="00637383"/>
    <w:rsid w:val="006373F9"/>
    <w:rsid w:val="006377B8"/>
    <w:rsid w:val="006408DC"/>
    <w:rsid w:val="00640B82"/>
    <w:rsid w:val="00643C99"/>
    <w:rsid w:val="00644B2B"/>
    <w:rsid w:val="006469B0"/>
    <w:rsid w:val="006470FA"/>
    <w:rsid w:val="00647220"/>
    <w:rsid w:val="006531B5"/>
    <w:rsid w:val="00654B24"/>
    <w:rsid w:val="00656005"/>
    <w:rsid w:val="00656E96"/>
    <w:rsid w:val="006574DD"/>
    <w:rsid w:val="00657923"/>
    <w:rsid w:val="0065798E"/>
    <w:rsid w:val="00657CB1"/>
    <w:rsid w:val="006630AB"/>
    <w:rsid w:val="00666498"/>
    <w:rsid w:val="00667434"/>
    <w:rsid w:val="006703EB"/>
    <w:rsid w:val="00671407"/>
    <w:rsid w:val="006716CA"/>
    <w:rsid w:val="00672986"/>
    <w:rsid w:val="00673A33"/>
    <w:rsid w:val="006758D4"/>
    <w:rsid w:val="00677262"/>
    <w:rsid w:val="00682D43"/>
    <w:rsid w:val="006836EF"/>
    <w:rsid w:val="006837AC"/>
    <w:rsid w:val="00684612"/>
    <w:rsid w:val="006916EE"/>
    <w:rsid w:val="006929E2"/>
    <w:rsid w:val="00692C72"/>
    <w:rsid w:val="00692DC7"/>
    <w:rsid w:val="00693D2B"/>
    <w:rsid w:val="00695D0E"/>
    <w:rsid w:val="00696D8F"/>
    <w:rsid w:val="006A1550"/>
    <w:rsid w:val="006A1D8B"/>
    <w:rsid w:val="006A1DC3"/>
    <w:rsid w:val="006B03C6"/>
    <w:rsid w:val="006B11C0"/>
    <w:rsid w:val="006B1BFF"/>
    <w:rsid w:val="006B2BF9"/>
    <w:rsid w:val="006B5A69"/>
    <w:rsid w:val="006B5CC1"/>
    <w:rsid w:val="006C04C6"/>
    <w:rsid w:val="006C1441"/>
    <w:rsid w:val="006C21DA"/>
    <w:rsid w:val="006C2FB7"/>
    <w:rsid w:val="006C4AFA"/>
    <w:rsid w:val="006C54DB"/>
    <w:rsid w:val="006C6D7E"/>
    <w:rsid w:val="006C7369"/>
    <w:rsid w:val="006D0851"/>
    <w:rsid w:val="006D0B44"/>
    <w:rsid w:val="006D0B86"/>
    <w:rsid w:val="006D4A48"/>
    <w:rsid w:val="006D5175"/>
    <w:rsid w:val="006D6B6D"/>
    <w:rsid w:val="006D7A38"/>
    <w:rsid w:val="006E05F8"/>
    <w:rsid w:val="006E2511"/>
    <w:rsid w:val="006E325F"/>
    <w:rsid w:val="006E43C0"/>
    <w:rsid w:val="006E468C"/>
    <w:rsid w:val="006E6085"/>
    <w:rsid w:val="006F03EB"/>
    <w:rsid w:val="006F17A6"/>
    <w:rsid w:val="006F4BAE"/>
    <w:rsid w:val="006F4F0E"/>
    <w:rsid w:val="006F5EB3"/>
    <w:rsid w:val="006F7470"/>
    <w:rsid w:val="006F74A0"/>
    <w:rsid w:val="007003F8"/>
    <w:rsid w:val="00701BAC"/>
    <w:rsid w:val="0070227A"/>
    <w:rsid w:val="00702FC1"/>
    <w:rsid w:val="007030D0"/>
    <w:rsid w:val="007041FC"/>
    <w:rsid w:val="0070464E"/>
    <w:rsid w:val="00704B0B"/>
    <w:rsid w:val="0070515E"/>
    <w:rsid w:val="007054D0"/>
    <w:rsid w:val="00711D2B"/>
    <w:rsid w:val="00713183"/>
    <w:rsid w:val="007138CD"/>
    <w:rsid w:val="00713DA9"/>
    <w:rsid w:val="00717A4A"/>
    <w:rsid w:val="007214F9"/>
    <w:rsid w:val="0072277F"/>
    <w:rsid w:val="00722A8E"/>
    <w:rsid w:val="00723BFB"/>
    <w:rsid w:val="00724490"/>
    <w:rsid w:val="00724FA8"/>
    <w:rsid w:val="0072518C"/>
    <w:rsid w:val="0072570C"/>
    <w:rsid w:val="00726D8F"/>
    <w:rsid w:val="00732814"/>
    <w:rsid w:val="00734699"/>
    <w:rsid w:val="00734732"/>
    <w:rsid w:val="00734AFF"/>
    <w:rsid w:val="00734C30"/>
    <w:rsid w:val="00735EE6"/>
    <w:rsid w:val="007362DD"/>
    <w:rsid w:val="0073685B"/>
    <w:rsid w:val="00737061"/>
    <w:rsid w:val="0074086C"/>
    <w:rsid w:val="007444D2"/>
    <w:rsid w:val="00746A56"/>
    <w:rsid w:val="00747A77"/>
    <w:rsid w:val="00750983"/>
    <w:rsid w:val="00750CFD"/>
    <w:rsid w:val="00756267"/>
    <w:rsid w:val="00761512"/>
    <w:rsid w:val="007647C2"/>
    <w:rsid w:val="00767B91"/>
    <w:rsid w:val="00767DC0"/>
    <w:rsid w:val="00771350"/>
    <w:rsid w:val="007716C4"/>
    <w:rsid w:val="00771D18"/>
    <w:rsid w:val="00773DDF"/>
    <w:rsid w:val="00774F8D"/>
    <w:rsid w:val="00775E64"/>
    <w:rsid w:val="00776E8A"/>
    <w:rsid w:val="007802F5"/>
    <w:rsid w:val="00782349"/>
    <w:rsid w:val="00782790"/>
    <w:rsid w:val="00783A89"/>
    <w:rsid w:val="00785DD5"/>
    <w:rsid w:val="00787528"/>
    <w:rsid w:val="00787685"/>
    <w:rsid w:val="00791704"/>
    <w:rsid w:val="00792A9D"/>
    <w:rsid w:val="00792FF3"/>
    <w:rsid w:val="00793D0A"/>
    <w:rsid w:val="00795B1D"/>
    <w:rsid w:val="00797918"/>
    <w:rsid w:val="00797977"/>
    <w:rsid w:val="007A0CBE"/>
    <w:rsid w:val="007A13C4"/>
    <w:rsid w:val="007A427A"/>
    <w:rsid w:val="007A4A67"/>
    <w:rsid w:val="007A526D"/>
    <w:rsid w:val="007A6024"/>
    <w:rsid w:val="007A682E"/>
    <w:rsid w:val="007A6DB0"/>
    <w:rsid w:val="007B01F0"/>
    <w:rsid w:val="007B0312"/>
    <w:rsid w:val="007B2477"/>
    <w:rsid w:val="007B3534"/>
    <w:rsid w:val="007B542C"/>
    <w:rsid w:val="007B6E59"/>
    <w:rsid w:val="007B7ABE"/>
    <w:rsid w:val="007C0185"/>
    <w:rsid w:val="007C2EB7"/>
    <w:rsid w:val="007C2F2E"/>
    <w:rsid w:val="007C394D"/>
    <w:rsid w:val="007C41AC"/>
    <w:rsid w:val="007C6192"/>
    <w:rsid w:val="007D36BD"/>
    <w:rsid w:val="007D46C1"/>
    <w:rsid w:val="007D4E42"/>
    <w:rsid w:val="007D5232"/>
    <w:rsid w:val="007D62C1"/>
    <w:rsid w:val="007D6848"/>
    <w:rsid w:val="007E03EE"/>
    <w:rsid w:val="007E20CB"/>
    <w:rsid w:val="007E222A"/>
    <w:rsid w:val="007E3D22"/>
    <w:rsid w:val="007E422B"/>
    <w:rsid w:val="007E450A"/>
    <w:rsid w:val="007E5362"/>
    <w:rsid w:val="007E5C31"/>
    <w:rsid w:val="007E5F1D"/>
    <w:rsid w:val="007E6AD9"/>
    <w:rsid w:val="007E7A83"/>
    <w:rsid w:val="007E7EF3"/>
    <w:rsid w:val="007F0AB6"/>
    <w:rsid w:val="007F2148"/>
    <w:rsid w:val="007F21B9"/>
    <w:rsid w:val="007F427B"/>
    <w:rsid w:val="0080008E"/>
    <w:rsid w:val="0080212E"/>
    <w:rsid w:val="00803424"/>
    <w:rsid w:val="00803D3D"/>
    <w:rsid w:val="008041BF"/>
    <w:rsid w:val="00804B6B"/>
    <w:rsid w:val="00804F97"/>
    <w:rsid w:val="0080705F"/>
    <w:rsid w:val="00807164"/>
    <w:rsid w:val="0080786A"/>
    <w:rsid w:val="00810D86"/>
    <w:rsid w:val="00813DF6"/>
    <w:rsid w:val="008154F1"/>
    <w:rsid w:val="008202D9"/>
    <w:rsid w:val="00820432"/>
    <w:rsid w:val="00821EB8"/>
    <w:rsid w:val="00822B1C"/>
    <w:rsid w:val="00823673"/>
    <w:rsid w:val="00823853"/>
    <w:rsid w:val="00824359"/>
    <w:rsid w:val="00825501"/>
    <w:rsid w:val="008307BA"/>
    <w:rsid w:val="00830BB8"/>
    <w:rsid w:val="00832829"/>
    <w:rsid w:val="00833873"/>
    <w:rsid w:val="00834A5D"/>
    <w:rsid w:val="0083578F"/>
    <w:rsid w:val="0083679D"/>
    <w:rsid w:val="008375EC"/>
    <w:rsid w:val="008426A1"/>
    <w:rsid w:val="00842997"/>
    <w:rsid w:val="00842B23"/>
    <w:rsid w:val="0084333C"/>
    <w:rsid w:val="00844B6B"/>
    <w:rsid w:val="00844F78"/>
    <w:rsid w:val="00845CD6"/>
    <w:rsid w:val="00846AAE"/>
    <w:rsid w:val="00846C76"/>
    <w:rsid w:val="00850870"/>
    <w:rsid w:val="0085185C"/>
    <w:rsid w:val="00851ACF"/>
    <w:rsid w:val="00853696"/>
    <w:rsid w:val="0085466B"/>
    <w:rsid w:val="00857C4F"/>
    <w:rsid w:val="00857DA4"/>
    <w:rsid w:val="00857DFA"/>
    <w:rsid w:val="008600A8"/>
    <w:rsid w:val="00862953"/>
    <w:rsid w:val="008638B2"/>
    <w:rsid w:val="00864EAF"/>
    <w:rsid w:val="0086637B"/>
    <w:rsid w:val="00874DE3"/>
    <w:rsid w:val="00876D3F"/>
    <w:rsid w:val="008829B9"/>
    <w:rsid w:val="0088581F"/>
    <w:rsid w:val="008869B6"/>
    <w:rsid w:val="008876FA"/>
    <w:rsid w:val="0089011F"/>
    <w:rsid w:val="008944BD"/>
    <w:rsid w:val="0089631F"/>
    <w:rsid w:val="00896A01"/>
    <w:rsid w:val="008A3B9B"/>
    <w:rsid w:val="008A4854"/>
    <w:rsid w:val="008A5B49"/>
    <w:rsid w:val="008B0470"/>
    <w:rsid w:val="008B43D3"/>
    <w:rsid w:val="008B51BA"/>
    <w:rsid w:val="008B52EB"/>
    <w:rsid w:val="008C0053"/>
    <w:rsid w:val="008C082D"/>
    <w:rsid w:val="008C0D64"/>
    <w:rsid w:val="008C1EC9"/>
    <w:rsid w:val="008C4773"/>
    <w:rsid w:val="008C47BE"/>
    <w:rsid w:val="008C5347"/>
    <w:rsid w:val="008C5F79"/>
    <w:rsid w:val="008C6043"/>
    <w:rsid w:val="008C6131"/>
    <w:rsid w:val="008C6717"/>
    <w:rsid w:val="008D0F25"/>
    <w:rsid w:val="008D2BAE"/>
    <w:rsid w:val="008D3EAB"/>
    <w:rsid w:val="008D4189"/>
    <w:rsid w:val="008D5E44"/>
    <w:rsid w:val="008E01D5"/>
    <w:rsid w:val="008E4E5B"/>
    <w:rsid w:val="008E50CC"/>
    <w:rsid w:val="008E57BF"/>
    <w:rsid w:val="008E78C4"/>
    <w:rsid w:val="008F0BBE"/>
    <w:rsid w:val="008F16AD"/>
    <w:rsid w:val="008F44C5"/>
    <w:rsid w:val="008F48FE"/>
    <w:rsid w:val="008F5651"/>
    <w:rsid w:val="00900038"/>
    <w:rsid w:val="00900B80"/>
    <w:rsid w:val="00902BB1"/>
    <w:rsid w:val="0090480B"/>
    <w:rsid w:val="009066B9"/>
    <w:rsid w:val="00912FAB"/>
    <w:rsid w:val="00913D76"/>
    <w:rsid w:val="00916008"/>
    <w:rsid w:val="009178D5"/>
    <w:rsid w:val="0092168D"/>
    <w:rsid w:val="00923CE0"/>
    <w:rsid w:val="00924FE3"/>
    <w:rsid w:val="00926324"/>
    <w:rsid w:val="00926CEF"/>
    <w:rsid w:val="0093118F"/>
    <w:rsid w:val="00931AB0"/>
    <w:rsid w:val="00935508"/>
    <w:rsid w:val="00935610"/>
    <w:rsid w:val="00935A1F"/>
    <w:rsid w:val="0093605F"/>
    <w:rsid w:val="0093758A"/>
    <w:rsid w:val="00937A6F"/>
    <w:rsid w:val="00940894"/>
    <w:rsid w:val="00940CF7"/>
    <w:rsid w:val="00941ECD"/>
    <w:rsid w:val="00942578"/>
    <w:rsid w:val="00942845"/>
    <w:rsid w:val="00943A98"/>
    <w:rsid w:val="00944273"/>
    <w:rsid w:val="009444B6"/>
    <w:rsid w:val="009475D3"/>
    <w:rsid w:val="009501E8"/>
    <w:rsid w:val="00954986"/>
    <w:rsid w:val="00955E3E"/>
    <w:rsid w:val="009567C1"/>
    <w:rsid w:val="00956E74"/>
    <w:rsid w:val="009622FA"/>
    <w:rsid w:val="00963112"/>
    <w:rsid w:val="009644D7"/>
    <w:rsid w:val="00964FE8"/>
    <w:rsid w:val="0096667D"/>
    <w:rsid w:val="009677EA"/>
    <w:rsid w:val="00970C89"/>
    <w:rsid w:val="00974198"/>
    <w:rsid w:val="00974A49"/>
    <w:rsid w:val="00981705"/>
    <w:rsid w:val="00981F3A"/>
    <w:rsid w:val="009824F1"/>
    <w:rsid w:val="00982C4E"/>
    <w:rsid w:val="009837AA"/>
    <w:rsid w:val="009846F1"/>
    <w:rsid w:val="00984C21"/>
    <w:rsid w:val="00986222"/>
    <w:rsid w:val="009865CE"/>
    <w:rsid w:val="00986988"/>
    <w:rsid w:val="00987109"/>
    <w:rsid w:val="00987249"/>
    <w:rsid w:val="00987B84"/>
    <w:rsid w:val="00987F79"/>
    <w:rsid w:val="009912C8"/>
    <w:rsid w:val="00995A38"/>
    <w:rsid w:val="00996BA4"/>
    <w:rsid w:val="0099782E"/>
    <w:rsid w:val="009A1295"/>
    <w:rsid w:val="009A2458"/>
    <w:rsid w:val="009A2EB3"/>
    <w:rsid w:val="009A38F6"/>
    <w:rsid w:val="009A4899"/>
    <w:rsid w:val="009A4EC3"/>
    <w:rsid w:val="009A524C"/>
    <w:rsid w:val="009A643F"/>
    <w:rsid w:val="009A7BE9"/>
    <w:rsid w:val="009B2984"/>
    <w:rsid w:val="009B389F"/>
    <w:rsid w:val="009B65AB"/>
    <w:rsid w:val="009B698B"/>
    <w:rsid w:val="009B6DF8"/>
    <w:rsid w:val="009C0C43"/>
    <w:rsid w:val="009C15B3"/>
    <w:rsid w:val="009C2961"/>
    <w:rsid w:val="009C52A8"/>
    <w:rsid w:val="009C58AE"/>
    <w:rsid w:val="009C67F5"/>
    <w:rsid w:val="009D0027"/>
    <w:rsid w:val="009D0156"/>
    <w:rsid w:val="009D261C"/>
    <w:rsid w:val="009D3C6C"/>
    <w:rsid w:val="009D44A6"/>
    <w:rsid w:val="009D4672"/>
    <w:rsid w:val="009D672E"/>
    <w:rsid w:val="009D709F"/>
    <w:rsid w:val="009D76AA"/>
    <w:rsid w:val="009D7985"/>
    <w:rsid w:val="009E07F1"/>
    <w:rsid w:val="009E3782"/>
    <w:rsid w:val="009E38D4"/>
    <w:rsid w:val="009E4EBC"/>
    <w:rsid w:val="009E7D47"/>
    <w:rsid w:val="009F2B14"/>
    <w:rsid w:val="009F38FB"/>
    <w:rsid w:val="009F4731"/>
    <w:rsid w:val="009F47FF"/>
    <w:rsid w:val="00A00EBF"/>
    <w:rsid w:val="00A0144C"/>
    <w:rsid w:val="00A015B8"/>
    <w:rsid w:val="00A0300F"/>
    <w:rsid w:val="00A04C0F"/>
    <w:rsid w:val="00A0610A"/>
    <w:rsid w:val="00A06887"/>
    <w:rsid w:val="00A06BAE"/>
    <w:rsid w:val="00A06BD0"/>
    <w:rsid w:val="00A077E5"/>
    <w:rsid w:val="00A1082F"/>
    <w:rsid w:val="00A137FF"/>
    <w:rsid w:val="00A15F03"/>
    <w:rsid w:val="00A16866"/>
    <w:rsid w:val="00A1694A"/>
    <w:rsid w:val="00A20728"/>
    <w:rsid w:val="00A20CCC"/>
    <w:rsid w:val="00A21686"/>
    <w:rsid w:val="00A223F5"/>
    <w:rsid w:val="00A23587"/>
    <w:rsid w:val="00A25C30"/>
    <w:rsid w:val="00A3203A"/>
    <w:rsid w:val="00A352F9"/>
    <w:rsid w:val="00A3633E"/>
    <w:rsid w:val="00A40E11"/>
    <w:rsid w:val="00A440BC"/>
    <w:rsid w:val="00A445B9"/>
    <w:rsid w:val="00A45346"/>
    <w:rsid w:val="00A477C9"/>
    <w:rsid w:val="00A51E47"/>
    <w:rsid w:val="00A52FB6"/>
    <w:rsid w:val="00A534DF"/>
    <w:rsid w:val="00A54010"/>
    <w:rsid w:val="00A55451"/>
    <w:rsid w:val="00A55DC4"/>
    <w:rsid w:val="00A5748A"/>
    <w:rsid w:val="00A62144"/>
    <w:rsid w:val="00A633EA"/>
    <w:rsid w:val="00A6502F"/>
    <w:rsid w:val="00A67572"/>
    <w:rsid w:val="00A7072F"/>
    <w:rsid w:val="00A71D37"/>
    <w:rsid w:val="00A72EC8"/>
    <w:rsid w:val="00A73276"/>
    <w:rsid w:val="00A764AF"/>
    <w:rsid w:val="00A77C8F"/>
    <w:rsid w:val="00A77E1E"/>
    <w:rsid w:val="00A82740"/>
    <w:rsid w:val="00A8328E"/>
    <w:rsid w:val="00A842EB"/>
    <w:rsid w:val="00A87192"/>
    <w:rsid w:val="00A92C63"/>
    <w:rsid w:val="00A93B92"/>
    <w:rsid w:val="00A94EBB"/>
    <w:rsid w:val="00A9537B"/>
    <w:rsid w:val="00A95479"/>
    <w:rsid w:val="00A959DC"/>
    <w:rsid w:val="00A96175"/>
    <w:rsid w:val="00AA0471"/>
    <w:rsid w:val="00AA1C62"/>
    <w:rsid w:val="00AA369F"/>
    <w:rsid w:val="00AA5765"/>
    <w:rsid w:val="00AA701F"/>
    <w:rsid w:val="00AA73E3"/>
    <w:rsid w:val="00AA7DF0"/>
    <w:rsid w:val="00AB0673"/>
    <w:rsid w:val="00AB0CB6"/>
    <w:rsid w:val="00AB43C2"/>
    <w:rsid w:val="00AB49C8"/>
    <w:rsid w:val="00AB4BFF"/>
    <w:rsid w:val="00AB6733"/>
    <w:rsid w:val="00AB681B"/>
    <w:rsid w:val="00AC054E"/>
    <w:rsid w:val="00AC121A"/>
    <w:rsid w:val="00AC3067"/>
    <w:rsid w:val="00AC6B87"/>
    <w:rsid w:val="00AD04EE"/>
    <w:rsid w:val="00AD09B4"/>
    <w:rsid w:val="00AD184A"/>
    <w:rsid w:val="00AD1D3A"/>
    <w:rsid w:val="00AD26EA"/>
    <w:rsid w:val="00AD3040"/>
    <w:rsid w:val="00AD38CB"/>
    <w:rsid w:val="00AD5D3D"/>
    <w:rsid w:val="00AD6285"/>
    <w:rsid w:val="00AD6726"/>
    <w:rsid w:val="00AE0F42"/>
    <w:rsid w:val="00AE3621"/>
    <w:rsid w:val="00AE4429"/>
    <w:rsid w:val="00AE6D2B"/>
    <w:rsid w:val="00AE742A"/>
    <w:rsid w:val="00AF31CA"/>
    <w:rsid w:val="00AF5B1B"/>
    <w:rsid w:val="00AF5F22"/>
    <w:rsid w:val="00AF7152"/>
    <w:rsid w:val="00AF71B0"/>
    <w:rsid w:val="00AF7761"/>
    <w:rsid w:val="00B0039A"/>
    <w:rsid w:val="00B021C5"/>
    <w:rsid w:val="00B028A3"/>
    <w:rsid w:val="00B03066"/>
    <w:rsid w:val="00B03573"/>
    <w:rsid w:val="00B05830"/>
    <w:rsid w:val="00B05C3A"/>
    <w:rsid w:val="00B06A76"/>
    <w:rsid w:val="00B07B71"/>
    <w:rsid w:val="00B11C16"/>
    <w:rsid w:val="00B167EF"/>
    <w:rsid w:val="00B169DC"/>
    <w:rsid w:val="00B17685"/>
    <w:rsid w:val="00B24F24"/>
    <w:rsid w:val="00B25D89"/>
    <w:rsid w:val="00B2602B"/>
    <w:rsid w:val="00B27432"/>
    <w:rsid w:val="00B31015"/>
    <w:rsid w:val="00B313B5"/>
    <w:rsid w:val="00B3316C"/>
    <w:rsid w:val="00B33DC0"/>
    <w:rsid w:val="00B348F1"/>
    <w:rsid w:val="00B37A44"/>
    <w:rsid w:val="00B37C0A"/>
    <w:rsid w:val="00B37C84"/>
    <w:rsid w:val="00B4419D"/>
    <w:rsid w:val="00B51797"/>
    <w:rsid w:val="00B521EB"/>
    <w:rsid w:val="00B524D2"/>
    <w:rsid w:val="00B52750"/>
    <w:rsid w:val="00B52B96"/>
    <w:rsid w:val="00B56B57"/>
    <w:rsid w:val="00B60292"/>
    <w:rsid w:val="00B626C4"/>
    <w:rsid w:val="00B648CA"/>
    <w:rsid w:val="00B64B4A"/>
    <w:rsid w:val="00B652F1"/>
    <w:rsid w:val="00B6772E"/>
    <w:rsid w:val="00B73D81"/>
    <w:rsid w:val="00B7425C"/>
    <w:rsid w:val="00B7514D"/>
    <w:rsid w:val="00B75293"/>
    <w:rsid w:val="00B76167"/>
    <w:rsid w:val="00B8002A"/>
    <w:rsid w:val="00B8183A"/>
    <w:rsid w:val="00B8325E"/>
    <w:rsid w:val="00B87370"/>
    <w:rsid w:val="00B87602"/>
    <w:rsid w:val="00B90BC1"/>
    <w:rsid w:val="00B90C7E"/>
    <w:rsid w:val="00B9129B"/>
    <w:rsid w:val="00B93353"/>
    <w:rsid w:val="00B936F5"/>
    <w:rsid w:val="00B93C07"/>
    <w:rsid w:val="00B93FFB"/>
    <w:rsid w:val="00B95899"/>
    <w:rsid w:val="00B972D7"/>
    <w:rsid w:val="00B97EED"/>
    <w:rsid w:val="00BA3416"/>
    <w:rsid w:val="00BA44F2"/>
    <w:rsid w:val="00BA578A"/>
    <w:rsid w:val="00BA5C66"/>
    <w:rsid w:val="00BA758E"/>
    <w:rsid w:val="00BB1041"/>
    <w:rsid w:val="00BB1C57"/>
    <w:rsid w:val="00BB24E4"/>
    <w:rsid w:val="00BB2B10"/>
    <w:rsid w:val="00BB3267"/>
    <w:rsid w:val="00BB3C02"/>
    <w:rsid w:val="00BB69B6"/>
    <w:rsid w:val="00BC1943"/>
    <w:rsid w:val="00BC1959"/>
    <w:rsid w:val="00BC25A3"/>
    <w:rsid w:val="00BC26F4"/>
    <w:rsid w:val="00BC3D31"/>
    <w:rsid w:val="00BC414F"/>
    <w:rsid w:val="00BC792D"/>
    <w:rsid w:val="00BD3034"/>
    <w:rsid w:val="00BD3B4A"/>
    <w:rsid w:val="00BE1432"/>
    <w:rsid w:val="00BE2C46"/>
    <w:rsid w:val="00BE3006"/>
    <w:rsid w:val="00BE323B"/>
    <w:rsid w:val="00BE53D4"/>
    <w:rsid w:val="00BE6804"/>
    <w:rsid w:val="00BE6C11"/>
    <w:rsid w:val="00BE77F7"/>
    <w:rsid w:val="00BF0130"/>
    <w:rsid w:val="00BF6604"/>
    <w:rsid w:val="00C00290"/>
    <w:rsid w:val="00C02AC1"/>
    <w:rsid w:val="00C05E64"/>
    <w:rsid w:val="00C10820"/>
    <w:rsid w:val="00C135AC"/>
    <w:rsid w:val="00C14AA0"/>
    <w:rsid w:val="00C157D3"/>
    <w:rsid w:val="00C165C5"/>
    <w:rsid w:val="00C24C6E"/>
    <w:rsid w:val="00C24CB3"/>
    <w:rsid w:val="00C26298"/>
    <w:rsid w:val="00C26C8E"/>
    <w:rsid w:val="00C31E39"/>
    <w:rsid w:val="00C328B4"/>
    <w:rsid w:val="00C33A98"/>
    <w:rsid w:val="00C3502F"/>
    <w:rsid w:val="00C35B2D"/>
    <w:rsid w:val="00C35D17"/>
    <w:rsid w:val="00C373DF"/>
    <w:rsid w:val="00C373F7"/>
    <w:rsid w:val="00C4027C"/>
    <w:rsid w:val="00C42BB3"/>
    <w:rsid w:val="00C44EF4"/>
    <w:rsid w:val="00C46AF4"/>
    <w:rsid w:val="00C46DDF"/>
    <w:rsid w:val="00C47002"/>
    <w:rsid w:val="00C50184"/>
    <w:rsid w:val="00C50502"/>
    <w:rsid w:val="00C5413A"/>
    <w:rsid w:val="00C54B23"/>
    <w:rsid w:val="00C564CE"/>
    <w:rsid w:val="00C57D20"/>
    <w:rsid w:val="00C57DC8"/>
    <w:rsid w:val="00C60444"/>
    <w:rsid w:val="00C6181A"/>
    <w:rsid w:val="00C6185F"/>
    <w:rsid w:val="00C61E59"/>
    <w:rsid w:val="00C62E62"/>
    <w:rsid w:val="00C641F6"/>
    <w:rsid w:val="00C66AC8"/>
    <w:rsid w:val="00C703DF"/>
    <w:rsid w:val="00C7192E"/>
    <w:rsid w:val="00C719AD"/>
    <w:rsid w:val="00C71B51"/>
    <w:rsid w:val="00C735A4"/>
    <w:rsid w:val="00C740F4"/>
    <w:rsid w:val="00C7481D"/>
    <w:rsid w:val="00C7483F"/>
    <w:rsid w:val="00C755AD"/>
    <w:rsid w:val="00C75A84"/>
    <w:rsid w:val="00C805AE"/>
    <w:rsid w:val="00C81AEC"/>
    <w:rsid w:val="00C82404"/>
    <w:rsid w:val="00C82B5F"/>
    <w:rsid w:val="00C86F03"/>
    <w:rsid w:val="00C873C0"/>
    <w:rsid w:val="00C87488"/>
    <w:rsid w:val="00C9092F"/>
    <w:rsid w:val="00C91B87"/>
    <w:rsid w:val="00C93BE5"/>
    <w:rsid w:val="00C968EC"/>
    <w:rsid w:val="00C969A4"/>
    <w:rsid w:val="00C9762B"/>
    <w:rsid w:val="00C97AAC"/>
    <w:rsid w:val="00CA347F"/>
    <w:rsid w:val="00CA3CF2"/>
    <w:rsid w:val="00CA415A"/>
    <w:rsid w:val="00CA47D5"/>
    <w:rsid w:val="00CA4AEB"/>
    <w:rsid w:val="00CA6C35"/>
    <w:rsid w:val="00CA6D91"/>
    <w:rsid w:val="00CA7B80"/>
    <w:rsid w:val="00CB028A"/>
    <w:rsid w:val="00CB0341"/>
    <w:rsid w:val="00CB1BB7"/>
    <w:rsid w:val="00CB2A87"/>
    <w:rsid w:val="00CB3A5F"/>
    <w:rsid w:val="00CB4BBF"/>
    <w:rsid w:val="00CC077C"/>
    <w:rsid w:val="00CC2F56"/>
    <w:rsid w:val="00CC56E2"/>
    <w:rsid w:val="00CD0883"/>
    <w:rsid w:val="00CD1972"/>
    <w:rsid w:val="00CD28FD"/>
    <w:rsid w:val="00CD4C63"/>
    <w:rsid w:val="00CD682F"/>
    <w:rsid w:val="00CE2ED2"/>
    <w:rsid w:val="00CE6349"/>
    <w:rsid w:val="00CE6381"/>
    <w:rsid w:val="00CE6E0C"/>
    <w:rsid w:val="00CF354E"/>
    <w:rsid w:val="00CF3CED"/>
    <w:rsid w:val="00CF4EE0"/>
    <w:rsid w:val="00CF5A67"/>
    <w:rsid w:val="00CF6E00"/>
    <w:rsid w:val="00D0036D"/>
    <w:rsid w:val="00D01140"/>
    <w:rsid w:val="00D030E9"/>
    <w:rsid w:val="00D0333B"/>
    <w:rsid w:val="00D0362D"/>
    <w:rsid w:val="00D04CCD"/>
    <w:rsid w:val="00D07219"/>
    <w:rsid w:val="00D07751"/>
    <w:rsid w:val="00D105F4"/>
    <w:rsid w:val="00D11815"/>
    <w:rsid w:val="00D11C0F"/>
    <w:rsid w:val="00D128CA"/>
    <w:rsid w:val="00D12E1F"/>
    <w:rsid w:val="00D1310A"/>
    <w:rsid w:val="00D157B7"/>
    <w:rsid w:val="00D16DDD"/>
    <w:rsid w:val="00D174D7"/>
    <w:rsid w:val="00D22676"/>
    <w:rsid w:val="00D22B07"/>
    <w:rsid w:val="00D232DE"/>
    <w:rsid w:val="00D23723"/>
    <w:rsid w:val="00D238F9"/>
    <w:rsid w:val="00D25609"/>
    <w:rsid w:val="00D25E67"/>
    <w:rsid w:val="00D267A6"/>
    <w:rsid w:val="00D26A93"/>
    <w:rsid w:val="00D26BF1"/>
    <w:rsid w:val="00D30204"/>
    <w:rsid w:val="00D311CA"/>
    <w:rsid w:val="00D343D0"/>
    <w:rsid w:val="00D40D1D"/>
    <w:rsid w:val="00D41584"/>
    <w:rsid w:val="00D41FC1"/>
    <w:rsid w:val="00D425B0"/>
    <w:rsid w:val="00D42FA6"/>
    <w:rsid w:val="00D439F6"/>
    <w:rsid w:val="00D4613F"/>
    <w:rsid w:val="00D46F5C"/>
    <w:rsid w:val="00D5148F"/>
    <w:rsid w:val="00D514B5"/>
    <w:rsid w:val="00D51F1B"/>
    <w:rsid w:val="00D520F4"/>
    <w:rsid w:val="00D55F0C"/>
    <w:rsid w:val="00D56612"/>
    <w:rsid w:val="00D574FA"/>
    <w:rsid w:val="00D57E57"/>
    <w:rsid w:val="00D60CB3"/>
    <w:rsid w:val="00D6162B"/>
    <w:rsid w:val="00D61642"/>
    <w:rsid w:val="00D631F7"/>
    <w:rsid w:val="00D64922"/>
    <w:rsid w:val="00D655BF"/>
    <w:rsid w:val="00D728CB"/>
    <w:rsid w:val="00D74A65"/>
    <w:rsid w:val="00D768ED"/>
    <w:rsid w:val="00D80133"/>
    <w:rsid w:val="00D811DE"/>
    <w:rsid w:val="00D813EB"/>
    <w:rsid w:val="00D81482"/>
    <w:rsid w:val="00D81C4B"/>
    <w:rsid w:val="00D8266A"/>
    <w:rsid w:val="00D83382"/>
    <w:rsid w:val="00D83C9D"/>
    <w:rsid w:val="00D83E24"/>
    <w:rsid w:val="00D844BE"/>
    <w:rsid w:val="00D846F7"/>
    <w:rsid w:val="00D84970"/>
    <w:rsid w:val="00D85EB1"/>
    <w:rsid w:val="00D86585"/>
    <w:rsid w:val="00D909D9"/>
    <w:rsid w:val="00D92959"/>
    <w:rsid w:val="00D960EB"/>
    <w:rsid w:val="00D97C60"/>
    <w:rsid w:val="00DA08DF"/>
    <w:rsid w:val="00DA0C38"/>
    <w:rsid w:val="00DA12FF"/>
    <w:rsid w:val="00DA20F3"/>
    <w:rsid w:val="00DA27ED"/>
    <w:rsid w:val="00DA3DBC"/>
    <w:rsid w:val="00DA5647"/>
    <w:rsid w:val="00DA6668"/>
    <w:rsid w:val="00DA6F43"/>
    <w:rsid w:val="00DB05AE"/>
    <w:rsid w:val="00DB0EAA"/>
    <w:rsid w:val="00DB1240"/>
    <w:rsid w:val="00DB2456"/>
    <w:rsid w:val="00DB302E"/>
    <w:rsid w:val="00DB3438"/>
    <w:rsid w:val="00DB41A4"/>
    <w:rsid w:val="00DB7DDF"/>
    <w:rsid w:val="00DC1025"/>
    <w:rsid w:val="00DC16AE"/>
    <w:rsid w:val="00DC25AF"/>
    <w:rsid w:val="00DC49FB"/>
    <w:rsid w:val="00DC50A7"/>
    <w:rsid w:val="00DC5718"/>
    <w:rsid w:val="00DC6EF4"/>
    <w:rsid w:val="00DC7540"/>
    <w:rsid w:val="00DD1CEE"/>
    <w:rsid w:val="00DD1F1A"/>
    <w:rsid w:val="00DD3F00"/>
    <w:rsid w:val="00DD4E77"/>
    <w:rsid w:val="00DD5DCC"/>
    <w:rsid w:val="00DE0705"/>
    <w:rsid w:val="00DF072E"/>
    <w:rsid w:val="00DF1241"/>
    <w:rsid w:val="00DF32D8"/>
    <w:rsid w:val="00DF427C"/>
    <w:rsid w:val="00DF513A"/>
    <w:rsid w:val="00DF559B"/>
    <w:rsid w:val="00DF56CA"/>
    <w:rsid w:val="00DF6919"/>
    <w:rsid w:val="00DF6932"/>
    <w:rsid w:val="00DF73E0"/>
    <w:rsid w:val="00DF77DF"/>
    <w:rsid w:val="00E0083C"/>
    <w:rsid w:val="00E00A52"/>
    <w:rsid w:val="00E01F41"/>
    <w:rsid w:val="00E02286"/>
    <w:rsid w:val="00E03DA6"/>
    <w:rsid w:val="00E05780"/>
    <w:rsid w:val="00E11529"/>
    <w:rsid w:val="00E115E6"/>
    <w:rsid w:val="00E11812"/>
    <w:rsid w:val="00E11FF1"/>
    <w:rsid w:val="00E12BFB"/>
    <w:rsid w:val="00E1347F"/>
    <w:rsid w:val="00E13D97"/>
    <w:rsid w:val="00E15690"/>
    <w:rsid w:val="00E200F0"/>
    <w:rsid w:val="00E21F94"/>
    <w:rsid w:val="00E244EF"/>
    <w:rsid w:val="00E302EA"/>
    <w:rsid w:val="00E306AC"/>
    <w:rsid w:val="00E31AE7"/>
    <w:rsid w:val="00E353C0"/>
    <w:rsid w:val="00E35D49"/>
    <w:rsid w:val="00E369EB"/>
    <w:rsid w:val="00E4050F"/>
    <w:rsid w:val="00E4093D"/>
    <w:rsid w:val="00E4399D"/>
    <w:rsid w:val="00E439A3"/>
    <w:rsid w:val="00E447B6"/>
    <w:rsid w:val="00E45BD5"/>
    <w:rsid w:val="00E46867"/>
    <w:rsid w:val="00E46913"/>
    <w:rsid w:val="00E501DC"/>
    <w:rsid w:val="00E531B3"/>
    <w:rsid w:val="00E53ABA"/>
    <w:rsid w:val="00E549D0"/>
    <w:rsid w:val="00E56322"/>
    <w:rsid w:val="00E569A9"/>
    <w:rsid w:val="00E63394"/>
    <w:rsid w:val="00E634AC"/>
    <w:rsid w:val="00E6490E"/>
    <w:rsid w:val="00E64916"/>
    <w:rsid w:val="00E6685D"/>
    <w:rsid w:val="00E671DE"/>
    <w:rsid w:val="00E71209"/>
    <w:rsid w:val="00E71564"/>
    <w:rsid w:val="00E73A2A"/>
    <w:rsid w:val="00E75B08"/>
    <w:rsid w:val="00E80305"/>
    <w:rsid w:val="00E806D0"/>
    <w:rsid w:val="00E81DF0"/>
    <w:rsid w:val="00E839C7"/>
    <w:rsid w:val="00E840C0"/>
    <w:rsid w:val="00E84263"/>
    <w:rsid w:val="00E84454"/>
    <w:rsid w:val="00E865C2"/>
    <w:rsid w:val="00E93175"/>
    <w:rsid w:val="00E94974"/>
    <w:rsid w:val="00E965D6"/>
    <w:rsid w:val="00E97207"/>
    <w:rsid w:val="00E977E3"/>
    <w:rsid w:val="00EA3F88"/>
    <w:rsid w:val="00EA3FBD"/>
    <w:rsid w:val="00EA646C"/>
    <w:rsid w:val="00EA6870"/>
    <w:rsid w:val="00EB1263"/>
    <w:rsid w:val="00EB157A"/>
    <w:rsid w:val="00EB1EB5"/>
    <w:rsid w:val="00EB3B11"/>
    <w:rsid w:val="00EC0575"/>
    <w:rsid w:val="00EC26EC"/>
    <w:rsid w:val="00EC41EA"/>
    <w:rsid w:val="00EC4CFB"/>
    <w:rsid w:val="00EC6B8C"/>
    <w:rsid w:val="00EC72EF"/>
    <w:rsid w:val="00ED1B04"/>
    <w:rsid w:val="00ED4CF3"/>
    <w:rsid w:val="00ED5083"/>
    <w:rsid w:val="00EE11F3"/>
    <w:rsid w:val="00EE134D"/>
    <w:rsid w:val="00EE1A50"/>
    <w:rsid w:val="00EE3C5F"/>
    <w:rsid w:val="00EE4E44"/>
    <w:rsid w:val="00EF0C7F"/>
    <w:rsid w:val="00EF174E"/>
    <w:rsid w:val="00EF1AEF"/>
    <w:rsid w:val="00EF2FC9"/>
    <w:rsid w:val="00EF5294"/>
    <w:rsid w:val="00EF5922"/>
    <w:rsid w:val="00EF5B46"/>
    <w:rsid w:val="00EF67CA"/>
    <w:rsid w:val="00F00260"/>
    <w:rsid w:val="00F0167F"/>
    <w:rsid w:val="00F02E1A"/>
    <w:rsid w:val="00F0433B"/>
    <w:rsid w:val="00F046A2"/>
    <w:rsid w:val="00F05F86"/>
    <w:rsid w:val="00F0677D"/>
    <w:rsid w:val="00F07AB2"/>
    <w:rsid w:val="00F12AC3"/>
    <w:rsid w:val="00F16596"/>
    <w:rsid w:val="00F16642"/>
    <w:rsid w:val="00F16DFE"/>
    <w:rsid w:val="00F17D8C"/>
    <w:rsid w:val="00F22127"/>
    <w:rsid w:val="00F228A0"/>
    <w:rsid w:val="00F22BE4"/>
    <w:rsid w:val="00F2496C"/>
    <w:rsid w:val="00F2609A"/>
    <w:rsid w:val="00F270FE"/>
    <w:rsid w:val="00F27401"/>
    <w:rsid w:val="00F27565"/>
    <w:rsid w:val="00F351B6"/>
    <w:rsid w:val="00F35574"/>
    <w:rsid w:val="00F35B45"/>
    <w:rsid w:val="00F35CD2"/>
    <w:rsid w:val="00F36DB0"/>
    <w:rsid w:val="00F419D9"/>
    <w:rsid w:val="00F42DD2"/>
    <w:rsid w:val="00F44270"/>
    <w:rsid w:val="00F45DC1"/>
    <w:rsid w:val="00F47E9C"/>
    <w:rsid w:val="00F5056E"/>
    <w:rsid w:val="00F50F8C"/>
    <w:rsid w:val="00F52640"/>
    <w:rsid w:val="00F528D2"/>
    <w:rsid w:val="00F55501"/>
    <w:rsid w:val="00F56735"/>
    <w:rsid w:val="00F5683E"/>
    <w:rsid w:val="00F614DB"/>
    <w:rsid w:val="00F637E5"/>
    <w:rsid w:val="00F6398D"/>
    <w:rsid w:val="00F63DFF"/>
    <w:rsid w:val="00F64950"/>
    <w:rsid w:val="00F658FD"/>
    <w:rsid w:val="00F65904"/>
    <w:rsid w:val="00F661F9"/>
    <w:rsid w:val="00F67675"/>
    <w:rsid w:val="00F67BA1"/>
    <w:rsid w:val="00F67E68"/>
    <w:rsid w:val="00F7028B"/>
    <w:rsid w:val="00F724D7"/>
    <w:rsid w:val="00F72FC0"/>
    <w:rsid w:val="00F742A1"/>
    <w:rsid w:val="00F747B8"/>
    <w:rsid w:val="00F76287"/>
    <w:rsid w:val="00F7794A"/>
    <w:rsid w:val="00F7794B"/>
    <w:rsid w:val="00F779B9"/>
    <w:rsid w:val="00F814FE"/>
    <w:rsid w:val="00F818AA"/>
    <w:rsid w:val="00F82F7F"/>
    <w:rsid w:val="00F83C97"/>
    <w:rsid w:val="00F86FCD"/>
    <w:rsid w:val="00F90DB0"/>
    <w:rsid w:val="00F94245"/>
    <w:rsid w:val="00F96D65"/>
    <w:rsid w:val="00F972BC"/>
    <w:rsid w:val="00F97579"/>
    <w:rsid w:val="00FA0C76"/>
    <w:rsid w:val="00FA296E"/>
    <w:rsid w:val="00FA5981"/>
    <w:rsid w:val="00FB27C1"/>
    <w:rsid w:val="00FB500B"/>
    <w:rsid w:val="00FB7527"/>
    <w:rsid w:val="00FC0498"/>
    <w:rsid w:val="00FC1B6E"/>
    <w:rsid w:val="00FC1C47"/>
    <w:rsid w:val="00FC23BB"/>
    <w:rsid w:val="00FC4043"/>
    <w:rsid w:val="00FC4422"/>
    <w:rsid w:val="00FD02F2"/>
    <w:rsid w:val="00FD0530"/>
    <w:rsid w:val="00FD0B7E"/>
    <w:rsid w:val="00FD1035"/>
    <w:rsid w:val="00FD4CA2"/>
    <w:rsid w:val="00FD7E02"/>
    <w:rsid w:val="00FE11AA"/>
    <w:rsid w:val="00FE2AE0"/>
    <w:rsid w:val="00FE349A"/>
    <w:rsid w:val="00FE41B1"/>
    <w:rsid w:val="00FF0991"/>
    <w:rsid w:val="00FF1499"/>
    <w:rsid w:val="00FF1929"/>
    <w:rsid w:val="00FF2178"/>
    <w:rsid w:val="00FF4F77"/>
    <w:rsid w:val="00FF50DE"/>
    <w:rsid w:val="00FF534D"/>
    <w:rsid w:val="00FF5589"/>
    <w:rsid w:val="00FF711B"/>
    <w:rsid w:val="00FF79CB"/>
    <w:rsid w:val="1FD00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000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D91"/>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4EE0"/>
    <w:pPr>
      <w:keepNext/>
      <w:keepLines/>
      <w:spacing w:before="40" w:after="0"/>
      <w:outlineLvl w:val="1"/>
    </w:pPr>
    <w:rPr>
      <w:rFonts w:asciiTheme="majorHAnsi" w:eastAsiaTheme="majorEastAsia" w:hAnsiTheme="majorHAnsi" w:cstheme="majorBidi"/>
      <w:b/>
      <w:color w:val="2F5496" w:themeColor="accent1" w:themeShade="BF"/>
      <w:sz w:val="26"/>
      <w:szCs w:val="26"/>
      <w:lang w:val="en-AU"/>
    </w:rPr>
  </w:style>
  <w:style w:type="paragraph" w:styleId="Heading3">
    <w:name w:val="heading 3"/>
    <w:basedOn w:val="Normal"/>
    <w:next w:val="Normal"/>
    <w:link w:val="Heading3Char"/>
    <w:uiPriority w:val="9"/>
    <w:unhideWhenUsed/>
    <w:qFormat/>
    <w:rsid w:val="00656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5798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F19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B549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5B549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D9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71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B8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F4EE0"/>
    <w:rPr>
      <w:rFonts w:asciiTheme="majorHAnsi" w:eastAsiaTheme="majorEastAsia" w:hAnsiTheme="majorHAnsi" w:cstheme="majorBidi"/>
      <w:b/>
      <w:color w:val="2F5496" w:themeColor="accent1" w:themeShade="BF"/>
      <w:sz w:val="26"/>
      <w:szCs w:val="26"/>
      <w:lang w:val="en-AU"/>
    </w:rPr>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Bullet paras,L"/>
    <w:basedOn w:val="Normal"/>
    <w:link w:val="ListParagraphChar"/>
    <w:uiPriority w:val="34"/>
    <w:qFormat/>
    <w:rsid w:val="00CA6D91"/>
    <w:pPr>
      <w:numPr>
        <w:numId w:val="10"/>
      </w:numPr>
      <w:contextualSpacing/>
    </w:pPr>
    <w:rPr>
      <w:lang w:val="en-AU"/>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qFormat/>
    <w:locked/>
    <w:rsid w:val="00CA6D91"/>
    <w:rPr>
      <w:lang w:val="en-AU"/>
    </w:rPr>
  </w:style>
  <w:style w:type="character" w:customStyle="1" w:styleId="Heading3Char">
    <w:name w:val="Heading 3 Char"/>
    <w:basedOn w:val="DefaultParagraphFont"/>
    <w:link w:val="Heading3"/>
    <w:uiPriority w:val="9"/>
    <w:rsid w:val="00656E96"/>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7E20CB"/>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5798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F1929"/>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CD4C63"/>
    <w:pPr>
      <w:outlineLvl w:val="9"/>
    </w:pPr>
  </w:style>
  <w:style w:type="paragraph" w:styleId="TOC1">
    <w:name w:val="toc 1"/>
    <w:basedOn w:val="Normal"/>
    <w:next w:val="Normal"/>
    <w:autoRedefine/>
    <w:uiPriority w:val="39"/>
    <w:unhideWhenUsed/>
    <w:rsid w:val="00172EA4"/>
    <w:pPr>
      <w:tabs>
        <w:tab w:val="right" w:leader="dot" w:pos="9016"/>
      </w:tabs>
      <w:spacing w:before="120" w:after="120"/>
    </w:pPr>
    <w:rPr>
      <w:rFonts w:asciiTheme="majorHAnsi" w:hAnsiTheme="majorHAnsi" w:cstheme="majorHAnsi"/>
      <w:b/>
      <w:bCs/>
      <w:caps/>
      <w:szCs w:val="24"/>
    </w:rPr>
  </w:style>
  <w:style w:type="paragraph" w:styleId="TOC2">
    <w:name w:val="toc 2"/>
    <w:basedOn w:val="Normal"/>
    <w:next w:val="Normal"/>
    <w:autoRedefine/>
    <w:uiPriority w:val="39"/>
    <w:unhideWhenUsed/>
    <w:rsid w:val="00AE4429"/>
    <w:pPr>
      <w:spacing w:before="120" w:after="120"/>
    </w:pPr>
    <w:rPr>
      <w:rFonts w:cstheme="minorHAnsi"/>
      <w:b/>
      <w:bCs/>
      <w:sz w:val="21"/>
      <w:szCs w:val="20"/>
    </w:rPr>
  </w:style>
  <w:style w:type="paragraph" w:styleId="TOC3">
    <w:name w:val="toc 3"/>
    <w:basedOn w:val="Normal"/>
    <w:next w:val="Normal"/>
    <w:autoRedefine/>
    <w:uiPriority w:val="39"/>
    <w:unhideWhenUsed/>
    <w:rsid w:val="004A0DEF"/>
    <w:pPr>
      <w:spacing w:after="0"/>
      <w:ind w:left="220"/>
    </w:pPr>
    <w:rPr>
      <w:rFonts w:cstheme="minorHAnsi"/>
      <w:sz w:val="21"/>
      <w:szCs w:val="20"/>
    </w:rPr>
  </w:style>
  <w:style w:type="character" w:styleId="Hyperlink">
    <w:name w:val="Hyperlink"/>
    <w:basedOn w:val="DefaultParagraphFont"/>
    <w:uiPriority w:val="99"/>
    <w:unhideWhenUsed/>
    <w:rsid w:val="00CD4C63"/>
    <w:rPr>
      <w:color w:val="0563C1" w:themeColor="hyperlink"/>
      <w:u w:val="single"/>
    </w:rPr>
  </w:style>
  <w:style w:type="paragraph" w:styleId="Header">
    <w:name w:val="header"/>
    <w:basedOn w:val="Normal"/>
    <w:link w:val="HeaderChar"/>
    <w:uiPriority w:val="99"/>
    <w:unhideWhenUsed/>
    <w:rsid w:val="00E43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99D"/>
  </w:style>
  <w:style w:type="paragraph" w:styleId="Footer">
    <w:name w:val="footer"/>
    <w:basedOn w:val="Normal"/>
    <w:link w:val="FooterChar"/>
    <w:uiPriority w:val="99"/>
    <w:unhideWhenUsed/>
    <w:rsid w:val="00E43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99D"/>
  </w:style>
  <w:style w:type="character" w:styleId="CommentReference">
    <w:name w:val="annotation reference"/>
    <w:basedOn w:val="DefaultParagraphFont"/>
    <w:uiPriority w:val="99"/>
    <w:semiHidden/>
    <w:unhideWhenUsed/>
    <w:rsid w:val="0045000B"/>
    <w:rPr>
      <w:sz w:val="16"/>
      <w:szCs w:val="16"/>
    </w:rPr>
  </w:style>
  <w:style w:type="paragraph" w:styleId="CommentText">
    <w:name w:val="annotation text"/>
    <w:basedOn w:val="Normal"/>
    <w:link w:val="CommentTextChar"/>
    <w:uiPriority w:val="99"/>
    <w:unhideWhenUsed/>
    <w:rsid w:val="0045000B"/>
    <w:pPr>
      <w:spacing w:line="240" w:lineRule="auto"/>
    </w:pPr>
    <w:rPr>
      <w:sz w:val="20"/>
      <w:szCs w:val="20"/>
    </w:rPr>
  </w:style>
  <w:style w:type="character" w:customStyle="1" w:styleId="CommentTextChar">
    <w:name w:val="Comment Text Char"/>
    <w:basedOn w:val="DefaultParagraphFont"/>
    <w:link w:val="CommentText"/>
    <w:uiPriority w:val="99"/>
    <w:rsid w:val="0045000B"/>
    <w:rPr>
      <w:sz w:val="20"/>
      <w:szCs w:val="20"/>
    </w:rPr>
  </w:style>
  <w:style w:type="paragraph" w:styleId="CommentSubject">
    <w:name w:val="annotation subject"/>
    <w:basedOn w:val="CommentText"/>
    <w:next w:val="CommentText"/>
    <w:link w:val="CommentSubjectChar"/>
    <w:uiPriority w:val="99"/>
    <w:semiHidden/>
    <w:unhideWhenUsed/>
    <w:rsid w:val="0045000B"/>
    <w:rPr>
      <w:b/>
      <w:bCs/>
    </w:rPr>
  </w:style>
  <w:style w:type="character" w:customStyle="1" w:styleId="CommentSubjectChar">
    <w:name w:val="Comment Subject Char"/>
    <w:basedOn w:val="CommentTextChar"/>
    <w:link w:val="CommentSubject"/>
    <w:uiPriority w:val="99"/>
    <w:semiHidden/>
    <w:rsid w:val="0045000B"/>
    <w:rPr>
      <w:b/>
      <w:bCs/>
      <w:sz w:val="20"/>
      <w:szCs w:val="20"/>
    </w:rPr>
  </w:style>
  <w:style w:type="paragraph" w:styleId="Revision">
    <w:name w:val="Revision"/>
    <w:hidden/>
    <w:uiPriority w:val="99"/>
    <w:semiHidden/>
    <w:rsid w:val="008B43D3"/>
    <w:pPr>
      <w:spacing w:after="0" w:line="240" w:lineRule="auto"/>
    </w:pPr>
  </w:style>
  <w:style w:type="paragraph" w:styleId="FootnoteText">
    <w:name w:val="footnote text"/>
    <w:basedOn w:val="Normal"/>
    <w:link w:val="FootnoteTextChar"/>
    <w:uiPriority w:val="99"/>
    <w:unhideWhenUsed/>
    <w:rsid w:val="008D4189"/>
    <w:pPr>
      <w:spacing w:after="0" w:line="240" w:lineRule="auto"/>
    </w:pPr>
    <w:rPr>
      <w:sz w:val="20"/>
      <w:szCs w:val="20"/>
      <w:lang w:val="en-AU"/>
    </w:rPr>
  </w:style>
  <w:style w:type="character" w:customStyle="1" w:styleId="FootnoteTextChar">
    <w:name w:val="Footnote Text Char"/>
    <w:basedOn w:val="DefaultParagraphFont"/>
    <w:link w:val="FootnoteText"/>
    <w:uiPriority w:val="99"/>
    <w:rsid w:val="008D4189"/>
    <w:rPr>
      <w:sz w:val="20"/>
      <w:szCs w:val="20"/>
      <w:lang w:val="en-AU"/>
    </w:rPr>
  </w:style>
  <w:style w:type="character" w:styleId="FootnoteReference">
    <w:name w:val="footnote reference"/>
    <w:aliases w:val="16 Point,Superscript 6 Point,Ref,de nota al pie,ftref,Car Car Char Car Char Car Car Char Car Char Char,Car Car Car Car Car Car Car Car Char Car Car Char Car Car Car Char Car Char Char Char,SUPERS,Footnote Reference Number,BVI fnr"/>
    <w:basedOn w:val="DefaultParagraphFont"/>
    <w:uiPriority w:val="99"/>
    <w:rsid w:val="008D4189"/>
    <w:rPr>
      <w:vertAlign w:val="superscript"/>
    </w:rPr>
  </w:style>
  <w:style w:type="paragraph" w:styleId="NoSpacing">
    <w:name w:val="No Spacing"/>
    <w:uiPriority w:val="1"/>
    <w:qFormat/>
    <w:rsid w:val="008D4189"/>
    <w:pPr>
      <w:spacing w:after="0" w:line="240" w:lineRule="auto"/>
    </w:pPr>
    <w:rPr>
      <w:lang w:val="en-AU"/>
    </w:rPr>
  </w:style>
  <w:style w:type="character" w:styleId="UnresolvedMention">
    <w:name w:val="Unresolved Mention"/>
    <w:basedOn w:val="DefaultParagraphFont"/>
    <w:uiPriority w:val="99"/>
    <w:semiHidden/>
    <w:unhideWhenUsed/>
    <w:rsid w:val="006716CA"/>
    <w:rPr>
      <w:color w:val="605E5C"/>
      <w:shd w:val="clear" w:color="auto" w:fill="E1DFDD"/>
    </w:rPr>
  </w:style>
  <w:style w:type="character" w:styleId="BookTitle">
    <w:name w:val="Book Title"/>
    <w:aliases w:val="Table header"/>
    <w:basedOn w:val="DefaultParagraphFont"/>
    <w:uiPriority w:val="33"/>
    <w:qFormat/>
    <w:rsid w:val="00403A5A"/>
    <w:rPr>
      <w:b/>
      <w:bCs/>
      <w:i/>
      <w:iCs/>
      <w:spacing w:val="5"/>
    </w:rPr>
  </w:style>
  <w:style w:type="character" w:styleId="FollowedHyperlink">
    <w:name w:val="FollowedHyperlink"/>
    <w:basedOn w:val="DefaultParagraphFont"/>
    <w:uiPriority w:val="99"/>
    <w:semiHidden/>
    <w:unhideWhenUsed/>
    <w:rsid w:val="00640B82"/>
    <w:rPr>
      <w:color w:val="954F72" w:themeColor="followedHyperlink"/>
      <w:u w:val="single"/>
    </w:rPr>
  </w:style>
  <w:style w:type="paragraph" w:styleId="BodyText">
    <w:name w:val="Body Text"/>
    <w:basedOn w:val="Normal"/>
    <w:link w:val="BodyTextChar"/>
    <w:rsid w:val="00CA6D91"/>
  </w:style>
  <w:style w:type="character" w:customStyle="1" w:styleId="BodyTextChar">
    <w:name w:val="Body Text Char"/>
    <w:basedOn w:val="DefaultParagraphFont"/>
    <w:link w:val="BodyText"/>
    <w:rsid w:val="00CA6D91"/>
  </w:style>
  <w:style w:type="table" w:styleId="GridTable1Light">
    <w:name w:val="Grid Table 1 Light"/>
    <w:basedOn w:val="TableNormal"/>
    <w:uiPriority w:val="46"/>
    <w:rsid w:val="00D425B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5B549C"/>
    <w:rPr>
      <w:sz w:val="36"/>
      <w:szCs w:val="36"/>
      <w:lang w:val="en-AU"/>
    </w:rPr>
  </w:style>
  <w:style w:type="character" w:customStyle="1" w:styleId="SubtitleChar">
    <w:name w:val="Subtitle Char"/>
    <w:basedOn w:val="DefaultParagraphFont"/>
    <w:link w:val="Subtitle"/>
    <w:uiPriority w:val="11"/>
    <w:rsid w:val="005B549C"/>
    <w:rPr>
      <w:sz w:val="36"/>
      <w:szCs w:val="36"/>
      <w:lang w:val="en-AU"/>
    </w:rPr>
  </w:style>
  <w:style w:type="paragraph" w:customStyle="1" w:styleId="TableHeader">
    <w:name w:val="Table Header"/>
    <w:basedOn w:val="BodyText"/>
    <w:qFormat/>
    <w:rsid w:val="002D1D83"/>
  </w:style>
  <w:style w:type="character" w:styleId="Strong">
    <w:name w:val="Strong"/>
    <w:basedOn w:val="DefaultParagraphFont"/>
    <w:uiPriority w:val="22"/>
    <w:qFormat/>
    <w:rsid w:val="00DD1F1A"/>
    <w:rPr>
      <w:b/>
      <w:bCs/>
    </w:rPr>
  </w:style>
  <w:style w:type="paragraph" w:styleId="Caption">
    <w:name w:val="caption"/>
    <w:basedOn w:val="Normal"/>
    <w:next w:val="Normal"/>
    <w:uiPriority w:val="35"/>
    <w:semiHidden/>
    <w:unhideWhenUsed/>
    <w:qFormat/>
    <w:rsid w:val="0051418E"/>
    <w:pPr>
      <w:spacing w:after="200" w:line="240" w:lineRule="auto"/>
    </w:pPr>
    <w:rPr>
      <w:i/>
      <w:iCs/>
      <w:color w:val="44546A" w:themeColor="text2"/>
      <w:sz w:val="18"/>
      <w:szCs w:val="18"/>
    </w:rPr>
  </w:style>
  <w:style w:type="paragraph" w:styleId="TOC4">
    <w:name w:val="toc 4"/>
    <w:basedOn w:val="Normal"/>
    <w:next w:val="Normal"/>
    <w:autoRedefine/>
    <w:uiPriority w:val="39"/>
    <w:unhideWhenUsed/>
    <w:rsid w:val="0050693B"/>
    <w:pPr>
      <w:spacing w:after="0"/>
      <w:ind w:left="440"/>
    </w:pPr>
    <w:rPr>
      <w:rFonts w:cstheme="minorHAnsi"/>
      <w:sz w:val="20"/>
      <w:szCs w:val="20"/>
    </w:rPr>
  </w:style>
  <w:style w:type="paragraph" w:styleId="TOC5">
    <w:name w:val="toc 5"/>
    <w:basedOn w:val="Normal"/>
    <w:next w:val="Normal"/>
    <w:autoRedefine/>
    <w:uiPriority w:val="39"/>
    <w:unhideWhenUsed/>
    <w:rsid w:val="0050693B"/>
    <w:pPr>
      <w:spacing w:after="0"/>
      <w:ind w:left="660"/>
    </w:pPr>
    <w:rPr>
      <w:rFonts w:cstheme="minorHAnsi"/>
      <w:sz w:val="20"/>
      <w:szCs w:val="20"/>
    </w:rPr>
  </w:style>
  <w:style w:type="paragraph" w:styleId="TOC6">
    <w:name w:val="toc 6"/>
    <w:basedOn w:val="Normal"/>
    <w:next w:val="Normal"/>
    <w:autoRedefine/>
    <w:uiPriority w:val="39"/>
    <w:unhideWhenUsed/>
    <w:rsid w:val="0050693B"/>
    <w:pPr>
      <w:spacing w:after="0"/>
      <w:ind w:left="880"/>
    </w:pPr>
    <w:rPr>
      <w:rFonts w:cstheme="minorHAnsi"/>
      <w:sz w:val="20"/>
      <w:szCs w:val="20"/>
    </w:rPr>
  </w:style>
  <w:style w:type="paragraph" w:styleId="TOC7">
    <w:name w:val="toc 7"/>
    <w:basedOn w:val="Normal"/>
    <w:next w:val="Normal"/>
    <w:autoRedefine/>
    <w:uiPriority w:val="39"/>
    <w:unhideWhenUsed/>
    <w:rsid w:val="0050693B"/>
    <w:pPr>
      <w:spacing w:after="0"/>
      <w:ind w:left="1100"/>
    </w:pPr>
    <w:rPr>
      <w:rFonts w:cstheme="minorHAnsi"/>
      <w:sz w:val="20"/>
      <w:szCs w:val="20"/>
    </w:rPr>
  </w:style>
  <w:style w:type="paragraph" w:styleId="TOC8">
    <w:name w:val="toc 8"/>
    <w:basedOn w:val="Normal"/>
    <w:next w:val="Normal"/>
    <w:autoRedefine/>
    <w:uiPriority w:val="39"/>
    <w:unhideWhenUsed/>
    <w:rsid w:val="0050693B"/>
    <w:pPr>
      <w:spacing w:after="0"/>
      <w:ind w:left="1320"/>
    </w:pPr>
    <w:rPr>
      <w:rFonts w:cstheme="minorHAnsi"/>
      <w:sz w:val="20"/>
      <w:szCs w:val="20"/>
    </w:rPr>
  </w:style>
  <w:style w:type="paragraph" w:styleId="TOC9">
    <w:name w:val="toc 9"/>
    <w:basedOn w:val="Normal"/>
    <w:next w:val="Normal"/>
    <w:autoRedefine/>
    <w:uiPriority w:val="39"/>
    <w:unhideWhenUsed/>
    <w:rsid w:val="0050693B"/>
    <w:pPr>
      <w:spacing w:after="0"/>
      <w:ind w:left="1540"/>
    </w:pPr>
    <w:rPr>
      <w:rFonts w:cstheme="minorHAnsi"/>
      <w:sz w:val="20"/>
      <w:szCs w:val="20"/>
    </w:rPr>
  </w:style>
  <w:style w:type="character" w:customStyle="1" w:styleId="Heading6Char">
    <w:name w:val="Heading 6 Char"/>
    <w:basedOn w:val="DefaultParagraphFont"/>
    <w:link w:val="Heading6"/>
    <w:uiPriority w:val="9"/>
    <w:rsid w:val="005B549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B549C"/>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0202">
      <w:bodyDiv w:val="1"/>
      <w:marLeft w:val="0"/>
      <w:marRight w:val="0"/>
      <w:marTop w:val="0"/>
      <w:marBottom w:val="0"/>
      <w:divBdr>
        <w:top w:val="none" w:sz="0" w:space="0" w:color="auto"/>
        <w:left w:val="none" w:sz="0" w:space="0" w:color="auto"/>
        <w:bottom w:val="none" w:sz="0" w:space="0" w:color="auto"/>
        <w:right w:val="none" w:sz="0" w:space="0" w:color="auto"/>
      </w:divBdr>
    </w:div>
    <w:div w:id="284317847">
      <w:bodyDiv w:val="1"/>
      <w:marLeft w:val="0"/>
      <w:marRight w:val="0"/>
      <w:marTop w:val="0"/>
      <w:marBottom w:val="0"/>
      <w:divBdr>
        <w:top w:val="none" w:sz="0" w:space="0" w:color="auto"/>
        <w:left w:val="none" w:sz="0" w:space="0" w:color="auto"/>
        <w:bottom w:val="none" w:sz="0" w:space="0" w:color="auto"/>
        <w:right w:val="none" w:sz="0" w:space="0" w:color="auto"/>
      </w:divBdr>
    </w:div>
    <w:div w:id="327639713">
      <w:bodyDiv w:val="1"/>
      <w:marLeft w:val="0"/>
      <w:marRight w:val="0"/>
      <w:marTop w:val="0"/>
      <w:marBottom w:val="0"/>
      <w:divBdr>
        <w:top w:val="none" w:sz="0" w:space="0" w:color="auto"/>
        <w:left w:val="none" w:sz="0" w:space="0" w:color="auto"/>
        <w:bottom w:val="none" w:sz="0" w:space="0" w:color="auto"/>
        <w:right w:val="none" w:sz="0" w:space="0" w:color="auto"/>
      </w:divBdr>
    </w:div>
    <w:div w:id="412241028">
      <w:bodyDiv w:val="1"/>
      <w:marLeft w:val="0"/>
      <w:marRight w:val="0"/>
      <w:marTop w:val="0"/>
      <w:marBottom w:val="0"/>
      <w:divBdr>
        <w:top w:val="none" w:sz="0" w:space="0" w:color="auto"/>
        <w:left w:val="none" w:sz="0" w:space="0" w:color="auto"/>
        <w:bottom w:val="none" w:sz="0" w:space="0" w:color="auto"/>
        <w:right w:val="none" w:sz="0" w:space="0" w:color="auto"/>
      </w:divBdr>
    </w:div>
    <w:div w:id="489757568">
      <w:bodyDiv w:val="1"/>
      <w:marLeft w:val="0"/>
      <w:marRight w:val="0"/>
      <w:marTop w:val="0"/>
      <w:marBottom w:val="0"/>
      <w:divBdr>
        <w:top w:val="none" w:sz="0" w:space="0" w:color="auto"/>
        <w:left w:val="none" w:sz="0" w:space="0" w:color="auto"/>
        <w:bottom w:val="none" w:sz="0" w:space="0" w:color="auto"/>
        <w:right w:val="none" w:sz="0" w:space="0" w:color="auto"/>
      </w:divBdr>
    </w:div>
    <w:div w:id="584337170">
      <w:bodyDiv w:val="1"/>
      <w:marLeft w:val="0"/>
      <w:marRight w:val="0"/>
      <w:marTop w:val="0"/>
      <w:marBottom w:val="0"/>
      <w:divBdr>
        <w:top w:val="none" w:sz="0" w:space="0" w:color="auto"/>
        <w:left w:val="none" w:sz="0" w:space="0" w:color="auto"/>
        <w:bottom w:val="none" w:sz="0" w:space="0" w:color="auto"/>
        <w:right w:val="none" w:sz="0" w:space="0" w:color="auto"/>
      </w:divBdr>
    </w:div>
    <w:div w:id="720908126">
      <w:bodyDiv w:val="1"/>
      <w:marLeft w:val="0"/>
      <w:marRight w:val="0"/>
      <w:marTop w:val="0"/>
      <w:marBottom w:val="0"/>
      <w:divBdr>
        <w:top w:val="none" w:sz="0" w:space="0" w:color="auto"/>
        <w:left w:val="none" w:sz="0" w:space="0" w:color="auto"/>
        <w:bottom w:val="none" w:sz="0" w:space="0" w:color="auto"/>
        <w:right w:val="none" w:sz="0" w:space="0" w:color="auto"/>
      </w:divBdr>
    </w:div>
    <w:div w:id="727998335">
      <w:bodyDiv w:val="1"/>
      <w:marLeft w:val="0"/>
      <w:marRight w:val="0"/>
      <w:marTop w:val="0"/>
      <w:marBottom w:val="0"/>
      <w:divBdr>
        <w:top w:val="none" w:sz="0" w:space="0" w:color="auto"/>
        <w:left w:val="none" w:sz="0" w:space="0" w:color="auto"/>
        <w:bottom w:val="none" w:sz="0" w:space="0" w:color="auto"/>
        <w:right w:val="none" w:sz="0" w:space="0" w:color="auto"/>
      </w:divBdr>
    </w:div>
    <w:div w:id="747117555">
      <w:bodyDiv w:val="1"/>
      <w:marLeft w:val="0"/>
      <w:marRight w:val="0"/>
      <w:marTop w:val="0"/>
      <w:marBottom w:val="0"/>
      <w:divBdr>
        <w:top w:val="none" w:sz="0" w:space="0" w:color="auto"/>
        <w:left w:val="none" w:sz="0" w:space="0" w:color="auto"/>
        <w:bottom w:val="none" w:sz="0" w:space="0" w:color="auto"/>
        <w:right w:val="none" w:sz="0" w:space="0" w:color="auto"/>
      </w:divBdr>
    </w:div>
    <w:div w:id="914895822">
      <w:bodyDiv w:val="1"/>
      <w:marLeft w:val="0"/>
      <w:marRight w:val="0"/>
      <w:marTop w:val="0"/>
      <w:marBottom w:val="0"/>
      <w:divBdr>
        <w:top w:val="none" w:sz="0" w:space="0" w:color="auto"/>
        <w:left w:val="none" w:sz="0" w:space="0" w:color="auto"/>
        <w:bottom w:val="none" w:sz="0" w:space="0" w:color="auto"/>
        <w:right w:val="none" w:sz="0" w:space="0" w:color="auto"/>
      </w:divBdr>
    </w:div>
    <w:div w:id="926419724">
      <w:bodyDiv w:val="1"/>
      <w:marLeft w:val="0"/>
      <w:marRight w:val="0"/>
      <w:marTop w:val="0"/>
      <w:marBottom w:val="0"/>
      <w:divBdr>
        <w:top w:val="none" w:sz="0" w:space="0" w:color="auto"/>
        <w:left w:val="none" w:sz="0" w:space="0" w:color="auto"/>
        <w:bottom w:val="none" w:sz="0" w:space="0" w:color="auto"/>
        <w:right w:val="none" w:sz="0" w:space="0" w:color="auto"/>
      </w:divBdr>
    </w:div>
    <w:div w:id="1762525696">
      <w:bodyDiv w:val="1"/>
      <w:marLeft w:val="0"/>
      <w:marRight w:val="0"/>
      <w:marTop w:val="0"/>
      <w:marBottom w:val="0"/>
      <w:divBdr>
        <w:top w:val="none" w:sz="0" w:space="0" w:color="auto"/>
        <w:left w:val="none" w:sz="0" w:space="0" w:color="auto"/>
        <w:bottom w:val="none" w:sz="0" w:space="0" w:color="auto"/>
        <w:right w:val="none" w:sz="0" w:space="0" w:color="auto"/>
      </w:divBdr>
    </w:div>
    <w:div w:id="1778022701">
      <w:bodyDiv w:val="1"/>
      <w:marLeft w:val="0"/>
      <w:marRight w:val="0"/>
      <w:marTop w:val="0"/>
      <w:marBottom w:val="0"/>
      <w:divBdr>
        <w:top w:val="none" w:sz="0" w:space="0" w:color="auto"/>
        <w:left w:val="none" w:sz="0" w:space="0" w:color="auto"/>
        <w:bottom w:val="none" w:sz="0" w:space="0" w:color="auto"/>
        <w:right w:val="none" w:sz="0" w:space="0" w:color="auto"/>
      </w:divBdr>
    </w:div>
    <w:div w:id="1886679826">
      <w:bodyDiv w:val="1"/>
      <w:marLeft w:val="0"/>
      <w:marRight w:val="0"/>
      <w:marTop w:val="0"/>
      <w:marBottom w:val="0"/>
      <w:divBdr>
        <w:top w:val="none" w:sz="0" w:space="0" w:color="auto"/>
        <w:left w:val="none" w:sz="0" w:space="0" w:color="auto"/>
        <w:bottom w:val="none" w:sz="0" w:space="0" w:color="auto"/>
        <w:right w:val="none" w:sz="0" w:space="0" w:color="auto"/>
      </w:divBdr>
    </w:div>
    <w:div w:id="1892225575">
      <w:bodyDiv w:val="1"/>
      <w:marLeft w:val="0"/>
      <w:marRight w:val="0"/>
      <w:marTop w:val="0"/>
      <w:marBottom w:val="0"/>
      <w:divBdr>
        <w:top w:val="none" w:sz="0" w:space="0" w:color="auto"/>
        <w:left w:val="none" w:sz="0" w:space="0" w:color="auto"/>
        <w:bottom w:val="none" w:sz="0" w:space="0" w:color="auto"/>
        <w:right w:val="none" w:sz="0" w:space="0" w:color="auto"/>
      </w:divBdr>
    </w:div>
    <w:div w:id="1973244772">
      <w:bodyDiv w:val="1"/>
      <w:marLeft w:val="0"/>
      <w:marRight w:val="0"/>
      <w:marTop w:val="0"/>
      <w:marBottom w:val="0"/>
      <w:divBdr>
        <w:top w:val="none" w:sz="0" w:space="0" w:color="auto"/>
        <w:left w:val="none" w:sz="0" w:space="0" w:color="auto"/>
        <w:bottom w:val="none" w:sz="0" w:space="0" w:color="auto"/>
        <w:right w:val="none" w:sz="0" w:space="0" w:color="auto"/>
      </w:divBdr>
    </w:div>
    <w:div w:id="210876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fat.gov.au/sites/default/files/png-governance-facility-design-document.pdf" TargetMode="External"/><Relationship Id="rId2" Type="http://schemas.openxmlformats.org/officeDocument/2006/relationships/hyperlink" Target="https://png-data.sprep.org/dataset/medium-term-development-plan-iii-2018-2022-volume-1?msclkid=85f9ba70aab811ec82d6b48f6fb249d4" TargetMode="External"/><Relationship Id="rId1" Type="http://schemas.openxmlformats.org/officeDocument/2006/relationships/hyperlink" Target="http://www.igwg.org/wp-content/uploads/2017/05/GendrContinuumCategories.pdf" TargetMode="External"/><Relationship Id="rId4" Type="http://schemas.openxmlformats.org/officeDocument/2006/relationships/hyperlink" Target="https://www.dfat.gov.au/sites/default/files/independent-facilities-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51796-24E9-4A24-ADFF-FDC3B264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10391</Words>
  <Characters>60123</Characters>
  <Application>Microsoft Office Word</Application>
  <DocSecurity>0</DocSecurity>
  <Lines>1293</Lines>
  <Paragraphs>661</Paragraphs>
  <ScaleCrop>false</ScaleCrop>
  <HeadingPairs>
    <vt:vector size="2" baseType="variant">
      <vt:variant>
        <vt:lpstr>Title</vt:lpstr>
      </vt:variant>
      <vt:variant>
        <vt:i4>1</vt:i4>
      </vt:variant>
    </vt:vector>
  </HeadingPairs>
  <TitlesOfParts>
    <vt:vector size="1" baseType="lpstr">
      <vt:lpstr>Mid-Term Review Final Report May 2022</vt:lpstr>
    </vt:vector>
  </TitlesOfParts>
  <Company/>
  <LinksUpToDate>false</LinksUpToDate>
  <CharactersWithSpaces>70130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and Social Infrastructure Program- Mid-Term Review Final Report May 2022</dc:title>
  <dc:subject/>
  <dc:creator/>
  <cp:keywords>[SEC=OFFICIAL]</cp:keywords>
  <dc:description/>
  <cp:lastModifiedBy/>
  <cp:revision>1</cp:revision>
  <dcterms:created xsi:type="dcterms:W3CDTF">2024-07-12T06:49:00Z</dcterms:created>
  <dcterms:modified xsi:type="dcterms:W3CDTF">2024-07-12T06:50:00Z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v=2022.1;a=SHA256;h=2AC89489CDFB5F88A670FA96CEC5878D0D2C721D2F452986F33449ECD159EC42</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7EB0F3AB2DEB4E2C9CA74EB00654ABBF</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2022-05-02T00:57:13Z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2DD15E9256BD44B3F519648A0C734879</vt:lpwstr>
  </property>
  <property fmtid="{D5CDD505-2E9C-101B-9397-08002B2CF9AE}" pid="20" name="PM_Hash_Salt">
    <vt:lpwstr>0C4030AE8C09523A753D771437859CFB</vt:lpwstr>
  </property>
  <property fmtid="{D5CDD505-2E9C-101B-9397-08002B2CF9AE}" pid="21" name="PM_Hash_SHA1">
    <vt:lpwstr>3207A95A71799FD4CF87AE2F669283BB171BDA69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3E9DB5AB808CA91EB3E8EC398CDB7F67B110581D6BB28BC88565729DCE387350</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_Caveats_Count">
    <vt:lpwstr>0</vt:lpwstr>
  </property>
</Properties>
</file>