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2341" w:rsidRPr="00F35BB4" w:rsidRDefault="00A42341">
      <w:pPr>
        <w:pBdr>
          <w:top w:val="nil"/>
          <w:left w:val="nil"/>
          <w:bottom w:val="nil"/>
          <w:right w:val="nil"/>
          <w:between w:val="nil"/>
        </w:pBdr>
        <w:rPr>
          <w:rFonts w:eastAsia="Gill Sans"/>
          <w:color w:val="000000"/>
          <w:sz w:val="20"/>
          <w:szCs w:val="20"/>
        </w:rPr>
      </w:pPr>
    </w:p>
    <w:p w14:paraId="00000002" w14:textId="77777777" w:rsidR="00A42341" w:rsidRPr="00F35BB4" w:rsidRDefault="00A42341">
      <w:pPr>
        <w:rPr>
          <w:sz w:val="32"/>
          <w:szCs w:val="32"/>
        </w:rPr>
      </w:pPr>
    </w:p>
    <w:p w14:paraId="00000003" w14:textId="2C658199" w:rsidR="00A42341" w:rsidRPr="00F35BB4" w:rsidRDefault="00F42E21" w:rsidP="00A13AFD">
      <w:pPr>
        <w:pStyle w:val="Title"/>
        <w:jc w:val="center"/>
        <w:rPr>
          <w:color w:val="385623"/>
        </w:rPr>
      </w:pPr>
      <w:r w:rsidRPr="00F35BB4">
        <w:t>‘Responding to the Needs of the Most Vulnerable Population Affected by Disasters and Conflict through Emergency Relief and Cash Assistance (Philippines)’</w:t>
      </w:r>
    </w:p>
    <w:p w14:paraId="00000004" w14:textId="77777777" w:rsidR="00A42341" w:rsidRPr="00F35BB4" w:rsidRDefault="00A42341">
      <w:pPr>
        <w:jc w:val="center"/>
        <w:rPr>
          <w:b/>
          <w:color w:val="538135"/>
          <w:sz w:val="56"/>
          <w:szCs w:val="56"/>
        </w:rPr>
      </w:pPr>
    </w:p>
    <w:p w14:paraId="00000005" w14:textId="45A18B7E" w:rsidR="00A42341" w:rsidRPr="00F35BB4" w:rsidRDefault="00F42E21" w:rsidP="00B853D9">
      <w:pPr>
        <w:pStyle w:val="Heading"/>
      </w:pPr>
      <w:r w:rsidRPr="00F35BB4">
        <w:t>Mid</w:t>
      </w:r>
      <w:r w:rsidR="00917BF7" w:rsidRPr="00F35BB4">
        <w:t>t</w:t>
      </w:r>
      <w:r w:rsidRPr="00F35BB4">
        <w:t>erm</w:t>
      </w:r>
      <w:r w:rsidR="00AC077F" w:rsidRPr="00F35BB4">
        <w:t xml:space="preserve"> Review</w:t>
      </w:r>
    </w:p>
    <w:p w14:paraId="00000006" w14:textId="32EFA0C7" w:rsidR="00A42341" w:rsidRPr="00F35BB4" w:rsidRDefault="00A25EA1" w:rsidP="00B853D9">
      <w:pPr>
        <w:pStyle w:val="Heading"/>
      </w:pPr>
      <w:r w:rsidRPr="00F35BB4">
        <w:t xml:space="preserve">Final </w:t>
      </w:r>
      <w:r w:rsidR="000A6D01" w:rsidRPr="00F35BB4">
        <w:t>Report</w:t>
      </w:r>
    </w:p>
    <w:p w14:paraId="00000007" w14:textId="77777777" w:rsidR="00A42341" w:rsidRPr="00F35BB4" w:rsidRDefault="00A42341">
      <w:pPr>
        <w:jc w:val="center"/>
        <w:rPr>
          <w:color w:val="000000"/>
          <w:sz w:val="44"/>
          <w:szCs w:val="44"/>
        </w:rPr>
      </w:pPr>
    </w:p>
    <w:p w14:paraId="00000009" w14:textId="24879D35" w:rsidR="00A42341" w:rsidRPr="00F35BB4" w:rsidRDefault="00A317C5" w:rsidP="00D24F3C">
      <w:pPr>
        <w:jc w:val="center"/>
        <w:rPr>
          <w:color w:val="000000"/>
          <w:sz w:val="32"/>
          <w:szCs w:val="32"/>
        </w:rPr>
      </w:pPr>
      <w:r>
        <w:rPr>
          <w:color w:val="000000"/>
          <w:sz w:val="32"/>
          <w:szCs w:val="32"/>
        </w:rPr>
        <w:t>26 February</w:t>
      </w:r>
      <w:r w:rsidR="008B6D03" w:rsidRPr="00F35BB4">
        <w:rPr>
          <w:color w:val="000000"/>
          <w:sz w:val="32"/>
          <w:szCs w:val="32"/>
        </w:rPr>
        <w:t xml:space="preserve"> </w:t>
      </w:r>
      <w:r w:rsidR="00AC077F" w:rsidRPr="00F35BB4">
        <w:rPr>
          <w:color w:val="000000"/>
          <w:sz w:val="32"/>
          <w:szCs w:val="32"/>
        </w:rPr>
        <w:t>202</w:t>
      </w:r>
      <w:r w:rsidR="00A25EA1" w:rsidRPr="00F35BB4">
        <w:rPr>
          <w:color w:val="000000"/>
          <w:sz w:val="32"/>
          <w:szCs w:val="32"/>
        </w:rPr>
        <w:t>3</w:t>
      </w:r>
    </w:p>
    <w:p w14:paraId="0000000A" w14:textId="77777777" w:rsidR="00A42341" w:rsidRPr="00F35BB4" w:rsidRDefault="00A42341">
      <w:pPr>
        <w:jc w:val="center"/>
        <w:rPr>
          <w:color w:val="FF6600"/>
          <w:sz w:val="48"/>
          <w:szCs w:val="48"/>
        </w:rPr>
      </w:pPr>
    </w:p>
    <w:p w14:paraId="0000000B" w14:textId="4F240939" w:rsidR="00A42341" w:rsidRPr="00F35BB4" w:rsidRDefault="00AC077F">
      <w:pPr>
        <w:jc w:val="center"/>
        <w:rPr>
          <w:color w:val="2F5496"/>
          <w:sz w:val="32"/>
          <w:szCs w:val="32"/>
        </w:rPr>
      </w:pPr>
      <w:r w:rsidRPr="00F35BB4">
        <w:rPr>
          <w:color w:val="2F5496"/>
          <w:sz w:val="32"/>
          <w:szCs w:val="32"/>
        </w:rPr>
        <w:t xml:space="preserve">Government of Australia </w:t>
      </w:r>
      <w:r w:rsidR="004D0BE8" w:rsidRPr="00F35BB4">
        <w:rPr>
          <w:color w:val="2F5496"/>
          <w:sz w:val="32"/>
          <w:szCs w:val="32"/>
        </w:rPr>
        <w:t>-</w:t>
      </w:r>
      <w:r w:rsidRPr="00F35BB4">
        <w:rPr>
          <w:color w:val="2F5496"/>
          <w:sz w:val="32"/>
          <w:szCs w:val="32"/>
        </w:rPr>
        <w:t xml:space="preserve"> Department of Foreign Affairs and Trade</w:t>
      </w:r>
    </w:p>
    <w:p w14:paraId="4BD5DD54" w14:textId="36A053C2" w:rsidR="00CD6FF6" w:rsidRPr="00F35BB4" w:rsidRDefault="00F42E21" w:rsidP="00331B57">
      <w:pPr>
        <w:jc w:val="center"/>
        <w:rPr>
          <w:color w:val="538135"/>
          <w:sz w:val="36"/>
          <w:szCs w:val="36"/>
        </w:rPr>
      </w:pPr>
      <w:r w:rsidRPr="00F35BB4">
        <w:rPr>
          <w:color w:val="2F5496"/>
          <w:sz w:val="32"/>
          <w:szCs w:val="32"/>
        </w:rPr>
        <w:t>Philippine Red Cross</w:t>
      </w:r>
      <w:r w:rsidR="00CD6FF6" w:rsidRPr="00F35BB4">
        <w:rPr>
          <w:color w:val="538135"/>
          <w:sz w:val="36"/>
          <w:szCs w:val="36"/>
        </w:rPr>
        <w:t xml:space="preserve"> </w:t>
      </w:r>
    </w:p>
    <w:p w14:paraId="0000000E" w14:textId="77777777" w:rsidR="00A42341" w:rsidRPr="00F35BB4" w:rsidRDefault="00A42341" w:rsidP="00D24F3C">
      <w:pPr>
        <w:rPr>
          <w:color w:val="FF6600"/>
          <w:sz w:val="36"/>
          <w:szCs w:val="36"/>
        </w:rPr>
      </w:pPr>
    </w:p>
    <w:p w14:paraId="0000000F" w14:textId="77777777" w:rsidR="00A42341" w:rsidRPr="00F35BB4" w:rsidRDefault="00AC077F">
      <w:pPr>
        <w:pStyle w:val="Heading1"/>
      </w:pPr>
      <w:bookmarkStart w:id="0" w:name="_Toc417556829"/>
      <w:bookmarkStart w:id="1" w:name="_Toc62987559"/>
      <w:bookmarkStart w:id="2" w:name="_Toc123175473"/>
      <w:bookmarkStart w:id="3" w:name="_Toc128147999"/>
      <w:r w:rsidRPr="00F35BB4">
        <w:t>Program Details</w:t>
      </w:r>
      <w:bookmarkEnd w:id="0"/>
      <w:bookmarkEnd w:id="1"/>
      <w:bookmarkEnd w:id="2"/>
      <w:bookmarkEnd w:id="3"/>
    </w:p>
    <w:tbl>
      <w:tblPr>
        <w:tblStyle w:val="28"/>
        <w:tblW w:w="8854" w:type="dxa"/>
        <w:tblLayout w:type="fixed"/>
        <w:tblLook w:val="0420" w:firstRow="1" w:lastRow="0" w:firstColumn="0" w:lastColumn="0" w:noHBand="0" w:noVBand="1"/>
      </w:tblPr>
      <w:tblGrid>
        <w:gridCol w:w="3290"/>
        <w:gridCol w:w="5564"/>
      </w:tblGrid>
      <w:tr w:rsidR="005A7C3C" w:rsidRPr="00F35BB4" w14:paraId="30DBC362" w14:textId="77777777" w:rsidTr="00B853D9">
        <w:tc>
          <w:tcPr>
            <w:tcW w:w="3290" w:type="dxa"/>
            <w:shd w:val="clear" w:color="auto" w:fill="auto"/>
          </w:tcPr>
          <w:p w14:paraId="00000010" w14:textId="59B8CD11" w:rsidR="005A7C3C" w:rsidRPr="00F35BB4" w:rsidRDefault="005A7C3C" w:rsidP="005A7C3C">
            <w:pPr>
              <w:spacing w:line="288" w:lineRule="auto"/>
              <w:jc w:val="both"/>
            </w:pPr>
            <w:r w:rsidRPr="00F35BB4">
              <w:t xml:space="preserve">Program Name: </w:t>
            </w:r>
          </w:p>
        </w:tc>
        <w:tc>
          <w:tcPr>
            <w:tcW w:w="5564" w:type="dxa"/>
            <w:shd w:val="clear" w:color="auto" w:fill="auto"/>
          </w:tcPr>
          <w:p w14:paraId="00000011" w14:textId="45E5CDC3" w:rsidR="005A7C3C" w:rsidRPr="00F35BB4" w:rsidRDefault="005A7C3C" w:rsidP="005A7C3C">
            <w:pPr>
              <w:spacing w:line="288" w:lineRule="auto"/>
              <w:jc w:val="both"/>
            </w:pPr>
            <w:r w:rsidRPr="00F35BB4">
              <w:t>PRC-DFAT Multi-Year A</w:t>
            </w:r>
            <w:r w:rsidR="0076115F">
              <w:t>greement</w:t>
            </w:r>
            <w:r w:rsidRPr="00F35BB4">
              <w:t xml:space="preserve"> (MYA)</w:t>
            </w:r>
          </w:p>
        </w:tc>
      </w:tr>
      <w:tr w:rsidR="005A7C3C" w:rsidRPr="00F35BB4" w14:paraId="79E34371" w14:textId="77777777" w:rsidTr="00B853D9">
        <w:tc>
          <w:tcPr>
            <w:tcW w:w="3290" w:type="dxa"/>
            <w:shd w:val="clear" w:color="auto" w:fill="auto"/>
          </w:tcPr>
          <w:p w14:paraId="00000012" w14:textId="49D0FD26" w:rsidR="005A7C3C" w:rsidRPr="00F35BB4" w:rsidRDefault="005A7C3C" w:rsidP="005A7C3C">
            <w:pPr>
              <w:spacing w:line="288" w:lineRule="auto"/>
              <w:jc w:val="both"/>
            </w:pPr>
            <w:r w:rsidRPr="00F35BB4">
              <w:t>DFAT agreement number:</w:t>
            </w:r>
          </w:p>
        </w:tc>
        <w:tc>
          <w:tcPr>
            <w:tcW w:w="5564" w:type="dxa"/>
            <w:shd w:val="clear" w:color="auto" w:fill="auto"/>
          </w:tcPr>
          <w:p w14:paraId="00000013" w14:textId="3418F2FA" w:rsidR="005A7C3C" w:rsidRPr="00F35BB4" w:rsidRDefault="005A7C3C" w:rsidP="005A7C3C">
            <w:pPr>
              <w:spacing w:line="288" w:lineRule="auto"/>
              <w:jc w:val="both"/>
            </w:pPr>
            <w:r w:rsidRPr="00F35BB4">
              <w:t>74553</w:t>
            </w:r>
          </w:p>
        </w:tc>
      </w:tr>
      <w:tr w:rsidR="005A7C3C" w:rsidRPr="00F35BB4" w14:paraId="1E9F32C6" w14:textId="77777777" w:rsidTr="00B853D9">
        <w:tc>
          <w:tcPr>
            <w:tcW w:w="3290" w:type="dxa"/>
            <w:shd w:val="clear" w:color="auto" w:fill="auto"/>
          </w:tcPr>
          <w:p w14:paraId="00000014" w14:textId="534B458D" w:rsidR="005A7C3C" w:rsidRPr="00F35BB4" w:rsidRDefault="005A7C3C" w:rsidP="005A7C3C">
            <w:pPr>
              <w:spacing w:line="288" w:lineRule="auto"/>
              <w:jc w:val="both"/>
            </w:pPr>
            <w:r w:rsidRPr="00F35BB4">
              <w:t>Country:</w:t>
            </w:r>
          </w:p>
        </w:tc>
        <w:tc>
          <w:tcPr>
            <w:tcW w:w="5564" w:type="dxa"/>
            <w:shd w:val="clear" w:color="auto" w:fill="auto"/>
          </w:tcPr>
          <w:p w14:paraId="00000015" w14:textId="74D05230" w:rsidR="005A7C3C" w:rsidRPr="00F35BB4" w:rsidRDefault="005A7C3C" w:rsidP="005A7C3C">
            <w:pPr>
              <w:spacing w:line="288" w:lineRule="auto"/>
              <w:jc w:val="both"/>
            </w:pPr>
            <w:r w:rsidRPr="00F35BB4">
              <w:t>Philippines</w:t>
            </w:r>
          </w:p>
        </w:tc>
      </w:tr>
      <w:tr w:rsidR="005A7C3C" w:rsidRPr="00F35BB4" w14:paraId="7FA7FA0C" w14:textId="77777777" w:rsidTr="00B853D9">
        <w:tc>
          <w:tcPr>
            <w:tcW w:w="3290" w:type="dxa"/>
            <w:shd w:val="clear" w:color="auto" w:fill="auto"/>
          </w:tcPr>
          <w:p w14:paraId="00000016" w14:textId="225D1A04" w:rsidR="005A7C3C" w:rsidRPr="00F35BB4" w:rsidRDefault="005A7C3C" w:rsidP="005A7C3C">
            <w:pPr>
              <w:spacing w:line="288" w:lineRule="auto"/>
              <w:jc w:val="both"/>
            </w:pPr>
            <w:r w:rsidRPr="00F35BB4">
              <w:t>Start and End date of Program:</w:t>
            </w:r>
          </w:p>
        </w:tc>
        <w:tc>
          <w:tcPr>
            <w:tcW w:w="5564" w:type="dxa"/>
            <w:shd w:val="clear" w:color="auto" w:fill="auto"/>
          </w:tcPr>
          <w:p w14:paraId="00000017" w14:textId="0AC2C6A5" w:rsidR="005A7C3C" w:rsidRPr="00F35BB4" w:rsidRDefault="005A7C3C" w:rsidP="005A7C3C">
            <w:pPr>
              <w:spacing w:line="288" w:lineRule="auto"/>
              <w:jc w:val="both"/>
              <w:rPr>
                <w:i/>
              </w:rPr>
            </w:pPr>
            <w:r w:rsidRPr="00F35BB4">
              <w:rPr>
                <w:rFonts w:cs="Arial"/>
              </w:rPr>
              <w:t>1 March 2020 – 31 December 2024</w:t>
            </w:r>
          </w:p>
        </w:tc>
      </w:tr>
      <w:tr w:rsidR="005A7C3C" w:rsidRPr="00F35BB4" w14:paraId="6A309664" w14:textId="77777777" w:rsidTr="00B853D9">
        <w:tc>
          <w:tcPr>
            <w:tcW w:w="3290" w:type="dxa"/>
            <w:shd w:val="clear" w:color="auto" w:fill="auto"/>
          </w:tcPr>
          <w:p w14:paraId="00000018" w14:textId="024C0386" w:rsidR="005A7C3C" w:rsidRPr="00F35BB4" w:rsidRDefault="005A7C3C" w:rsidP="005A7C3C">
            <w:pPr>
              <w:spacing w:line="288" w:lineRule="auto"/>
              <w:jc w:val="both"/>
            </w:pPr>
            <w:r w:rsidRPr="00F35BB4">
              <w:t>Total Program Budget:</w:t>
            </w:r>
          </w:p>
        </w:tc>
        <w:tc>
          <w:tcPr>
            <w:tcW w:w="5564" w:type="dxa"/>
            <w:shd w:val="clear" w:color="auto" w:fill="auto"/>
          </w:tcPr>
          <w:p w14:paraId="00000019" w14:textId="7EE6B84D" w:rsidR="005A7C3C" w:rsidRPr="00F35BB4" w:rsidRDefault="005A7C3C" w:rsidP="005A7C3C">
            <w:pPr>
              <w:spacing w:line="288" w:lineRule="auto"/>
              <w:jc w:val="both"/>
            </w:pPr>
            <w:r w:rsidRPr="00F35BB4">
              <w:t>AUD6,100,000 (after amendments)</w:t>
            </w:r>
          </w:p>
        </w:tc>
      </w:tr>
    </w:tbl>
    <w:p w14:paraId="1F6B9FEB" w14:textId="77777777" w:rsidR="005A7C3C" w:rsidRPr="00F35BB4" w:rsidRDefault="005A7C3C" w:rsidP="004E4D23">
      <w:pPr>
        <w:pBdr>
          <w:top w:val="nil"/>
          <w:left w:val="nil"/>
          <w:bottom w:val="nil"/>
          <w:right w:val="nil"/>
          <w:between w:val="nil"/>
        </w:pBdr>
        <w:rPr>
          <w:rFonts w:eastAsia="Gill Sans"/>
          <w:i/>
          <w:color w:val="000000"/>
          <w:szCs w:val="22"/>
        </w:rPr>
      </w:pPr>
    </w:p>
    <w:p w14:paraId="591770CC" w14:textId="77777777" w:rsidR="005A7C3C" w:rsidRPr="00F35BB4" w:rsidRDefault="005A7C3C" w:rsidP="004E4D23">
      <w:pPr>
        <w:pBdr>
          <w:top w:val="nil"/>
          <w:left w:val="nil"/>
          <w:bottom w:val="nil"/>
          <w:right w:val="nil"/>
          <w:between w:val="nil"/>
        </w:pBdr>
        <w:rPr>
          <w:rFonts w:eastAsia="Gill Sans"/>
          <w:i/>
          <w:color w:val="000000"/>
          <w:szCs w:val="22"/>
        </w:rPr>
      </w:pPr>
    </w:p>
    <w:p w14:paraId="34D69EC4" w14:textId="0FC9DF60" w:rsidR="004802BB" w:rsidRPr="00715B2C" w:rsidRDefault="004802BB" w:rsidP="004802BB">
      <w:pPr>
        <w:pBdr>
          <w:top w:val="nil"/>
          <w:left w:val="nil"/>
          <w:bottom w:val="nil"/>
          <w:right w:val="nil"/>
          <w:between w:val="nil"/>
        </w:pBdr>
        <w:rPr>
          <w:rFonts w:eastAsia="Gill Sans"/>
          <w:color w:val="000000"/>
          <w:szCs w:val="22"/>
        </w:rPr>
      </w:pPr>
      <w:r w:rsidRPr="00F35BB4">
        <w:rPr>
          <w:rFonts w:eastAsia="Gill Sans"/>
          <w:color w:val="000000"/>
          <w:szCs w:val="22"/>
        </w:rPr>
        <w:t xml:space="preserve">Author: </w:t>
      </w:r>
      <w:r w:rsidR="004E4D23" w:rsidRPr="00F35BB4">
        <w:rPr>
          <w:rFonts w:eastAsia="Gill Sans"/>
          <w:color w:val="000000"/>
          <w:szCs w:val="22"/>
        </w:rPr>
        <w:t>Johan van Duijn</w:t>
      </w:r>
      <w:r w:rsidR="00162A3A" w:rsidRPr="00F35BB4">
        <w:rPr>
          <w:rFonts w:eastAsia="Gill Sans"/>
          <w:color w:val="000000"/>
          <w:szCs w:val="22"/>
        </w:rPr>
        <w:t>- Independent</w:t>
      </w:r>
      <w:r w:rsidRPr="00F35BB4">
        <w:rPr>
          <w:rFonts w:eastAsia="Gill Sans"/>
          <w:i/>
          <w:color w:val="000000"/>
          <w:szCs w:val="22"/>
        </w:rPr>
        <w:t xml:space="preserve"> </w:t>
      </w:r>
      <w:r w:rsidRPr="00715B2C">
        <w:rPr>
          <w:rFonts w:eastAsia="Gill Sans"/>
          <w:color w:val="000000"/>
          <w:szCs w:val="22"/>
        </w:rPr>
        <w:t>Consultant</w:t>
      </w:r>
    </w:p>
    <w:p w14:paraId="3E0B9483" w14:textId="45EA2A4F" w:rsidR="004E4D23" w:rsidRPr="00F35BB4" w:rsidRDefault="004E4D23" w:rsidP="004E4D23">
      <w:pPr>
        <w:pBdr>
          <w:top w:val="nil"/>
          <w:left w:val="nil"/>
          <w:bottom w:val="nil"/>
          <w:right w:val="nil"/>
          <w:between w:val="nil"/>
        </w:pBdr>
        <w:rPr>
          <w:rFonts w:eastAsia="Gill Sans"/>
          <w:color w:val="000000"/>
          <w:szCs w:val="22"/>
        </w:rPr>
      </w:pPr>
    </w:p>
    <w:p w14:paraId="7D659FDE" w14:textId="3EB30F32" w:rsidR="00331B57" w:rsidRPr="00F35BB4" w:rsidRDefault="00331B57" w:rsidP="004E4D23">
      <w:pPr>
        <w:pBdr>
          <w:top w:val="nil"/>
          <w:left w:val="nil"/>
          <w:bottom w:val="nil"/>
          <w:right w:val="nil"/>
          <w:between w:val="nil"/>
        </w:pBdr>
        <w:rPr>
          <w:rFonts w:eastAsia="Gill Sans"/>
          <w:color w:val="000000"/>
          <w:szCs w:val="22"/>
        </w:rPr>
      </w:pPr>
    </w:p>
    <w:p w14:paraId="5E421617" w14:textId="28566073" w:rsidR="00331B57" w:rsidRPr="00F35BB4" w:rsidRDefault="00331B57" w:rsidP="004E4D23"/>
    <w:p w14:paraId="6F6A4305" w14:textId="4118FBD0" w:rsidR="005D5C23" w:rsidRDefault="00C01B61" w:rsidP="005D5C23">
      <w:pPr>
        <w:pStyle w:val="Heading1"/>
      </w:pPr>
      <w:bookmarkStart w:id="4" w:name="_Toc123175474"/>
      <w:r>
        <w:br w:type="column"/>
      </w:r>
      <w:bookmarkStart w:id="5" w:name="_Toc128148000"/>
      <w:r w:rsidR="00440CB0" w:rsidRPr="00F35BB4">
        <w:lastRenderedPageBreak/>
        <w:t>Glossary, Acronyms and Abbreviations</w:t>
      </w:r>
      <w:bookmarkEnd w:id="4"/>
      <w:bookmarkEnd w:id="5"/>
    </w:p>
    <w:p w14:paraId="76812A5C" w14:textId="5442F66B" w:rsidR="00B676C0" w:rsidRDefault="00B676C0" w:rsidP="00B676C0"/>
    <w:p w14:paraId="27F44F66" w14:textId="6296BE70" w:rsidR="00B676C0" w:rsidRDefault="00B676C0" w:rsidP="00B676C0"/>
    <w:tbl>
      <w:tblPr>
        <w:tblStyle w:val="TableGrid"/>
        <w:tblW w:w="9493" w:type="dxa"/>
        <w:tblLook w:val="04A0" w:firstRow="1" w:lastRow="0" w:firstColumn="1" w:lastColumn="0" w:noHBand="0" w:noVBand="1"/>
      </w:tblPr>
      <w:tblGrid>
        <w:gridCol w:w="1694"/>
        <w:gridCol w:w="7799"/>
      </w:tblGrid>
      <w:tr w:rsidR="00B676C0" w14:paraId="3F77424D" w14:textId="77777777" w:rsidTr="00B676C0">
        <w:tc>
          <w:tcPr>
            <w:tcW w:w="1694" w:type="dxa"/>
          </w:tcPr>
          <w:p w14:paraId="1E5D6B1F" w14:textId="3673C3C9" w:rsidR="00B676C0" w:rsidRDefault="00B676C0" w:rsidP="00B676C0">
            <w:r w:rsidRPr="00847C96">
              <w:rPr>
                <w:b/>
                <w:bCs/>
              </w:rPr>
              <w:t>Acronym</w:t>
            </w:r>
          </w:p>
        </w:tc>
        <w:tc>
          <w:tcPr>
            <w:tcW w:w="7799" w:type="dxa"/>
          </w:tcPr>
          <w:p w14:paraId="00E33B57" w14:textId="122AC838" w:rsidR="00B676C0" w:rsidRDefault="00B676C0" w:rsidP="00B676C0">
            <w:r w:rsidRPr="00847C96">
              <w:rPr>
                <w:b/>
                <w:bCs/>
              </w:rPr>
              <w:t>Stands for</w:t>
            </w:r>
          </w:p>
        </w:tc>
      </w:tr>
      <w:tr w:rsidR="00B676C0" w14:paraId="0E8CAA4A" w14:textId="77777777" w:rsidTr="00B676C0">
        <w:tc>
          <w:tcPr>
            <w:tcW w:w="1694" w:type="dxa"/>
          </w:tcPr>
          <w:p w14:paraId="3C98B406" w14:textId="0E4FC9CA" w:rsidR="00B676C0" w:rsidRDefault="00B676C0" w:rsidP="00B676C0">
            <w:r w:rsidRPr="00F35BB4">
              <w:t>3W</w:t>
            </w:r>
          </w:p>
        </w:tc>
        <w:tc>
          <w:tcPr>
            <w:tcW w:w="7799" w:type="dxa"/>
          </w:tcPr>
          <w:p w14:paraId="493F0F87" w14:textId="25FCFBC3" w:rsidR="00B676C0" w:rsidRDefault="00B676C0" w:rsidP="00B676C0">
            <w:r w:rsidRPr="00F35BB4">
              <w:t>Who, What and Where (Database of relief operations hosted by OCHA</w:t>
            </w:r>
            <w:r>
              <w:t xml:space="preserve"> of the United Nations</w:t>
            </w:r>
            <w:r w:rsidRPr="00F35BB4">
              <w:t>)</w:t>
            </w:r>
          </w:p>
        </w:tc>
      </w:tr>
      <w:tr w:rsidR="00B676C0" w14:paraId="7B510604" w14:textId="77777777" w:rsidTr="00B676C0">
        <w:tc>
          <w:tcPr>
            <w:tcW w:w="1694" w:type="dxa"/>
          </w:tcPr>
          <w:p w14:paraId="1E7EF4C5" w14:textId="75533636" w:rsidR="00B676C0" w:rsidRDefault="00B676C0" w:rsidP="00B676C0">
            <w:r w:rsidRPr="00F35BB4">
              <w:t>AQC</w:t>
            </w:r>
          </w:p>
        </w:tc>
        <w:tc>
          <w:tcPr>
            <w:tcW w:w="7799" w:type="dxa"/>
          </w:tcPr>
          <w:p w14:paraId="0780F34D" w14:textId="1453B5AC" w:rsidR="00B676C0" w:rsidRDefault="00B676C0" w:rsidP="00B676C0">
            <w:r w:rsidRPr="00F35BB4">
              <w:t>Aid Quality Check (DFAT form/template)</w:t>
            </w:r>
          </w:p>
        </w:tc>
      </w:tr>
      <w:tr w:rsidR="00B676C0" w14:paraId="5176D608" w14:textId="77777777" w:rsidTr="00B676C0">
        <w:tc>
          <w:tcPr>
            <w:tcW w:w="1694" w:type="dxa"/>
          </w:tcPr>
          <w:p w14:paraId="6F191309" w14:textId="6A6D4B4B" w:rsidR="00B676C0" w:rsidRDefault="00B676C0" w:rsidP="00B676C0">
            <w:r w:rsidRPr="00F35BB4">
              <w:t>AUD</w:t>
            </w:r>
          </w:p>
        </w:tc>
        <w:tc>
          <w:tcPr>
            <w:tcW w:w="7799" w:type="dxa"/>
          </w:tcPr>
          <w:p w14:paraId="2FFC3130" w14:textId="7DEE64D8" w:rsidR="00B676C0" w:rsidRDefault="00B676C0" w:rsidP="00B676C0">
            <w:r w:rsidRPr="00F35BB4">
              <w:t>Australian Dollar</w:t>
            </w:r>
          </w:p>
        </w:tc>
      </w:tr>
      <w:tr w:rsidR="00B676C0" w14:paraId="54340231" w14:textId="77777777" w:rsidTr="00B676C0">
        <w:tc>
          <w:tcPr>
            <w:tcW w:w="1694" w:type="dxa"/>
          </w:tcPr>
          <w:p w14:paraId="55A9FF0D" w14:textId="3D9FA230" w:rsidR="00B676C0" w:rsidRDefault="00B676C0" w:rsidP="00B676C0">
            <w:r w:rsidRPr="00F35BB4">
              <w:t>BAC</w:t>
            </w:r>
          </w:p>
        </w:tc>
        <w:tc>
          <w:tcPr>
            <w:tcW w:w="7799" w:type="dxa"/>
          </w:tcPr>
          <w:p w14:paraId="75AA86A3" w14:textId="301DDEAF" w:rsidR="00B676C0" w:rsidRDefault="00B676C0" w:rsidP="00B676C0">
            <w:r w:rsidRPr="00F35BB4">
              <w:rPr>
                <w:rFonts w:cs="Arial"/>
              </w:rPr>
              <w:t>Bids and Awards Committee (of the PRC)</w:t>
            </w:r>
          </w:p>
        </w:tc>
      </w:tr>
      <w:tr w:rsidR="00B676C0" w14:paraId="1EE36367" w14:textId="77777777" w:rsidTr="00B676C0">
        <w:tc>
          <w:tcPr>
            <w:tcW w:w="1694" w:type="dxa"/>
          </w:tcPr>
          <w:p w14:paraId="462ADB69" w14:textId="04F4B1D9" w:rsidR="00B676C0" w:rsidRDefault="00B676C0" w:rsidP="00B676C0">
            <w:r w:rsidRPr="00F35BB4">
              <w:t>BHW</w:t>
            </w:r>
          </w:p>
        </w:tc>
        <w:tc>
          <w:tcPr>
            <w:tcW w:w="7799" w:type="dxa"/>
          </w:tcPr>
          <w:p w14:paraId="7530279A" w14:textId="3A57963E" w:rsidR="00B676C0" w:rsidRDefault="00B676C0" w:rsidP="00B676C0">
            <w:r w:rsidRPr="00F35BB4">
              <w:t>Barangay Health Worker</w:t>
            </w:r>
          </w:p>
        </w:tc>
      </w:tr>
      <w:tr w:rsidR="00B676C0" w14:paraId="11646949" w14:textId="77777777" w:rsidTr="00B676C0">
        <w:tc>
          <w:tcPr>
            <w:tcW w:w="1694" w:type="dxa"/>
          </w:tcPr>
          <w:p w14:paraId="7B941CFA" w14:textId="4D2B9C25" w:rsidR="00B676C0" w:rsidRDefault="00B676C0" w:rsidP="00B676C0">
            <w:r w:rsidRPr="00F35BB4">
              <w:t>CA</w:t>
            </w:r>
          </w:p>
        </w:tc>
        <w:tc>
          <w:tcPr>
            <w:tcW w:w="7799" w:type="dxa"/>
          </w:tcPr>
          <w:p w14:paraId="7C28AB7C" w14:textId="1D120632" w:rsidR="00B676C0" w:rsidRDefault="00B676C0" w:rsidP="00B676C0">
            <w:r w:rsidRPr="00F35BB4">
              <w:t>Chapter Administrator</w:t>
            </w:r>
          </w:p>
        </w:tc>
      </w:tr>
      <w:tr w:rsidR="00B676C0" w14:paraId="68F07C02" w14:textId="77777777" w:rsidTr="00B676C0">
        <w:tc>
          <w:tcPr>
            <w:tcW w:w="1694" w:type="dxa"/>
          </w:tcPr>
          <w:p w14:paraId="3EA6B84E" w14:textId="57845BF8" w:rsidR="00B676C0" w:rsidRDefault="00B676C0" w:rsidP="00B676C0">
            <w:proofErr w:type="spellStart"/>
            <w:r w:rsidRPr="00F35BB4">
              <w:t>CfR</w:t>
            </w:r>
            <w:proofErr w:type="spellEnd"/>
          </w:p>
        </w:tc>
        <w:tc>
          <w:tcPr>
            <w:tcW w:w="7799" w:type="dxa"/>
          </w:tcPr>
          <w:p w14:paraId="1CF96181" w14:textId="0BC90E97" w:rsidR="00B676C0" w:rsidRDefault="00B676C0" w:rsidP="00B676C0">
            <w:r w:rsidRPr="00F35BB4">
              <w:t>Cash for Relief</w:t>
            </w:r>
          </w:p>
        </w:tc>
      </w:tr>
      <w:tr w:rsidR="00B676C0" w14:paraId="39B54474" w14:textId="77777777" w:rsidTr="00B676C0">
        <w:tc>
          <w:tcPr>
            <w:tcW w:w="1694" w:type="dxa"/>
          </w:tcPr>
          <w:p w14:paraId="73372230" w14:textId="3B4173FF" w:rsidR="00B676C0" w:rsidRDefault="00B676C0" w:rsidP="00B676C0">
            <w:r w:rsidRPr="00F35BB4">
              <w:t>CN</w:t>
            </w:r>
          </w:p>
        </w:tc>
        <w:tc>
          <w:tcPr>
            <w:tcW w:w="7799" w:type="dxa"/>
          </w:tcPr>
          <w:p w14:paraId="25277CA8" w14:textId="590BDFDE" w:rsidR="00B676C0" w:rsidRDefault="00B676C0" w:rsidP="00B676C0">
            <w:r w:rsidRPr="00F35BB4">
              <w:t>Concept Note</w:t>
            </w:r>
          </w:p>
        </w:tc>
      </w:tr>
      <w:tr w:rsidR="00B676C0" w14:paraId="2EE06B66" w14:textId="77777777" w:rsidTr="00B676C0">
        <w:tc>
          <w:tcPr>
            <w:tcW w:w="1694" w:type="dxa"/>
          </w:tcPr>
          <w:p w14:paraId="70556A60" w14:textId="37982682" w:rsidR="00B676C0" w:rsidRDefault="00B676C0" w:rsidP="00B676C0">
            <w:r w:rsidRPr="00F35BB4">
              <w:t>CPP</w:t>
            </w:r>
          </w:p>
        </w:tc>
        <w:tc>
          <w:tcPr>
            <w:tcW w:w="7799" w:type="dxa"/>
          </w:tcPr>
          <w:p w14:paraId="17DED74B" w14:textId="630A216A" w:rsidR="00B676C0" w:rsidRDefault="00B676C0" w:rsidP="00B676C0">
            <w:r w:rsidRPr="00F35BB4">
              <w:t>Child Protection Policy</w:t>
            </w:r>
          </w:p>
        </w:tc>
      </w:tr>
      <w:tr w:rsidR="00B676C0" w14:paraId="403AF6BA" w14:textId="77777777" w:rsidTr="00B676C0">
        <w:tc>
          <w:tcPr>
            <w:tcW w:w="1694" w:type="dxa"/>
          </w:tcPr>
          <w:p w14:paraId="2E48F191" w14:textId="16B0D7B2" w:rsidR="00B676C0" w:rsidRDefault="00B676C0" w:rsidP="00B676C0">
            <w:r w:rsidRPr="00F35BB4">
              <w:t>CTP</w:t>
            </w:r>
          </w:p>
        </w:tc>
        <w:tc>
          <w:tcPr>
            <w:tcW w:w="7799" w:type="dxa"/>
          </w:tcPr>
          <w:p w14:paraId="3F681993" w14:textId="194F88A1" w:rsidR="00B676C0" w:rsidRDefault="00B676C0" w:rsidP="00B676C0">
            <w:r w:rsidRPr="00F35BB4">
              <w:t xml:space="preserve">Cash Transfer Programming </w:t>
            </w:r>
          </w:p>
        </w:tc>
      </w:tr>
      <w:tr w:rsidR="00B676C0" w14:paraId="17D113E9" w14:textId="77777777" w:rsidTr="00B676C0">
        <w:tc>
          <w:tcPr>
            <w:tcW w:w="1694" w:type="dxa"/>
          </w:tcPr>
          <w:p w14:paraId="6BA9791A" w14:textId="1B394E79" w:rsidR="00B676C0" w:rsidRDefault="00B676C0" w:rsidP="00B676C0">
            <w:r w:rsidRPr="00F35BB4">
              <w:t>CWG</w:t>
            </w:r>
          </w:p>
        </w:tc>
        <w:tc>
          <w:tcPr>
            <w:tcW w:w="7799" w:type="dxa"/>
          </w:tcPr>
          <w:p w14:paraId="5F97CDAF" w14:textId="00844477" w:rsidR="00B676C0" w:rsidRDefault="00B676C0" w:rsidP="00B676C0">
            <w:r w:rsidRPr="00F35BB4">
              <w:t>Cash Working Group</w:t>
            </w:r>
          </w:p>
        </w:tc>
      </w:tr>
      <w:tr w:rsidR="00B676C0" w14:paraId="3371C324" w14:textId="77777777" w:rsidTr="00B676C0">
        <w:tc>
          <w:tcPr>
            <w:tcW w:w="1694" w:type="dxa"/>
          </w:tcPr>
          <w:p w14:paraId="5AC5F7DD" w14:textId="6D4327CC" w:rsidR="00B676C0" w:rsidRDefault="00B676C0" w:rsidP="00B676C0">
            <w:r w:rsidRPr="00F35BB4">
              <w:t>DFAT</w:t>
            </w:r>
          </w:p>
        </w:tc>
        <w:tc>
          <w:tcPr>
            <w:tcW w:w="7799" w:type="dxa"/>
          </w:tcPr>
          <w:p w14:paraId="77C2D18B" w14:textId="445AC182" w:rsidR="00B676C0" w:rsidRDefault="00B676C0" w:rsidP="00B676C0">
            <w:r w:rsidRPr="00F35BB4">
              <w:t>Department of Foreign Affairs and Trade</w:t>
            </w:r>
          </w:p>
        </w:tc>
      </w:tr>
      <w:tr w:rsidR="00B676C0" w14:paraId="7D3561F2" w14:textId="77777777" w:rsidTr="00B676C0">
        <w:tc>
          <w:tcPr>
            <w:tcW w:w="1694" w:type="dxa"/>
          </w:tcPr>
          <w:p w14:paraId="447DC09C" w14:textId="68BE7C1B" w:rsidR="00B676C0" w:rsidRDefault="00B676C0" w:rsidP="00B676C0">
            <w:r w:rsidRPr="00F35BB4">
              <w:t>DMS</w:t>
            </w:r>
          </w:p>
        </w:tc>
        <w:tc>
          <w:tcPr>
            <w:tcW w:w="7799" w:type="dxa"/>
          </w:tcPr>
          <w:p w14:paraId="2752ED8D" w14:textId="6EABF684" w:rsidR="00B676C0" w:rsidRDefault="00B676C0" w:rsidP="00B676C0">
            <w:r w:rsidRPr="00F35BB4">
              <w:t xml:space="preserve">Disaster Management Services (department of </w:t>
            </w:r>
            <w:r>
              <w:t>PRC-HQ</w:t>
            </w:r>
            <w:r w:rsidRPr="00F35BB4">
              <w:t>)</w:t>
            </w:r>
          </w:p>
        </w:tc>
      </w:tr>
      <w:tr w:rsidR="00B676C0" w14:paraId="40E49934" w14:textId="77777777" w:rsidTr="00B676C0">
        <w:tc>
          <w:tcPr>
            <w:tcW w:w="1694" w:type="dxa"/>
          </w:tcPr>
          <w:p w14:paraId="6A1565A4" w14:textId="561D1692" w:rsidR="00B676C0" w:rsidRDefault="00B676C0" w:rsidP="00B676C0">
            <w:r w:rsidRPr="00F35BB4">
              <w:t>DOH</w:t>
            </w:r>
          </w:p>
        </w:tc>
        <w:tc>
          <w:tcPr>
            <w:tcW w:w="7799" w:type="dxa"/>
          </w:tcPr>
          <w:p w14:paraId="51E94514" w14:textId="34F7B92E" w:rsidR="00B676C0" w:rsidRDefault="00B676C0" w:rsidP="00B676C0">
            <w:r w:rsidRPr="00F35BB4">
              <w:t xml:space="preserve">Department </w:t>
            </w:r>
            <w:r>
              <w:t>o</w:t>
            </w:r>
            <w:r w:rsidRPr="00F35BB4">
              <w:t>f Health</w:t>
            </w:r>
          </w:p>
        </w:tc>
      </w:tr>
      <w:tr w:rsidR="00B676C0" w14:paraId="724EDF78" w14:textId="77777777" w:rsidTr="00B676C0">
        <w:tc>
          <w:tcPr>
            <w:tcW w:w="1694" w:type="dxa"/>
          </w:tcPr>
          <w:p w14:paraId="5014DD78" w14:textId="1E87E0E5" w:rsidR="00B676C0" w:rsidRDefault="00B676C0" w:rsidP="00B676C0">
            <w:r w:rsidRPr="00F35BB4">
              <w:t>DPO</w:t>
            </w:r>
          </w:p>
        </w:tc>
        <w:tc>
          <w:tcPr>
            <w:tcW w:w="7799" w:type="dxa"/>
          </w:tcPr>
          <w:p w14:paraId="4B811464" w14:textId="5DCB7A18" w:rsidR="00B676C0" w:rsidRDefault="00B676C0" w:rsidP="00B676C0">
            <w:r w:rsidRPr="00F35BB4">
              <w:t>Disabled Person’s Organization</w:t>
            </w:r>
          </w:p>
        </w:tc>
      </w:tr>
      <w:tr w:rsidR="00B676C0" w14:paraId="44BE18A2" w14:textId="77777777" w:rsidTr="00B676C0">
        <w:tc>
          <w:tcPr>
            <w:tcW w:w="1694" w:type="dxa"/>
          </w:tcPr>
          <w:p w14:paraId="18A2F7AE" w14:textId="6217E0CE" w:rsidR="00B676C0" w:rsidRDefault="00B676C0" w:rsidP="00B676C0">
            <w:r w:rsidRPr="00F35BB4">
              <w:t>DPWH</w:t>
            </w:r>
          </w:p>
        </w:tc>
        <w:tc>
          <w:tcPr>
            <w:tcW w:w="7799" w:type="dxa"/>
          </w:tcPr>
          <w:p w14:paraId="3F049099" w14:textId="491822DD" w:rsidR="00B676C0" w:rsidRDefault="00B676C0" w:rsidP="00B676C0">
            <w:r w:rsidRPr="00F35BB4">
              <w:t>Department of Public Works and Highways</w:t>
            </w:r>
          </w:p>
        </w:tc>
      </w:tr>
      <w:tr w:rsidR="00B676C0" w14:paraId="1A27E990" w14:textId="77777777" w:rsidTr="00B676C0">
        <w:tc>
          <w:tcPr>
            <w:tcW w:w="1694" w:type="dxa"/>
          </w:tcPr>
          <w:p w14:paraId="0F29A04E" w14:textId="3DFE64EE" w:rsidR="00B676C0" w:rsidRDefault="00B676C0" w:rsidP="00B676C0">
            <w:r w:rsidRPr="00F35BB4">
              <w:t>DRMB</w:t>
            </w:r>
          </w:p>
        </w:tc>
        <w:tc>
          <w:tcPr>
            <w:tcW w:w="7799" w:type="dxa"/>
          </w:tcPr>
          <w:p w14:paraId="4AF79C63" w14:textId="6372E6D6" w:rsidR="00B676C0" w:rsidRDefault="00B676C0" w:rsidP="00B676C0">
            <w:r w:rsidRPr="00F35BB4">
              <w:t>Disaster Response Management Bureau</w:t>
            </w:r>
          </w:p>
        </w:tc>
      </w:tr>
      <w:tr w:rsidR="00B676C0" w14:paraId="4B6186CC" w14:textId="77777777" w:rsidTr="00B676C0">
        <w:tc>
          <w:tcPr>
            <w:tcW w:w="1694" w:type="dxa"/>
          </w:tcPr>
          <w:p w14:paraId="20E34753" w14:textId="4A0E7A8E" w:rsidR="00B676C0" w:rsidRDefault="00B676C0" w:rsidP="00B676C0">
            <w:r w:rsidRPr="00F35BB4">
              <w:t>DSWD</w:t>
            </w:r>
          </w:p>
        </w:tc>
        <w:tc>
          <w:tcPr>
            <w:tcW w:w="7799" w:type="dxa"/>
          </w:tcPr>
          <w:p w14:paraId="4A34112B" w14:textId="2880791F" w:rsidR="00B676C0" w:rsidRDefault="00B676C0" w:rsidP="00B676C0">
            <w:r w:rsidRPr="00F35BB4">
              <w:t>Department of Social Welfare and Development</w:t>
            </w:r>
          </w:p>
        </w:tc>
      </w:tr>
      <w:tr w:rsidR="00B676C0" w14:paraId="47CA4942" w14:textId="77777777" w:rsidTr="00B676C0">
        <w:tc>
          <w:tcPr>
            <w:tcW w:w="1694" w:type="dxa"/>
          </w:tcPr>
          <w:p w14:paraId="33B375E1" w14:textId="63B36470" w:rsidR="00B676C0" w:rsidRDefault="00B676C0" w:rsidP="00B676C0">
            <w:r w:rsidRPr="00F35BB4">
              <w:t>ESSP</w:t>
            </w:r>
          </w:p>
        </w:tc>
        <w:tc>
          <w:tcPr>
            <w:tcW w:w="7799" w:type="dxa"/>
          </w:tcPr>
          <w:p w14:paraId="06BE1A39" w14:textId="74211625" w:rsidR="00B676C0" w:rsidRDefault="00B676C0" w:rsidP="00B676C0">
            <w:r w:rsidRPr="00F35BB4">
              <w:t>Environmental and Social Safeguarding Policy</w:t>
            </w:r>
          </w:p>
        </w:tc>
      </w:tr>
      <w:tr w:rsidR="00B676C0" w14:paraId="4D127656" w14:textId="77777777" w:rsidTr="00B676C0">
        <w:tc>
          <w:tcPr>
            <w:tcW w:w="1694" w:type="dxa"/>
          </w:tcPr>
          <w:p w14:paraId="254297ED" w14:textId="345B7424" w:rsidR="00B676C0" w:rsidRDefault="00B676C0" w:rsidP="00B676C0">
            <w:r w:rsidRPr="00F35BB4">
              <w:t>FAQC</w:t>
            </w:r>
          </w:p>
        </w:tc>
        <w:tc>
          <w:tcPr>
            <w:tcW w:w="7799" w:type="dxa"/>
          </w:tcPr>
          <w:p w14:paraId="06CB2D2D" w14:textId="338355BB" w:rsidR="00B676C0" w:rsidRDefault="00B676C0" w:rsidP="00B676C0">
            <w:r w:rsidRPr="00F35BB4">
              <w:t>Final Aid Quality Check</w:t>
            </w:r>
            <w:r>
              <w:t xml:space="preserve"> (DFAT form/template)</w:t>
            </w:r>
          </w:p>
        </w:tc>
      </w:tr>
      <w:tr w:rsidR="00B676C0" w14:paraId="77C57853" w14:textId="77777777" w:rsidTr="00B676C0">
        <w:tc>
          <w:tcPr>
            <w:tcW w:w="1694" w:type="dxa"/>
          </w:tcPr>
          <w:p w14:paraId="3E4E807A" w14:textId="507CB9CE" w:rsidR="00B676C0" w:rsidRDefault="00B676C0" w:rsidP="00B676C0">
            <w:proofErr w:type="spellStart"/>
            <w:r>
              <w:t>FbF</w:t>
            </w:r>
            <w:proofErr w:type="spellEnd"/>
          </w:p>
        </w:tc>
        <w:tc>
          <w:tcPr>
            <w:tcW w:w="7799" w:type="dxa"/>
          </w:tcPr>
          <w:p w14:paraId="64A3A874" w14:textId="5BF0E9A1" w:rsidR="00B676C0" w:rsidRDefault="00B676C0" w:rsidP="00B676C0">
            <w:r>
              <w:t>Forecast-based Financing</w:t>
            </w:r>
          </w:p>
        </w:tc>
      </w:tr>
      <w:tr w:rsidR="00B676C0" w14:paraId="6EDBEA23" w14:textId="77777777" w:rsidTr="00B676C0">
        <w:tc>
          <w:tcPr>
            <w:tcW w:w="1694" w:type="dxa"/>
          </w:tcPr>
          <w:p w14:paraId="21B8E2E2" w14:textId="443F9E81" w:rsidR="00B676C0" w:rsidRDefault="00B676C0" w:rsidP="00B676C0">
            <w:r w:rsidRPr="00F35BB4">
              <w:t>FFP</w:t>
            </w:r>
          </w:p>
        </w:tc>
        <w:tc>
          <w:tcPr>
            <w:tcW w:w="7799" w:type="dxa"/>
          </w:tcPr>
          <w:p w14:paraId="4CE4BF82" w14:textId="57B08C9C" w:rsidR="00B676C0" w:rsidRDefault="00B676C0" w:rsidP="00B676C0">
            <w:r w:rsidRPr="00F35BB4">
              <w:t>Family Food Pack</w:t>
            </w:r>
          </w:p>
        </w:tc>
      </w:tr>
      <w:tr w:rsidR="00B676C0" w14:paraId="2AADE14A" w14:textId="77777777" w:rsidTr="00B676C0">
        <w:tc>
          <w:tcPr>
            <w:tcW w:w="1694" w:type="dxa"/>
          </w:tcPr>
          <w:p w14:paraId="04A18EFF" w14:textId="2B0F1D08" w:rsidR="00B676C0" w:rsidRDefault="00B676C0" w:rsidP="00B676C0">
            <w:r w:rsidRPr="00F35BB4">
              <w:t>FGD</w:t>
            </w:r>
          </w:p>
        </w:tc>
        <w:tc>
          <w:tcPr>
            <w:tcW w:w="7799" w:type="dxa"/>
          </w:tcPr>
          <w:p w14:paraId="44F78B80" w14:textId="7DD98602" w:rsidR="00B676C0" w:rsidRDefault="00B676C0" w:rsidP="00B676C0">
            <w:r w:rsidRPr="00F35BB4">
              <w:t>Focus Group Discussion</w:t>
            </w:r>
          </w:p>
        </w:tc>
      </w:tr>
      <w:tr w:rsidR="00B676C0" w14:paraId="4931D4F7" w14:textId="77777777" w:rsidTr="00B676C0">
        <w:tc>
          <w:tcPr>
            <w:tcW w:w="1694" w:type="dxa"/>
          </w:tcPr>
          <w:p w14:paraId="562F6C06" w14:textId="1CF6ED38" w:rsidR="00B676C0" w:rsidRDefault="00B676C0" w:rsidP="00B676C0">
            <w:r w:rsidRPr="00F35BB4">
              <w:t>FSP</w:t>
            </w:r>
          </w:p>
        </w:tc>
        <w:tc>
          <w:tcPr>
            <w:tcW w:w="7799" w:type="dxa"/>
          </w:tcPr>
          <w:p w14:paraId="745002FC" w14:textId="47F745CD" w:rsidR="00B676C0" w:rsidRDefault="00B676C0" w:rsidP="00B676C0">
            <w:r w:rsidRPr="00F35BB4">
              <w:t>Financial Service Provider</w:t>
            </w:r>
          </w:p>
        </w:tc>
      </w:tr>
      <w:tr w:rsidR="00B676C0" w14:paraId="675265AE" w14:textId="77777777" w:rsidTr="00B676C0">
        <w:tc>
          <w:tcPr>
            <w:tcW w:w="1694" w:type="dxa"/>
          </w:tcPr>
          <w:p w14:paraId="660095B4" w14:textId="743D95BF" w:rsidR="00B676C0" w:rsidRDefault="00B676C0" w:rsidP="00B676C0">
            <w:r w:rsidRPr="00415DC9">
              <w:t>G</w:t>
            </w:r>
            <w:r>
              <w:t>OP</w:t>
            </w:r>
          </w:p>
        </w:tc>
        <w:tc>
          <w:tcPr>
            <w:tcW w:w="7799" w:type="dxa"/>
          </w:tcPr>
          <w:p w14:paraId="3F7C126D" w14:textId="79A6BD24" w:rsidR="00B676C0" w:rsidRDefault="00B676C0" w:rsidP="00B676C0">
            <w:r w:rsidRPr="00415DC9">
              <w:t>Government of the Philippines</w:t>
            </w:r>
          </w:p>
        </w:tc>
      </w:tr>
      <w:tr w:rsidR="00B676C0" w14:paraId="1A22E0E9" w14:textId="77777777" w:rsidTr="00B676C0">
        <w:tc>
          <w:tcPr>
            <w:tcW w:w="1694" w:type="dxa"/>
          </w:tcPr>
          <w:p w14:paraId="29549023" w14:textId="0CB2F88E" w:rsidR="00B676C0" w:rsidRDefault="00B676C0" w:rsidP="00B676C0">
            <w:r w:rsidRPr="00F35BB4">
              <w:t>GRC</w:t>
            </w:r>
          </w:p>
        </w:tc>
        <w:tc>
          <w:tcPr>
            <w:tcW w:w="7799" w:type="dxa"/>
          </w:tcPr>
          <w:p w14:paraId="2C2A5A78" w14:textId="48F61768" w:rsidR="00B676C0" w:rsidRDefault="00B676C0" w:rsidP="00B676C0">
            <w:r w:rsidRPr="00F35BB4">
              <w:t>German Red Cross</w:t>
            </w:r>
          </w:p>
        </w:tc>
      </w:tr>
      <w:tr w:rsidR="00B676C0" w14:paraId="2C3DAF3B" w14:textId="77777777" w:rsidTr="00B676C0">
        <w:tc>
          <w:tcPr>
            <w:tcW w:w="1694" w:type="dxa"/>
          </w:tcPr>
          <w:p w14:paraId="1E8DB6EC" w14:textId="23ECD6FC" w:rsidR="00B676C0" w:rsidRDefault="00B676C0" w:rsidP="00B676C0">
            <w:r w:rsidRPr="00F35BB4">
              <w:t>HARD</w:t>
            </w:r>
          </w:p>
        </w:tc>
        <w:tc>
          <w:tcPr>
            <w:tcW w:w="7799" w:type="dxa"/>
          </w:tcPr>
          <w:p w14:paraId="3DAF5054" w14:textId="50005218" w:rsidR="00B676C0" w:rsidRDefault="00B676C0" w:rsidP="00B676C0">
            <w:r w:rsidRPr="00F35BB4">
              <w:t>Humanitarian Action and Disaster Resilience (</w:t>
            </w:r>
            <w:r>
              <w:t>Unit</w:t>
            </w:r>
            <w:r w:rsidRPr="00F35BB4">
              <w:t xml:space="preserve"> at Australian Embassy</w:t>
            </w:r>
            <w:r>
              <w:t xml:space="preserve"> Manila</w:t>
            </w:r>
            <w:r w:rsidRPr="00F35BB4">
              <w:t>)</w:t>
            </w:r>
          </w:p>
        </w:tc>
      </w:tr>
      <w:tr w:rsidR="00B676C0" w14:paraId="042F29A6" w14:textId="77777777" w:rsidTr="00B676C0">
        <w:tc>
          <w:tcPr>
            <w:tcW w:w="1694" w:type="dxa"/>
          </w:tcPr>
          <w:p w14:paraId="47184FF2" w14:textId="375A46AD" w:rsidR="00B676C0" w:rsidRDefault="00B676C0" w:rsidP="00B676C0">
            <w:r w:rsidRPr="00F35BB4">
              <w:t>HQ</w:t>
            </w:r>
          </w:p>
        </w:tc>
        <w:tc>
          <w:tcPr>
            <w:tcW w:w="7799" w:type="dxa"/>
          </w:tcPr>
          <w:p w14:paraId="0ABFD148" w14:textId="1D561A2A" w:rsidR="00B676C0" w:rsidRDefault="00B676C0" w:rsidP="00B676C0">
            <w:r w:rsidRPr="00F35BB4">
              <w:t>Headquarters</w:t>
            </w:r>
          </w:p>
        </w:tc>
      </w:tr>
      <w:tr w:rsidR="00B676C0" w14:paraId="73FF660E" w14:textId="77777777" w:rsidTr="00B676C0">
        <w:tc>
          <w:tcPr>
            <w:tcW w:w="1694" w:type="dxa"/>
          </w:tcPr>
          <w:p w14:paraId="6C79D6A4" w14:textId="0B368365" w:rsidR="00B676C0" w:rsidRDefault="00B676C0" w:rsidP="00B676C0">
            <w:r w:rsidRPr="00F35BB4">
              <w:t>HR</w:t>
            </w:r>
          </w:p>
        </w:tc>
        <w:tc>
          <w:tcPr>
            <w:tcW w:w="7799" w:type="dxa"/>
          </w:tcPr>
          <w:p w14:paraId="192C48CB" w14:textId="455B6DC4" w:rsidR="00B676C0" w:rsidRDefault="00B676C0" w:rsidP="00B676C0">
            <w:r w:rsidRPr="00F35BB4">
              <w:t>Human Resources</w:t>
            </w:r>
          </w:p>
        </w:tc>
      </w:tr>
      <w:tr w:rsidR="00B676C0" w14:paraId="70B363FA" w14:textId="77777777" w:rsidTr="00B676C0">
        <w:tc>
          <w:tcPr>
            <w:tcW w:w="1694" w:type="dxa"/>
          </w:tcPr>
          <w:p w14:paraId="0D3AA7E6" w14:textId="5F8EDB42" w:rsidR="00B676C0" w:rsidRDefault="00B676C0" w:rsidP="00B676C0">
            <w:r w:rsidRPr="00F35BB4">
              <w:t>ICRC</w:t>
            </w:r>
          </w:p>
        </w:tc>
        <w:tc>
          <w:tcPr>
            <w:tcW w:w="7799" w:type="dxa"/>
          </w:tcPr>
          <w:p w14:paraId="1E47E611" w14:textId="067E51C4" w:rsidR="00B676C0" w:rsidRDefault="00B676C0" w:rsidP="00B676C0">
            <w:r w:rsidRPr="00F35BB4">
              <w:t>International Committee of the Red Cross</w:t>
            </w:r>
          </w:p>
        </w:tc>
      </w:tr>
      <w:tr w:rsidR="00B676C0" w14:paraId="5BCD447B" w14:textId="77777777" w:rsidTr="00B676C0">
        <w:tc>
          <w:tcPr>
            <w:tcW w:w="1694" w:type="dxa"/>
          </w:tcPr>
          <w:p w14:paraId="2C1405C2" w14:textId="37137710" w:rsidR="00B676C0" w:rsidRDefault="00B676C0" w:rsidP="00B676C0">
            <w:r w:rsidRPr="00F35BB4">
              <w:t>IFRC</w:t>
            </w:r>
          </w:p>
        </w:tc>
        <w:tc>
          <w:tcPr>
            <w:tcW w:w="7799" w:type="dxa"/>
          </w:tcPr>
          <w:p w14:paraId="172DB527" w14:textId="00CB76C2" w:rsidR="00B676C0" w:rsidRDefault="00B676C0" w:rsidP="00B676C0">
            <w:r w:rsidRPr="00F35BB4">
              <w:t>International Federation of Red Cross and Red Crescent Societies</w:t>
            </w:r>
          </w:p>
        </w:tc>
      </w:tr>
      <w:tr w:rsidR="00B676C0" w14:paraId="08A4965C" w14:textId="77777777" w:rsidTr="00B676C0">
        <w:tc>
          <w:tcPr>
            <w:tcW w:w="1694" w:type="dxa"/>
          </w:tcPr>
          <w:p w14:paraId="2DF6E864" w14:textId="1897B111" w:rsidR="00B676C0" w:rsidRDefault="00B676C0" w:rsidP="00B676C0">
            <w:r w:rsidRPr="00F35BB4">
              <w:t xml:space="preserve">IRSPO </w:t>
            </w:r>
          </w:p>
        </w:tc>
        <w:tc>
          <w:tcPr>
            <w:tcW w:w="7799" w:type="dxa"/>
          </w:tcPr>
          <w:p w14:paraId="743E1014" w14:textId="0E70A2AF" w:rsidR="00B676C0" w:rsidRDefault="00B676C0" w:rsidP="00B676C0">
            <w:r w:rsidRPr="00F35BB4">
              <w:t>International Relation</w:t>
            </w:r>
            <w:r>
              <w:t>s</w:t>
            </w:r>
            <w:r w:rsidRPr="00F35BB4">
              <w:t xml:space="preserve"> and Strategic Partnership</w:t>
            </w:r>
            <w:r>
              <w:t>s</w:t>
            </w:r>
            <w:r w:rsidRPr="00F35BB4">
              <w:t xml:space="preserve"> Office</w:t>
            </w:r>
            <w:r>
              <w:t xml:space="preserve"> (of the PRC)</w:t>
            </w:r>
          </w:p>
        </w:tc>
      </w:tr>
      <w:tr w:rsidR="00B676C0" w14:paraId="74748C98" w14:textId="77777777" w:rsidTr="00B676C0">
        <w:tc>
          <w:tcPr>
            <w:tcW w:w="1694" w:type="dxa"/>
          </w:tcPr>
          <w:p w14:paraId="543F3857" w14:textId="121DD9D3" w:rsidR="00B676C0" w:rsidRDefault="00B676C0" w:rsidP="00B676C0">
            <w:r w:rsidRPr="00F35BB4">
              <w:t>KII</w:t>
            </w:r>
          </w:p>
        </w:tc>
        <w:tc>
          <w:tcPr>
            <w:tcW w:w="7799" w:type="dxa"/>
          </w:tcPr>
          <w:p w14:paraId="18614410" w14:textId="1E3A1F00" w:rsidR="00B676C0" w:rsidRDefault="00B676C0" w:rsidP="00B676C0">
            <w:r w:rsidRPr="00F35BB4">
              <w:t>Key Informant Interview</w:t>
            </w:r>
          </w:p>
        </w:tc>
      </w:tr>
      <w:tr w:rsidR="00B676C0" w14:paraId="1A9CBCBD" w14:textId="77777777" w:rsidTr="00B676C0">
        <w:tc>
          <w:tcPr>
            <w:tcW w:w="1694" w:type="dxa"/>
          </w:tcPr>
          <w:p w14:paraId="0F284428" w14:textId="0A016552" w:rsidR="00B676C0" w:rsidRPr="00F35BB4" w:rsidRDefault="00B676C0" w:rsidP="00B676C0">
            <w:r w:rsidRPr="00F35BB4">
              <w:t>KPP</w:t>
            </w:r>
          </w:p>
        </w:tc>
        <w:tc>
          <w:tcPr>
            <w:tcW w:w="7799" w:type="dxa"/>
          </w:tcPr>
          <w:p w14:paraId="16CB78E4" w14:textId="7298B947" w:rsidR="00B676C0" w:rsidRPr="00F35BB4" w:rsidRDefault="00B676C0" w:rsidP="00B676C0">
            <w:r w:rsidRPr="00F35BB4">
              <w:t>Key Policy Priorities (of DFAT)</w:t>
            </w:r>
          </w:p>
        </w:tc>
      </w:tr>
      <w:tr w:rsidR="00B676C0" w14:paraId="0055E2B1" w14:textId="77777777" w:rsidTr="00B676C0">
        <w:tc>
          <w:tcPr>
            <w:tcW w:w="1694" w:type="dxa"/>
          </w:tcPr>
          <w:p w14:paraId="60EBF568" w14:textId="79E6526D" w:rsidR="00B676C0" w:rsidRPr="00F35BB4" w:rsidRDefault="00B676C0" w:rsidP="00B676C0">
            <w:r w:rsidRPr="00F35BB4">
              <w:t>KRQ</w:t>
            </w:r>
          </w:p>
        </w:tc>
        <w:tc>
          <w:tcPr>
            <w:tcW w:w="7799" w:type="dxa"/>
          </w:tcPr>
          <w:p w14:paraId="57327AF6" w14:textId="13F50D4C" w:rsidR="00B676C0" w:rsidRPr="00F35BB4" w:rsidRDefault="00B676C0" w:rsidP="00B676C0">
            <w:r w:rsidRPr="00F35BB4">
              <w:t>Key Review Question</w:t>
            </w:r>
          </w:p>
        </w:tc>
      </w:tr>
      <w:tr w:rsidR="00B676C0" w14:paraId="00D9A389" w14:textId="77777777" w:rsidTr="00B676C0">
        <w:tc>
          <w:tcPr>
            <w:tcW w:w="1694" w:type="dxa"/>
          </w:tcPr>
          <w:p w14:paraId="22F1EAC0" w14:textId="386367C2" w:rsidR="00B676C0" w:rsidRPr="00F35BB4" w:rsidRDefault="00B676C0" w:rsidP="00B676C0">
            <w:r w:rsidRPr="00F35BB4">
              <w:t>LGU</w:t>
            </w:r>
          </w:p>
        </w:tc>
        <w:tc>
          <w:tcPr>
            <w:tcW w:w="7799" w:type="dxa"/>
          </w:tcPr>
          <w:p w14:paraId="35C77B27" w14:textId="58903EAA" w:rsidR="00B676C0" w:rsidRPr="00F35BB4" w:rsidRDefault="00B676C0" w:rsidP="00B676C0">
            <w:r w:rsidRPr="00F35BB4">
              <w:t>Local Government Unit</w:t>
            </w:r>
          </w:p>
        </w:tc>
      </w:tr>
      <w:tr w:rsidR="00B676C0" w14:paraId="60B79DE2" w14:textId="77777777" w:rsidTr="00B676C0">
        <w:tc>
          <w:tcPr>
            <w:tcW w:w="1694" w:type="dxa"/>
          </w:tcPr>
          <w:p w14:paraId="2FDF023B" w14:textId="7F30CFC6" w:rsidR="00B676C0" w:rsidRPr="00F35BB4" w:rsidRDefault="00B676C0" w:rsidP="00B676C0">
            <w:r w:rsidRPr="00F35BB4">
              <w:t>M&amp;E</w:t>
            </w:r>
          </w:p>
        </w:tc>
        <w:tc>
          <w:tcPr>
            <w:tcW w:w="7799" w:type="dxa"/>
          </w:tcPr>
          <w:p w14:paraId="19656907" w14:textId="0E9FD59F" w:rsidR="00B676C0" w:rsidRPr="00F35BB4" w:rsidRDefault="00B676C0" w:rsidP="00B676C0">
            <w:r w:rsidRPr="00F35BB4">
              <w:t>Monitoring and Evaluation</w:t>
            </w:r>
          </w:p>
        </w:tc>
      </w:tr>
      <w:tr w:rsidR="00B676C0" w14:paraId="7698E7C5" w14:textId="77777777" w:rsidTr="00B676C0">
        <w:tc>
          <w:tcPr>
            <w:tcW w:w="1694" w:type="dxa"/>
          </w:tcPr>
          <w:p w14:paraId="2F9B4E5D" w14:textId="630057E4" w:rsidR="00B676C0" w:rsidRPr="00F35BB4" w:rsidRDefault="00B676C0" w:rsidP="00B676C0">
            <w:r w:rsidRPr="00F35BB4">
              <w:t>MDRRMO</w:t>
            </w:r>
          </w:p>
        </w:tc>
        <w:tc>
          <w:tcPr>
            <w:tcW w:w="7799" w:type="dxa"/>
          </w:tcPr>
          <w:p w14:paraId="741A1EF2" w14:textId="1F38B240" w:rsidR="00B676C0" w:rsidRPr="00F35BB4" w:rsidRDefault="00B676C0" w:rsidP="00B676C0">
            <w:r w:rsidRPr="00F35BB4">
              <w:t>Municipal Disaster Risk Reduction and Management Office(r)</w:t>
            </w:r>
          </w:p>
        </w:tc>
      </w:tr>
      <w:tr w:rsidR="00B676C0" w14:paraId="5B469439" w14:textId="77777777" w:rsidTr="00B676C0">
        <w:tc>
          <w:tcPr>
            <w:tcW w:w="1694" w:type="dxa"/>
          </w:tcPr>
          <w:p w14:paraId="6E542B2F" w14:textId="3DB135CF" w:rsidR="00B676C0" w:rsidRPr="00F35BB4" w:rsidRDefault="00B676C0" w:rsidP="00B676C0">
            <w:proofErr w:type="spellStart"/>
            <w:r>
              <w:t>MolLab</w:t>
            </w:r>
            <w:proofErr w:type="spellEnd"/>
          </w:p>
        </w:tc>
        <w:tc>
          <w:tcPr>
            <w:tcW w:w="7799" w:type="dxa"/>
          </w:tcPr>
          <w:p w14:paraId="2E09961F" w14:textId="526A1DA4" w:rsidR="00B676C0" w:rsidRPr="00F35BB4" w:rsidRDefault="00B676C0" w:rsidP="00B676C0">
            <w:r w:rsidRPr="00F35BB4">
              <w:t>Molecular Laboratory</w:t>
            </w:r>
          </w:p>
        </w:tc>
      </w:tr>
      <w:tr w:rsidR="00B676C0" w14:paraId="156A5A59" w14:textId="77777777" w:rsidTr="00B676C0">
        <w:tc>
          <w:tcPr>
            <w:tcW w:w="1694" w:type="dxa"/>
          </w:tcPr>
          <w:p w14:paraId="5D269941" w14:textId="2C18CCBE" w:rsidR="00B676C0" w:rsidRDefault="00B676C0" w:rsidP="00B676C0">
            <w:r w:rsidRPr="00F35BB4">
              <w:t>MSWDO</w:t>
            </w:r>
          </w:p>
        </w:tc>
        <w:tc>
          <w:tcPr>
            <w:tcW w:w="7799" w:type="dxa"/>
          </w:tcPr>
          <w:p w14:paraId="2CD24448" w14:textId="4E7368A5" w:rsidR="00B676C0" w:rsidRPr="00F35BB4" w:rsidRDefault="00B676C0" w:rsidP="00B676C0">
            <w:r w:rsidRPr="00F35BB4">
              <w:t>Municipal Social Welfare and Development Office(r)</w:t>
            </w:r>
          </w:p>
        </w:tc>
      </w:tr>
      <w:tr w:rsidR="00B676C0" w14:paraId="4CB0A608" w14:textId="77777777" w:rsidTr="00B676C0">
        <w:tc>
          <w:tcPr>
            <w:tcW w:w="1694" w:type="dxa"/>
          </w:tcPr>
          <w:p w14:paraId="41B5123D" w14:textId="2FDE6F21" w:rsidR="00B676C0" w:rsidRPr="00F35BB4" w:rsidRDefault="00B676C0" w:rsidP="00B676C0">
            <w:r w:rsidRPr="00F35BB4">
              <w:t>MPCG</w:t>
            </w:r>
          </w:p>
        </w:tc>
        <w:tc>
          <w:tcPr>
            <w:tcW w:w="7799" w:type="dxa"/>
          </w:tcPr>
          <w:p w14:paraId="5A8988E6" w14:textId="0359FFE3" w:rsidR="00B676C0" w:rsidRPr="00F35BB4" w:rsidRDefault="00B676C0" w:rsidP="00B676C0">
            <w:r w:rsidRPr="00F35BB4">
              <w:t>Multipurpose Cash Grant</w:t>
            </w:r>
          </w:p>
        </w:tc>
      </w:tr>
      <w:tr w:rsidR="00B676C0" w14:paraId="1FF061D9" w14:textId="77777777" w:rsidTr="00B676C0">
        <w:tc>
          <w:tcPr>
            <w:tcW w:w="1694" w:type="dxa"/>
          </w:tcPr>
          <w:p w14:paraId="218C3EEA" w14:textId="63E69440" w:rsidR="00B676C0" w:rsidRPr="00F35BB4" w:rsidRDefault="00B676C0" w:rsidP="00B676C0">
            <w:r w:rsidRPr="00F35BB4">
              <w:t>MTR</w:t>
            </w:r>
          </w:p>
        </w:tc>
        <w:tc>
          <w:tcPr>
            <w:tcW w:w="7799" w:type="dxa"/>
          </w:tcPr>
          <w:p w14:paraId="1C564B29" w14:textId="1FD253F6" w:rsidR="00B676C0" w:rsidRPr="00F35BB4" w:rsidRDefault="00B676C0" w:rsidP="00B676C0">
            <w:r w:rsidRPr="00F35BB4">
              <w:t>Midterm Review</w:t>
            </w:r>
          </w:p>
        </w:tc>
      </w:tr>
      <w:tr w:rsidR="00B676C0" w14:paraId="7541FCC6" w14:textId="77777777" w:rsidTr="00B676C0">
        <w:tc>
          <w:tcPr>
            <w:tcW w:w="1694" w:type="dxa"/>
          </w:tcPr>
          <w:p w14:paraId="2329ACC1" w14:textId="7F8B24CC" w:rsidR="00B676C0" w:rsidRPr="00F35BB4" w:rsidRDefault="00B676C0" w:rsidP="00B676C0">
            <w:r w:rsidRPr="00F35BB4">
              <w:t>MYA</w:t>
            </w:r>
          </w:p>
        </w:tc>
        <w:tc>
          <w:tcPr>
            <w:tcW w:w="7799" w:type="dxa"/>
          </w:tcPr>
          <w:p w14:paraId="10D52722" w14:textId="180FA378" w:rsidR="00B676C0" w:rsidRPr="00F35BB4" w:rsidRDefault="00B676C0" w:rsidP="00B676C0">
            <w:r w:rsidRPr="00F35BB4">
              <w:t>Multi-Year A</w:t>
            </w:r>
            <w:r>
              <w:t>greement</w:t>
            </w:r>
          </w:p>
        </w:tc>
      </w:tr>
      <w:tr w:rsidR="00B676C0" w14:paraId="2FAE959F" w14:textId="77777777" w:rsidTr="00B676C0">
        <w:tc>
          <w:tcPr>
            <w:tcW w:w="1694" w:type="dxa"/>
          </w:tcPr>
          <w:p w14:paraId="43CE95FE" w14:textId="57AEC7B5" w:rsidR="00B676C0" w:rsidRPr="00F35BB4" w:rsidRDefault="00B676C0" w:rsidP="00B676C0">
            <w:r>
              <w:t>NCR</w:t>
            </w:r>
          </w:p>
        </w:tc>
        <w:tc>
          <w:tcPr>
            <w:tcW w:w="7799" w:type="dxa"/>
          </w:tcPr>
          <w:p w14:paraId="675D0318" w14:textId="67304783" w:rsidR="00B676C0" w:rsidRPr="00F35BB4" w:rsidRDefault="00B676C0" w:rsidP="00B676C0">
            <w:r>
              <w:t>National Capital Region</w:t>
            </w:r>
          </w:p>
        </w:tc>
      </w:tr>
      <w:tr w:rsidR="00B676C0" w14:paraId="3B6D1CC0" w14:textId="77777777" w:rsidTr="00B676C0">
        <w:tc>
          <w:tcPr>
            <w:tcW w:w="1694" w:type="dxa"/>
          </w:tcPr>
          <w:p w14:paraId="165226F3" w14:textId="63F4B34F" w:rsidR="00B676C0" w:rsidRDefault="00B676C0" w:rsidP="00B676C0">
            <w:r w:rsidRPr="00F35BB4">
              <w:t>NDRRMC</w:t>
            </w:r>
          </w:p>
        </w:tc>
        <w:tc>
          <w:tcPr>
            <w:tcW w:w="7799" w:type="dxa"/>
          </w:tcPr>
          <w:p w14:paraId="68ACEB27" w14:textId="3D8FDB6E" w:rsidR="00B676C0" w:rsidRDefault="00B676C0" w:rsidP="00B676C0">
            <w:r w:rsidRPr="00F35BB4">
              <w:t>National Disaster Risk Reduction and Management Council</w:t>
            </w:r>
          </w:p>
        </w:tc>
      </w:tr>
      <w:tr w:rsidR="00B676C0" w14:paraId="6EF67AC7" w14:textId="77777777" w:rsidTr="00B676C0">
        <w:tc>
          <w:tcPr>
            <w:tcW w:w="1694" w:type="dxa"/>
          </w:tcPr>
          <w:p w14:paraId="275567F3" w14:textId="00D11A63" w:rsidR="00B676C0" w:rsidRPr="00F35BB4" w:rsidRDefault="00B676C0" w:rsidP="00B676C0">
            <w:r w:rsidRPr="00F35BB4">
              <w:lastRenderedPageBreak/>
              <w:t>NFI</w:t>
            </w:r>
          </w:p>
        </w:tc>
        <w:tc>
          <w:tcPr>
            <w:tcW w:w="7799" w:type="dxa"/>
          </w:tcPr>
          <w:p w14:paraId="12819EB6" w14:textId="70EDF658" w:rsidR="00B676C0" w:rsidRPr="00F35BB4" w:rsidRDefault="00B676C0" w:rsidP="00B676C0">
            <w:r w:rsidRPr="00F35BB4">
              <w:t>Non-Food Item</w:t>
            </w:r>
          </w:p>
        </w:tc>
      </w:tr>
      <w:tr w:rsidR="00B676C0" w14:paraId="4758A8D6" w14:textId="77777777" w:rsidTr="00B676C0">
        <w:tc>
          <w:tcPr>
            <w:tcW w:w="1694" w:type="dxa"/>
          </w:tcPr>
          <w:p w14:paraId="75279C18" w14:textId="2F51F48E" w:rsidR="00B676C0" w:rsidRPr="00F35BB4" w:rsidRDefault="00B676C0" w:rsidP="00B676C0">
            <w:r w:rsidRPr="00F35BB4">
              <w:t>NGA</w:t>
            </w:r>
          </w:p>
        </w:tc>
        <w:tc>
          <w:tcPr>
            <w:tcW w:w="7799" w:type="dxa"/>
          </w:tcPr>
          <w:p w14:paraId="0B9C3ACF" w14:textId="761FCB1E" w:rsidR="00B676C0" w:rsidRPr="00F35BB4" w:rsidRDefault="00B676C0" w:rsidP="00B676C0">
            <w:r w:rsidRPr="00F35BB4">
              <w:t>National Government Agency</w:t>
            </w:r>
          </w:p>
        </w:tc>
      </w:tr>
      <w:tr w:rsidR="00B676C0" w14:paraId="34EFEAC4" w14:textId="77777777" w:rsidTr="00B676C0">
        <w:tc>
          <w:tcPr>
            <w:tcW w:w="1694" w:type="dxa"/>
          </w:tcPr>
          <w:p w14:paraId="6FCC4435" w14:textId="730E43CE" w:rsidR="00B676C0" w:rsidRPr="00F35BB4" w:rsidRDefault="00B676C0" w:rsidP="00B676C0">
            <w:r>
              <w:t>NPA</w:t>
            </w:r>
          </w:p>
        </w:tc>
        <w:tc>
          <w:tcPr>
            <w:tcW w:w="7799" w:type="dxa"/>
          </w:tcPr>
          <w:p w14:paraId="0A619A5F" w14:textId="054C378A" w:rsidR="00B676C0" w:rsidRPr="00F35BB4" w:rsidRDefault="00B676C0" w:rsidP="00B676C0">
            <w:r>
              <w:t>Negative Pressure Ambulance</w:t>
            </w:r>
          </w:p>
        </w:tc>
      </w:tr>
      <w:tr w:rsidR="00B676C0" w14:paraId="7DE186DC" w14:textId="77777777" w:rsidTr="00B676C0">
        <w:tc>
          <w:tcPr>
            <w:tcW w:w="1694" w:type="dxa"/>
          </w:tcPr>
          <w:p w14:paraId="300365C3" w14:textId="4FFFB389" w:rsidR="00B676C0" w:rsidRDefault="00B676C0" w:rsidP="00B676C0">
            <w:r w:rsidRPr="00F35BB4">
              <w:t>NGO</w:t>
            </w:r>
          </w:p>
        </w:tc>
        <w:tc>
          <w:tcPr>
            <w:tcW w:w="7799" w:type="dxa"/>
          </w:tcPr>
          <w:p w14:paraId="0D63B539" w14:textId="1F97744D" w:rsidR="00B676C0" w:rsidRDefault="00B676C0" w:rsidP="00B676C0">
            <w:r w:rsidRPr="00F35BB4">
              <w:t>Non-Governmental Organization</w:t>
            </w:r>
          </w:p>
        </w:tc>
      </w:tr>
      <w:tr w:rsidR="00B676C0" w14:paraId="0ACDA304" w14:textId="77777777" w:rsidTr="00B676C0">
        <w:tc>
          <w:tcPr>
            <w:tcW w:w="1694" w:type="dxa"/>
          </w:tcPr>
          <w:p w14:paraId="21B322D5" w14:textId="0DF383C8" w:rsidR="00B676C0" w:rsidRPr="00F35BB4" w:rsidRDefault="00B676C0" w:rsidP="00B676C0">
            <w:r w:rsidRPr="00F35BB4">
              <w:t>NPC</w:t>
            </w:r>
          </w:p>
        </w:tc>
        <w:tc>
          <w:tcPr>
            <w:tcW w:w="7799" w:type="dxa"/>
          </w:tcPr>
          <w:p w14:paraId="704C1793" w14:textId="52135364" w:rsidR="00B676C0" w:rsidRPr="00F35BB4" w:rsidRDefault="00B676C0" w:rsidP="00B676C0">
            <w:r w:rsidRPr="00F35BB4">
              <w:t>National Project Coordinator</w:t>
            </w:r>
          </w:p>
        </w:tc>
      </w:tr>
      <w:tr w:rsidR="00B676C0" w14:paraId="64A89F71" w14:textId="77777777" w:rsidTr="00B676C0">
        <w:tc>
          <w:tcPr>
            <w:tcW w:w="1694" w:type="dxa"/>
          </w:tcPr>
          <w:p w14:paraId="2048CA2E" w14:textId="33F98C1E" w:rsidR="00B676C0" w:rsidRPr="00F35BB4" w:rsidRDefault="00B676C0" w:rsidP="00B676C0">
            <w:r w:rsidRPr="00F35BB4">
              <w:t>OCHA</w:t>
            </w:r>
          </w:p>
        </w:tc>
        <w:tc>
          <w:tcPr>
            <w:tcW w:w="7799" w:type="dxa"/>
          </w:tcPr>
          <w:p w14:paraId="23811816" w14:textId="07811B1E" w:rsidR="00B676C0" w:rsidRPr="00F35BB4" w:rsidRDefault="00B676C0" w:rsidP="00B676C0">
            <w:r w:rsidRPr="00F35BB4">
              <w:t>Office for the Coordination of Humanitarian Affairs (of the United Nations)</w:t>
            </w:r>
          </w:p>
        </w:tc>
      </w:tr>
      <w:tr w:rsidR="00B676C0" w14:paraId="09D8C266" w14:textId="77777777" w:rsidTr="00B676C0">
        <w:tc>
          <w:tcPr>
            <w:tcW w:w="1694" w:type="dxa"/>
          </w:tcPr>
          <w:p w14:paraId="3DD39BDE" w14:textId="5BA68211" w:rsidR="00B676C0" w:rsidRPr="00F35BB4" w:rsidRDefault="00B676C0" w:rsidP="00B676C0">
            <w:r w:rsidRPr="00F35BB4">
              <w:t>OECD-DAC</w:t>
            </w:r>
          </w:p>
        </w:tc>
        <w:tc>
          <w:tcPr>
            <w:tcW w:w="7799" w:type="dxa"/>
          </w:tcPr>
          <w:p w14:paraId="7A0F5A14" w14:textId="1DD8BD2A" w:rsidR="00B676C0" w:rsidRPr="00F35BB4" w:rsidRDefault="00B676C0" w:rsidP="00B676C0">
            <w:r w:rsidRPr="00F35BB4">
              <w:t>Organi</w:t>
            </w:r>
            <w:r>
              <w:t>s</w:t>
            </w:r>
            <w:r w:rsidRPr="00F35BB4">
              <w:t>ation for Economic Cooperation and Development – Development Assistance Committee</w:t>
            </w:r>
          </w:p>
        </w:tc>
      </w:tr>
      <w:tr w:rsidR="00B676C0" w14:paraId="24136B70" w14:textId="77777777" w:rsidTr="00B676C0">
        <w:tc>
          <w:tcPr>
            <w:tcW w:w="1694" w:type="dxa"/>
          </w:tcPr>
          <w:p w14:paraId="180D61C2" w14:textId="77777777" w:rsidR="00B676C0" w:rsidRDefault="00B676C0" w:rsidP="00B676C0">
            <w:r>
              <w:t>PDAO</w:t>
            </w:r>
          </w:p>
          <w:p w14:paraId="5E86B350" w14:textId="546C208C" w:rsidR="00B676C0" w:rsidRPr="00F35BB4" w:rsidRDefault="00B676C0" w:rsidP="00B676C0">
            <w:r w:rsidRPr="00F35BB4">
              <w:t>PDM</w:t>
            </w:r>
          </w:p>
        </w:tc>
        <w:tc>
          <w:tcPr>
            <w:tcW w:w="7799" w:type="dxa"/>
          </w:tcPr>
          <w:p w14:paraId="5329893A" w14:textId="77777777" w:rsidR="00B676C0" w:rsidRDefault="00B676C0" w:rsidP="00B676C0">
            <w:r>
              <w:t>Persons with Disability Affairs Office</w:t>
            </w:r>
          </w:p>
          <w:p w14:paraId="7099E4B8" w14:textId="7B826543" w:rsidR="00B676C0" w:rsidRPr="00F35BB4" w:rsidRDefault="00B676C0" w:rsidP="00B676C0">
            <w:r w:rsidRPr="00F35BB4">
              <w:t>Post</w:t>
            </w:r>
            <w:r>
              <w:t>-</w:t>
            </w:r>
            <w:r w:rsidRPr="00F35BB4">
              <w:t>Dis</w:t>
            </w:r>
            <w:r>
              <w:t>tribution</w:t>
            </w:r>
            <w:r w:rsidRPr="00F35BB4">
              <w:t xml:space="preserve"> Monitoring</w:t>
            </w:r>
          </w:p>
        </w:tc>
      </w:tr>
      <w:tr w:rsidR="00B676C0" w14:paraId="489A7004" w14:textId="77777777" w:rsidTr="00B676C0">
        <w:tc>
          <w:tcPr>
            <w:tcW w:w="1694" w:type="dxa"/>
          </w:tcPr>
          <w:p w14:paraId="7E3797FE" w14:textId="67C8271D" w:rsidR="00B676C0" w:rsidRDefault="00B676C0" w:rsidP="00B676C0">
            <w:r w:rsidRPr="00F35BB4">
              <w:t>PDRRMC</w:t>
            </w:r>
          </w:p>
        </w:tc>
        <w:tc>
          <w:tcPr>
            <w:tcW w:w="7799" w:type="dxa"/>
          </w:tcPr>
          <w:p w14:paraId="35CED440" w14:textId="04915F54" w:rsidR="00B676C0" w:rsidRDefault="00B676C0" w:rsidP="00B676C0">
            <w:r w:rsidRPr="00F35BB4">
              <w:t>Provincial Disaster Risk Reduction and Management Council</w:t>
            </w:r>
          </w:p>
        </w:tc>
      </w:tr>
      <w:tr w:rsidR="00B676C0" w14:paraId="58C936B9" w14:textId="77777777" w:rsidTr="00B676C0">
        <w:tc>
          <w:tcPr>
            <w:tcW w:w="1694" w:type="dxa"/>
          </w:tcPr>
          <w:p w14:paraId="0A2A7231" w14:textId="3A4541AE" w:rsidR="00B676C0" w:rsidRPr="00F35BB4" w:rsidRDefault="00B676C0" w:rsidP="00B676C0">
            <w:r w:rsidRPr="00F35BB4">
              <w:t>PHP</w:t>
            </w:r>
          </w:p>
        </w:tc>
        <w:tc>
          <w:tcPr>
            <w:tcW w:w="7799" w:type="dxa"/>
          </w:tcPr>
          <w:p w14:paraId="196B7E6C" w14:textId="0DF58E53" w:rsidR="00B676C0" w:rsidRPr="00F35BB4" w:rsidRDefault="00B676C0" w:rsidP="00B676C0">
            <w:r w:rsidRPr="00F35BB4">
              <w:t>Philippine Peso</w:t>
            </w:r>
          </w:p>
        </w:tc>
      </w:tr>
      <w:tr w:rsidR="00B676C0" w14:paraId="2239FC20" w14:textId="77777777" w:rsidTr="00B676C0">
        <w:tc>
          <w:tcPr>
            <w:tcW w:w="1694" w:type="dxa"/>
          </w:tcPr>
          <w:p w14:paraId="5BA934B5" w14:textId="258A1285" w:rsidR="00B676C0" w:rsidRPr="00F35BB4" w:rsidRDefault="00B676C0" w:rsidP="00B676C0">
            <w:r w:rsidRPr="00F35BB4">
              <w:t>PLW</w:t>
            </w:r>
          </w:p>
        </w:tc>
        <w:tc>
          <w:tcPr>
            <w:tcW w:w="7799" w:type="dxa"/>
          </w:tcPr>
          <w:p w14:paraId="0557DC53" w14:textId="3CF54950" w:rsidR="00B676C0" w:rsidRPr="00F35BB4" w:rsidRDefault="00B676C0" w:rsidP="00B676C0">
            <w:r w:rsidRPr="00F35BB4">
              <w:t>Pregnant and Lactating Woman/</w:t>
            </w:r>
            <w:r>
              <w:t>W</w:t>
            </w:r>
            <w:r w:rsidRPr="00F35BB4">
              <w:t>omen</w:t>
            </w:r>
          </w:p>
        </w:tc>
      </w:tr>
      <w:tr w:rsidR="00B676C0" w14:paraId="2116F230" w14:textId="77777777" w:rsidTr="00B676C0">
        <w:tc>
          <w:tcPr>
            <w:tcW w:w="1694" w:type="dxa"/>
          </w:tcPr>
          <w:p w14:paraId="14DB8D14" w14:textId="0855CE78" w:rsidR="00B676C0" w:rsidRPr="00F35BB4" w:rsidRDefault="00B676C0" w:rsidP="00B676C0">
            <w:r w:rsidRPr="00F35BB4">
              <w:t>PPE</w:t>
            </w:r>
          </w:p>
        </w:tc>
        <w:tc>
          <w:tcPr>
            <w:tcW w:w="7799" w:type="dxa"/>
          </w:tcPr>
          <w:p w14:paraId="45BFFBED" w14:textId="5EDE7974" w:rsidR="00B676C0" w:rsidRPr="00F35BB4" w:rsidRDefault="00B676C0" w:rsidP="00B676C0">
            <w:r w:rsidRPr="00F35BB4">
              <w:t>Personal Protective Equipment</w:t>
            </w:r>
          </w:p>
        </w:tc>
      </w:tr>
      <w:tr w:rsidR="00B676C0" w14:paraId="395F73AF" w14:textId="77777777" w:rsidTr="00B676C0">
        <w:tc>
          <w:tcPr>
            <w:tcW w:w="1694" w:type="dxa"/>
          </w:tcPr>
          <w:p w14:paraId="496ABC0A" w14:textId="1DE5D16D" w:rsidR="00B676C0" w:rsidRPr="00F35BB4" w:rsidRDefault="00B676C0" w:rsidP="00B676C0">
            <w:r w:rsidRPr="00F35BB4">
              <w:t>PRC</w:t>
            </w:r>
          </w:p>
        </w:tc>
        <w:tc>
          <w:tcPr>
            <w:tcW w:w="7799" w:type="dxa"/>
          </w:tcPr>
          <w:p w14:paraId="1EBCB8F5" w14:textId="149FF5B4" w:rsidR="00B676C0" w:rsidRPr="00F35BB4" w:rsidRDefault="00B676C0" w:rsidP="00B676C0">
            <w:r w:rsidRPr="00F35BB4">
              <w:t>Philippine Red Cross</w:t>
            </w:r>
          </w:p>
        </w:tc>
      </w:tr>
      <w:tr w:rsidR="00B676C0" w14:paraId="2B81087C" w14:textId="77777777" w:rsidTr="00B676C0">
        <w:tc>
          <w:tcPr>
            <w:tcW w:w="1694" w:type="dxa"/>
          </w:tcPr>
          <w:p w14:paraId="181649F0" w14:textId="102F44C2" w:rsidR="00B676C0" w:rsidRPr="00F35BB4" w:rsidRDefault="00B676C0" w:rsidP="00B676C0">
            <w:r w:rsidRPr="00F35BB4">
              <w:t>PSEAH</w:t>
            </w:r>
          </w:p>
        </w:tc>
        <w:tc>
          <w:tcPr>
            <w:tcW w:w="7799" w:type="dxa"/>
          </w:tcPr>
          <w:p w14:paraId="2A1F2939" w14:textId="006D7370" w:rsidR="00B676C0" w:rsidRPr="00F35BB4" w:rsidRDefault="00B676C0" w:rsidP="00B676C0">
            <w:r w:rsidRPr="00F35BB4">
              <w:t>Preventi</w:t>
            </w:r>
            <w:r>
              <w:t>ng</w:t>
            </w:r>
            <w:r w:rsidRPr="00F35BB4">
              <w:t xml:space="preserve"> Sexual Exploitation, Abuse and Harassment </w:t>
            </w:r>
          </w:p>
        </w:tc>
      </w:tr>
      <w:tr w:rsidR="00B676C0" w14:paraId="5CFF2CB4" w14:textId="77777777" w:rsidTr="00B676C0">
        <w:tc>
          <w:tcPr>
            <w:tcW w:w="1694" w:type="dxa"/>
          </w:tcPr>
          <w:p w14:paraId="0123C4E5" w14:textId="4462D5C0" w:rsidR="00B676C0" w:rsidRPr="00F35BB4" w:rsidRDefault="00B676C0" w:rsidP="00B676C0">
            <w:r w:rsidRPr="00F35BB4">
              <w:t>PWD</w:t>
            </w:r>
          </w:p>
        </w:tc>
        <w:tc>
          <w:tcPr>
            <w:tcW w:w="7799" w:type="dxa"/>
          </w:tcPr>
          <w:p w14:paraId="54453345" w14:textId="1EAEF0DB" w:rsidR="00B676C0" w:rsidRPr="00F35BB4" w:rsidRDefault="00B676C0" w:rsidP="00B676C0">
            <w:r w:rsidRPr="00F35BB4">
              <w:t>Person/</w:t>
            </w:r>
            <w:r>
              <w:t>P</w:t>
            </w:r>
            <w:r w:rsidRPr="00F35BB4">
              <w:t xml:space="preserve">eople </w:t>
            </w:r>
            <w:proofErr w:type="gramStart"/>
            <w:r w:rsidRPr="00F35BB4">
              <w:t>With</w:t>
            </w:r>
            <w:proofErr w:type="gramEnd"/>
            <w:r w:rsidRPr="00F35BB4">
              <w:t xml:space="preserve"> Disability</w:t>
            </w:r>
          </w:p>
        </w:tc>
      </w:tr>
      <w:tr w:rsidR="00B676C0" w14:paraId="3E5A8A92" w14:textId="77777777" w:rsidTr="00B676C0">
        <w:tc>
          <w:tcPr>
            <w:tcW w:w="1694" w:type="dxa"/>
          </w:tcPr>
          <w:p w14:paraId="238D8272" w14:textId="3282DA7B" w:rsidR="00B676C0" w:rsidRPr="00F35BB4" w:rsidRDefault="00B676C0" w:rsidP="00B676C0">
            <w:r w:rsidRPr="00F35BB4">
              <w:t>RA</w:t>
            </w:r>
          </w:p>
        </w:tc>
        <w:tc>
          <w:tcPr>
            <w:tcW w:w="7799" w:type="dxa"/>
          </w:tcPr>
          <w:p w14:paraId="06D2268F" w14:textId="6104798C" w:rsidR="00B676C0" w:rsidRPr="00F35BB4" w:rsidRDefault="00B676C0" w:rsidP="00B676C0">
            <w:r w:rsidRPr="00F35BB4">
              <w:t>Republic Act</w:t>
            </w:r>
          </w:p>
        </w:tc>
      </w:tr>
      <w:tr w:rsidR="00B676C0" w14:paraId="6572A620" w14:textId="77777777" w:rsidTr="00B676C0">
        <w:tc>
          <w:tcPr>
            <w:tcW w:w="1694" w:type="dxa"/>
          </w:tcPr>
          <w:p w14:paraId="185E6547" w14:textId="7A5C1015" w:rsidR="00B676C0" w:rsidRPr="00F35BB4" w:rsidRDefault="00B676C0" w:rsidP="00B676C0">
            <w:r w:rsidRPr="00F35BB4">
              <w:t>RC143</w:t>
            </w:r>
          </w:p>
        </w:tc>
        <w:tc>
          <w:tcPr>
            <w:tcW w:w="7799" w:type="dxa"/>
          </w:tcPr>
          <w:p w14:paraId="78601D65" w14:textId="38E1FC80" w:rsidR="00B676C0" w:rsidRPr="00F35BB4" w:rsidRDefault="00B676C0" w:rsidP="00B676C0">
            <w:r w:rsidRPr="00F35BB4">
              <w:t>Red Cross 143 – Local Red Cross committee composed of volunteers</w:t>
            </w:r>
          </w:p>
        </w:tc>
      </w:tr>
      <w:tr w:rsidR="00B676C0" w14:paraId="72BAEBFD" w14:textId="77777777" w:rsidTr="00B676C0">
        <w:tc>
          <w:tcPr>
            <w:tcW w:w="1694" w:type="dxa"/>
          </w:tcPr>
          <w:p w14:paraId="4E6839DE" w14:textId="07FC3FC0" w:rsidR="00B676C0" w:rsidRPr="00F35BB4" w:rsidRDefault="00B676C0" w:rsidP="00B676C0">
            <w:r w:rsidRPr="00F35BB4">
              <w:t>RDANA</w:t>
            </w:r>
          </w:p>
        </w:tc>
        <w:tc>
          <w:tcPr>
            <w:tcW w:w="7799" w:type="dxa"/>
          </w:tcPr>
          <w:p w14:paraId="0F80E7CC" w14:textId="73265F85" w:rsidR="00B676C0" w:rsidRPr="00F35BB4" w:rsidRDefault="00B676C0" w:rsidP="00B676C0">
            <w:r w:rsidRPr="00F35BB4">
              <w:t>Rapid Damage Assessment and Needs Analysis</w:t>
            </w:r>
          </w:p>
        </w:tc>
      </w:tr>
      <w:tr w:rsidR="00B676C0" w14:paraId="0B4CD194" w14:textId="77777777" w:rsidTr="00B676C0">
        <w:tc>
          <w:tcPr>
            <w:tcW w:w="1694" w:type="dxa"/>
          </w:tcPr>
          <w:p w14:paraId="0537CEBC" w14:textId="1D10C4CE" w:rsidR="00B676C0" w:rsidRPr="00F35BB4" w:rsidRDefault="00B676C0" w:rsidP="00B676C0">
            <w:r w:rsidRPr="00F35BB4">
              <w:t>RM</w:t>
            </w:r>
          </w:p>
        </w:tc>
        <w:tc>
          <w:tcPr>
            <w:tcW w:w="7799" w:type="dxa"/>
          </w:tcPr>
          <w:p w14:paraId="4902B33A" w14:textId="275ACDFE" w:rsidR="00B676C0" w:rsidRPr="00F35BB4" w:rsidRDefault="00B676C0" w:rsidP="00B676C0">
            <w:r w:rsidRPr="00F35BB4">
              <w:t>Review Matrix</w:t>
            </w:r>
          </w:p>
        </w:tc>
      </w:tr>
      <w:tr w:rsidR="00B676C0" w14:paraId="3A97A864" w14:textId="77777777" w:rsidTr="00B676C0">
        <w:tc>
          <w:tcPr>
            <w:tcW w:w="1694" w:type="dxa"/>
          </w:tcPr>
          <w:p w14:paraId="5636E208" w14:textId="6723DE51" w:rsidR="00B676C0" w:rsidRPr="00F35BB4" w:rsidRDefault="00B676C0" w:rsidP="00B676C0">
            <w:r w:rsidRPr="00F35BB4">
              <w:t>RRAP</w:t>
            </w:r>
          </w:p>
        </w:tc>
        <w:tc>
          <w:tcPr>
            <w:tcW w:w="7799" w:type="dxa"/>
          </w:tcPr>
          <w:p w14:paraId="128A2DCB" w14:textId="6614A908" w:rsidR="00B676C0" w:rsidRPr="00F35BB4" w:rsidRDefault="00B676C0" w:rsidP="00B676C0">
            <w:r w:rsidRPr="00F35BB4">
              <w:rPr>
                <w:rFonts w:eastAsia="Gill Sans"/>
                <w:color w:val="000000" w:themeColor="text1"/>
                <w:szCs w:val="22"/>
              </w:rPr>
              <w:t>Response and Recovery Assistance to the Philippines (humanitarian investment of DFAT Manila post)</w:t>
            </w:r>
          </w:p>
        </w:tc>
      </w:tr>
      <w:tr w:rsidR="00B676C0" w14:paraId="2B2DCD5C" w14:textId="77777777" w:rsidTr="00B676C0">
        <w:tc>
          <w:tcPr>
            <w:tcW w:w="1694" w:type="dxa"/>
          </w:tcPr>
          <w:p w14:paraId="09572AC2" w14:textId="172BFD18" w:rsidR="00B676C0" w:rsidRPr="00F35BB4" w:rsidRDefault="00B676C0" w:rsidP="00B676C0">
            <w:r w:rsidRPr="00F35BB4">
              <w:t>SADDD</w:t>
            </w:r>
          </w:p>
        </w:tc>
        <w:tc>
          <w:tcPr>
            <w:tcW w:w="7799" w:type="dxa"/>
          </w:tcPr>
          <w:p w14:paraId="701005C7" w14:textId="0D993DD1" w:rsidR="00B676C0" w:rsidRPr="00F35BB4" w:rsidRDefault="00B676C0" w:rsidP="00B676C0">
            <w:pPr>
              <w:rPr>
                <w:rFonts w:eastAsia="Gill Sans"/>
                <w:color w:val="000000" w:themeColor="text1"/>
                <w:szCs w:val="22"/>
              </w:rPr>
            </w:pPr>
            <w:r w:rsidRPr="00F35BB4">
              <w:t>Sex, Age and Disability Disaggregated Data</w:t>
            </w:r>
          </w:p>
        </w:tc>
      </w:tr>
      <w:tr w:rsidR="00B676C0" w14:paraId="43278780" w14:textId="77777777" w:rsidTr="00B676C0">
        <w:tc>
          <w:tcPr>
            <w:tcW w:w="1694" w:type="dxa"/>
          </w:tcPr>
          <w:p w14:paraId="572EFAAF" w14:textId="5E8613DD" w:rsidR="00B676C0" w:rsidRPr="00F35BB4" w:rsidRDefault="00B676C0" w:rsidP="00B676C0">
            <w:r w:rsidRPr="00F35BB4">
              <w:t>SDN</w:t>
            </w:r>
          </w:p>
        </w:tc>
        <w:tc>
          <w:tcPr>
            <w:tcW w:w="7799" w:type="dxa"/>
          </w:tcPr>
          <w:p w14:paraId="4053EBA2" w14:textId="58B4E15F" w:rsidR="00B676C0" w:rsidRPr="00F35BB4" w:rsidRDefault="00B676C0" w:rsidP="00B676C0">
            <w:r w:rsidRPr="00F35BB4">
              <w:t>Surigao del Norte</w:t>
            </w:r>
          </w:p>
        </w:tc>
      </w:tr>
      <w:tr w:rsidR="00B676C0" w14:paraId="250C3DA4" w14:textId="77777777" w:rsidTr="00B676C0">
        <w:tc>
          <w:tcPr>
            <w:tcW w:w="1694" w:type="dxa"/>
          </w:tcPr>
          <w:p w14:paraId="1465DCD3" w14:textId="61A57D04" w:rsidR="00B676C0" w:rsidRPr="00F35BB4" w:rsidRDefault="00B676C0" w:rsidP="00B676C0">
            <w:r w:rsidRPr="00F35BB4">
              <w:t>SOP</w:t>
            </w:r>
          </w:p>
        </w:tc>
        <w:tc>
          <w:tcPr>
            <w:tcW w:w="7799" w:type="dxa"/>
          </w:tcPr>
          <w:p w14:paraId="22D55702" w14:textId="24B9E463" w:rsidR="00B676C0" w:rsidRPr="00F35BB4" w:rsidRDefault="00B676C0" w:rsidP="00B676C0">
            <w:r w:rsidRPr="00F35BB4">
              <w:t>Standard Operating Procedure</w:t>
            </w:r>
          </w:p>
        </w:tc>
      </w:tr>
      <w:tr w:rsidR="00B676C0" w14:paraId="7ADEB0A3" w14:textId="77777777" w:rsidTr="00B676C0">
        <w:tc>
          <w:tcPr>
            <w:tcW w:w="1694" w:type="dxa"/>
          </w:tcPr>
          <w:p w14:paraId="2C523456" w14:textId="4C2B6343" w:rsidR="00B676C0" w:rsidRPr="00F35BB4" w:rsidRDefault="00B676C0" w:rsidP="00B676C0">
            <w:r w:rsidRPr="00F35BB4">
              <w:t>STK</w:t>
            </w:r>
          </w:p>
        </w:tc>
        <w:tc>
          <w:tcPr>
            <w:tcW w:w="7799" w:type="dxa"/>
          </w:tcPr>
          <w:p w14:paraId="68AE8C40" w14:textId="378BD988" w:rsidR="00B676C0" w:rsidRPr="00F35BB4" w:rsidRDefault="00B676C0" w:rsidP="00B676C0">
            <w:r w:rsidRPr="00F35BB4">
              <w:t>Shelter Tool Kit</w:t>
            </w:r>
          </w:p>
        </w:tc>
      </w:tr>
      <w:tr w:rsidR="00B676C0" w14:paraId="3C688192" w14:textId="77777777" w:rsidTr="00B676C0">
        <w:tc>
          <w:tcPr>
            <w:tcW w:w="1694" w:type="dxa"/>
          </w:tcPr>
          <w:p w14:paraId="6D45E6A5" w14:textId="103F84C6" w:rsidR="00B676C0" w:rsidRPr="00F35BB4" w:rsidRDefault="00B676C0" w:rsidP="00B676C0">
            <w:proofErr w:type="spellStart"/>
            <w:r w:rsidRPr="00F35BB4">
              <w:t>ToR</w:t>
            </w:r>
            <w:proofErr w:type="spellEnd"/>
          </w:p>
        </w:tc>
        <w:tc>
          <w:tcPr>
            <w:tcW w:w="7799" w:type="dxa"/>
          </w:tcPr>
          <w:p w14:paraId="2DAE4C57" w14:textId="6FD56563" w:rsidR="00B676C0" w:rsidRPr="00F35BB4" w:rsidRDefault="00B676C0" w:rsidP="00B676C0">
            <w:r w:rsidRPr="00F35BB4">
              <w:t>Terms of Reference</w:t>
            </w:r>
          </w:p>
        </w:tc>
      </w:tr>
      <w:tr w:rsidR="00B676C0" w14:paraId="7274DA66" w14:textId="77777777" w:rsidTr="00B676C0">
        <w:tc>
          <w:tcPr>
            <w:tcW w:w="1694" w:type="dxa"/>
          </w:tcPr>
          <w:p w14:paraId="0E41E63E" w14:textId="07EB7591" w:rsidR="00B676C0" w:rsidRPr="00F35BB4" w:rsidRDefault="00B676C0" w:rsidP="00B676C0">
            <w:r w:rsidRPr="00F35BB4">
              <w:t>TWG</w:t>
            </w:r>
          </w:p>
        </w:tc>
        <w:tc>
          <w:tcPr>
            <w:tcW w:w="7799" w:type="dxa"/>
          </w:tcPr>
          <w:p w14:paraId="112A8136" w14:textId="6F09EE8D" w:rsidR="00B676C0" w:rsidRPr="00F35BB4" w:rsidRDefault="00B676C0" w:rsidP="00B676C0">
            <w:r w:rsidRPr="00F35BB4">
              <w:t>Technical Working Group</w:t>
            </w:r>
          </w:p>
        </w:tc>
      </w:tr>
      <w:tr w:rsidR="00B676C0" w14:paraId="1139F8EB" w14:textId="77777777" w:rsidTr="00B676C0">
        <w:tc>
          <w:tcPr>
            <w:tcW w:w="1694" w:type="dxa"/>
          </w:tcPr>
          <w:p w14:paraId="1A5DF328" w14:textId="780F1760" w:rsidR="00B676C0" w:rsidRPr="00F35BB4" w:rsidRDefault="00B676C0" w:rsidP="00B676C0">
            <w:r w:rsidRPr="00F35BB4">
              <w:t>W&amp;FP</w:t>
            </w:r>
          </w:p>
        </w:tc>
        <w:tc>
          <w:tcPr>
            <w:tcW w:w="7799" w:type="dxa"/>
          </w:tcPr>
          <w:p w14:paraId="214610C3" w14:textId="7600AD11" w:rsidR="00B676C0" w:rsidRPr="00F35BB4" w:rsidRDefault="00B676C0" w:rsidP="00B676C0">
            <w:r w:rsidRPr="00F35BB4">
              <w:t>Work and Financial Plan</w:t>
            </w:r>
          </w:p>
        </w:tc>
      </w:tr>
      <w:tr w:rsidR="00B676C0" w14:paraId="01C187AB" w14:textId="77777777" w:rsidTr="00B676C0">
        <w:tc>
          <w:tcPr>
            <w:tcW w:w="1694" w:type="dxa"/>
          </w:tcPr>
          <w:p w14:paraId="3DDF59B4" w14:textId="787E657D" w:rsidR="00B676C0" w:rsidRPr="00F35BB4" w:rsidRDefault="00B676C0" w:rsidP="00B676C0">
            <w:r w:rsidRPr="00F35BB4">
              <w:t>WASH</w:t>
            </w:r>
          </w:p>
        </w:tc>
        <w:tc>
          <w:tcPr>
            <w:tcW w:w="7799" w:type="dxa"/>
          </w:tcPr>
          <w:p w14:paraId="3C812070" w14:textId="2408595C" w:rsidR="00B676C0" w:rsidRPr="00F35BB4" w:rsidRDefault="00B676C0" w:rsidP="00B676C0">
            <w:r w:rsidRPr="00F35BB4">
              <w:t xml:space="preserve">Water, Sanitation and </w:t>
            </w:r>
            <w:r>
              <w:t>Hygiene</w:t>
            </w:r>
          </w:p>
        </w:tc>
      </w:tr>
      <w:tr w:rsidR="00B676C0" w14:paraId="2C53C8E3" w14:textId="77777777" w:rsidTr="00B676C0">
        <w:tc>
          <w:tcPr>
            <w:tcW w:w="1694" w:type="dxa"/>
          </w:tcPr>
          <w:p w14:paraId="637BC10C" w14:textId="254E8615" w:rsidR="00B676C0" w:rsidRPr="00F35BB4" w:rsidRDefault="00B676C0" w:rsidP="00B676C0">
            <w:r w:rsidRPr="00F35BB4">
              <w:t>WFP</w:t>
            </w:r>
          </w:p>
        </w:tc>
        <w:tc>
          <w:tcPr>
            <w:tcW w:w="7799" w:type="dxa"/>
          </w:tcPr>
          <w:p w14:paraId="1DA9CB11" w14:textId="507A9065" w:rsidR="00B676C0" w:rsidRPr="00F35BB4" w:rsidRDefault="00B676C0" w:rsidP="00B676C0">
            <w:r w:rsidRPr="00F35BB4">
              <w:t>World Food Programme (of the United Nations)</w:t>
            </w:r>
          </w:p>
        </w:tc>
      </w:tr>
      <w:tr w:rsidR="00B676C0" w14:paraId="3E0A5FE3" w14:textId="77777777" w:rsidTr="00B676C0">
        <w:tc>
          <w:tcPr>
            <w:tcW w:w="1694" w:type="dxa"/>
          </w:tcPr>
          <w:p w14:paraId="1AE54567" w14:textId="2F0D529F" w:rsidR="00B676C0" w:rsidRPr="00F35BB4" w:rsidRDefault="00B676C0" w:rsidP="00B676C0">
            <w:r w:rsidRPr="00F35BB4">
              <w:t>WGQ-SS</w:t>
            </w:r>
          </w:p>
        </w:tc>
        <w:tc>
          <w:tcPr>
            <w:tcW w:w="7799" w:type="dxa"/>
          </w:tcPr>
          <w:p w14:paraId="68A43D08" w14:textId="2D27585B" w:rsidR="00B676C0" w:rsidRPr="00F35BB4" w:rsidRDefault="00B676C0" w:rsidP="00B676C0">
            <w:r w:rsidRPr="00F35BB4">
              <w:t>Washington Group of Questions – Short Set</w:t>
            </w:r>
          </w:p>
        </w:tc>
      </w:tr>
    </w:tbl>
    <w:p w14:paraId="4C14CC58" w14:textId="54F016E5" w:rsidR="00B676C0" w:rsidRDefault="00B676C0" w:rsidP="00B676C0"/>
    <w:p w14:paraId="67DCEE46" w14:textId="03FE7C92" w:rsidR="00B676C0" w:rsidRDefault="00B676C0">
      <w:r>
        <w:br w:type="page"/>
      </w:r>
    </w:p>
    <w:p w14:paraId="3B33CE34" w14:textId="7A12C5E0" w:rsidR="00635374" w:rsidRPr="00F35BB4" w:rsidRDefault="00635374" w:rsidP="00B853D9">
      <w:pPr>
        <w:pStyle w:val="Heading1"/>
      </w:pPr>
      <w:bookmarkStart w:id="6" w:name="_Toc123175475"/>
      <w:bookmarkStart w:id="7" w:name="_Toc128148001"/>
      <w:r w:rsidRPr="00F35BB4">
        <w:lastRenderedPageBreak/>
        <w:t>Acknowledgement</w:t>
      </w:r>
      <w:r w:rsidR="004D0BE8" w:rsidRPr="00F35BB4">
        <w:t>s</w:t>
      </w:r>
      <w:bookmarkEnd w:id="6"/>
      <w:bookmarkEnd w:id="7"/>
    </w:p>
    <w:p w14:paraId="4D7A7389" w14:textId="5D849F0C" w:rsidR="00635374" w:rsidRPr="00F35BB4" w:rsidRDefault="00635374" w:rsidP="00A952C0">
      <w:pPr>
        <w:spacing w:line="276" w:lineRule="auto"/>
      </w:pPr>
      <w:r w:rsidRPr="00F35BB4">
        <w:t xml:space="preserve">The consultant would like to thank the following without whom this </w:t>
      </w:r>
      <w:r w:rsidR="00BA56BE" w:rsidRPr="00F35BB4">
        <w:t>review</w:t>
      </w:r>
      <w:r w:rsidRPr="00F35BB4">
        <w:t xml:space="preserve"> would not be possible:</w:t>
      </w:r>
    </w:p>
    <w:p w14:paraId="6DAF3605" w14:textId="16210F86" w:rsidR="00635374" w:rsidRPr="00F35BB4" w:rsidRDefault="005D5C23" w:rsidP="00A952C0">
      <w:pPr>
        <w:pStyle w:val="ListParagraph"/>
        <w:numPr>
          <w:ilvl w:val="0"/>
          <w:numId w:val="10"/>
        </w:numPr>
        <w:spacing w:line="276" w:lineRule="auto"/>
      </w:pPr>
      <w:r w:rsidRPr="00F35BB4">
        <w:t xml:space="preserve">Ms Roxette Jatulan, the </w:t>
      </w:r>
      <w:r w:rsidR="00BC185D" w:rsidRPr="00F35BB4">
        <w:t xml:space="preserve">PRC </w:t>
      </w:r>
      <w:r w:rsidR="00B5483C" w:rsidRPr="00F35BB4">
        <w:t>focal person</w:t>
      </w:r>
      <w:r w:rsidR="005E24D8" w:rsidRPr="00F35BB4">
        <w:t>/coordinator</w:t>
      </w:r>
      <w:r w:rsidR="00B5483C" w:rsidRPr="00F35BB4">
        <w:t xml:space="preserve"> for the MYA</w:t>
      </w:r>
      <w:r w:rsidR="00936F90" w:rsidRPr="00F35BB4">
        <w:t xml:space="preserve"> and this review. </w:t>
      </w:r>
      <w:r w:rsidR="005E24D8" w:rsidRPr="00F35BB4">
        <w:t xml:space="preserve">Towards the end of this </w:t>
      </w:r>
      <w:r w:rsidR="00642EC7" w:rsidRPr="00F35BB4">
        <w:t>review,</w:t>
      </w:r>
      <w:r w:rsidR="005E24D8" w:rsidRPr="00F35BB4">
        <w:t xml:space="preserve"> she was supported by </w:t>
      </w:r>
      <w:r w:rsidR="00CC4D01" w:rsidRPr="00F35BB4">
        <w:t>Ms Nathalie Mae Doverte.</w:t>
      </w:r>
    </w:p>
    <w:p w14:paraId="392E4636" w14:textId="416CC63D" w:rsidR="00CE117F" w:rsidRPr="00F35BB4" w:rsidRDefault="000012A4" w:rsidP="00A952C0">
      <w:pPr>
        <w:pStyle w:val="ListParagraph"/>
        <w:numPr>
          <w:ilvl w:val="0"/>
          <w:numId w:val="10"/>
        </w:numPr>
        <w:spacing w:line="276" w:lineRule="auto"/>
      </w:pPr>
      <w:r w:rsidRPr="00F35BB4">
        <w:t>Chapter Administrators</w:t>
      </w:r>
      <w:r w:rsidR="00BA56BE" w:rsidRPr="00F35BB4">
        <w:t xml:space="preserve">, </w:t>
      </w:r>
      <w:r w:rsidRPr="00F35BB4">
        <w:t xml:space="preserve">coordinators of Disaster </w:t>
      </w:r>
      <w:r w:rsidR="00BA56BE" w:rsidRPr="00F35BB4">
        <w:t xml:space="preserve">Management Services and other staff and </w:t>
      </w:r>
      <w:r w:rsidR="00EF0167">
        <w:t>volunteers</w:t>
      </w:r>
      <w:r w:rsidR="00BA56BE" w:rsidRPr="00F35BB4">
        <w:t xml:space="preserve"> of the PRC Chapters visited</w:t>
      </w:r>
      <w:r w:rsidR="00EF0167">
        <w:t xml:space="preserve"> </w:t>
      </w:r>
      <w:r w:rsidR="00BA56BE" w:rsidRPr="00F35BB4">
        <w:t xml:space="preserve">and consulted during this review. </w:t>
      </w:r>
    </w:p>
    <w:p w14:paraId="51F8DA82" w14:textId="5B975E4F" w:rsidR="005D5C23" w:rsidRPr="00F35BB4" w:rsidRDefault="005D5C23" w:rsidP="00A952C0">
      <w:pPr>
        <w:pStyle w:val="ListParagraph"/>
        <w:numPr>
          <w:ilvl w:val="0"/>
          <w:numId w:val="10"/>
        </w:numPr>
        <w:spacing w:line="276" w:lineRule="auto"/>
      </w:pPr>
      <w:proofErr w:type="spellStart"/>
      <w:r w:rsidRPr="00F35BB4">
        <w:t>Abt</w:t>
      </w:r>
      <w:proofErr w:type="spellEnd"/>
      <w:r w:rsidRPr="00F35BB4">
        <w:t xml:space="preserve"> Associates’ PALMSS </w:t>
      </w:r>
      <w:r w:rsidR="004F619F" w:rsidRPr="00F35BB4">
        <w:t xml:space="preserve">facility </w:t>
      </w:r>
      <w:r w:rsidRPr="00F35BB4">
        <w:t xml:space="preserve">for providing logistical and other support. </w:t>
      </w:r>
    </w:p>
    <w:p w14:paraId="6945DAE3" w14:textId="5B17A8FC" w:rsidR="00635374" w:rsidRPr="00F35BB4" w:rsidRDefault="00CE117F" w:rsidP="00A952C0">
      <w:pPr>
        <w:pStyle w:val="ListParagraph"/>
        <w:numPr>
          <w:ilvl w:val="0"/>
          <w:numId w:val="10"/>
        </w:numPr>
        <w:spacing w:line="276" w:lineRule="auto"/>
      </w:pPr>
      <w:r w:rsidRPr="00F35BB4">
        <w:t>DFAT’s Portfolio Manager for Humanitarian Action and Disaster Resilience</w:t>
      </w:r>
      <w:r w:rsidR="004F619F" w:rsidRPr="00F35BB4">
        <w:t xml:space="preserve"> (HARD)</w:t>
      </w:r>
      <w:r w:rsidRPr="00F35BB4">
        <w:t xml:space="preserve">, and </w:t>
      </w:r>
      <w:r w:rsidR="00635374" w:rsidRPr="00F35BB4">
        <w:t>DFAT</w:t>
      </w:r>
      <w:r w:rsidR="007F33E9" w:rsidRPr="00F35BB4">
        <w:t>’s</w:t>
      </w:r>
      <w:r w:rsidR="00635374" w:rsidRPr="00F35BB4">
        <w:t xml:space="preserve"> </w:t>
      </w:r>
      <w:r w:rsidR="000012A4" w:rsidRPr="00F35BB4">
        <w:t xml:space="preserve">Senior </w:t>
      </w:r>
      <w:r w:rsidR="00635374" w:rsidRPr="00F35BB4">
        <w:t>Program Officer for</w:t>
      </w:r>
      <w:r w:rsidR="00EF0167">
        <w:t xml:space="preserve"> HARD</w:t>
      </w:r>
      <w:r w:rsidR="000012A4" w:rsidRPr="00F35BB4">
        <w:t>.</w:t>
      </w:r>
    </w:p>
    <w:p w14:paraId="71A4C627" w14:textId="6C05AAA6" w:rsidR="000012A4" w:rsidRPr="00F35BB4" w:rsidRDefault="000012A4" w:rsidP="00A952C0">
      <w:pPr>
        <w:pStyle w:val="ListParagraph"/>
        <w:numPr>
          <w:ilvl w:val="0"/>
          <w:numId w:val="10"/>
        </w:numPr>
        <w:spacing w:line="276" w:lineRule="auto"/>
      </w:pPr>
      <w:r w:rsidRPr="00F35BB4">
        <w:t>Representatives of L</w:t>
      </w:r>
      <w:r w:rsidR="005E24D8" w:rsidRPr="00F35BB4">
        <w:t>ocal Government Unit</w:t>
      </w:r>
      <w:r w:rsidRPr="00F35BB4">
        <w:t xml:space="preserve">s </w:t>
      </w:r>
      <w:r w:rsidR="00EF0167">
        <w:t xml:space="preserve">(LGUs) </w:t>
      </w:r>
      <w:r w:rsidRPr="00F35BB4">
        <w:t xml:space="preserve">and external agencies. </w:t>
      </w:r>
    </w:p>
    <w:p w14:paraId="37EB1ADF" w14:textId="37748F0E" w:rsidR="00635374" w:rsidRPr="00F35BB4" w:rsidRDefault="00635374" w:rsidP="00A952C0">
      <w:pPr>
        <w:pStyle w:val="ListParagraph"/>
        <w:numPr>
          <w:ilvl w:val="0"/>
          <w:numId w:val="10"/>
        </w:numPr>
        <w:spacing w:line="276" w:lineRule="auto"/>
      </w:pPr>
      <w:r w:rsidRPr="00F35BB4">
        <w:t xml:space="preserve">All other participants </w:t>
      </w:r>
      <w:r w:rsidR="001B5B41" w:rsidRPr="00F35BB4">
        <w:t xml:space="preserve">who took </w:t>
      </w:r>
      <w:r w:rsidRPr="00F35BB4">
        <w:t xml:space="preserve">part in this evaluation. </w:t>
      </w:r>
    </w:p>
    <w:p w14:paraId="0DA0DA64" w14:textId="045184A0" w:rsidR="0028214F" w:rsidRPr="00F35BB4" w:rsidRDefault="0028214F" w:rsidP="0028214F"/>
    <w:p w14:paraId="4659B1C9" w14:textId="7A0646AE" w:rsidR="0028214F" w:rsidRPr="00F35BB4" w:rsidRDefault="0028214F" w:rsidP="0028214F"/>
    <w:p w14:paraId="5DD2792B" w14:textId="190E79AB" w:rsidR="0028214F" w:rsidRPr="00F35BB4" w:rsidRDefault="0028214F" w:rsidP="003D73C2">
      <w:r w:rsidRPr="00F35BB4">
        <w:t>This report is written in Australian English</w:t>
      </w:r>
      <w:r w:rsidR="0080756A" w:rsidRPr="00F35BB4">
        <w:t xml:space="preserve"> and guided by the Style</w:t>
      </w:r>
      <w:r w:rsidRPr="00F35BB4">
        <w:t xml:space="preserve"> Manual of the Australian Government. This </w:t>
      </w:r>
      <w:r w:rsidR="0080756A" w:rsidRPr="00F35BB4">
        <w:t>manual</w:t>
      </w:r>
      <w:r w:rsidRPr="00F35BB4">
        <w:t xml:space="preserve"> </w:t>
      </w:r>
      <w:r w:rsidR="000C4579" w:rsidRPr="00F35BB4">
        <w:t>can be accessed through</w:t>
      </w:r>
      <w:r w:rsidRPr="00F35BB4">
        <w:t>:</w:t>
      </w:r>
      <w:r w:rsidR="007F33E9" w:rsidRPr="00F35BB4">
        <w:t xml:space="preserve"> </w:t>
      </w:r>
      <w:hyperlink r:id="rId9" w:history="1">
        <w:r w:rsidR="000C4579" w:rsidRPr="00F35BB4">
          <w:rPr>
            <w:rStyle w:val="Hyperlink"/>
          </w:rPr>
          <w:t>www.stylemanual.gov.au</w:t>
        </w:r>
      </w:hyperlink>
      <w:r w:rsidR="00E76861">
        <w:t>.</w:t>
      </w:r>
    </w:p>
    <w:p w14:paraId="32EF56B1" w14:textId="77777777" w:rsidR="000C4579" w:rsidRPr="00F35BB4" w:rsidRDefault="000C4579" w:rsidP="003D73C2"/>
    <w:p w14:paraId="316953E8" w14:textId="77777777" w:rsidR="000C4579" w:rsidRPr="00F35BB4" w:rsidRDefault="000C4579" w:rsidP="003D73C2"/>
    <w:p w14:paraId="3185DC18" w14:textId="77777777" w:rsidR="0080756A" w:rsidRPr="00F35BB4" w:rsidRDefault="0080756A" w:rsidP="0028214F"/>
    <w:p w14:paraId="7573D1D8" w14:textId="77777777" w:rsidR="0028214F" w:rsidRPr="00F35BB4" w:rsidRDefault="0028214F" w:rsidP="0028214F"/>
    <w:p w14:paraId="51729FC6" w14:textId="77777777" w:rsidR="00635374" w:rsidRPr="00F35BB4" w:rsidRDefault="00635374" w:rsidP="008354E4"/>
    <w:p w14:paraId="000000C7" w14:textId="67287D5C" w:rsidR="00A42341" w:rsidRPr="00F35BB4" w:rsidRDefault="00AC077F">
      <w:pPr>
        <w:pStyle w:val="Heading1"/>
      </w:pPr>
      <w:bookmarkStart w:id="8" w:name="_Toc62987561"/>
      <w:bookmarkStart w:id="9" w:name="_Toc123175476"/>
      <w:bookmarkStart w:id="10" w:name="_Toc128148002"/>
      <w:r w:rsidRPr="00F35BB4">
        <w:t>Contents</w:t>
      </w:r>
      <w:bookmarkEnd w:id="8"/>
      <w:bookmarkEnd w:id="9"/>
      <w:bookmarkEnd w:id="10"/>
    </w:p>
    <w:sdt>
      <w:sdtPr>
        <w:id w:val="-3276725"/>
        <w:docPartObj>
          <w:docPartGallery w:val="Table of Contents"/>
          <w:docPartUnique/>
        </w:docPartObj>
      </w:sdtPr>
      <w:sdtContent>
        <w:p w14:paraId="6C1C5622" w14:textId="11652CE3" w:rsidR="00BB53DD" w:rsidRDefault="00F139ED" w:rsidP="00F24EE1">
          <w:pPr>
            <w:pStyle w:val="TOC1"/>
            <w:rPr>
              <w:rFonts w:asciiTheme="minorHAnsi" w:eastAsiaTheme="minorEastAsia" w:hAnsiTheme="minorHAnsi" w:cstheme="minorBidi"/>
              <w:noProof/>
              <w:sz w:val="24"/>
              <w:lang w:val="en-PH"/>
            </w:rPr>
          </w:pPr>
          <w:r w:rsidRPr="00F35BB4">
            <w:fldChar w:fldCharType="begin"/>
          </w:r>
          <w:r w:rsidRPr="00F35BB4">
            <w:instrText xml:space="preserve"> TOC \h \u \z </w:instrText>
          </w:r>
          <w:r w:rsidRPr="00F35BB4">
            <w:fldChar w:fldCharType="separate"/>
          </w:r>
          <w:hyperlink w:anchor="_Toc128147999" w:history="1">
            <w:r w:rsidR="00BB53DD" w:rsidRPr="003614D8">
              <w:rPr>
                <w:rStyle w:val="Hyperlink"/>
                <w:noProof/>
              </w:rPr>
              <w:t>Program Details</w:t>
            </w:r>
            <w:r w:rsidR="00BB53DD">
              <w:rPr>
                <w:noProof/>
                <w:webHidden/>
              </w:rPr>
              <w:tab/>
            </w:r>
            <w:r w:rsidR="00BB53DD">
              <w:rPr>
                <w:noProof/>
                <w:webHidden/>
              </w:rPr>
              <w:fldChar w:fldCharType="begin"/>
            </w:r>
            <w:r w:rsidR="00BB53DD">
              <w:rPr>
                <w:noProof/>
                <w:webHidden/>
              </w:rPr>
              <w:instrText xml:space="preserve"> PAGEREF _Toc128147999 \h </w:instrText>
            </w:r>
            <w:r w:rsidR="00BB53DD">
              <w:rPr>
                <w:noProof/>
                <w:webHidden/>
              </w:rPr>
            </w:r>
            <w:r w:rsidR="00BB53DD">
              <w:rPr>
                <w:noProof/>
                <w:webHidden/>
              </w:rPr>
              <w:fldChar w:fldCharType="separate"/>
            </w:r>
            <w:r w:rsidR="00F24EE1">
              <w:rPr>
                <w:noProof/>
                <w:webHidden/>
              </w:rPr>
              <w:t>1</w:t>
            </w:r>
            <w:r w:rsidR="00BB53DD">
              <w:rPr>
                <w:noProof/>
                <w:webHidden/>
              </w:rPr>
              <w:fldChar w:fldCharType="end"/>
            </w:r>
          </w:hyperlink>
        </w:p>
        <w:p w14:paraId="162135BD" w14:textId="1A9C3C4B" w:rsidR="00BB53DD" w:rsidRDefault="00000000" w:rsidP="00F24EE1">
          <w:pPr>
            <w:pStyle w:val="TOC1"/>
            <w:rPr>
              <w:rFonts w:asciiTheme="minorHAnsi" w:eastAsiaTheme="minorEastAsia" w:hAnsiTheme="minorHAnsi" w:cstheme="minorBidi"/>
              <w:noProof/>
              <w:sz w:val="24"/>
              <w:lang w:val="en-PH"/>
            </w:rPr>
          </w:pPr>
          <w:hyperlink w:anchor="_Toc128148000" w:history="1">
            <w:r w:rsidR="00BB53DD" w:rsidRPr="003614D8">
              <w:rPr>
                <w:rStyle w:val="Hyperlink"/>
                <w:noProof/>
              </w:rPr>
              <w:t>Glossary, Acronyms and Abbreviations</w:t>
            </w:r>
            <w:r w:rsidR="00BB53DD">
              <w:rPr>
                <w:noProof/>
                <w:webHidden/>
              </w:rPr>
              <w:tab/>
            </w:r>
            <w:r w:rsidR="00BB53DD">
              <w:rPr>
                <w:noProof/>
                <w:webHidden/>
              </w:rPr>
              <w:fldChar w:fldCharType="begin"/>
            </w:r>
            <w:r w:rsidR="00BB53DD">
              <w:rPr>
                <w:noProof/>
                <w:webHidden/>
              </w:rPr>
              <w:instrText xml:space="preserve"> PAGEREF _Toc128148000 \h </w:instrText>
            </w:r>
            <w:r w:rsidR="00BB53DD">
              <w:rPr>
                <w:noProof/>
                <w:webHidden/>
              </w:rPr>
            </w:r>
            <w:r w:rsidR="00BB53DD">
              <w:rPr>
                <w:noProof/>
                <w:webHidden/>
              </w:rPr>
              <w:fldChar w:fldCharType="separate"/>
            </w:r>
            <w:r w:rsidR="00F24EE1">
              <w:rPr>
                <w:noProof/>
                <w:webHidden/>
              </w:rPr>
              <w:t>2</w:t>
            </w:r>
            <w:r w:rsidR="00BB53DD">
              <w:rPr>
                <w:noProof/>
                <w:webHidden/>
              </w:rPr>
              <w:fldChar w:fldCharType="end"/>
            </w:r>
          </w:hyperlink>
        </w:p>
        <w:p w14:paraId="13174FFB" w14:textId="71497C89" w:rsidR="00BB53DD" w:rsidRDefault="00000000" w:rsidP="00F24EE1">
          <w:pPr>
            <w:pStyle w:val="TOC1"/>
            <w:rPr>
              <w:rFonts w:asciiTheme="minorHAnsi" w:eastAsiaTheme="minorEastAsia" w:hAnsiTheme="minorHAnsi" w:cstheme="minorBidi"/>
              <w:noProof/>
              <w:sz w:val="24"/>
              <w:lang w:val="en-PH"/>
            </w:rPr>
          </w:pPr>
          <w:hyperlink w:anchor="_Toc128148001" w:history="1">
            <w:r w:rsidR="00BB53DD" w:rsidRPr="003614D8">
              <w:rPr>
                <w:rStyle w:val="Hyperlink"/>
                <w:noProof/>
              </w:rPr>
              <w:t>Acknowledgements</w:t>
            </w:r>
            <w:r w:rsidR="00BB53DD">
              <w:rPr>
                <w:noProof/>
                <w:webHidden/>
              </w:rPr>
              <w:tab/>
            </w:r>
            <w:r w:rsidR="00BB53DD">
              <w:rPr>
                <w:noProof/>
                <w:webHidden/>
              </w:rPr>
              <w:fldChar w:fldCharType="begin"/>
            </w:r>
            <w:r w:rsidR="00BB53DD">
              <w:rPr>
                <w:noProof/>
                <w:webHidden/>
              </w:rPr>
              <w:instrText xml:space="preserve"> PAGEREF _Toc128148001 \h </w:instrText>
            </w:r>
            <w:r w:rsidR="00BB53DD">
              <w:rPr>
                <w:noProof/>
                <w:webHidden/>
              </w:rPr>
            </w:r>
            <w:r w:rsidR="00BB53DD">
              <w:rPr>
                <w:noProof/>
                <w:webHidden/>
              </w:rPr>
              <w:fldChar w:fldCharType="separate"/>
            </w:r>
            <w:r w:rsidR="00F24EE1">
              <w:rPr>
                <w:noProof/>
                <w:webHidden/>
              </w:rPr>
              <w:t>3</w:t>
            </w:r>
            <w:r w:rsidR="00BB53DD">
              <w:rPr>
                <w:noProof/>
                <w:webHidden/>
              </w:rPr>
              <w:fldChar w:fldCharType="end"/>
            </w:r>
          </w:hyperlink>
        </w:p>
        <w:p w14:paraId="00640C21" w14:textId="4ADEFD89" w:rsidR="00BB53DD" w:rsidRDefault="00000000" w:rsidP="00F24EE1">
          <w:pPr>
            <w:pStyle w:val="TOC1"/>
            <w:rPr>
              <w:rFonts w:asciiTheme="minorHAnsi" w:eastAsiaTheme="minorEastAsia" w:hAnsiTheme="minorHAnsi" w:cstheme="minorBidi"/>
              <w:noProof/>
              <w:sz w:val="24"/>
              <w:lang w:val="en-PH"/>
            </w:rPr>
          </w:pPr>
          <w:hyperlink w:anchor="_Toc128148002" w:history="1">
            <w:r w:rsidR="00BB53DD" w:rsidRPr="003614D8">
              <w:rPr>
                <w:rStyle w:val="Hyperlink"/>
                <w:noProof/>
              </w:rPr>
              <w:t>Contents</w:t>
            </w:r>
            <w:r w:rsidR="00BB53DD">
              <w:rPr>
                <w:noProof/>
                <w:webHidden/>
              </w:rPr>
              <w:tab/>
            </w:r>
            <w:r w:rsidR="00BB53DD">
              <w:rPr>
                <w:noProof/>
                <w:webHidden/>
              </w:rPr>
              <w:fldChar w:fldCharType="begin"/>
            </w:r>
            <w:r w:rsidR="00BB53DD">
              <w:rPr>
                <w:noProof/>
                <w:webHidden/>
              </w:rPr>
              <w:instrText xml:space="preserve"> PAGEREF _Toc128148002 \h </w:instrText>
            </w:r>
            <w:r w:rsidR="00BB53DD">
              <w:rPr>
                <w:noProof/>
                <w:webHidden/>
              </w:rPr>
            </w:r>
            <w:r w:rsidR="00BB53DD">
              <w:rPr>
                <w:noProof/>
                <w:webHidden/>
              </w:rPr>
              <w:fldChar w:fldCharType="separate"/>
            </w:r>
            <w:r w:rsidR="00F24EE1">
              <w:rPr>
                <w:noProof/>
                <w:webHidden/>
              </w:rPr>
              <w:t>4</w:t>
            </w:r>
            <w:r w:rsidR="00BB53DD">
              <w:rPr>
                <w:noProof/>
                <w:webHidden/>
              </w:rPr>
              <w:fldChar w:fldCharType="end"/>
            </w:r>
          </w:hyperlink>
        </w:p>
        <w:p w14:paraId="19320D75" w14:textId="1D5BA375" w:rsidR="00BB53DD" w:rsidRDefault="00000000" w:rsidP="00F24EE1">
          <w:pPr>
            <w:pStyle w:val="TOC1"/>
            <w:rPr>
              <w:rFonts w:asciiTheme="minorHAnsi" w:eastAsiaTheme="minorEastAsia" w:hAnsiTheme="minorHAnsi" w:cstheme="minorBidi"/>
              <w:noProof/>
              <w:sz w:val="24"/>
              <w:lang w:val="en-PH"/>
            </w:rPr>
          </w:pPr>
          <w:hyperlink w:anchor="_Toc128148003" w:history="1">
            <w:r w:rsidR="00BB53DD" w:rsidRPr="003614D8">
              <w:rPr>
                <w:rStyle w:val="Hyperlink"/>
                <w:noProof/>
              </w:rPr>
              <w:t>Tables and Figures</w:t>
            </w:r>
            <w:r w:rsidR="00BB53DD">
              <w:rPr>
                <w:noProof/>
                <w:webHidden/>
              </w:rPr>
              <w:tab/>
            </w:r>
            <w:r w:rsidR="00BB53DD">
              <w:rPr>
                <w:noProof/>
                <w:webHidden/>
              </w:rPr>
              <w:fldChar w:fldCharType="begin"/>
            </w:r>
            <w:r w:rsidR="00BB53DD">
              <w:rPr>
                <w:noProof/>
                <w:webHidden/>
              </w:rPr>
              <w:instrText xml:space="preserve"> PAGEREF _Toc128148003 \h </w:instrText>
            </w:r>
            <w:r w:rsidR="00BB53DD">
              <w:rPr>
                <w:noProof/>
                <w:webHidden/>
              </w:rPr>
            </w:r>
            <w:r w:rsidR="00BB53DD">
              <w:rPr>
                <w:noProof/>
                <w:webHidden/>
              </w:rPr>
              <w:fldChar w:fldCharType="separate"/>
            </w:r>
            <w:r w:rsidR="00F24EE1">
              <w:rPr>
                <w:noProof/>
                <w:webHidden/>
              </w:rPr>
              <w:t>5</w:t>
            </w:r>
            <w:r w:rsidR="00BB53DD">
              <w:rPr>
                <w:noProof/>
                <w:webHidden/>
              </w:rPr>
              <w:fldChar w:fldCharType="end"/>
            </w:r>
          </w:hyperlink>
        </w:p>
        <w:p w14:paraId="303AEF37" w14:textId="26E2B460" w:rsidR="00BB53DD" w:rsidRDefault="00000000" w:rsidP="00F24EE1">
          <w:pPr>
            <w:pStyle w:val="TOC1"/>
            <w:rPr>
              <w:rFonts w:asciiTheme="minorHAnsi" w:eastAsiaTheme="minorEastAsia" w:hAnsiTheme="minorHAnsi" w:cstheme="minorBidi"/>
              <w:noProof/>
              <w:sz w:val="24"/>
              <w:lang w:val="en-PH"/>
            </w:rPr>
          </w:pPr>
          <w:hyperlink w:anchor="_Toc128148004" w:history="1">
            <w:r w:rsidR="00BB53DD" w:rsidRPr="003614D8">
              <w:rPr>
                <w:rStyle w:val="Hyperlink"/>
                <w:noProof/>
              </w:rPr>
              <w:t xml:space="preserve">1. </w:t>
            </w:r>
            <w:r w:rsidR="00BB53DD">
              <w:rPr>
                <w:rFonts w:asciiTheme="minorHAnsi" w:eastAsiaTheme="minorEastAsia" w:hAnsiTheme="minorHAnsi" w:cstheme="minorBidi"/>
                <w:noProof/>
                <w:sz w:val="24"/>
                <w:lang w:val="en-PH"/>
              </w:rPr>
              <w:tab/>
            </w:r>
            <w:r w:rsidR="00BB53DD" w:rsidRPr="003614D8">
              <w:rPr>
                <w:rStyle w:val="Hyperlink"/>
                <w:noProof/>
              </w:rPr>
              <w:t>Introduction</w:t>
            </w:r>
            <w:r w:rsidR="00BB53DD">
              <w:rPr>
                <w:noProof/>
                <w:webHidden/>
              </w:rPr>
              <w:tab/>
            </w:r>
            <w:r w:rsidR="00BB53DD">
              <w:rPr>
                <w:noProof/>
                <w:webHidden/>
              </w:rPr>
              <w:fldChar w:fldCharType="begin"/>
            </w:r>
            <w:r w:rsidR="00BB53DD">
              <w:rPr>
                <w:noProof/>
                <w:webHidden/>
              </w:rPr>
              <w:instrText xml:space="preserve"> PAGEREF _Toc128148004 \h </w:instrText>
            </w:r>
            <w:r w:rsidR="00BB53DD">
              <w:rPr>
                <w:noProof/>
                <w:webHidden/>
              </w:rPr>
            </w:r>
            <w:r w:rsidR="00BB53DD">
              <w:rPr>
                <w:noProof/>
                <w:webHidden/>
              </w:rPr>
              <w:fldChar w:fldCharType="separate"/>
            </w:r>
            <w:r w:rsidR="00F24EE1">
              <w:rPr>
                <w:noProof/>
                <w:webHidden/>
              </w:rPr>
              <w:t>12</w:t>
            </w:r>
            <w:r w:rsidR="00BB53DD">
              <w:rPr>
                <w:noProof/>
                <w:webHidden/>
              </w:rPr>
              <w:fldChar w:fldCharType="end"/>
            </w:r>
          </w:hyperlink>
        </w:p>
        <w:p w14:paraId="5FF7CB2E" w14:textId="3352C99E" w:rsidR="00BB53DD" w:rsidRDefault="00000000">
          <w:pPr>
            <w:pStyle w:val="TOC2"/>
            <w:tabs>
              <w:tab w:val="left" w:pos="960"/>
              <w:tab w:val="right" w:pos="9394"/>
            </w:tabs>
            <w:rPr>
              <w:rFonts w:asciiTheme="minorHAnsi" w:eastAsiaTheme="minorEastAsia" w:hAnsiTheme="minorHAnsi" w:cstheme="minorBidi"/>
              <w:noProof/>
              <w:sz w:val="24"/>
              <w:lang w:val="en-PH"/>
            </w:rPr>
          </w:pPr>
          <w:hyperlink w:anchor="_Toc128148005" w:history="1">
            <w:r w:rsidR="00BB53DD" w:rsidRPr="003614D8">
              <w:rPr>
                <w:rStyle w:val="Hyperlink"/>
                <w:noProof/>
              </w:rPr>
              <w:t>1.1</w:t>
            </w:r>
            <w:r w:rsidR="00BB53DD">
              <w:rPr>
                <w:rFonts w:asciiTheme="minorHAnsi" w:eastAsiaTheme="minorEastAsia" w:hAnsiTheme="minorHAnsi" w:cstheme="minorBidi"/>
                <w:noProof/>
                <w:sz w:val="24"/>
                <w:lang w:val="en-PH"/>
              </w:rPr>
              <w:tab/>
            </w:r>
            <w:r w:rsidR="00BB53DD" w:rsidRPr="003614D8">
              <w:rPr>
                <w:rStyle w:val="Hyperlink"/>
                <w:noProof/>
              </w:rPr>
              <w:t>Background</w:t>
            </w:r>
            <w:r w:rsidR="00BB53DD">
              <w:rPr>
                <w:noProof/>
                <w:webHidden/>
              </w:rPr>
              <w:tab/>
            </w:r>
            <w:r w:rsidR="00BB53DD">
              <w:rPr>
                <w:noProof/>
                <w:webHidden/>
              </w:rPr>
              <w:fldChar w:fldCharType="begin"/>
            </w:r>
            <w:r w:rsidR="00BB53DD">
              <w:rPr>
                <w:noProof/>
                <w:webHidden/>
              </w:rPr>
              <w:instrText xml:space="preserve"> PAGEREF _Toc128148005 \h </w:instrText>
            </w:r>
            <w:r w:rsidR="00BB53DD">
              <w:rPr>
                <w:noProof/>
                <w:webHidden/>
              </w:rPr>
            </w:r>
            <w:r w:rsidR="00BB53DD">
              <w:rPr>
                <w:noProof/>
                <w:webHidden/>
              </w:rPr>
              <w:fldChar w:fldCharType="separate"/>
            </w:r>
            <w:r w:rsidR="00F24EE1">
              <w:rPr>
                <w:noProof/>
                <w:webHidden/>
              </w:rPr>
              <w:t>12</w:t>
            </w:r>
            <w:r w:rsidR="00BB53DD">
              <w:rPr>
                <w:noProof/>
                <w:webHidden/>
              </w:rPr>
              <w:fldChar w:fldCharType="end"/>
            </w:r>
          </w:hyperlink>
        </w:p>
        <w:p w14:paraId="403A8A96" w14:textId="2F2F1708" w:rsidR="00BB53DD" w:rsidRDefault="00000000">
          <w:pPr>
            <w:pStyle w:val="TOC2"/>
            <w:tabs>
              <w:tab w:val="left" w:pos="960"/>
              <w:tab w:val="right" w:pos="9394"/>
            </w:tabs>
            <w:rPr>
              <w:rFonts w:asciiTheme="minorHAnsi" w:eastAsiaTheme="minorEastAsia" w:hAnsiTheme="minorHAnsi" w:cstheme="minorBidi"/>
              <w:noProof/>
              <w:sz w:val="24"/>
              <w:lang w:val="en-PH"/>
            </w:rPr>
          </w:pPr>
          <w:hyperlink w:anchor="_Toc128148006" w:history="1">
            <w:r w:rsidR="00BB53DD" w:rsidRPr="003614D8">
              <w:rPr>
                <w:rStyle w:val="Hyperlink"/>
                <w:noProof/>
              </w:rPr>
              <w:t>1.2</w:t>
            </w:r>
            <w:r w:rsidR="00BB53DD">
              <w:rPr>
                <w:rFonts w:asciiTheme="minorHAnsi" w:eastAsiaTheme="minorEastAsia" w:hAnsiTheme="minorHAnsi" w:cstheme="minorBidi"/>
                <w:noProof/>
                <w:sz w:val="24"/>
                <w:lang w:val="en-PH"/>
              </w:rPr>
              <w:tab/>
            </w:r>
            <w:r w:rsidR="00BB53DD" w:rsidRPr="003614D8">
              <w:rPr>
                <w:rStyle w:val="Hyperlink"/>
                <w:noProof/>
              </w:rPr>
              <w:t>Description of the MYA</w:t>
            </w:r>
            <w:r w:rsidR="00BB53DD">
              <w:rPr>
                <w:noProof/>
                <w:webHidden/>
              </w:rPr>
              <w:tab/>
            </w:r>
            <w:r w:rsidR="00BB53DD">
              <w:rPr>
                <w:noProof/>
                <w:webHidden/>
              </w:rPr>
              <w:fldChar w:fldCharType="begin"/>
            </w:r>
            <w:r w:rsidR="00BB53DD">
              <w:rPr>
                <w:noProof/>
                <w:webHidden/>
              </w:rPr>
              <w:instrText xml:space="preserve"> PAGEREF _Toc128148006 \h </w:instrText>
            </w:r>
            <w:r w:rsidR="00BB53DD">
              <w:rPr>
                <w:noProof/>
                <w:webHidden/>
              </w:rPr>
            </w:r>
            <w:r w:rsidR="00BB53DD">
              <w:rPr>
                <w:noProof/>
                <w:webHidden/>
              </w:rPr>
              <w:fldChar w:fldCharType="separate"/>
            </w:r>
            <w:r w:rsidR="00F24EE1">
              <w:rPr>
                <w:noProof/>
                <w:webHidden/>
              </w:rPr>
              <w:t>12</w:t>
            </w:r>
            <w:r w:rsidR="00BB53DD">
              <w:rPr>
                <w:noProof/>
                <w:webHidden/>
              </w:rPr>
              <w:fldChar w:fldCharType="end"/>
            </w:r>
          </w:hyperlink>
        </w:p>
        <w:p w14:paraId="20E38565" w14:textId="4C34AA1D" w:rsidR="00BB53DD" w:rsidRDefault="00000000">
          <w:pPr>
            <w:pStyle w:val="TOC2"/>
            <w:tabs>
              <w:tab w:val="left" w:pos="960"/>
              <w:tab w:val="right" w:pos="9394"/>
            </w:tabs>
            <w:rPr>
              <w:rFonts w:asciiTheme="minorHAnsi" w:eastAsiaTheme="minorEastAsia" w:hAnsiTheme="minorHAnsi" w:cstheme="minorBidi"/>
              <w:noProof/>
              <w:sz w:val="24"/>
              <w:lang w:val="en-PH"/>
            </w:rPr>
          </w:pPr>
          <w:hyperlink w:anchor="_Toc128148007" w:history="1">
            <w:r w:rsidR="00BB53DD" w:rsidRPr="003614D8">
              <w:rPr>
                <w:rStyle w:val="Hyperlink"/>
                <w:noProof/>
              </w:rPr>
              <w:t>1.3</w:t>
            </w:r>
            <w:r w:rsidR="00BB53DD">
              <w:rPr>
                <w:rFonts w:asciiTheme="minorHAnsi" w:eastAsiaTheme="minorEastAsia" w:hAnsiTheme="minorHAnsi" w:cstheme="minorBidi"/>
                <w:noProof/>
                <w:sz w:val="24"/>
                <w:lang w:val="en-PH"/>
              </w:rPr>
              <w:tab/>
            </w:r>
            <w:r w:rsidR="00BB53DD" w:rsidRPr="003614D8">
              <w:rPr>
                <w:rStyle w:val="Hyperlink"/>
                <w:noProof/>
              </w:rPr>
              <w:t>Review objectives</w:t>
            </w:r>
            <w:r w:rsidR="00BB53DD">
              <w:rPr>
                <w:noProof/>
                <w:webHidden/>
              </w:rPr>
              <w:tab/>
            </w:r>
            <w:r w:rsidR="00BB53DD">
              <w:rPr>
                <w:noProof/>
                <w:webHidden/>
              </w:rPr>
              <w:fldChar w:fldCharType="begin"/>
            </w:r>
            <w:r w:rsidR="00BB53DD">
              <w:rPr>
                <w:noProof/>
                <w:webHidden/>
              </w:rPr>
              <w:instrText xml:space="preserve"> PAGEREF _Toc128148007 \h </w:instrText>
            </w:r>
            <w:r w:rsidR="00BB53DD">
              <w:rPr>
                <w:noProof/>
                <w:webHidden/>
              </w:rPr>
            </w:r>
            <w:r w:rsidR="00BB53DD">
              <w:rPr>
                <w:noProof/>
                <w:webHidden/>
              </w:rPr>
              <w:fldChar w:fldCharType="separate"/>
            </w:r>
            <w:r w:rsidR="00F24EE1">
              <w:rPr>
                <w:noProof/>
                <w:webHidden/>
              </w:rPr>
              <w:t>13</w:t>
            </w:r>
            <w:r w:rsidR="00BB53DD">
              <w:rPr>
                <w:noProof/>
                <w:webHidden/>
              </w:rPr>
              <w:fldChar w:fldCharType="end"/>
            </w:r>
          </w:hyperlink>
        </w:p>
        <w:p w14:paraId="5381328E" w14:textId="73FE6380" w:rsidR="00BB53DD" w:rsidRDefault="00000000" w:rsidP="00F24EE1">
          <w:pPr>
            <w:pStyle w:val="TOC1"/>
            <w:rPr>
              <w:rFonts w:asciiTheme="minorHAnsi" w:eastAsiaTheme="minorEastAsia" w:hAnsiTheme="minorHAnsi" w:cstheme="minorBidi"/>
              <w:noProof/>
              <w:sz w:val="24"/>
              <w:lang w:val="en-PH"/>
            </w:rPr>
          </w:pPr>
          <w:hyperlink w:anchor="_Toc128148008" w:history="1">
            <w:r w:rsidR="00BB53DD" w:rsidRPr="003614D8">
              <w:rPr>
                <w:rStyle w:val="Hyperlink"/>
                <w:noProof/>
              </w:rPr>
              <w:t>2.</w:t>
            </w:r>
            <w:r w:rsidR="00BB53DD">
              <w:rPr>
                <w:rFonts w:asciiTheme="minorHAnsi" w:eastAsiaTheme="minorEastAsia" w:hAnsiTheme="minorHAnsi" w:cstheme="minorBidi"/>
                <w:noProof/>
                <w:sz w:val="24"/>
                <w:lang w:val="en-PH"/>
              </w:rPr>
              <w:tab/>
            </w:r>
            <w:r w:rsidR="00BB53DD" w:rsidRPr="003614D8">
              <w:rPr>
                <w:rStyle w:val="Hyperlink"/>
                <w:noProof/>
              </w:rPr>
              <w:t>Methodology</w:t>
            </w:r>
            <w:r w:rsidR="00BB53DD">
              <w:rPr>
                <w:noProof/>
                <w:webHidden/>
              </w:rPr>
              <w:tab/>
            </w:r>
            <w:r w:rsidR="00BB53DD">
              <w:rPr>
                <w:noProof/>
                <w:webHidden/>
              </w:rPr>
              <w:fldChar w:fldCharType="begin"/>
            </w:r>
            <w:r w:rsidR="00BB53DD">
              <w:rPr>
                <w:noProof/>
                <w:webHidden/>
              </w:rPr>
              <w:instrText xml:space="preserve"> PAGEREF _Toc128148008 \h </w:instrText>
            </w:r>
            <w:r w:rsidR="00BB53DD">
              <w:rPr>
                <w:noProof/>
                <w:webHidden/>
              </w:rPr>
            </w:r>
            <w:r w:rsidR="00BB53DD">
              <w:rPr>
                <w:noProof/>
                <w:webHidden/>
              </w:rPr>
              <w:fldChar w:fldCharType="separate"/>
            </w:r>
            <w:r w:rsidR="00F24EE1">
              <w:rPr>
                <w:noProof/>
                <w:webHidden/>
              </w:rPr>
              <w:t>14</w:t>
            </w:r>
            <w:r w:rsidR="00BB53DD">
              <w:rPr>
                <w:noProof/>
                <w:webHidden/>
              </w:rPr>
              <w:fldChar w:fldCharType="end"/>
            </w:r>
          </w:hyperlink>
        </w:p>
        <w:p w14:paraId="1E7D5AA3" w14:textId="57BF9A65" w:rsidR="00BB53DD" w:rsidRDefault="00000000">
          <w:pPr>
            <w:pStyle w:val="TOC2"/>
            <w:tabs>
              <w:tab w:val="left" w:pos="960"/>
              <w:tab w:val="right" w:pos="9394"/>
            </w:tabs>
            <w:rPr>
              <w:rFonts w:asciiTheme="minorHAnsi" w:eastAsiaTheme="minorEastAsia" w:hAnsiTheme="minorHAnsi" w:cstheme="minorBidi"/>
              <w:noProof/>
              <w:sz w:val="24"/>
              <w:lang w:val="en-PH"/>
            </w:rPr>
          </w:pPr>
          <w:hyperlink w:anchor="_Toc128148009" w:history="1">
            <w:r w:rsidR="00BB53DD" w:rsidRPr="003614D8">
              <w:rPr>
                <w:rStyle w:val="Hyperlink"/>
                <w:noProof/>
              </w:rPr>
              <w:t>2.1</w:t>
            </w:r>
            <w:r w:rsidR="00BB53DD">
              <w:rPr>
                <w:rFonts w:asciiTheme="minorHAnsi" w:eastAsiaTheme="minorEastAsia" w:hAnsiTheme="minorHAnsi" w:cstheme="minorBidi"/>
                <w:noProof/>
                <w:sz w:val="24"/>
                <w:lang w:val="en-PH"/>
              </w:rPr>
              <w:tab/>
            </w:r>
            <w:r w:rsidR="00BB53DD" w:rsidRPr="003614D8">
              <w:rPr>
                <w:rStyle w:val="Hyperlink"/>
                <w:noProof/>
              </w:rPr>
              <w:t>Overall design</w:t>
            </w:r>
            <w:r w:rsidR="00BB53DD">
              <w:rPr>
                <w:noProof/>
                <w:webHidden/>
              </w:rPr>
              <w:tab/>
            </w:r>
            <w:r w:rsidR="00BB53DD">
              <w:rPr>
                <w:noProof/>
                <w:webHidden/>
              </w:rPr>
              <w:fldChar w:fldCharType="begin"/>
            </w:r>
            <w:r w:rsidR="00BB53DD">
              <w:rPr>
                <w:noProof/>
                <w:webHidden/>
              </w:rPr>
              <w:instrText xml:space="preserve"> PAGEREF _Toc128148009 \h </w:instrText>
            </w:r>
            <w:r w:rsidR="00BB53DD">
              <w:rPr>
                <w:noProof/>
                <w:webHidden/>
              </w:rPr>
            </w:r>
            <w:r w:rsidR="00BB53DD">
              <w:rPr>
                <w:noProof/>
                <w:webHidden/>
              </w:rPr>
              <w:fldChar w:fldCharType="separate"/>
            </w:r>
            <w:r w:rsidR="00F24EE1">
              <w:rPr>
                <w:noProof/>
                <w:webHidden/>
              </w:rPr>
              <w:t>14</w:t>
            </w:r>
            <w:r w:rsidR="00BB53DD">
              <w:rPr>
                <w:noProof/>
                <w:webHidden/>
              </w:rPr>
              <w:fldChar w:fldCharType="end"/>
            </w:r>
          </w:hyperlink>
        </w:p>
        <w:p w14:paraId="4A0AEC04" w14:textId="55C6F7F0" w:rsidR="00BB53DD" w:rsidRDefault="00000000">
          <w:pPr>
            <w:pStyle w:val="TOC2"/>
            <w:tabs>
              <w:tab w:val="left" w:pos="960"/>
              <w:tab w:val="right" w:pos="9394"/>
            </w:tabs>
            <w:rPr>
              <w:rFonts w:asciiTheme="minorHAnsi" w:eastAsiaTheme="minorEastAsia" w:hAnsiTheme="minorHAnsi" w:cstheme="minorBidi"/>
              <w:noProof/>
              <w:sz w:val="24"/>
              <w:lang w:val="en-PH"/>
            </w:rPr>
          </w:pPr>
          <w:hyperlink w:anchor="_Toc128148010" w:history="1">
            <w:r w:rsidR="00BB53DD" w:rsidRPr="003614D8">
              <w:rPr>
                <w:rStyle w:val="Hyperlink"/>
                <w:noProof/>
              </w:rPr>
              <w:t>2.2</w:t>
            </w:r>
            <w:r w:rsidR="00BB53DD">
              <w:rPr>
                <w:rFonts w:asciiTheme="minorHAnsi" w:eastAsiaTheme="minorEastAsia" w:hAnsiTheme="minorHAnsi" w:cstheme="minorBidi"/>
                <w:noProof/>
                <w:sz w:val="24"/>
                <w:lang w:val="en-PH"/>
              </w:rPr>
              <w:tab/>
            </w:r>
            <w:r w:rsidR="00BB53DD" w:rsidRPr="003614D8">
              <w:rPr>
                <w:rStyle w:val="Hyperlink"/>
                <w:noProof/>
              </w:rPr>
              <w:t>Tools and consultations</w:t>
            </w:r>
            <w:r w:rsidR="00BB53DD">
              <w:rPr>
                <w:noProof/>
                <w:webHidden/>
              </w:rPr>
              <w:tab/>
            </w:r>
            <w:r w:rsidR="00BB53DD">
              <w:rPr>
                <w:noProof/>
                <w:webHidden/>
              </w:rPr>
              <w:fldChar w:fldCharType="begin"/>
            </w:r>
            <w:r w:rsidR="00BB53DD">
              <w:rPr>
                <w:noProof/>
                <w:webHidden/>
              </w:rPr>
              <w:instrText xml:space="preserve"> PAGEREF _Toc128148010 \h </w:instrText>
            </w:r>
            <w:r w:rsidR="00BB53DD">
              <w:rPr>
                <w:noProof/>
                <w:webHidden/>
              </w:rPr>
            </w:r>
            <w:r w:rsidR="00BB53DD">
              <w:rPr>
                <w:noProof/>
                <w:webHidden/>
              </w:rPr>
              <w:fldChar w:fldCharType="separate"/>
            </w:r>
            <w:r w:rsidR="00F24EE1">
              <w:rPr>
                <w:noProof/>
                <w:webHidden/>
              </w:rPr>
              <w:t>15</w:t>
            </w:r>
            <w:r w:rsidR="00BB53DD">
              <w:rPr>
                <w:noProof/>
                <w:webHidden/>
              </w:rPr>
              <w:fldChar w:fldCharType="end"/>
            </w:r>
          </w:hyperlink>
        </w:p>
        <w:p w14:paraId="200D3643" w14:textId="077B8E9C" w:rsidR="00BB53DD" w:rsidRDefault="00000000">
          <w:pPr>
            <w:pStyle w:val="TOC2"/>
            <w:tabs>
              <w:tab w:val="left" w:pos="960"/>
              <w:tab w:val="right" w:pos="9394"/>
            </w:tabs>
            <w:rPr>
              <w:rFonts w:asciiTheme="minorHAnsi" w:eastAsiaTheme="minorEastAsia" w:hAnsiTheme="minorHAnsi" w:cstheme="minorBidi"/>
              <w:noProof/>
              <w:sz w:val="24"/>
              <w:lang w:val="en-PH"/>
            </w:rPr>
          </w:pPr>
          <w:hyperlink w:anchor="_Toc128148011" w:history="1">
            <w:r w:rsidR="00BB53DD" w:rsidRPr="003614D8">
              <w:rPr>
                <w:rStyle w:val="Hyperlink"/>
                <w:noProof/>
              </w:rPr>
              <w:t>2.3</w:t>
            </w:r>
            <w:r w:rsidR="00BB53DD">
              <w:rPr>
                <w:rFonts w:asciiTheme="minorHAnsi" w:eastAsiaTheme="minorEastAsia" w:hAnsiTheme="minorHAnsi" w:cstheme="minorBidi"/>
                <w:noProof/>
                <w:sz w:val="24"/>
                <w:lang w:val="en-PH"/>
              </w:rPr>
              <w:tab/>
            </w:r>
            <w:r w:rsidR="00BB53DD" w:rsidRPr="003614D8">
              <w:rPr>
                <w:rStyle w:val="Hyperlink"/>
                <w:noProof/>
              </w:rPr>
              <w:t>Limitations and delimitations</w:t>
            </w:r>
            <w:r w:rsidR="00BB53DD">
              <w:rPr>
                <w:noProof/>
                <w:webHidden/>
              </w:rPr>
              <w:tab/>
            </w:r>
            <w:r w:rsidR="00BB53DD">
              <w:rPr>
                <w:noProof/>
                <w:webHidden/>
              </w:rPr>
              <w:fldChar w:fldCharType="begin"/>
            </w:r>
            <w:r w:rsidR="00BB53DD">
              <w:rPr>
                <w:noProof/>
                <w:webHidden/>
              </w:rPr>
              <w:instrText xml:space="preserve"> PAGEREF _Toc128148011 \h </w:instrText>
            </w:r>
            <w:r w:rsidR="00BB53DD">
              <w:rPr>
                <w:noProof/>
                <w:webHidden/>
              </w:rPr>
            </w:r>
            <w:r w:rsidR="00BB53DD">
              <w:rPr>
                <w:noProof/>
                <w:webHidden/>
              </w:rPr>
              <w:fldChar w:fldCharType="separate"/>
            </w:r>
            <w:r w:rsidR="00F24EE1">
              <w:rPr>
                <w:noProof/>
                <w:webHidden/>
              </w:rPr>
              <w:t>16</w:t>
            </w:r>
            <w:r w:rsidR="00BB53DD">
              <w:rPr>
                <w:noProof/>
                <w:webHidden/>
              </w:rPr>
              <w:fldChar w:fldCharType="end"/>
            </w:r>
          </w:hyperlink>
        </w:p>
        <w:p w14:paraId="35E775E4" w14:textId="13BA8FD5" w:rsidR="00BB53DD" w:rsidRDefault="00000000">
          <w:pPr>
            <w:pStyle w:val="TOC2"/>
            <w:tabs>
              <w:tab w:val="left" w:pos="960"/>
              <w:tab w:val="right" w:pos="9394"/>
            </w:tabs>
            <w:rPr>
              <w:rFonts w:asciiTheme="minorHAnsi" w:eastAsiaTheme="minorEastAsia" w:hAnsiTheme="minorHAnsi" w:cstheme="minorBidi"/>
              <w:noProof/>
              <w:sz w:val="24"/>
              <w:lang w:val="en-PH"/>
            </w:rPr>
          </w:pPr>
          <w:hyperlink w:anchor="_Toc128148012" w:history="1">
            <w:r w:rsidR="00BB53DD" w:rsidRPr="003614D8">
              <w:rPr>
                <w:rStyle w:val="Hyperlink"/>
                <w:noProof/>
              </w:rPr>
              <w:t>2.4</w:t>
            </w:r>
            <w:r w:rsidR="00BB53DD">
              <w:rPr>
                <w:rFonts w:asciiTheme="minorHAnsi" w:eastAsiaTheme="minorEastAsia" w:hAnsiTheme="minorHAnsi" w:cstheme="minorBidi"/>
                <w:noProof/>
                <w:sz w:val="24"/>
                <w:lang w:val="en-PH"/>
              </w:rPr>
              <w:tab/>
            </w:r>
            <w:r w:rsidR="00BB53DD" w:rsidRPr="003614D8">
              <w:rPr>
                <w:rStyle w:val="Hyperlink"/>
                <w:noProof/>
              </w:rPr>
              <w:t>Data analysis and synthesis</w:t>
            </w:r>
            <w:r w:rsidR="00BB53DD">
              <w:rPr>
                <w:noProof/>
                <w:webHidden/>
              </w:rPr>
              <w:tab/>
            </w:r>
            <w:r w:rsidR="00BB53DD">
              <w:rPr>
                <w:noProof/>
                <w:webHidden/>
              </w:rPr>
              <w:fldChar w:fldCharType="begin"/>
            </w:r>
            <w:r w:rsidR="00BB53DD">
              <w:rPr>
                <w:noProof/>
                <w:webHidden/>
              </w:rPr>
              <w:instrText xml:space="preserve"> PAGEREF _Toc128148012 \h </w:instrText>
            </w:r>
            <w:r w:rsidR="00BB53DD">
              <w:rPr>
                <w:noProof/>
                <w:webHidden/>
              </w:rPr>
            </w:r>
            <w:r w:rsidR="00BB53DD">
              <w:rPr>
                <w:noProof/>
                <w:webHidden/>
              </w:rPr>
              <w:fldChar w:fldCharType="separate"/>
            </w:r>
            <w:r w:rsidR="00F24EE1">
              <w:rPr>
                <w:noProof/>
                <w:webHidden/>
              </w:rPr>
              <w:t>17</w:t>
            </w:r>
            <w:r w:rsidR="00BB53DD">
              <w:rPr>
                <w:noProof/>
                <w:webHidden/>
              </w:rPr>
              <w:fldChar w:fldCharType="end"/>
            </w:r>
          </w:hyperlink>
        </w:p>
        <w:p w14:paraId="0BA28599" w14:textId="48E4057C" w:rsidR="00BB53DD" w:rsidRDefault="00000000" w:rsidP="00F24EE1">
          <w:pPr>
            <w:pStyle w:val="TOC1"/>
            <w:rPr>
              <w:rFonts w:asciiTheme="minorHAnsi" w:eastAsiaTheme="minorEastAsia" w:hAnsiTheme="minorHAnsi" w:cstheme="minorBidi"/>
              <w:noProof/>
              <w:sz w:val="24"/>
              <w:lang w:val="en-PH"/>
            </w:rPr>
          </w:pPr>
          <w:hyperlink w:anchor="_Toc128148013" w:history="1">
            <w:r w:rsidR="00BB53DD" w:rsidRPr="003614D8">
              <w:rPr>
                <w:rStyle w:val="Hyperlink"/>
                <w:noProof/>
              </w:rPr>
              <w:t>3.</w:t>
            </w:r>
            <w:r w:rsidR="00BB53DD">
              <w:rPr>
                <w:rFonts w:asciiTheme="minorHAnsi" w:eastAsiaTheme="minorEastAsia" w:hAnsiTheme="minorHAnsi" w:cstheme="minorBidi"/>
                <w:noProof/>
                <w:sz w:val="24"/>
                <w:lang w:val="en-PH"/>
              </w:rPr>
              <w:tab/>
            </w:r>
            <w:r w:rsidR="00BB53DD" w:rsidRPr="003614D8">
              <w:rPr>
                <w:rStyle w:val="Hyperlink"/>
                <w:noProof/>
              </w:rPr>
              <w:t>Findings and merit ratings</w:t>
            </w:r>
            <w:r w:rsidR="00BB53DD">
              <w:rPr>
                <w:noProof/>
                <w:webHidden/>
              </w:rPr>
              <w:tab/>
            </w:r>
            <w:r w:rsidR="00BB53DD">
              <w:rPr>
                <w:noProof/>
                <w:webHidden/>
              </w:rPr>
              <w:fldChar w:fldCharType="begin"/>
            </w:r>
            <w:r w:rsidR="00BB53DD">
              <w:rPr>
                <w:noProof/>
                <w:webHidden/>
              </w:rPr>
              <w:instrText xml:space="preserve"> PAGEREF _Toc128148013 \h </w:instrText>
            </w:r>
            <w:r w:rsidR="00BB53DD">
              <w:rPr>
                <w:noProof/>
                <w:webHidden/>
              </w:rPr>
            </w:r>
            <w:r w:rsidR="00BB53DD">
              <w:rPr>
                <w:noProof/>
                <w:webHidden/>
              </w:rPr>
              <w:fldChar w:fldCharType="separate"/>
            </w:r>
            <w:r w:rsidR="00F24EE1">
              <w:rPr>
                <w:noProof/>
                <w:webHidden/>
              </w:rPr>
              <w:t>17</w:t>
            </w:r>
            <w:r w:rsidR="00BB53DD">
              <w:rPr>
                <w:noProof/>
                <w:webHidden/>
              </w:rPr>
              <w:fldChar w:fldCharType="end"/>
            </w:r>
          </w:hyperlink>
        </w:p>
        <w:p w14:paraId="74EBE2EB" w14:textId="41566EDC" w:rsidR="00BB53DD" w:rsidRDefault="00000000">
          <w:pPr>
            <w:pStyle w:val="TOC2"/>
            <w:tabs>
              <w:tab w:val="left" w:pos="960"/>
              <w:tab w:val="right" w:pos="9394"/>
            </w:tabs>
            <w:rPr>
              <w:rFonts w:asciiTheme="minorHAnsi" w:eastAsiaTheme="minorEastAsia" w:hAnsiTheme="minorHAnsi" w:cstheme="minorBidi"/>
              <w:noProof/>
              <w:sz w:val="24"/>
              <w:lang w:val="en-PH"/>
            </w:rPr>
          </w:pPr>
          <w:hyperlink w:anchor="_Toc128148014" w:history="1">
            <w:r w:rsidR="00BB53DD" w:rsidRPr="003614D8">
              <w:rPr>
                <w:rStyle w:val="Hyperlink"/>
                <w:noProof/>
              </w:rPr>
              <w:t>3.1</w:t>
            </w:r>
            <w:r w:rsidR="00BB53DD">
              <w:rPr>
                <w:rFonts w:asciiTheme="minorHAnsi" w:eastAsiaTheme="minorEastAsia" w:hAnsiTheme="minorHAnsi" w:cstheme="minorBidi"/>
                <w:noProof/>
                <w:sz w:val="24"/>
                <w:lang w:val="en-PH"/>
              </w:rPr>
              <w:tab/>
            </w:r>
            <w:r w:rsidR="00BB53DD" w:rsidRPr="003614D8">
              <w:rPr>
                <w:rStyle w:val="Hyperlink"/>
                <w:noProof/>
              </w:rPr>
              <w:t>OECD-DAC Criteria</w:t>
            </w:r>
            <w:r w:rsidR="00BB53DD">
              <w:rPr>
                <w:noProof/>
                <w:webHidden/>
              </w:rPr>
              <w:tab/>
            </w:r>
            <w:r w:rsidR="00BB53DD">
              <w:rPr>
                <w:noProof/>
                <w:webHidden/>
              </w:rPr>
              <w:fldChar w:fldCharType="begin"/>
            </w:r>
            <w:r w:rsidR="00BB53DD">
              <w:rPr>
                <w:noProof/>
                <w:webHidden/>
              </w:rPr>
              <w:instrText xml:space="preserve"> PAGEREF _Toc128148014 \h </w:instrText>
            </w:r>
            <w:r w:rsidR="00BB53DD">
              <w:rPr>
                <w:noProof/>
                <w:webHidden/>
              </w:rPr>
            </w:r>
            <w:r w:rsidR="00BB53DD">
              <w:rPr>
                <w:noProof/>
                <w:webHidden/>
              </w:rPr>
              <w:fldChar w:fldCharType="separate"/>
            </w:r>
            <w:r w:rsidR="00F24EE1">
              <w:rPr>
                <w:noProof/>
                <w:webHidden/>
              </w:rPr>
              <w:t>18</w:t>
            </w:r>
            <w:r w:rsidR="00BB53DD">
              <w:rPr>
                <w:noProof/>
                <w:webHidden/>
              </w:rPr>
              <w:fldChar w:fldCharType="end"/>
            </w:r>
          </w:hyperlink>
        </w:p>
        <w:p w14:paraId="186D553F" w14:textId="3C8B3905" w:rsidR="00BB53DD" w:rsidRDefault="00000000">
          <w:pPr>
            <w:pStyle w:val="TOC3"/>
            <w:tabs>
              <w:tab w:val="left" w:pos="1200"/>
              <w:tab w:val="right" w:pos="9394"/>
            </w:tabs>
            <w:rPr>
              <w:rFonts w:asciiTheme="minorHAnsi" w:eastAsiaTheme="minorEastAsia" w:hAnsiTheme="minorHAnsi" w:cstheme="minorBidi"/>
              <w:noProof/>
              <w:sz w:val="24"/>
              <w:lang w:val="en-PH"/>
            </w:rPr>
          </w:pPr>
          <w:hyperlink w:anchor="_Toc128148015" w:history="1">
            <w:r w:rsidR="00BB53DD" w:rsidRPr="003614D8">
              <w:rPr>
                <w:rStyle w:val="Hyperlink"/>
                <w:noProof/>
              </w:rPr>
              <w:t>3.1.1</w:t>
            </w:r>
            <w:r w:rsidR="00BB53DD">
              <w:rPr>
                <w:rFonts w:asciiTheme="minorHAnsi" w:eastAsiaTheme="minorEastAsia" w:hAnsiTheme="minorHAnsi" w:cstheme="minorBidi"/>
                <w:noProof/>
                <w:sz w:val="24"/>
                <w:lang w:val="en-PH"/>
              </w:rPr>
              <w:tab/>
            </w:r>
            <w:r w:rsidR="00BB53DD" w:rsidRPr="003614D8">
              <w:rPr>
                <w:rStyle w:val="Hyperlink"/>
                <w:noProof/>
              </w:rPr>
              <w:t>Relevance</w:t>
            </w:r>
            <w:r w:rsidR="00BB53DD">
              <w:rPr>
                <w:noProof/>
                <w:webHidden/>
              </w:rPr>
              <w:tab/>
            </w:r>
            <w:r w:rsidR="00BB53DD">
              <w:rPr>
                <w:noProof/>
                <w:webHidden/>
              </w:rPr>
              <w:fldChar w:fldCharType="begin"/>
            </w:r>
            <w:r w:rsidR="00BB53DD">
              <w:rPr>
                <w:noProof/>
                <w:webHidden/>
              </w:rPr>
              <w:instrText xml:space="preserve"> PAGEREF _Toc128148015 \h </w:instrText>
            </w:r>
            <w:r w:rsidR="00BB53DD">
              <w:rPr>
                <w:noProof/>
                <w:webHidden/>
              </w:rPr>
            </w:r>
            <w:r w:rsidR="00BB53DD">
              <w:rPr>
                <w:noProof/>
                <w:webHidden/>
              </w:rPr>
              <w:fldChar w:fldCharType="separate"/>
            </w:r>
            <w:r w:rsidR="00F24EE1">
              <w:rPr>
                <w:noProof/>
                <w:webHidden/>
              </w:rPr>
              <w:t>18</w:t>
            </w:r>
            <w:r w:rsidR="00BB53DD">
              <w:rPr>
                <w:noProof/>
                <w:webHidden/>
              </w:rPr>
              <w:fldChar w:fldCharType="end"/>
            </w:r>
          </w:hyperlink>
        </w:p>
        <w:p w14:paraId="356C1FBD" w14:textId="555664C6" w:rsidR="00BB53DD" w:rsidRDefault="00000000">
          <w:pPr>
            <w:pStyle w:val="TOC3"/>
            <w:tabs>
              <w:tab w:val="left" w:pos="1200"/>
              <w:tab w:val="right" w:pos="9394"/>
            </w:tabs>
            <w:rPr>
              <w:rFonts w:asciiTheme="minorHAnsi" w:eastAsiaTheme="minorEastAsia" w:hAnsiTheme="minorHAnsi" w:cstheme="minorBidi"/>
              <w:noProof/>
              <w:sz w:val="24"/>
              <w:lang w:val="en-PH"/>
            </w:rPr>
          </w:pPr>
          <w:hyperlink w:anchor="_Toc128148016" w:history="1">
            <w:r w:rsidR="00BB53DD" w:rsidRPr="003614D8">
              <w:rPr>
                <w:rStyle w:val="Hyperlink"/>
                <w:noProof/>
              </w:rPr>
              <w:t>3.1.2</w:t>
            </w:r>
            <w:r w:rsidR="00BB53DD">
              <w:rPr>
                <w:rFonts w:asciiTheme="minorHAnsi" w:eastAsiaTheme="minorEastAsia" w:hAnsiTheme="minorHAnsi" w:cstheme="minorBidi"/>
                <w:noProof/>
                <w:sz w:val="24"/>
                <w:lang w:val="en-PH"/>
              </w:rPr>
              <w:tab/>
            </w:r>
            <w:r w:rsidR="00BB53DD" w:rsidRPr="003614D8">
              <w:rPr>
                <w:rStyle w:val="Hyperlink"/>
                <w:noProof/>
              </w:rPr>
              <w:t>Coherence</w:t>
            </w:r>
            <w:r w:rsidR="00BB53DD">
              <w:rPr>
                <w:noProof/>
                <w:webHidden/>
              </w:rPr>
              <w:tab/>
            </w:r>
            <w:r w:rsidR="00BB53DD">
              <w:rPr>
                <w:noProof/>
                <w:webHidden/>
              </w:rPr>
              <w:fldChar w:fldCharType="begin"/>
            </w:r>
            <w:r w:rsidR="00BB53DD">
              <w:rPr>
                <w:noProof/>
                <w:webHidden/>
              </w:rPr>
              <w:instrText xml:space="preserve"> PAGEREF _Toc128148016 \h </w:instrText>
            </w:r>
            <w:r w:rsidR="00BB53DD">
              <w:rPr>
                <w:noProof/>
                <w:webHidden/>
              </w:rPr>
            </w:r>
            <w:r w:rsidR="00BB53DD">
              <w:rPr>
                <w:noProof/>
                <w:webHidden/>
              </w:rPr>
              <w:fldChar w:fldCharType="separate"/>
            </w:r>
            <w:r w:rsidR="00F24EE1">
              <w:rPr>
                <w:noProof/>
                <w:webHidden/>
              </w:rPr>
              <w:t>26</w:t>
            </w:r>
            <w:r w:rsidR="00BB53DD">
              <w:rPr>
                <w:noProof/>
                <w:webHidden/>
              </w:rPr>
              <w:fldChar w:fldCharType="end"/>
            </w:r>
          </w:hyperlink>
        </w:p>
        <w:p w14:paraId="100A64F0" w14:textId="6FC1B295" w:rsidR="00BB53DD" w:rsidRDefault="00000000">
          <w:pPr>
            <w:pStyle w:val="TOC3"/>
            <w:tabs>
              <w:tab w:val="left" w:pos="1200"/>
              <w:tab w:val="right" w:pos="9394"/>
            </w:tabs>
            <w:rPr>
              <w:rFonts w:asciiTheme="minorHAnsi" w:eastAsiaTheme="minorEastAsia" w:hAnsiTheme="minorHAnsi" w:cstheme="minorBidi"/>
              <w:noProof/>
              <w:sz w:val="24"/>
              <w:lang w:val="en-PH"/>
            </w:rPr>
          </w:pPr>
          <w:hyperlink w:anchor="_Toc128148017" w:history="1">
            <w:r w:rsidR="00BB53DD" w:rsidRPr="003614D8">
              <w:rPr>
                <w:rStyle w:val="Hyperlink"/>
                <w:noProof/>
              </w:rPr>
              <w:t>3.1.3</w:t>
            </w:r>
            <w:r w:rsidR="00BB53DD">
              <w:rPr>
                <w:rFonts w:asciiTheme="minorHAnsi" w:eastAsiaTheme="minorEastAsia" w:hAnsiTheme="minorHAnsi" w:cstheme="minorBidi"/>
                <w:noProof/>
                <w:sz w:val="24"/>
                <w:lang w:val="en-PH"/>
              </w:rPr>
              <w:tab/>
            </w:r>
            <w:r w:rsidR="00BB53DD" w:rsidRPr="003614D8">
              <w:rPr>
                <w:rStyle w:val="Hyperlink"/>
                <w:noProof/>
              </w:rPr>
              <w:t>Effectiveness</w:t>
            </w:r>
            <w:r w:rsidR="00BB53DD">
              <w:rPr>
                <w:noProof/>
                <w:webHidden/>
              </w:rPr>
              <w:tab/>
            </w:r>
            <w:r w:rsidR="00BB53DD">
              <w:rPr>
                <w:noProof/>
                <w:webHidden/>
              </w:rPr>
              <w:fldChar w:fldCharType="begin"/>
            </w:r>
            <w:r w:rsidR="00BB53DD">
              <w:rPr>
                <w:noProof/>
                <w:webHidden/>
              </w:rPr>
              <w:instrText xml:space="preserve"> PAGEREF _Toc128148017 \h </w:instrText>
            </w:r>
            <w:r w:rsidR="00BB53DD">
              <w:rPr>
                <w:noProof/>
                <w:webHidden/>
              </w:rPr>
            </w:r>
            <w:r w:rsidR="00BB53DD">
              <w:rPr>
                <w:noProof/>
                <w:webHidden/>
              </w:rPr>
              <w:fldChar w:fldCharType="separate"/>
            </w:r>
            <w:r w:rsidR="00F24EE1">
              <w:rPr>
                <w:noProof/>
                <w:webHidden/>
              </w:rPr>
              <w:t>27</w:t>
            </w:r>
            <w:r w:rsidR="00BB53DD">
              <w:rPr>
                <w:noProof/>
                <w:webHidden/>
              </w:rPr>
              <w:fldChar w:fldCharType="end"/>
            </w:r>
          </w:hyperlink>
        </w:p>
        <w:p w14:paraId="79CF0567" w14:textId="705825FA" w:rsidR="00BB53DD" w:rsidRDefault="00000000">
          <w:pPr>
            <w:pStyle w:val="TOC3"/>
            <w:tabs>
              <w:tab w:val="left" w:pos="1200"/>
              <w:tab w:val="right" w:pos="9394"/>
            </w:tabs>
            <w:rPr>
              <w:rFonts w:asciiTheme="minorHAnsi" w:eastAsiaTheme="minorEastAsia" w:hAnsiTheme="minorHAnsi" w:cstheme="minorBidi"/>
              <w:noProof/>
              <w:sz w:val="24"/>
              <w:lang w:val="en-PH"/>
            </w:rPr>
          </w:pPr>
          <w:hyperlink w:anchor="_Toc128148018" w:history="1">
            <w:r w:rsidR="00BB53DD" w:rsidRPr="003614D8">
              <w:rPr>
                <w:rStyle w:val="Hyperlink"/>
                <w:noProof/>
              </w:rPr>
              <w:t>3.1.4</w:t>
            </w:r>
            <w:r w:rsidR="00BB53DD">
              <w:rPr>
                <w:rFonts w:asciiTheme="minorHAnsi" w:eastAsiaTheme="minorEastAsia" w:hAnsiTheme="minorHAnsi" w:cstheme="minorBidi"/>
                <w:noProof/>
                <w:sz w:val="24"/>
                <w:lang w:val="en-PH"/>
              </w:rPr>
              <w:tab/>
            </w:r>
            <w:r w:rsidR="00BB53DD" w:rsidRPr="003614D8">
              <w:rPr>
                <w:rStyle w:val="Hyperlink"/>
                <w:noProof/>
              </w:rPr>
              <w:t>Efficiency</w:t>
            </w:r>
            <w:r w:rsidR="00BB53DD">
              <w:rPr>
                <w:noProof/>
                <w:webHidden/>
              </w:rPr>
              <w:tab/>
            </w:r>
            <w:r w:rsidR="00BB53DD">
              <w:rPr>
                <w:noProof/>
                <w:webHidden/>
              </w:rPr>
              <w:fldChar w:fldCharType="begin"/>
            </w:r>
            <w:r w:rsidR="00BB53DD">
              <w:rPr>
                <w:noProof/>
                <w:webHidden/>
              </w:rPr>
              <w:instrText xml:space="preserve"> PAGEREF _Toc128148018 \h </w:instrText>
            </w:r>
            <w:r w:rsidR="00BB53DD">
              <w:rPr>
                <w:noProof/>
                <w:webHidden/>
              </w:rPr>
            </w:r>
            <w:r w:rsidR="00BB53DD">
              <w:rPr>
                <w:noProof/>
                <w:webHidden/>
              </w:rPr>
              <w:fldChar w:fldCharType="separate"/>
            </w:r>
            <w:r w:rsidR="00F24EE1">
              <w:rPr>
                <w:noProof/>
                <w:webHidden/>
              </w:rPr>
              <w:t>36</w:t>
            </w:r>
            <w:r w:rsidR="00BB53DD">
              <w:rPr>
                <w:noProof/>
                <w:webHidden/>
              </w:rPr>
              <w:fldChar w:fldCharType="end"/>
            </w:r>
          </w:hyperlink>
        </w:p>
        <w:p w14:paraId="160F45CB" w14:textId="5A74FFDC" w:rsidR="00BB53DD" w:rsidRDefault="00000000">
          <w:pPr>
            <w:pStyle w:val="TOC3"/>
            <w:tabs>
              <w:tab w:val="left" w:pos="1200"/>
              <w:tab w:val="right" w:pos="9394"/>
            </w:tabs>
            <w:rPr>
              <w:rFonts w:asciiTheme="minorHAnsi" w:eastAsiaTheme="minorEastAsia" w:hAnsiTheme="minorHAnsi" w:cstheme="minorBidi"/>
              <w:noProof/>
              <w:sz w:val="24"/>
              <w:lang w:val="en-PH"/>
            </w:rPr>
          </w:pPr>
          <w:hyperlink w:anchor="_Toc128148019" w:history="1">
            <w:r w:rsidR="00BB53DD" w:rsidRPr="003614D8">
              <w:rPr>
                <w:rStyle w:val="Hyperlink"/>
                <w:noProof/>
              </w:rPr>
              <w:t>3.1.5</w:t>
            </w:r>
            <w:r w:rsidR="00BB53DD">
              <w:rPr>
                <w:rFonts w:asciiTheme="minorHAnsi" w:eastAsiaTheme="minorEastAsia" w:hAnsiTheme="minorHAnsi" w:cstheme="minorBidi"/>
                <w:noProof/>
                <w:sz w:val="24"/>
                <w:lang w:val="en-PH"/>
              </w:rPr>
              <w:tab/>
            </w:r>
            <w:r w:rsidR="00BB53DD" w:rsidRPr="003614D8">
              <w:rPr>
                <w:rStyle w:val="Hyperlink"/>
                <w:noProof/>
              </w:rPr>
              <w:t>Sustainability</w:t>
            </w:r>
            <w:r w:rsidR="00BB53DD">
              <w:rPr>
                <w:noProof/>
                <w:webHidden/>
              </w:rPr>
              <w:tab/>
            </w:r>
            <w:r w:rsidR="00BB53DD">
              <w:rPr>
                <w:noProof/>
                <w:webHidden/>
              </w:rPr>
              <w:fldChar w:fldCharType="begin"/>
            </w:r>
            <w:r w:rsidR="00BB53DD">
              <w:rPr>
                <w:noProof/>
                <w:webHidden/>
              </w:rPr>
              <w:instrText xml:space="preserve"> PAGEREF _Toc128148019 \h </w:instrText>
            </w:r>
            <w:r w:rsidR="00BB53DD">
              <w:rPr>
                <w:noProof/>
                <w:webHidden/>
              </w:rPr>
            </w:r>
            <w:r w:rsidR="00BB53DD">
              <w:rPr>
                <w:noProof/>
                <w:webHidden/>
              </w:rPr>
              <w:fldChar w:fldCharType="separate"/>
            </w:r>
            <w:r w:rsidR="00F24EE1">
              <w:rPr>
                <w:noProof/>
                <w:webHidden/>
              </w:rPr>
              <w:t>42</w:t>
            </w:r>
            <w:r w:rsidR="00BB53DD">
              <w:rPr>
                <w:noProof/>
                <w:webHidden/>
              </w:rPr>
              <w:fldChar w:fldCharType="end"/>
            </w:r>
          </w:hyperlink>
        </w:p>
        <w:p w14:paraId="62F53C82" w14:textId="482F77F7" w:rsidR="00BB53DD" w:rsidRDefault="00000000">
          <w:pPr>
            <w:pStyle w:val="TOC2"/>
            <w:tabs>
              <w:tab w:val="left" w:pos="960"/>
              <w:tab w:val="right" w:pos="9394"/>
            </w:tabs>
            <w:rPr>
              <w:rFonts w:asciiTheme="minorHAnsi" w:eastAsiaTheme="minorEastAsia" w:hAnsiTheme="minorHAnsi" w:cstheme="minorBidi"/>
              <w:noProof/>
              <w:sz w:val="24"/>
              <w:lang w:val="en-PH"/>
            </w:rPr>
          </w:pPr>
          <w:hyperlink w:anchor="_Toc128148020" w:history="1">
            <w:r w:rsidR="00BB53DD" w:rsidRPr="003614D8">
              <w:rPr>
                <w:rStyle w:val="Hyperlink"/>
                <w:noProof/>
              </w:rPr>
              <w:t>3.2</w:t>
            </w:r>
            <w:r w:rsidR="00BB53DD">
              <w:rPr>
                <w:rFonts w:asciiTheme="minorHAnsi" w:eastAsiaTheme="minorEastAsia" w:hAnsiTheme="minorHAnsi" w:cstheme="minorBidi"/>
                <w:noProof/>
                <w:sz w:val="24"/>
                <w:lang w:val="en-PH"/>
              </w:rPr>
              <w:tab/>
            </w:r>
            <w:r w:rsidR="00BB53DD" w:rsidRPr="003614D8">
              <w:rPr>
                <w:rStyle w:val="Hyperlink"/>
                <w:noProof/>
              </w:rPr>
              <w:t>Key Policy Priorities</w:t>
            </w:r>
            <w:r w:rsidR="00BB53DD">
              <w:rPr>
                <w:noProof/>
                <w:webHidden/>
              </w:rPr>
              <w:tab/>
            </w:r>
            <w:r w:rsidR="00BB53DD">
              <w:rPr>
                <w:noProof/>
                <w:webHidden/>
              </w:rPr>
              <w:fldChar w:fldCharType="begin"/>
            </w:r>
            <w:r w:rsidR="00BB53DD">
              <w:rPr>
                <w:noProof/>
                <w:webHidden/>
              </w:rPr>
              <w:instrText xml:space="preserve"> PAGEREF _Toc128148020 \h </w:instrText>
            </w:r>
            <w:r w:rsidR="00BB53DD">
              <w:rPr>
                <w:noProof/>
                <w:webHidden/>
              </w:rPr>
            </w:r>
            <w:r w:rsidR="00BB53DD">
              <w:rPr>
                <w:noProof/>
                <w:webHidden/>
              </w:rPr>
              <w:fldChar w:fldCharType="separate"/>
            </w:r>
            <w:r w:rsidR="00F24EE1">
              <w:rPr>
                <w:noProof/>
                <w:webHidden/>
              </w:rPr>
              <w:t>44</w:t>
            </w:r>
            <w:r w:rsidR="00BB53DD">
              <w:rPr>
                <w:noProof/>
                <w:webHidden/>
              </w:rPr>
              <w:fldChar w:fldCharType="end"/>
            </w:r>
          </w:hyperlink>
        </w:p>
        <w:p w14:paraId="751F372B" w14:textId="1660E760" w:rsidR="00BB53DD" w:rsidRDefault="00000000">
          <w:pPr>
            <w:pStyle w:val="TOC3"/>
            <w:tabs>
              <w:tab w:val="left" w:pos="1200"/>
              <w:tab w:val="right" w:pos="9394"/>
            </w:tabs>
            <w:rPr>
              <w:rFonts w:asciiTheme="minorHAnsi" w:eastAsiaTheme="minorEastAsia" w:hAnsiTheme="minorHAnsi" w:cstheme="minorBidi"/>
              <w:noProof/>
              <w:sz w:val="24"/>
              <w:lang w:val="en-PH"/>
            </w:rPr>
          </w:pPr>
          <w:hyperlink w:anchor="_Toc128148021" w:history="1">
            <w:r w:rsidR="00BB53DD" w:rsidRPr="003614D8">
              <w:rPr>
                <w:rStyle w:val="Hyperlink"/>
                <w:noProof/>
              </w:rPr>
              <w:t>3.2.1</w:t>
            </w:r>
            <w:r w:rsidR="00BB53DD">
              <w:rPr>
                <w:rFonts w:asciiTheme="minorHAnsi" w:eastAsiaTheme="minorEastAsia" w:hAnsiTheme="minorHAnsi" w:cstheme="minorBidi"/>
                <w:noProof/>
                <w:sz w:val="24"/>
                <w:lang w:val="en-PH"/>
              </w:rPr>
              <w:tab/>
            </w:r>
            <w:r w:rsidR="00BB53DD" w:rsidRPr="003614D8">
              <w:rPr>
                <w:rStyle w:val="Hyperlink"/>
                <w:noProof/>
              </w:rPr>
              <w:t>Gender Equality</w:t>
            </w:r>
            <w:r w:rsidR="00BB53DD">
              <w:rPr>
                <w:noProof/>
                <w:webHidden/>
              </w:rPr>
              <w:tab/>
            </w:r>
            <w:r w:rsidR="00BB53DD">
              <w:rPr>
                <w:noProof/>
                <w:webHidden/>
              </w:rPr>
              <w:fldChar w:fldCharType="begin"/>
            </w:r>
            <w:r w:rsidR="00BB53DD">
              <w:rPr>
                <w:noProof/>
                <w:webHidden/>
              </w:rPr>
              <w:instrText xml:space="preserve"> PAGEREF _Toc128148021 \h </w:instrText>
            </w:r>
            <w:r w:rsidR="00BB53DD">
              <w:rPr>
                <w:noProof/>
                <w:webHidden/>
              </w:rPr>
            </w:r>
            <w:r w:rsidR="00BB53DD">
              <w:rPr>
                <w:noProof/>
                <w:webHidden/>
              </w:rPr>
              <w:fldChar w:fldCharType="separate"/>
            </w:r>
            <w:r w:rsidR="00F24EE1">
              <w:rPr>
                <w:noProof/>
                <w:webHidden/>
              </w:rPr>
              <w:t>44</w:t>
            </w:r>
            <w:r w:rsidR="00BB53DD">
              <w:rPr>
                <w:noProof/>
                <w:webHidden/>
              </w:rPr>
              <w:fldChar w:fldCharType="end"/>
            </w:r>
          </w:hyperlink>
        </w:p>
        <w:p w14:paraId="499454B2" w14:textId="34E7A6E2" w:rsidR="00BB53DD" w:rsidRDefault="00000000">
          <w:pPr>
            <w:pStyle w:val="TOC3"/>
            <w:tabs>
              <w:tab w:val="left" w:pos="1200"/>
              <w:tab w:val="right" w:pos="9394"/>
            </w:tabs>
            <w:rPr>
              <w:rFonts w:asciiTheme="minorHAnsi" w:eastAsiaTheme="minorEastAsia" w:hAnsiTheme="minorHAnsi" w:cstheme="minorBidi"/>
              <w:noProof/>
              <w:sz w:val="24"/>
              <w:lang w:val="en-PH"/>
            </w:rPr>
          </w:pPr>
          <w:hyperlink w:anchor="_Toc128148022" w:history="1">
            <w:r w:rsidR="00BB53DD" w:rsidRPr="003614D8">
              <w:rPr>
                <w:rStyle w:val="Hyperlink"/>
                <w:noProof/>
              </w:rPr>
              <w:t>3.2.2</w:t>
            </w:r>
            <w:r w:rsidR="00BB53DD">
              <w:rPr>
                <w:rFonts w:asciiTheme="minorHAnsi" w:eastAsiaTheme="minorEastAsia" w:hAnsiTheme="minorHAnsi" w:cstheme="minorBidi"/>
                <w:noProof/>
                <w:sz w:val="24"/>
                <w:lang w:val="en-PH"/>
              </w:rPr>
              <w:tab/>
            </w:r>
            <w:r w:rsidR="00BB53DD" w:rsidRPr="003614D8">
              <w:rPr>
                <w:rStyle w:val="Hyperlink"/>
                <w:noProof/>
              </w:rPr>
              <w:t>Disability inclusion</w:t>
            </w:r>
            <w:r w:rsidR="00BB53DD">
              <w:rPr>
                <w:noProof/>
                <w:webHidden/>
              </w:rPr>
              <w:tab/>
            </w:r>
            <w:r w:rsidR="00BB53DD">
              <w:rPr>
                <w:noProof/>
                <w:webHidden/>
              </w:rPr>
              <w:fldChar w:fldCharType="begin"/>
            </w:r>
            <w:r w:rsidR="00BB53DD">
              <w:rPr>
                <w:noProof/>
                <w:webHidden/>
              </w:rPr>
              <w:instrText xml:space="preserve"> PAGEREF _Toc128148022 \h </w:instrText>
            </w:r>
            <w:r w:rsidR="00BB53DD">
              <w:rPr>
                <w:noProof/>
                <w:webHidden/>
              </w:rPr>
            </w:r>
            <w:r w:rsidR="00BB53DD">
              <w:rPr>
                <w:noProof/>
                <w:webHidden/>
              </w:rPr>
              <w:fldChar w:fldCharType="separate"/>
            </w:r>
            <w:r w:rsidR="00F24EE1">
              <w:rPr>
                <w:noProof/>
                <w:webHidden/>
              </w:rPr>
              <w:t>46</w:t>
            </w:r>
            <w:r w:rsidR="00BB53DD">
              <w:rPr>
                <w:noProof/>
                <w:webHidden/>
              </w:rPr>
              <w:fldChar w:fldCharType="end"/>
            </w:r>
          </w:hyperlink>
        </w:p>
        <w:p w14:paraId="5A82160A" w14:textId="6FEAB475" w:rsidR="00BB53DD" w:rsidRDefault="00000000">
          <w:pPr>
            <w:pStyle w:val="TOC3"/>
            <w:tabs>
              <w:tab w:val="left" w:pos="1200"/>
              <w:tab w:val="right" w:pos="9394"/>
            </w:tabs>
            <w:rPr>
              <w:rFonts w:asciiTheme="minorHAnsi" w:eastAsiaTheme="minorEastAsia" w:hAnsiTheme="minorHAnsi" w:cstheme="minorBidi"/>
              <w:noProof/>
              <w:sz w:val="24"/>
              <w:lang w:val="en-PH"/>
            </w:rPr>
          </w:pPr>
          <w:hyperlink w:anchor="_Toc128148023" w:history="1">
            <w:r w:rsidR="00BB53DD" w:rsidRPr="003614D8">
              <w:rPr>
                <w:rStyle w:val="Hyperlink"/>
                <w:noProof/>
              </w:rPr>
              <w:t>3.2.3</w:t>
            </w:r>
            <w:r w:rsidR="00BB53DD">
              <w:rPr>
                <w:rFonts w:asciiTheme="minorHAnsi" w:eastAsiaTheme="minorEastAsia" w:hAnsiTheme="minorHAnsi" w:cstheme="minorBidi"/>
                <w:noProof/>
                <w:sz w:val="24"/>
                <w:lang w:val="en-PH"/>
              </w:rPr>
              <w:tab/>
            </w:r>
            <w:r w:rsidR="00BB53DD" w:rsidRPr="003614D8">
              <w:rPr>
                <w:rStyle w:val="Hyperlink"/>
                <w:noProof/>
              </w:rPr>
              <w:t>Risk management</w:t>
            </w:r>
            <w:r w:rsidR="00BB53DD">
              <w:rPr>
                <w:noProof/>
                <w:webHidden/>
              </w:rPr>
              <w:tab/>
            </w:r>
            <w:r w:rsidR="00BB53DD">
              <w:rPr>
                <w:noProof/>
                <w:webHidden/>
              </w:rPr>
              <w:fldChar w:fldCharType="begin"/>
            </w:r>
            <w:r w:rsidR="00BB53DD">
              <w:rPr>
                <w:noProof/>
                <w:webHidden/>
              </w:rPr>
              <w:instrText xml:space="preserve"> PAGEREF _Toc128148023 \h </w:instrText>
            </w:r>
            <w:r w:rsidR="00BB53DD">
              <w:rPr>
                <w:noProof/>
                <w:webHidden/>
              </w:rPr>
            </w:r>
            <w:r w:rsidR="00BB53DD">
              <w:rPr>
                <w:noProof/>
                <w:webHidden/>
              </w:rPr>
              <w:fldChar w:fldCharType="separate"/>
            </w:r>
            <w:r w:rsidR="00F24EE1">
              <w:rPr>
                <w:noProof/>
                <w:webHidden/>
              </w:rPr>
              <w:t>48</w:t>
            </w:r>
            <w:r w:rsidR="00BB53DD">
              <w:rPr>
                <w:noProof/>
                <w:webHidden/>
              </w:rPr>
              <w:fldChar w:fldCharType="end"/>
            </w:r>
          </w:hyperlink>
        </w:p>
        <w:p w14:paraId="4B94749E" w14:textId="76C114CF" w:rsidR="00BB53DD" w:rsidRDefault="00000000">
          <w:pPr>
            <w:pStyle w:val="TOC3"/>
            <w:tabs>
              <w:tab w:val="left" w:pos="1200"/>
              <w:tab w:val="right" w:pos="9394"/>
            </w:tabs>
            <w:rPr>
              <w:rFonts w:asciiTheme="minorHAnsi" w:eastAsiaTheme="minorEastAsia" w:hAnsiTheme="minorHAnsi" w:cstheme="minorBidi"/>
              <w:noProof/>
              <w:sz w:val="24"/>
              <w:lang w:val="en-PH"/>
            </w:rPr>
          </w:pPr>
          <w:hyperlink w:anchor="_Toc128148024" w:history="1">
            <w:r w:rsidR="00BB53DD" w:rsidRPr="003614D8">
              <w:rPr>
                <w:rStyle w:val="Hyperlink"/>
                <w:noProof/>
              </w:rPr>
              <w:t>3.2.4</w:t>
            </w:r>
            <w:r w:rsidR="00BB53DD">
              <w:rPr>
                <w:rFonts w:asciiTheme="minorHAnsi" w:eastAsiaTheme="minorEastAsia" w:hAnsiTheme="minorHAnsi" w:cstheme="minorBidi"/>
                <w:noProof/>
                <w:sz w:val="24"/>
                <w:lang w:val="en-PH"/>
              </w:rPr>
              <w:tab/>
            </w:r>
            <w:r w:rsidR="00BB53DD" w:rsidRPr="003614D8">
              <w:rPr>
                <w:rStyle w:val="Hyperlink"/>
                <w:noProof/>
              </w:rPr>
              <w:t>Environmental and Social Safeguards</w:t>
            </w:r>
            <w:r w:rsidR="00BB53DD">
              <w:rPr>
                <w:noProof/>
                <w:webHidden/>
              </w:rPr>
              <w:tab/>
            </w:r>
            <w:r w:rsidR="00BB53DD">
              <w:rPr>
                <w:noProof/>
                <w:webHidden/>
              </w:rPr>
              <w:fldChar w:fldCharType="begin"/>
            </w:r>
            <w:r w:rsidR="00BB53DD">
              <w:rPr>
                <w:noProof/>
                <w:webHidden/>
              </w:rPr>
              <w:instrText xml:space="preserve"> PAGEREF _Toc128148024 \h </w:instrText>
            </w:r>
            <w:r w:rsidR="00BB53DD">
              <w:rPr>
                <w:noProof/>
                <w:webHidden/>
              </w:rPr>
            </w:r>
            <w:r w:rsidR="00BB53DD">
              <w:rPr>
                <w:noProof/>
                <w:webHidden/>
              </w:rPr>
              <w:fldChar w:fldCharType="separate"/>
            </w:r>
            <w:r w:rsidR="00F24EE1">
              <w:rPr>
                <w:noProof/>
                <w:webHidden/>
              </w:rPr>
              <w:t>50</w:t>
            </w:r>
            <w:r w:rsidR="00BB53DD">
              <w:rPr>
                <w:noProof/>
                <w:webHidden/>
              </w:rPr>
              <w:fldChar w:fldCharType="end"/>
            </w:r>
          </w:hyperlink>
        </w:p>
        <w:p w14:paraId="194ABC53" w14:textId="463AD87C" w:rsidR="00BB53DD" w:rsidRDefault="00000000">
          <w:pPr>
            <w:pStyle w:val="TOC3"/>
            <w:tabs>
              <w:tab w:val="left" w:pos="1200"/>
              <w:tab w:val="right" w:pos="9394"/>
            </w:tabs>
            <w:rPr>
              <w:rFonts w:asciiTheme="minorHAnsi" w:eastAsiaTheme="minorEastAsia" w:hAnsiTheme="minorHAnsi" w:cstheme="minorBidi"/>
              <w:noProof/>
              <w:sz w:val="24"/>
              <w:lang w:val="en-PH"/>
            </w:rPr>
          </w:pPr>
          <w:hyperlink w:anchor="_Toc128148025" w:history="1">
            <w:r w:rsidR="00BB53DD" w:rsidRPr="003614D8">
              <w:rPr>
                <w:rStyle w:val="Hyperlink"/>
                <w:noProof/>
              </w:rPr>
              <w:t>3.2.4</w:t>
            </w:r>
            <w:r w:rsidR="00BB53DD">
              <w:rPr>
                <w:rFonts w:asciiTheme="minorHAnsi" w:eastAsiaTheme="minorEastAsia" w:hAnsiTheme="minorHAnsi" w:cstheme="minorBidi"/>
                <w:noProof/>
                <w:sz w:val="24"/>
                <w:lang w:val="en-PH"/>
              </w:rPr>
              <w:tab/>
            </w:r>
            <w:r w:rsidR="00BB53DD" w:rsidRPr="003614D8">
              <w:rPr>
                <w:rStyle w:val="Hyperlink"/>
                <w:noProof/>
              </w:rPr>
              <w:t>Climate Change and Disasters</w:t>
            </w:r>
            <w:r w:rsidR="00BB53DD">
              <w:rPr>
                <w:noProof/>
                <w:webHidden/>
              </w:rPr>
              <w:tab/>
            </w:r>
            <w:r w:rsidR="00BB53DD">
              <w:rPr>
                <w:noProof/>
                <w:webHidden/>
              </w:rPr>
              <w:fldChar w:fldCharType="begin"/>
            </w:r>
            <w:r w:rsidR="00BB53DD">
              <w:rPr>
                <w:noProof/>
                <w:webHidden/>
              </w:rPr>
              <w:instrText xml:space="preserve"> PAGEREF _Toc128148025 \h </w:instrText>
            </w:r>
            <w:r w:rsidR="00BB53DD">
              <w:rPr>
                <w:noProof/>
                <w:webHidden/>
              </w:rPr>
            </w:r>
            <w:r w:rsidR="00BB53DD">
              <w:rPr>
                <w:noProof/>
                <w:webHidden/>
              </w:rPr>
              <w:fldChar w:fldCharType="separate"/>
            </w:r>
            <w:r w:rsidR="00F24EE1">
              <w:rPr>
                <w:noProof/>
                <w:webHidden/>
              </w:rPr>
              <w:t>51</w:t>
            </w:r>
            <w:r w:rsidR="00BB53DD">
              <w:rPr>
                <w:noProof/>
                <w:webHidden/>
              </w:rPr>
              <w:fldChar w:fldCharType="end"/>
            </w:r>
          </w:hyperlink>
        </w:p>
        <w:p w14:paraId="63277758" w14:textId="197ED975" w:rsidR="00BB53DD" w:rsidRDefault="00000000">
          <w:pPr>
            <w:pStyle w:val="TOC3"/>
            <w:tabs>
              <w:tab w:val="left" w:pos="1200"/>
              <w:tab w:val="right" w:pos="9394"/>
            </w:tabs>
            <w:rPr>
              <w:rFonts w:asciiTheme="minorHAnsi" w:eastAsiaTheme="minorEastAsia" w:hAnsiTheme="minorHAnsi" w:cstheme="minorBidi"/>
              <w:noProof/>
              <w:sz w:val="24"/>
              <w:lang w:val="en-PH"/>
            </w:rPr>
          </w:pPr>
          <w:hyperlink w:anchor="_Toc128148026" w:history="1">
            <w:r w:rsidR="00BB53DD" w:rsidRPr="003614D8">
              <w:rPr>
                <w:rStyle w:val="Hyperlink"/>
                <w:noProof/>
              </w:rPr>
              <w:t>3.2.5</w:t>
            </w:r>
            <w:r w:rsidR="00BB53DD">
              <w:rPr>
                <w:rFonts w:asciiTheme="minorHAnsi" w:eastAsiaTheme="minorEastAsia" w:hAnsiTheme="minorHAnsi" w:cstheme="minorBidi"/>
                <w:noProof/>
                <w:sz w:val="24"/>
                <w:lang w:val="en-PH"/>
              </w:rPr>
              <w:tab/>
            </w:r>
            <w:r w:rsidR="00BB53DD" w:rsidRPr="003614D8">
              <w:rPr>
                <w:rStyle w:val="Hyperlink"/>
                <w:noProof/>
              </w:rPr>
              <w:t>Innovation</w:t>
            </w:r>
            <w:r w:rsidR="00BB53DD">
              <w:rPr>
                <w:noProof/>
                <w:webHidden/>
              </w:rPr>
              <w:tab/>
            </w:r>
            <w:r w:rsidR="00BB53DD">
              <w:rPr>
                <w:noProof/>
                <w:webHidden/>
              </w:rPr>
              <w:fldChar w:fldCharType="begin"/>
            </w:r>
            <w:r w:rsidR="00BB53DD">
              <w:rPr>
                <w:noProof/>
                <w:webHidden/>
              </w:rPr>
              <w:instrText xml:space="preserve"> PAGEREF _Toc128148026 \h </w:instrText>
            </w:r>
            <w:r w:rsidR="00BB53DD">
              <w:rPr>
                <w:noProof/>
                <w:webHidden/>
              </w:rPr>
            </w:r>
            <w:r w:rsidR="00BB53DD">
              <w:rPr>
                <w:noProof/>
                <w:webHidden/>
              </w:rPr>
              <w:fldChar w:fldCharType="separate"/>
            </w:r>
            <w:r w:rsidR="00F24EE1">
              <w:rPr>
                <w:noProof/>
                <w:webHidden/>
              </w:rPr>
              <w:t>52</w:t>
            </w:r>
            <w:r w:rsidR="00BB53DD">
              <w:rPr>
                <w:noProof/>
                <w:webHidden/>
              </w:rPr>
              <w:fldChar w:fldCharType="end"/>
            </w:r>
          </w:hyperlink>
        </w:p>
        <w:p w14:paraId="7C1A57D6" w14:textId="58F46E9E" w:rsidR="00BB53DD" w:rsidRDefault="00000000" w:rsidP="00F24EE1">
          <w:pPr>
            <w:pStyle w:val="TOC1"/>
            <w:rPr>
              <w:rFonts w:asciiTheme="minorHAnsi" w:eastAsiaTheme="minorEastAsia" w:hAnsiTheme="minorHAnsi" w:cstheme="minorBidi"/>
              <w:noProof/>
              <w:sz w:val="24"/>
              <w:lang w:val="en-PH"/>
            </w:rPr>
          </w:pPr>
          <w:hyperlink w:anchor="_Toc128148027" w:history="1">
            <w:r w:rsidR="00BB53DD" w:rsidRPr="003614D8">
              <w:rPr>
                <w:rStyle w:val="Hyperlink"/>
                <w:noProof/>
              </w:rPr>
              <w:t>4.</w:t>
            </w:r>
            <w:r w:rsidR="00BB53DD">
              <w:rPr>
                <w:rFonts w:asciiTheme="minorHAnsi" w:eastAsiaTheme="minorEastAsia" w:hAnsiTheme="minorHAnsi" w:cstheme="minorBidi"/>
                <w:noProof/>
                <w:sz w:val="24"/>
                <w:lang w:val="en-PH"/>
              </w:rPr>
              <w:tab/>
            </w:r>
            <w:r w:rsidR="00BB53DD" w:rsidRPr="003614D8">
              <w:rPr>
                <w:rStyle w:val="Hyperlink"/>
                <w:noProof/>
              </w:rPr>
              <w:t>Conclusions and recommendations</w:t>
            </w:r>
            <w:r w:rsidR="00BB53DD">
              <w:rPr>
                <w:noProof/>
                <w:webHidden/>
              </w:rPr>
              <w:tab/>
            </w:r>
            <w:r w:rsidR="00BB53DD">
              <w:rPr>
                <w:noProof/>
                <w:webHidden/>
              </w:rPr>
              <w:fldChar w:fldCharType="begin"/>
            </w:r>
            <w:r w:rsidR="00BB53DD">
              <w:rPr>
                <w:noProof/>
                <w:webHidden/>
              </w:rPr>
              <w:instrText xml:space="preserve"> PAGEREF _Toc128148027 \h </w:instrText>
            </w:r>
            <w:r w:rsidR="00BB53DD">
              <w:rPr>
                <w:noProof/>
                <w:webHidden/>
              </w:rPr>
            </w:r>
            <w:r w:rsidR="00BB53DD">
              <w:rPr>
                <w:noProof/>
                <w:webHidden/>
              </w:rPr>
              <w:fldChar w:fldCharType="separate"/>
            </w:r>
            <w:r w:rsidR="00F24EE1">
              <w:rPr>
                <w:noProof/>
                <w:webHidden/>
              </w:rPr>
              <w:t>52</w:t>
            </w:r>
            <w:r w:rsidR="00BB53DD">
              <w:rPr>
                <w:noProof/>
                <w:webHidden/>
              </w:rPr>
              <w:fldChar w:fldCharType="end"/>
            </w:r>
          </w:hyperlink>
        </w:p>
        <w:p w14:paraId="19A8AA06" w14:textId="4FE5CA18" w:rsidR="00BB53DD" w:rsidRDefault="00000000">
          <w:pPr>
            <w:pStyle w:val="TOC2"/>
            <w:tabs>
              <w:tab w:val="left" w:pos="960"/>
              <w:tab w:val="right" w:pos="9394"/>
            </w:tabs>
            <w:rPr>
              <w:rFonts w:asciiTheme="minorHAnsi" w:eastAsiaTheme="minorEastAsia" w:hAnsiTheme="minorHAnsi" w:cstheme="minorBidi"/>
              <w:noProof/>
              <w:sz w:val="24"/>
              <w:lang w:val="en-PH"/>
            </w:rPr>
          </w:pPr>
          <w:hyperlink w:anchor="_Toc128148028" w:history="1">
            <w:r w:rsidR="00BB53DD" w:rsidRPr="003614D8">
              <w:rPr>
                <w:rStyle w:val="Hyperlink"/>
                <w:noProof/>
              </w:rPr>
              <w:t>4.1</w:t>
            </w:r>
            <w:r w:rsidR="00BB53DD">
              <w:rPr>
                <w:rFonts w:asciiTheme="minorHAnsi" w:eastAsiaTheme="minorEastAsia" w:hAnsiTheme="minorHAnsi" w:cstheme="minorBidi"/>
                <w:noProof/>
                <w:sz w:val="24"/>
                <w:lang w:val="en-PH"/>
              </w:rPr>
              <w:tab/>
            </w:r>
            <w:r w:rsidR="00BB53DD" w:rsidRPr="003614D8">
              <w:rPr>
                <w:rStyle w:val="Hyperlink"/>
                <w:noProof/>
              </w:rPr>
              <w:t>Conclusions and recommendations from the findings</w:t>
            </w:r>
            <w:r w:rsidR="00BB53DD">
              <w:rPr>
                <w:noProof/>
                <w:webHidden/>
              </w:rPr>
              <w:tab/>
            </w:r>
            <w:r w:rsidR="00BB53DD">
              <w:rPr>
                <w:noProof/>
                <w:webHidden/>
              </w:rPr>
              <w:fldChar w:fldCharType="begin"/>
            </w:r>
            <w:r w:rsidR="00BB53DD">
              <w:rPr>
                <w:noProof/>
                <w:webHidden/>
              </w:rPr>
              <w:instrText xml:space="preserve"> PAGEREF _Toc128148028 \h </w:instrText>
            </w:r>
            <w:r w:rsidR="00BB53DD">
              <w:rPr>
                <w:noProof/>
                <w:webHidden/>
              </w:rPr>
            </w:r>
            <w:r w:rsidR="00BB53DD">
              <w:rPr>
                <w:noProof/>
                <w:webHidden/>
              </w:rPr>
              <w:fldChar w:fldCharType="separate"/>
            </w:r>
            <w:r w:rsidR="00F24EE1">
              <w:rPr>
                <w:noProof/>
                <w:webHidden/>
              </w:rPr>
              <w:t>52</w:t>
            </w:r>
            <w:r w:rsidR="00BB53DD">
              <w:rPr>
                <w:noProof/>
                <w:webHidden/>
              </w:rPr>
              <w:fldChar w:fldCharType="end"/>
            </w:r>
          </w:hyperlink>
        </w:p>
        <w:p w14:paraId="768F76A0" w14:textId="5DCBEBAC" w:rsidR="00BB53DD" w:rsidRDefault="00000000">
          <w:pPr>
            <w:pStyle w:val="TOC2"/>
            <w:tabs>
              <w:tab w:val="left" w:pos="960"/>
              <w:tab w:val="right" w:pos="9394"/>
            </w:tabs>
            <w:rPr>
              <w:rFonts w:asciiTheme="minorHAnsi" w:eastAsiaTheme="minorEastAsia" w:hAnsiTheme="minorHAnsi" w:cstheme="minorBidi"/>
              <w:noProof/>
              <w:sz w:val="24"/>
              <w:lang w:val="en-PH"/>
            </w:rPr>
          </w:pPr>
          <w:hyperlink w:anchor="_Toc128148029" w:history="1">
            <w:r w:rsidR="00BB53DD" w:rsidRPr="003614D8">
              <w:rPr>
                <w:rStyle w:val="Hyperlink"/>
                <w:noProof/>
              </w:rPr>
              <w:t>4.2</w:t>
            </w:r>
            <w:r w:rsidR="00BB53DD">
              <w:rPr>
                <w:rFonts w:asciiTheme="minorHAnsi" w:eastAsiaTheme="minorEastAsia" w:hAnsiTheme="minorHAnsi" w:cstheme="minorBidi"/>
                <w:noProof/>
                <w:sz w:val="24"/>
                <w:lang w:val="en-PH"/>
              </w:rPr>
              <w:tab/>
            </w:r>
            <w:r w:rsidR="00BB53DD" w:rsidRPr="003614D8">
              <w:rPr>
                <w:rStyle w:val="Hyperlink"/>
                <w:noProof/>
              </w:rPr>
              <w:t>Recommendations from stakeholders</w:t>
            </w:r>
            <w:r w:rsidR="00BB53DD">
              <w:rPr>
                <w:noProof/>
                <w:webHidden/>
              </w:rPr>
              <w:tab/>
            </w:r>
            <w:r w:rsidR="00BB53DD">
              <w:rPr>
                <w:noProof/>
                <w:webHidden/>
              </w:rPr>
              <w:fldChar w:fldCharType="begin"/>
            </w:r>
            <w:r w:rsidR="00BB53DD">
              <w:rPr>
                <w:noProof/>
                <w:webHidden/>
              </w:rPr>
              <w:instrText xml:space="preserve"> PAGEREF _Toc128148029 \h </w:instrText>
            </w:r>
            <w:r w:rsidR="00BB53DD">
              <w:rPr>
                <w:noProof/>
                <w:webHidden/>
              </w:rPr>
            </w:r>
            <w:r w:rsidR="00BB53DD">
              <w:rPr>
                <w:noProof/>
                <w:webHidden/>
              </w:rPr>
              <w:fldChar w:fldCharType="separate"/>
            </w:r>
            <w:r w:rsidR="00F24EE1">
              <w:rPr>
                <w:noProof/>
                <w:webHidden/>
              </w:rPr>
              <w:t>60</w:t>
            </w:r>
            <w:r w:rsidR="00BB53DD">
              <w:rPr>
                <w:noProof/>
                <w:webHidden/>
              </w:rPr>
              <w:fldChar w:fldCharType="end"/>
            </w:r>
          </w:hyperlink>
        </w:p>
        <w:p w14:paraId="78C6DF25" w14:textId="4788C083" w:rsidR="00BB53DD" w:rsidRDefault="00000000" w:rsidP="00F24EE1">
          <w:pPr>
            <w:pStyle w:val="TOC1"/>
            <w:rPr>
              <w:rFonts w:asciiTheme="minorHAnsi" w:eastAsiaTheme="minorEastAsia" w:hAnsiTheme="minorHAnsi" w:cstheme="minorBidi"/>
              <w:noProof/>
              <w:sz w:val="24"/>
              <w:lang w:val="en-PH"/>
            </w:rPr>
          </w:pPr>
          <w:hyperlink w:anchor="_Toc128148030" w:history="1">
            <w:r w:rsidR="00BB53DD" w:rsidRPr="003614D8">
              <w:rPr>
                <w:rStyle w:val="Hyperlink"/>
                <w:noProof/>
              </w:rPr>
              <w:t>5.</w:t>
            </w:r>
            <w:r w:rsidR="00BB53DD">
              <w:rPr>
                <w:rFonts w:asciiTheme="minorHAnsi" w:eastAsiaTheme="minorEastAsia" w:hAnsiTheme="minorHAnsi" w:cstheme="minorBidi"/>
                <w:noProof/>
                <w:sz w:val="24"/>
                <w:lang w:val="en-PH"/>
              </w:rPr>
              <w:tab/>
            </w:r>
            <w:r w:rsidR="00BB53DD" w:rsidRPr="003614D8">
              <w:rPr>
                <w:rStyle w:val="Hyperlink"/>
                <w:noProof/>
              </w:rPr>
              <w:t>Lessons learned</w:t>
            </w:r>
            <w:r w:rsidR="00BB53DD">
              <w:rPr>
                <w:noProof/>
                <w:webHidden/>
              </w:rPr>
              <w:tab/>
            </w:r>
            <w:r w:rsidR="00BB53DD">
              <w:rPr>
                <w:noProof/>
                <w:webHidden/>
              </w:rPr>
              <w:fldChar w:fldCharType="begin"/>
            </w:r>
            <w:r w:rsidR="00BB53DD">
              <w:rPr>
                <w:noProof/>
                <w:webHidden/>
              </w:rPr>
              <w:instrText xml:space="preserve"> PAGEREF _Toc128148030 \h </w:instrText>
            </w:r>
            <w:r w:rsidR="00BB53DD">
              <w:rPr>
                <w:noProof/>
                <w:webHidden/>
              </w:rPr>
            </w:r>
            <w:r w:rsidR="00BB53DD">
              <w:rPr>
                <w:noProof/>
                <w:webHidden/>
              </w:rPr>
              <w:fldChar w:fldCharType="separate"/>
            </w:r>
            <w:r w:rsidR="00F24EE1">
              <w:rPr>
                <w:noProof/>
                <w:webHidden/>
              </w:rPr>
              <w:t>61</w:t>
            </w:r>
            <w:r w:rsidR="00BB53DD">
              <w:rPr>
                <w:noProof/>
                <w:webHidden/>
              </w:rPr>
              <w:fldChar w:fldCharType="end"/>
            </w:r>
          </w:hyperlink>
        </w:p>
        <w:p w14:paraId="006B7493" w14:textId="469EF469" w:rsidR="00BB53DD" w:rsidRDefault="00000000" w:rsidP="00F24EE1">
          <w:pPr>
            <w:pStyle w:val="TOC1"/>
            <w:rPr>
              <w:rFonts w:asciiTheme="minorHAnsi" w:eastAsiaTheme="minorEastAsia" w:hAnsiTheme="minorHAnsi" w:cstheme="minorBidi"/>
              <w:noProof/>
              <w:sz w:val="24"/>
              <w:lang w:val="en-PH"/>
            </w:rPr>
          </w:pPr>
          <w:hyperlink w:anchor="_Toc128148031" w:history="1">
            <w:r w:rsidR="00BB53DD" w:rsidRPr="003614D8">
              <w:rPr>
                <w:rStyle w:val="Hyperlink"/>
                <w:noProof/>
              </w:rPr>
              <w:t>Annex A: Synthesis process</w:t>
            </w:r>
            <w:r w:rsidR="00BB53DD">
              <w:rPr>
                <w:noProof/>
                <w:webHidden/>
              </w:rPr>
              <w:tab/>
            </w:r>
            <w:r w:rsidR="00BB53DD">
              <w:rPr>
                <w:noProof/>
                <w:webHidden/>
              </w:rPr>
              <w:fldChar w:fldCharType="begin"/>
            </w:r>
            <w:r w:rsidR="00BB53DD">
              <w:rPr>
                <w:noProof/>
                <w:webHidden/>
              </w:rPr>
              <w:instrText xml:space="preserve"> PAGEREF _Toc128148031 \h </w:instrText>
            </w:r>
            <w:r w:rsidR="00BB53DD">
              <w:rPr>
                <w:noProof/>
                <w:webHidden/>
              </w:rPr>
            </w:r>
            <w:r w:rsidR="00BB53DD">
              <w:rPr>
                <w:noProof/>
                <w:webHidden/>
              </w:rPr>
              <w:fldChar w:fldCharType="separate"/>
            </w:r>
            <w:r w:rsidR="00F24EE1">
              <w:rPr>
                <w:noProof/>
                <w:webHidden/>
              </w:rPr>
              <w:t>63</w:t>
            </w:r>
            <w:r w:rsidR="00BB53DD">
              <w:rPr>
                <w:noProof/>
                <w:webHidden/>
              </w:rPr>
              <w:fldChar w:fldCharType="end"/>
            </w:r>
          </w:hyperlink>
        </w:p>
        <w:p w14:paraId="3563CEB2" w14:textId="330B738B" w:rsidR="00BB53DD" w:rsidRDefault="00000000" w:rsidP="00F24EE1">
          <w:pPr>
            <w:pStyle w:val="TOC1"/>
            <w:rPr>
              <w:rFonts w:asciiTheme="minorHAnsi" w:eastAsiaTheme="minorEastAsia" w:hAnsiTheme="minorHAnsi" w:cstheme="minorBidi"/>
              <w:noProof/>
              <w:sz w:val="24"/>
              <w:lang w:val="en-PH"/>
            </w:rPr>
          </w:pPr>
          <w:hyperlink w:anchor="_Toc128148032" w:history="1">
            <w:r w:rsidR="00BB53DD" w:rsidRPr="003614D8">
              <w:rPr>
                <w:rStyle w:val="Hyperlink"/>
                <w:noProof/>
              </w:rPr>
              <w:t>Annex B: Summary Survey results</w:t>
            </w:r>
            <w:r w:rsidR="00BB53DD">
              <w:rPr>
                <w:noProof/>
                <w:webHidden/>
              </w:rPr>
              <w:tab/>
            </w:r>
            <w:r w:rsidR="00BB53DD">
              <w:rPr>
                <w:noProof/>
                <w:webHidden/>
              </w:rPr>
              <w:fldChar w:fldCharType="begin"/>
            </w:r>
            <w:r w:rsidR="00BB53DD">
              <w:rPr>
                <w:noProof/>
                <w:webHidden/>
              </w:rPr>
              <w:instrText xml:space="preserve"> PAGEREF _Toc128148032 \h </w:instrText>
            </w:r>
            <w:r w:rsidR="00BB53DD">
              <w:rPr>
                <w:noProof/>
                <w:webHidden/>
              </w:rPr>
            </w:r>
            <w:r w:rsidR="00BB53DD">
              <w:rPr>
                <w:noProof/>
                <w:webHidden/>
              </w:rPr>
              <w:fldChar w:fldCharType="separate"/>
            </w:r>
            <w:r w:rsidR="00F24EE1">
              <w:rPr>
                <w:noProof/>
                <w:webHidden/>
              </w:rPr>
              <w:t>67</w:t>
            </w:r>
            <w:r w:rsidR="00BB53DD">
              <w:rPr>
                <w:noProof/>
                <w:webHidden/>
              </w:rPr>
              <w:fldChar w:fldCharType="end"/>
            </w:r>
          </w:hyperlink>
        </w:p>
        <w:p w14:paraId="50FD4B58" w14:textId="26E17968" w:rsidR="00BB53DD" w:rsidRDefault="00000000" w:rsidP="00F24EE1">
          <w:pPr>
            <w:pStyle w:val="TOC1"/>
            <w:rPr>
              <w:rFonts w:asciiTheme="minorHAnsi" w:eastAsiaTheme="minorEastAsia" w:hAnsiTheme="minorHAnsi" w:cstheme="minorBidi"/>
              <w:noProof/>
              <w:sz w:val="24"/>
              <w:lang w:val="en-PH"/>
            </w:rPr>
          </w:pPr>
          <w:hyperlink w:anchor="_Toc128148033" w:history="1">
            <w:r w:rsidR="00BB53DD" w:rsidRPr="003614D8">
              <w:rPr>
                <w:rStyle w:val="Hyperlink"/>
                <w:noProof/>
              </w:rPr>
              <w:t>Annex C: Conducted consultations</w:t>
            </w:r>
            <w:r w:rsidR="00BB53DD">
              <w:rPr>
                <w:noProof/>
                <w:webHidden/>
              </w:rPr>
              <w:tab/>
            </w:r>
            <w:r w:rsidR="00BB53DD">
              <w:rPr>
                <w:noProof/>
                <w:webHidden/>
              </w:rPr>
              <w:fldChar w:fldCharType="begin"/>
            </w:r>
            <w:r w:rsidR="00BB53DD">
              <w:rPr>
                <w:noProof/>
                <w:webHidden/>
              </w:rPr>
              <w:instrText xml:space="preserve"> PAGEREF _Toc128148033 \h </w:instrText>
            </w:r>
            <w:r w:rsidR="00BB53DD">
              <w:rPr>
                <w:noProof/>
                <w:webHidden/>
              </w:rPr>
            </w:r>
            <w:r w:rsidR="00BB53DD">
              <w:rPr>
                <w:noProof/>
                <w:webHidden/>
              </w:rPr>
              <w:fldChar w:fldCharType="separate"/>
            </w:r>
            <w:r w:rsidR="00F24EE1">
              <w:rPr>
                <w:noProof/>
                <w:webHidden/>
              </w:rPr>
              <w:t>72</w:t>
            </w:r>
            <w:r w:rsidR="00BB53DD">
              <w:rPr>
                <w:noProof/>
                <w:webHidden/>
              </w:rPr>
              <w:fldChar w:fldCharType="end"/>
            </w:r>
          </w:hyperlink>
        </w:p>
        <w:p w14:paraId="20405B9E" w14:textId="5379E9BE" w:rsidR="00BB53DD" w:rsidRDefault="00000000" w:rsidP="00F24EE1">
          <w:pPr>
            <w:pStyle w:val="TOC1"/>
            <w:rPr>
              <w:rFonts w:asciiTheme="minorHAnsi" w:eastAsiaTheme="minorEastAsia" w:hAnsiTheme="minorHAnsi" w:cstheme="minorBidi"/>
              <w:noProof/>
              <w:sz w:val="24"/>
              <w:lang w:val="en-PH"/>
            </w:rPr>
          </w:pPr>
          <w:hyperlink w:anchor="_Toc128148034" w:history="1">
            <w:r w:rsidR="00BB53DD" w:rsidRPr="003614D8">
              <w:rPr>
                <w:rStyle w:val="Hyperlink"/>
                <w:noProof/>
              </w:rPr>
              <w:t>Annex D: Review Matrix</w:t>
            </w:r>
            <w:r w:rsidR="00BB53DD">
              <w:rPr>
                <w:noProof/>
                <w:webHidden/>
              </w:rPr>
              <w:tab/>
            </w:r>
            <w:r w:rsidR="00BB53DD">
              <w:rPr>
                <w:noProof/>
                <w:webHidden/>
              </w:rPr>
              <w:fldChar w:fldCharType="begin"/>
            </w:r>
            <w:r w:rsidR="00BB53DD">
              <w:rPr>
                <w:noProof/>
                <w:webHidden/>
              </w:rPr>
              <w:instrText xml:space="preserve"> PAGEREF _Toc128148034 \h </w:instrText>
            </w:r>
            <w:r w:rsidR="00BB53DD">
              <w:rPr>
                <w:noProof/>
                <w:webHidden/>
              </w:rPr>
            </w:r>
            <w:r w:rsidR="00BB53DD">
              <w:rPr>
                <w:noProof/>
                <w:webHidden/>
              </w:rPr>
              <w:fldChar w:fldCharType="separate"/>
            </w:r>
            <w:r w:rsidR="00F24EE1">
              <w:rPr>
                <w:noProof/>
                <w:webHidden/>
              </w:rPr>
              <w:t>75</w:t>
            </w:r>
            <w:r w:rsidR="00BB53DD">
              <w:rPr>
                <w:noProof/>
                <w:webHidden/>
              </w:rPr>
              <w:fldChar w:fldCharType="end"/>
            </w:r>
          </w:hyperlink>
        </w:p>
        <w:p w14:paraId="60077E69" w14:textId="5CF54466" w:rsidR="00BB53DD" w:rsidRDefault="00000000" w:rsidP="00F24EE1">
          <w:pPr>
            <w:pStyle w:val="TOC1"/>
            <w:rPr>
              <w:rFonts w:asciiTheme="minorHAnsi" w:eastAsiaTheme="minorEastAsia" w:hAnsiTheme="minorHAnsi" w:cstheme="minorBidi"/>
              <w:noProof/>
              <w:sz w:val="24"/>
              <w:lang w:val="en-PH"/>
            </w:rPr>
          </w:pPr>
          <w:hyperlink w:anchor="_Toc128148035" w:history="1">
            <w:r w:rsidR="00BB53DD" w:rsidRPr="003614D8">
              <w:rPr>
                <w:rStyle w:val="Hyperlink"/>
                <w:noProof/>
              </w:rPr>
              <w:t>Annex E: Locations and kind of support received from the MYA</w:t>
            </w:r>
            <w:r w:rsidR="00BB53DD">
              <w:rPr>
                <w:noProof/>
                <w:webHidden/>
              </w:rPr>
              <w:tab/>
            </w:r>
            <w:r w:rsidR="00BB53DD">
              <w:rPr>
                <w:noProof/>
                <w:webHidden/>
              </w:rPr>
              <w:fldChar w:fldCharType="begin"/>
            </w:r>
            <w:r w:rsidR="00BB53DD">
              <w:rPr>
                <w:noProof/>
                <w:webHidden/>
              </w:rPr>
              <w:instrText xml:space="preserve"> PAGEREF _Toc128148035 \h </w:instrText>
            </w:r>
            <w:r w:rsidR="00BB53DD">
              <w:rPr>
                <w:noProof/>
                <w:webHidden/>
              </w:rPr>
            </w:r>
            <w:r w:rsidR="00BB53DD">
              <w:rPr>
                <w:noProof/>
                <w:webHidden/>
              </w:rPr>
              <w:fldChar w:fldCharType="separate"/>
            </w:r>
            <w:r w:rsidR="00F24EE1">
              <w:rPr>
                <w:noProof/>
                <w:webHidden/>
              </w:rPr>
              <w:t>94</w:t>
            </w:r>
            <w:r w:rsidR="00BB53DD">
              <w:rPr>
                <w:noProof/>
                <w:webHidden/>
              </w:rPr>
              <w:fldChar w:fldCharType="end"/>
            </w:r>
          </w:hyperlink>
        </w:p>
        <w:p w14:paraId="1A895CF6" w14:textId="2D4D9685" w:rsidR="00BB53DD" w:rsidRDefault="00000000" w:rsidP="00F24EE1">
          <w:pPr>
            <w:pStyle w:val="TOC1"/>
            <w:rPr>
              <w:rFonts w:asciiTheme="minorHAnsi" w:eastAsiaTheme="minorEastAsia" w:hAnsiTheme="minorHAnsi" w:cstheme="minorBidi"/>
              <w:noProof/>
              <w:sz w:val="24"/>
              <w:lang w:val="en-PH"/>
            </w:rPr>
          </w:pPr>
          <w:hyperlink w:anchor="_Toc128148036" w:history="1">
            <w:r w:rsidR="00BB53DD" w:rsidRPr="003614D8">
              <w:rPr>
                <w:rStyle w:val="Hyperlink"/>
                <w:noProof/>
              </w:rPr>
              <w:t>Annex F: Discussions and action plan – documentation 10 January 2023 discussion with DFAT and PRC</w:t>
            </w:r>
            <w:r w:rsidR="00BB53DD">
              <w:rPr>
                <w:noProof/>
                <w:webHidden/>
              </w:rPr>
              <w:tab/>
            </w:r>
            <w:r w:rsidR="00BB53DD">
              <w:rPr>
                <w:noProof/>
                <w:webHidden/>
              </w:rPr>
              <w:fldChar w:fldCharType="begin"/>
            </w:r>
            <w:r w:rsidR="00BB53DD">
              <w:rPr>
                <w:noProof/>
                <w:webHidden/>
              </w:rPr>
              <w:instrText xml:space="preserve"> PAGEREF _Toc128148036 \h </w:instrText>
            </w:r>
            <w:r w:rsidR="00BB53DD">
              <w:rPr>
                <w:noProof/>
                <w:webHidden/>
              </w:rPr>
            </w:r>
            <w:r w:rsidR="00BB53DD">
              <w:rPr>
                <w:noProof/>
                <w:webHidden/>
              </w:rPr>
              <w:fldChar w:fldCharType="separate"/>
            </w:r>
            <w:r w:rsidR="00F24EE1">
              <w:rPr>
                <w:noProof/>
                <w:webHidden/>
              </w:rPr>
              <w:t>96</w:t>
            </w:r>
            <w:r w:rsidR="00BB53DD">
              <w:rPr>
                <w:noProof/>
                <w:webHidden/>
              </w:rPr>
              <w:fldChar w:fldCharType="end"/>
            </w:r>
          </w:hyperlink>
        </w:p>
        <w:p w14:paraId="0F7577ED" w14:textId="2404ED9D" w:rsidR="00F24699" w:rsidRPr="00F35BB4" w:rsidRDefault="00F139ED">
          <w:pPr>
            <w:pBdr>
              <w:top w:val="nil"/>
              <w:left w:val="nil"/>
              <w:bottom w:val="nil"/>
              <w:right w:val="nil"/>
              <w:between w:val="nil"/>
            </w:pBdr>
            <w:tabs>
              <w:tab w:val="right" w:pos="9394"/>
            </w:tabs>
            <w:spacing w:after="100"/>
          </w:pPr>
          <w:r w:rsidRPr="00F35BB4">
            <w:fldChar w:fldCharType="end"/>
          </w:r>
        </w:p>
      </w:sdtContent>
    </w:sdt>
    <w:p w14:paraId="510DEB00" w14:textId="6DCF20C6" w:rsidR="00BC3ADA" w:rsidRPr="00F35BB4" w:rsidRDefault="00BC3ADA" w:rsidP="00BC3ADA"/>
    <w:p w14:paraId="654683D3" w14:textId="5D3C2BF6" w:rsidR="00BC3ADA" w:rsidRPr="00F35BB4" w:rsidRDefault="00BC3ADA" w:rsidP="00BC3ADA"/>
    <w:p w14:paraId="686F754D" w14:textId="50D7A9F9" w:rsidR="00BC3ADA" w:rsidRPr="00F35BB4" w:rsidRDefault="00BC3ADA" w:rsidP="00B853D9">
      <w:pPr>
        <w:pStyle w:val="Heading1"/>
      </w:pPr>
      <w:bookmarkStart w:id="11" w:name="_Toc123175477"/>
      <w:bookmarkStart w:id="12" w:name="_Toc128148003"/>
      <w:r w:rsidRPr="00F35BB4">
        <w:t>Tables</w:t>
      </w:r>
      <w:bookmarkEnd w:id="11"/>
      <w:r w:rsidR="00EF155B" w:rsidRPr="00F35BB4">
        <w:t xml:space="preserve"> and Figures</w:t>
      </w:r>
      <w:bookmarkEnd w:id="12"/>
    </w:p>
    <w:p w14:paraId="40B4A7B6" w14:textId="68085EF8" w:rsidR="00BC3ADA" w:rsidRPr="00F35BB4" w:rsidRDefault="00BC3ADA" w:rsidP="00F519A1">
      <w:pPr>
        <w:spacing w:line="276" w:lineRule="auto"/>
      </w:pPr>
    </w:p>
    <w:p w14:paraId="5D7932D3" w14:textId="091238D3" w:rsidR="00126D30" w:rsidRDefault="00EF155B" w:rsidP="00F519A1">
      <w:pPr>
        <w:pStyle w:val="TableofFigures"/>
        <w:tabs>
          <w:tab w:val="right" w:leader="dot" w:pos="9394"/>
        </w:tabs>
        <w:spacing w:line="276" w:lineRule="auto"/>
        <w:rPr>
          <w:rFonts w:asciiTheme="minorHAnsi" w:eastAsiaTheme="minorEastAsia" w:hAnsiTheme="minorHAnsi" w:cstheme="minorBidi"/>
          <w:noProof/>
          <w:sz w:val="24"/>
          <w:lang w:val="en-PH"/>
        </w:rPr>
      </w:pPr>
      <w:r w:rsidRPr="00F35BB4">
        <w:fldChar w:fldCharType="begin"/>
      </w:r>
      <w:r w:rsidRPr="00F35BB4">
        <w:instrText xml:space="preserve"> TOC \h \z \c "Table" </w:instrText>
      </w:r>
      <w:r w:rsidRPr="00F35BB4">
        <w:fldChar w:fldCharType="separate"/>
      </w:r>
      <w:hyperlink w:anchor="_Toc131346361" w:history="1">
        <w:r w:rsidR="00126D30" w:rsidRPr="00280BA2">
          <w:rPr>
            <w:rStyle w:val="Hyperlink"/>
            <w:noProof/>
          </w:rPr>
          <w:t>Table 1: Review Criterion/KPP and sample KRQs</w:t>
        </w:r>
        <w:r w:rsidR="00126D30">
          <w:rPr>
            <w:noProof/>
            <w:webHidden/>
          </w:rPr>
          <w:tab/>
        </w:r>
        <w:r w:rsidR="00126D30">
          <w:rPr>
            <w:noProof/>
            <w:webHidden/>
          </w:rPr>
          <w:fldChar w:fldCharType="begin"/>
        </w:r>
        <w:r w:rsidR="00126D30">
          <w:rPr>
            <w:noProof/>
            <w:webHidden/>
          </w:rPr>
          <w:instrText xml:space="preserve"> PAGEREF _Toc131346361 \h </w:instrText>
        </w:r>
        <w:r w:rsidR="00126D30">
          <w:rPr>
            <w:noProof/>
            <w:webHidden/>
          </w:rPr>
        </w:r>
        <w:r w:rsidR="00126D30">
          <w:rPr>
            <w:noProof/>
            <w:webHidden/>
          </w:rPr>
          <w:fldChar w:fldCharType="separate"/>
        </w:r>
        <w:r w:rsidR="00F24EE1">
          <w:rPr>
            <w:noProof/>
            <w:webHidden/>
          </w:rPr>
          <w:t>13</w:t>
        </w:r>
        <w:r w:rsidR="00126D30">
          <w:rPr>
            <w:noProof/>
            <w:webHidden/>
          </w:rPr>
          <w:fldChar w:fldCharType="end"/>
        </w:r>
      </w:hyperlink>
    </w:p>
    <w:p w14:paraId="0D9FBA06" w14:textId="7646A1CE" w:rsidR="00126D30" w:rsidRDefault="00000000" w:rsidP="00F519A1">
      <w:pPr>
        <w:pStyle w:val="TableofFigures"/>
        <w:tabs>
          <w:tab w:val="right" w:leader="dot" w:pos="9394"/>
        </w:tabs>
        <w:spacing w:line="276" w:lineRule="auto"/>
        <w:rPr>
          <w:rFonts w:asciiTheme="minorHAnsi" w:eastAsiaTheme="minorEastAsia" w:hAnsiTheme="minorHAnsi" w:cstheme="minorBidi"/>
          <w:noProof/>
          <w:sz w:val="24"/>
          <w:lang w:val="en-PH"/>
        </w:rPr>
      </w:pPr>
      <w:hyperlink w:anchor="_Toc131346362" w:history="1">
        <w:r w:rsidR="00126D30" w:rsidRPr="00280BA2">
          <w:rPr>
            <w:rStyle w:val="Hyperlink"/>
            <w:noProof/>
          </w:rPr>
          <w:t>Table 2: PRC Clusters and participation in MTR activities</w:t>
        </w:r>
        <w:r w:rsidR="00126D30">
          <w:rPr>
            <w:noProof/>
            <w:webHidden/>
          </w:rPr>
          <w:tab/>
        </w:r>
        <w:r w:rsidR="00126D30">
          <w:rPr>
            <w:noProof/>
            <w:webHidden/>
          </w:rPr>
          <w:fldChar w:fldCharType="begin"/>
        </w:r>
        <w:r w:rsidR="00126D30">
          <w:rPr>
            <w:noProof/>
            <w:webHidden/>
          </w:rPr>
          <w:instrText xml:space="preserve"> PAGEREF _Toc131346362 \h </w:instrText>
        </w:r>
        <w:r w:rsidR="00126D30">
          <w:rPr>
            <w:noProof/>
            <w:webHidden/>
          </w:rPr>
        </w:r>
        <w:r w:rsidR="00126D30">
          <w:rPr>
            <w:noProof/>
            <w:webHidden/>
          </w:rPr>
          <w:fldChar w:fldCharType="separate"/>
        </w:r>
        <w:r w:rsidR="00F24EE1">
          <w:rPr>
            <w:noProof/>
            <w:webHidden/>
          </w:rPr>
          <w:t>15</w:t>
        </w:r>
        <w:r w:rsidR="00126D30">
          <w:rPr>
            <w:noProof/>
            <w:webHidden/>
          </w:rPr>
          <w:fldChar w:fldCharType="end"/>
        </w:r>
      </w:hyperlink>
    </w:p>
    <w:p w14:paraId="43B024D6" w14:textId="4243ED67" w:rsidR="00126D30" w:rsidRDefault="00000000" w:rsidP="00F519A1">
      <w:pPr>
        <w:pStyle w:val="TableofFigures"/>
        <w:tabs>
          <w:tab w:val="right" w:leader="dot" w:pos="9394"/>
        </w:tabs>
        <w:spacing w:line="276" w:lineRule="auto"/>
        <w:rPr>
          <w:rFonts w:asciiTheme="minorHAnsi" w:eastAsiaTheme="minorEastAsia" w:hAnsiTheme="minorHAnsi" w:cstheme="minorBidi"/>
          <w:noProof/>
          <w:sz w:val="24"/>
          <w:lang w:val="en-PH"/>
        </w:rPr>
      </w:pPr>
      <w:hyperlink w:anchor="_Toc131346363" w:history="1">
        <w:r w:rsidR="00126D30" w:rsidRPr="00280BA2">
          <w:rPr>
            <w:rStyle w:val="Hyperlink"/>
            <w:noProof/>
          </w:rPr>
          <w:t>Table 3: PDM survey respondents - households with member(s) with a condition/situation increasing vulnerability (% of respondents)</w:t>
        </w:r>
        <w:r w:rsidR="00126D30">
          <w:rPr>
            <w:noProof/>
            <w:webHidden/>
          </w:rPr>
          <w:tab/>
        </w:r>
        <w:r w:rsidR="00126D30">
          <w:rPr>
            <w:noProof/>
            <w:webHidden/>
          </w:rPr>
          <w:fldChar w:fldCharType="begin"/>
        </w:r>
        <w:r w:rsidR="00126D30">
          <w:rPr>
            <w:noProof/>
            <w:webHidden/>
          </w:rPr>
          <w:instrText xml:space="preserve"> PAGEREF _Toc131346363 \h </w:instrText>
        </w:r>
        <w:r w:rsidR="00126D30">
          <w:rPr>
            <w:noProof/>
            <w:webHidden/>
          </w:rPr>
        </w:r>
        <w:r w:rsidR="00126D30">
          <w:rPr>
            <w:noProof/>
            <w:webHidden/>
          </w:rPr>
          <w:fldChar w:fldCharType="separate"/>
        </w:r>
        <w:r w:rsidR="00F24EE1">
          <w:rPr>
            <w:noProof/>
            <w:webHidden/>
          </w:rPr>
          <w:t>20</w:t>
        </w:r>
        <w:r w:rsidR="00126D30">
          <w:rPr>
            <w:noProof/>
            <w:webHidden/>
          </w:rPr>
          <w:fldChar w:fldCharType="end"/>
        </w:r>
      </w:hyperlink>
    </w:p>
    <w:p w14:paraId="57820978" w14:textId="563265B9" w:rsidR="00126D30" w:rsidRDefault="00000000" w:rsidP="00F519A1">
      <w:pPr>
        <w:pStyle w:val="TableofFigures"/>
        <w:tabs>
          <w:tab w:val="right" w:leader="dot" w:pos="9394"/>
        </w:tabs>
        <w:spacing w:line="276" w:lineRule="auto"/>
        <w:rPr>
          <w:rFonts w:asciiTheme="minorHAnsi" w:eastAsiaTheme="minorEastAsia" w:hAnsiTheme="minorHAnsi" w:cstheme="minorBidi"/>
          <w:noProof/>
          <w:sz w:val="24"/>
          <w:lang w:val="en-PH"/>
        </w:rPr>
      </w:pPr>
      <w:hyperlink w:anchor="_Toc131346364" w:history="1">
        <w:r w:rsidR="00126D30" w:rsidRPr="00280BA2">
          <w:rPr>
            <w:rStyle w:val="Hyperlink"/>
            <w:noProof/>
          </w:rPr>
          <w:t>Table 4: Status of respondents in Isabela (% of beneficiaries with complete data)</w:t>
        </w:r>
        <w:r w:rsidR="00126D30">
          <w:rPr>
            <w:noProof/>
            <w:webHidden/>
          </w:rPr>
          <w:tab/>
        </w:r>
        <w:r w:rsidR="00126D30">
          <w:rPr>
            <w:noProof/>
            <w:webHidden/>
          </w:rPr>
          <w:fldChar w:fldCharType="begin"/>
        </w:r>
        <w:r w:rsidR="00126D30">
          <w:rPr>
            <w:noProof/>
            <w:webHidden/>
          </w:rPr>
          <w:instrText xml:space="preserve"> PAGEREF _Toc131346364 \h </w:instrText>
        </w:r>
        <w:r w:rsidR="00126D30">
          <w:rPr>
            <w:noProof/>
            <w:webHidden/>
          </w:rPr>
        </w:r>
        <w:r w:rsidR="00126D30">
          <w:rPr>
            <w:noProof/>
            <w:webHidden/>
          </w:rPr>
          <w:fldChar w:fldCharType="separate"/>
        </w:r>
        <w:r w:rsidR="00F24EE1">
          <w:rPr>
            <w:noProof/>
            <w:webHidden/>
          </w:rPr>
          <w:t>21</w:t>
        </w:r>
        <w:r w:rsidR="00126D30">
          <w:rPr>
            <w:noProof/>
            <w:webHidden/>
          </w:rPr>
          <w:fldChar w:fldCharType="end"/>
        </w:r>
      </w:hyperlink>
    </w:p>
    <w:p w14:paraId="32B237BB" w14:textId="11065E6A" w:rsidR="00126D30" w:rsidRDefault="00000000" w:rsidP="00F519A1">
      <w:pPr>
        <w:pStyle w:val="TableofFigures"/>
        <w:tabs>
          <w:tab w:val="right" w:leader="dot" w:pos="9394"/>
        </w:tabs>
        <w:spacing w:line="276" w:lineRule="auto"/>
        <w:rPr>
          <w:rFonts w:asciiTheme="minorHAnsi" w:eastAsiaTheme="minorEastAsia" w:hAnsiTheme="minorHAnsi" w:cstheme="minorBidi"/>
          <w:noProof/>
          <w:sz w:val="24"/>
          <w:lang w:val="en-PH"/>
        </w:rPr>
      </w:pPr>
      <w:hyperlink w:anchor="_Toc131346365" w:history="1">
        <w:r w:rsidR="00126D30" w:rsidRPr="00280BA2">
          <w:rPr>
            <w:rStyle w:val="Hyperlink"/>
            <w:noProof/>
          </w:rPr>
          <w:t xml:space="preserve">Table 5: Target and remaining number of prepositioned items (as of </w:t>
        </w:r>
        <w:r w:rsidR="00613F65">
          <w:rPr>
            <w:rStyle w:val="Hyperlink"/>
            <w:noProof/>
          </w:rPr>
          <w:t>Nov</w:t>
        </w:r>
        <w:r w:rsidR="00126D30" w:rsidRPr="00280BA2">
          <w:rPr>
            <w:rStyle w:val="Hyperlink"/>
            <w:noProof/>
          </w:rPr>
          <w:t xml:space="preserve"> 2022)</w:t>
        </w:r>
        <w:r w:rsidR="00126D30">
          <w:rPr>
            <w:noProof/>
            <w:webHidden/>
          </w:rPr>
          <w:tab/>
        </w:r>
        <w:r w:rsidR="00126D30">
          <w:rPr>
            <w:noProof/>
            <w:webHidden/>
          </w:rPr>
          <w:fldChar w:fldCharType="begin"/>
        </w:r>
        <w:r w:rsidR="00126D30">
          <w:rPr>
            <w:noProof/>
            <w:webHidden/>
          </w:rPr>
          <w:instrText xml:space="preserve"> PAGEREF _Toc131346365 \h </w:instrText>
        </w:r>
        <w:r w:rsidR="00126D30">
          <w:rPr>
            <w:noProof/>
            <w:webHidden/>
          </w:rPr>
        </w:r>
        <w:r w:rsidR="00126D30">
          <w:rPr>
            <w:noProof/>
            <w:webHidden/>
          </w:rPr>
          <w:fldChar w:fldCharType="separate"/>
        </w:r>
        <w:r w:rsidR="00F24EE1">
          <w:rPr>
            <w:noProof/>
            <w:webHidden/>
          </w:rPr>
          <w:t>29</w:t>
        </w:r>
        <w:r w:rsidR="00126D30">
          <w:rPr>
            <w:noProof/>
            <w:webHidden/>
          </w:rPr>
          <w:fldChar w:fldCharType="end"/>
        </w:r>
      </w:hyperlink>
    </w:p>
    <w:p w14:paraId="7A10D36D" w14:textId="0CC7F53C" w:rsidR="00126D30" w:rsidRDefault="00000000" w:rsidP="00F519A1">
      <w:pPr>
        <w:pStyle w:val="TableofFigures"/>
        <w:tabs>
          <w:tab w:val="right" w:leader="dot" w:pos="9394"/>
        </w:tabs>
        <w:spacing w:line="276" w:lineRule="auto"/>
        <w:rPr>
          <w:rFonts w:asciiTheme="minorHAnsi" w:eastAsiaTheme="minorEastAsia" w:hAnsiTheme="minorHAnsi" w:cstheme="minorBidi"/>
          <w:noProof/>
          <w:sz w:val="24"/>
          <w:lang w:val="en-PH"/>
        </w:rPr>
      </w:pPr>
      <w:hyperlink w:anchor="_Toc131346366" w:history="1">
        <w:r w:rsidR="00126D30" w:rsidRPr="00280BA2">
          <w:rPr>
            <w:rStyle w:val="Hyperlink"/>
            <w:noProof/>
          </w:rPr>
          <w:t>Table 6: MYA COVID-19 output targets and achievements</w:t>
        </w:r>
        <w:r w:rsidR="00126D30">
          <w:rPr>
            <w:noProof/>
            <w:webHidden/>
          </w:rPr>
          <w:tab/>
        </w:r>
        <w:r w:rsidR="00126D30">
          <w:rPr>
            <w:noProof/>
            <w:webHidden/>
          </w:rPr>
          <w:fldChar w:fldCharType="begin"/>
        </w:r>
        <w:r w:rsidR="00126D30">
          <w:rPr>
            <w:noProof/>
            <w:webHidden/>
          </w:rPr>
          <w:instrText xml:space="preserve"> PAGEREF _Toc131346366 \h </w:instrText>
        </w:r>
        <w:r w:rsidR="00126D30">
          <w:rPr>
            <w:noProof/>
            <w:webHidden/>
          </w:rPr>
        </w:r>
        <w:r w:rsidR="00126D30">
          <w:rPr>
            <w:noProof/>
            <w:webHidden/>
          </w:rPr>
          <w:fldChar w:fldCharType="separate"/>
        </w:r>
        <w:r w:rsidR="00F24EE1">
          <w:rPr>
            <w:noProof/>
            <w:webHidden/>
          </w:rPr>
          <w:t>32</w:t>
        </w:r>
        <w:r w:rsidR="00126D30">
          <w:rPr>
            <w:noProof/>
            <w:webHidden/>
          </w:rPr>
          <w:fldChar w:fldCharType="end"/>
        </w:r>
      </w:hyperlink>
    </w:p>
    <w:p w14:paraId="728BFC46" w14:textId="0176B060" w:rsidR="00126D30" w:rsidRDefault="00000000" w:rsidP="00F519A1">
      <w:pPr>
        <w:pStyle w:val="TableofFigures"/>
        <w:tabs>
          <w:tab w:val="right" w:leader="dot" w:pos="9394"/>
        </w:tabs>
        <w:spacing w:line="276" w:lineRule="auto"/>
        <w:rPr>
          <w:rFonts w:asciiTheme="minorHAnsi" w:eastAsiaTheme="minorEastAsia" w:hAnsiTheme="minorHAnsi" w:cstheme="minorBidi"/>
          <w:noProof/>
          <w:sz w:val="24"/>
          <w:lang w:val="en-PH"/>
        </w:rPr>
      </w:pPr>
      <w:hyperlink w:anchor="_Toc131346367" w:history="1">
        <w:r w:rsidR="00126D30" w:rsidRPr="00280BA2">
          <w:rPr>
            <w:rStyle w:val="Hyperlink"/>
            <w:noProof/>
          </w:rPr>
          <w:t>Table 7: Differences in budgeted and actual expenditure on NFIs in AUD (October 2022 minus July 2020)</w:t>
        </w:r>
        <w:r w:rsidR="00126D30">
          <w:rPr>
            <w:noProof/>
            <w:webHidden/>
          </w:rPr>
          <w:tab/>
        </w:r>
        <w:r w:rsidR="00126D30">
          <w:rPr>
            <w:noProof/>
            <w:webHidden/>
          </w:rPr>
          <w:fldChar w:fldCharType="begin"/>
        </w:r>
        <w:r w:rsidR="00126D30">
          <w:rPr>
            <w:noProof/>
            <w:webHidden/>
          </w:rPr>
          <w:instrText xml:space="preserve"> PAGEREF _Toc131346367 \h </w:instrText>
        </w:r>
        <w:r w:rsidR="00126D30">
          <w:rPr>
            <w:noProof/>
            <w:webHidden/>
          </w:rPr>
        </w:r>
        <w:r w:rsidR="00126D30">
          <w:rPr>
            <w:noProof/>
            <w:webHidden/>
          </w:rPr>
          <w:fldChar w:fldCharType="separate"/>
        </w:r>
        <w:r w:rsidR="00F24EE1">
          <w:rPr>
            <w:noProof/>
            <w:webHidden/>
          </w:rPr>
          <w:t>41</w:t>
        </w:r>
        <w:r w:rsidR="00126D30">
          <w:rPr>
            <w:noProof/>
            <w:webHidden/>
          </w:rPr>
          <w:fldChar w:fldCharType="end"/>
        </w:r>
      </w:hyperlink>
    </w:p>
    <w:p w14:paraId="7F59F70C" w14:textId="5BC9400B" w:rsidR="00126D30" w:rsidRDefault="00000000" w:rsidP="00F519A1">
      <w:pPr>
        <w:pStyle w:val="TableofFigures"/>
        <w:tabs>
          <w:tab w:val="right" w:leader="dot" w:pos="9394"/>
        </w:tabs>
        <w:spacing w:line="276" w:lineRule="auto"/>
        <w:rPr>
          <w:rFonts w:asciiTheme="minorHAnsi" w:eastAsiaTheme="minorEastAsia" w:hAnsiTheme="minorHAnsi" w:cstheme="minorBidi"/>
          <w:noProof/>
          <w:sz w:val="24"/>
          <w:lang w:val="en-PH"/>
        </w:rPr>
      </w:pPr>
      <w:hyperlink w:anchor="_Toc131346368" w:history="1">
        <w:r w:rsidR="00126D30" w:rsidRPr="00280BA2">
          <w:rPr>
            <w:rStyle w:val="Hyperlink"/>
            <w:noProof/>
          </w:rPr>
          <w:t>Table 8: Risks most relevant to the MYA and their status as per MTR</w:t>
        </w:r>
        <w:r w:rsidR="00126D30">
          <w:rPr>
            <w:noProof/>
            <w:webHidden/>
          </w:rPr>
          <w:tab/>
        </w:r>
        <w:r w:rsidR="00126D30">
          <w:rPr>
            <w:noProof/>
            <w:webHidden/>
          </w:rPr>
          <w:fldChar w:fldCharType="begin"/>
        </w:r>
        <w:r w:rsidR="00126D30">
          <w:rPr>
            <w:noProof/>
            <w:webHidden/>
          </w:rPr>
          <w:instrText xml:space="preserve"> PAGEREF _Toc131346368 \h </w:instrText>
        </w:r>
        <w:r w:rsidR="00126D30">
          <w:rPr>
            <w:noProof/>
            <w:webHidden/>
          </w:rPr>
        </w:r>
        <w:r w:rsidR="00126D30">
          <w:rPr>
            <w:noProof/>
            <w:webHidden/>
          </w:rPr>
          <w:fldChar w:fldCharType="separate"/>
        </w:r>
        <w:r w:rsidR="00F24EE1">
          <w:rPr>
            <w:noProof/>
            <w:webHidden/>
          </w:rPr>
          <w:t>48</w:t>
        </w:r>
        <w:r w:rsidR="00126D30">
          <w:rPr>
            <w:noProof/>
            <w:webHidden/>
          </w:rPr>
          <w:fldChar w:fldCharType="end"/>
        </w:r>
      </w:hyperlink>
    </w:p>
    <w:p w14:paraId="24304CA0" w14:textId="7B21DF1C" w:rsidR="00EF155B" w:rsidRPr="00F35BB4" w:rsidRDefault="00EF155B" w:rsidP="00F519A1">
      <w:pPr>
        <w:spacing w:line="276" w:lineRule="auto"/>
      </w:pPr>
      <w:r w:rsidRPr="00F35BB4">
        <w:fldChar w:fldCharType="end"/>
      </w:r>
    </w:p>
    <w:p w14:paraId="34456FE7" w14:textId="77777777" w:rsidR="00EF155B" w:rsidRPr="00F35BB4" w:rsidRDefault="00EF155B" w:rsidP="00F519A1">
      <w:pPr>
        <w:spacing w:line="276" w:lineRule="auto"/>
      </w:pPr>
    </w:p>
    <w:p w14:paraId="24134C41" w14:textId="1CB68BBD" w:rsidR="002F1138" w:rsidRDefault="00573D73" w:rsidP="00F519A1">
      <w:pPr>
        <w:pStyle w:val="TableofFigures"/>
        <w:tabs>
          <w:tab w:val="right" w:leader="dot" w:pos="9394"/>
        </w:tabs>
        <w:spacing w:line="276" w:lineRule="auto"/>
        <w:rPr>
          <w:rFonts w:asciiTheme="minorHAnsi" w:eastAsiaTheme="minorEastAsia" w:hAnsiTheme="minorHAnsi" w:cstheme="minorBidi"/>
          <w:noProof/>
          <w:szCs w:val="22"/>
          <w:lang w:eastAsia="en-AU"/>
        </w:rPr>
      </w:pPr>
      <w:r w:rsidRPr="00F35BB4">
        <w:fldChar w:fldCharType="begin"/>
      </w:r>
      <w:r w:rsidRPr="00F35BB4">
        <w:instrText xml:space="preserve"> TOC \h \z \c "Figure" </w:instrText>
      </w:r>
      <w:r w:rsidRPr="00F35BB4">
        <w:fldChar w:fldCharType="separate"/>
      </w:r>
      <w:hyperlink w:anchor="_Toc131153335" w:history="1">
        <w:r w:rsidR="002F1138" w:rsidRPr="009977E4">
          <w:rPr>
            <w:rStyle w:val="Hyperlink"/>
            <w:noProof/>
          </w:rPr>
          <w:t>Figure 1: DFAT’s rating matrix for evaluation criteria (Source: FAQC)</w:t>
        </w:r>
        <w:r w:rsidR="002F1138">
          <w:rPr>
            <w:noProof/>
            <w:webHidden/>
          </w:rPr>
          <w:tab/>
        </w:r>
        <w:r w:rsidR="002F1138">
          <w:rPr>
            <w:noProof/>
            <w:webHidden/>
          </w:rPr>
          <w:fldChar w:fldCharType="begin"/>
        </w:r>
        <w:r w:rsidR="002F1138">
          <w:rPr>
            <w:noProof/>
            <w:webHidden/>
          </w:rPr>
          <w:instrText xml:space="preserve"> PAGEREF _Toc131153335 \h </w:instrText>
        </w:r>
        <w:r w:rsidR="002F1138">
          <w:rPr>
            <w:noProof/>
            <w:webHidden/>
          </w:rPr>
        </w:r>
        <w:r w:rsidR="002F1138">
          <w:rPr>
            <w:noProof/>
            <w:webHidden/>
          </w:rPr>
          <w:fldChar w:fldCharType="separate"/>
        </w:r>
        <w:r w:rsidR="005128EA">
          <w:rPr>
            <w:noProof/>
            <w:webHidden/>
          </w:rPr>
          <w:t>17</w:t>
        </w:r>
        <w:r w:rsidR="002F1138">
          <w:rPr>
            <w:noProof/>
            <w:webHidden/>
          </w:rPr>
          <w:fldChar w:fldCharType="end"/>
        </w:r>
      </w:hyperlink>
    </w:p>
    <w:p w14:paraId="136117BB" w14:textId="42E361CA" w:rsidR="002F1138" w:rsidRDefault="00000000" w:rsidP="00F519A1">
      <w:pPr>
        <w:pStyle w:val="TableofFigures"/>
        <w:tabs>
          <w:tab w:val="right" w:leader="dot" w:pos="9394"/>
        </w:tabs>
        <w:spacing w:line="276" w:lineRule="auto"/>
        <w:rPr>
          <w:rFonts w:asciiTheme="minorHAnsi" w:eastAsiaTheme="minorEastAsia" w:hAnsiTheme="minorHAnsi" w:cstheme="minorBidi"/>
          <w:noProof/>
          <w:szCs w:val="22"/>
          <w:lang w:eastAsia="en-AU"/>
        </w:rPr>
      </w:pPr>
      <w:hyperlink r:id="rId10" w:anchor="_Toc131153336" w:history="1">
        <w:r w:rsidR="002F1138" w:rsidRPr="009977E4">
          <w:rPr>
            <w:rStyle w:val="Hyperlink"/>
            <w:noProof/>
          </w:rPr>
          <w:t>Figure 2: Pictures of STKs in Tilod, Baras (left) and Son-ok</w:t>
        </w:r>
        <w:r w:rsidR="00BB0C23">
          <w:rPr>
            <w:rStyle w:val="Hyperlink"/>
            <w:noProof/>
          </w:rPr>
          <w:t xml:space="preserve"> II</w:t>
        </w:r>
        <w:r w:rsidR="002F1138" w:rsidRPr="009977E4">
          <w:rPr>
            <w:rStyle w:val="Hyperlink"/>
            <w:noProof/>
          </w:rPr>
          <w:t xml:space="preserve"> in Pintuyan</w:t>
        </w:r>
        <w:r w:rsidR="002F1138">
          <w:rPr>
            <w:noProof/>
            <w:webHidden/>
          </w:rPr>
          <w:tab/>
        </w:r>
        <w:r w:rsidR="002F1138">
          <w:rPr>
            <w:noProof/>
            <w:webHidden/>
          </w:rPr>
          <w:fldChar w:fldCharType="begin"/>
        </w:r>
        <w:r w:rsidR="002F1138">
          <w:rPr>
            <w:noProof/>
            <w:webHidden/>
          </w:rPr>
          <w:instrText xml:space="preserve"> PAGEREF _Toc131153336 \h </w:instrText>
        </w:r>
        <w:r w:rsidR="002F1138">
          <w:rPr>
            <w:noProof/>
            <w:webHidden/>
          </w:rPr>
        </w:r>
        <w:r w:rsidR="002F1138">
          <w:rPr>
            <w:noProof/>
            <w:webHidden/>
          </w:rPr>
          <w:fldChar w:fldCharType="separate"/>
        </w:r>
        <w:r w:rsidR="005128EA">
          <w:rPr>
            <w:noProof/>
            <w:webHidden/>
          </w:rPr>
          <w:t>41</w:t>
        </w:r>
        <w:r w:rsidR="002F1138">
          <w:rPr>
            <w:noProof/>
            <w:webHidden/>
          </w:rPr>
          <w:fldChar w:fldCharType="end"/>
        </w:r>
      </w:hyperlink>
    </w:p>
    <w:p w14:paraId="0ED82AAB" w14:textId="7398E0B2" w:rsidR="002F1138" w:rsidRDefault="00000000" w:rsidP="00F519A1">
      <w:pPr>
        <w:pStyle w:val="TableofFigures"/>
        <w:tabs>
          <w:tab w:val="right" w:leader="dot" w:pos="9394"/>
        </w:tabs>
        <w:spacing w:line="276" w:lineRule="auto"/>
        <w:rPr>
          <w:rFonts w:asciiTheme="minorHAnsi" w:eastAsiaTheme="minorEastAsia" w:hAnsiTheme="minorHAnsi" w:cstheme="minorBidi"/>
          <w:noProof/>
          <w:szCs w:val="22"/>
          <w:lang w:eastAsia="en-AU"/>
        </w:rPr>
      </w:pPr>
      <w:hyperlink r:id="rId11" w:anchor="_Toc131153337" w:history="1">
        <w:r w:rsidR="002F1138" w:rsidRPr="009977E4">
          <w:rPr>
            <w:rStyle w:val="Hyperlink"/>
            <w:noProof/>
          </w:rPr>
          <w:t>Figure 3: Food Truck 'Bluey' at Namayan Warehouse (</w:t>
        </w:r>
        <w:r w:rsidR="00613F65">
          <w:rPr>
            <w:rStyle w:val="Hyperlink"/>
            <w:noProof/>
          </w:rPr>
          <w:t>Nov</w:t>
        </w:r>
        <w:r w:rsidR="002F1138" w:rsidRPr="009977E4">
          <w:rPr>
            <w:rStyle w:val="Hyperlink"/>
            <w:noProof/>
          </w:rPr>
          <w:t xml:space="preserve"> 2022)</w:t>
        </w:r>
        <w:r w:rsidR="002F1138">
          <w:rPr>
            <w:noProof/>
            <w:webHidden/>
          </w:rPr>
          <w:tab/>
        </w:r>
        <w:r w:rsidR="002F1138">
          <w:rPr>
            <w:noProof/>
            <w:webHidden/>
          </w:rPr>
          <w:fldChar w:fldCharType="begin"/>
        </w:r>
        <w:r w:rsidR="002F1138">
          <w:rPr>
            <w:noProof/>
            <w:webHidden/>
          </w:rPr>
          <w:instrText xml:space="preserve"> PAGEREF _Toc131153337 \h </w:instrText>
        </w:r>
        <w:r w:rsidR="002F1138">
          <w:rPr>
            <w:noProof/>
            <w:webHidden/>
          </w:rPr>
        </w:r>
        <w:r w:rsidR="002F1138">
          <w:rPr>
            <w:noProof/>
            <w:webHidden/>
          </w:rPr>
          <w:fldChar w:fldCharType="separate"/>
        </w:r>
        <w:r w:rsidR="005128EA">
          <w:rPr>
            <w:noProof/>
            <w:webHidden/>
          </w:rPr>
          <w:t>43</w:t>
        </w:r>
        <w:r w:rsidR="002F1138">
          <w:rPr>
            <w:noProof/>
            <w:webHidden/>
          </w:rPr>
          <w:fldChar w:fldCharType="end"/>
        </w:r>
      </w:hyperlink>
    </w:p>
    <w:p w14:paraId="6BEB30A8" w14:textId="101BC5CB" w:rsidR="0073367E" w:rsidRPr="00F35BB4" w:rsidRDefault="00573D73" w:rsidP="00F519A1">
      <w:pPr>
        <w:spacing w:line="276" w:lineRule="auto"/>
      </w:pPr>
      <w:r w:rsidRPr="00F35BB4">
        <w:fldChar w:fldCharType="end"/>
      </w:r>
    </w:p>
    <w:p w14:paraId="51793D02" w14:textId="77777777" w:rsidR="008354E4" w:rsidRPr="00F35BB4" w:rsidRDefault="008354E4" w:rsidP="00F519A1">
      <w:pPr>
        <w:spacing w:line="276" w:lineRule="auto"/>
      </w:pPr>
      <w:bookmarkStart w:id="13" w:name="_Toc62987563"/>
      <w:bookmarkStart w:id="14" w:name="_Toc123175478"/>
    </w:p>
    <w:p w14:paraId="5E0C9343" w14:textId="77777777" w:rsidR="008354E4" w:rsidRPr="00F35BB4" w:rsidRDefault="008354E4" w:rsidP="00F519A1">
      <w:pPr>
        <w:spacing w:line="276" w:lineRule="auto"/>
      </w:pPr>
    </w:p>
    <w:p w14:paraId="00000134" w14:textId="21C4609E" w:rsidR="00A42341" w:rsidRPr="00F35BB4" w:rsidRDefault="008354E4" w:rsidP="00F519A1">
      <w:pPr>
        <w:pBdr>
          <w:bottom w:val="single" w:sz="12" w:space="1" w:color="auto"/>
        </w:pBdr>
        <w:spacing w:line="276" w:lineRule="auto"/>
        <w:rPr>
          <w:rStyle w:val="Heading1Char"/>
        </w:rPr>
      </w:pPr>
      <w:r w:rsidRPr="00F35BB4">
        <w:t>Photo Credits: Johan van Duijn</w:t>
      </w:r>
      <w:r w:rsidR="00EF155B" w:rsidRPr="00F35BB4">
        <w:br w:type="column"/>
      </w:r>
      <w:r w:rsidR="00AC077F" w:rsidRPr="00F35BB4">
        <w:rPr>
          <w:rStyle w:val="Heading1Char"/>
        </w:rPr>
        <w:lastRenderedPageBreak/>
        <w:t>Executive Summary</w:t>
      </w:r>
      <w:bookmarkEnd w:id="13"/>
      <w:bookmarkEnd w:id="14"/>
    </w:p>
    <w:p w14:paraId="2FCC319F" w14:textId="77777777" w:rsidR="00A16EEF" w:rsidRPr="00F35BB4" w:rsidRDefault="00A16EEF" w:rsidP="008354E4"/>
    <w:p w14:paraId="395FCDE4" w14:textId="77777777" w:rsidR="00C344F0" w:rsidRPr="00F35BB4" w:rsidRDefault="00C344F0" w:rsidP="00C344F0">
      <w:pPr>
        <w:rPr>
          <w:color w:val="2F5496" w:themeColor="accent1" w:themeShade="BF"/>
        </w:rPr>
      </w:pPr>
      <w:bookmarkStart w:id="15" w:name="_Toc62987564"/>
      <w:r w:rsidRPr="00F35BB4">
        <w:rPr>
          <w:color w:val="2F5496" w:themeColor="accent1" w:themeShade="BF"/>
        </w:rPr>
        <w:t>Introduction</w:t>
      </w:r>
    </w:p>
    <w:p w14:paraId="2B6A6C23" w14:textId="0D5D3E9B" w:rsidR="00C344F0" w:rsidRPr="00F35BB4" w:rsidRDefault="00C344F0" w:rsidP="00C344F0">
      <w:pPr>
        <w:pBdr>
          <w:top w:val="nil"/>
          <w:left w:val="nil"/>
          <w:bottom w:val="nil"/>
          <w:right w:val="nil"/>
          <w:between w:val="nil"/>
        </w:pBdr>
        <w:spacing w:before="120" w:line="276" w:lineRule="auto"/>
        <w:jc w:val="both"/>
        <w:rPr>
          <w:rFonts w:eastAsia="Gill Sans"/>
          <w:color w:val="000000"/>
          <w:szCs w:val="22"/>
        </w:rPr>
      </w:pPr>
      <w:r w:rsidRPr="00F35BB4">
        <w:rPr>
          <w:szCs w:val="22"/>
        </w:rPr>
        <w:t xml:space="preserve">Since 1990, the Philippines has been affected by </w:t>
      </w:r>
      <w:r w:rsidR="00E40604">
        <w:rPr>
          <w:szCs w:val="22"/>
        </w:rPr>
        <w:t>565</w:t>
      </w:r>
      <w:r w:rsidRPr="00F35BB4">
        <w:rPr>
          <w:szCs w:val="22"/>
        </w:rPr>
        <w:t xml:space="preserve"> natural disaster events, which have claimed the lives of nearly 70,000 Filipinos and caused an estimated USD23 billion in damages, making the Philippines one of the most disaster-prone countries in the world. </w:t>
      </w:r>
    </w:p>
    <w:p w14:paraId="2CC3390F" w14:textId="4D377941" w:rsidR="00C344F0" w:rsidRPr="00F35BB4" w:rsidRDefault="00C344F0" w:rsidP="00C344F0">
      <w:pPr>
        <w:pBdr>
          <w:top w:val="nil"/>
          <w:left w:val="nil"/>
          <w:bottom w:val="nil"/>
          <w:right w:val="nil"/>
          <w:between w:val="nil"/>
        </w:pBdr>
        <w:spacing w:before="120" w:line="276" w:lineRule="auto"/>
        <w:jc w:val="both"/>
        <w:rPr>
          <w:rFonts w:eastAsia="Gill Sans"/>
          <w:color w:val="000000"/>
          <w:szCs w:val="22"/>
        </w:rPr>
      </w:pPr>
      <w:r w:rsidRPr="00F35BB4">
        <w:rPr>
          <w:rFonts w:cstheme="minorHAnsi"/>
          <w:szCs w:val="22"/>
        </w:rPr>
        <w:t xml:space="preserve">The Philippine Red Cross (PRC) was created through Republic Act (RA) 95 in 1947. The PRC became a member of the National Disaster Coordinating Council in </w:t>
      </w:r>
      <w:r w:rsidR="00642EC7" w:rsidRPr="00F35BB4">
        <w:rPr>
          <w:rFonts w:cstheme="minorHAnsi"/>
          <w:szCs w:val="22"/>
        </w:rPr>
        <w:t>1989 or</w:t>
      </w:r>
      <w:r w:rsidRPr="00F35BB4">
        <w:rPr>
          <w:rFonts w:cstheme="minorHAnsi"/>
          <w:szCs w:val="22"/>
        </w:rPr>
        <w:t xml:space="preserve"> known as the National Disaster Risk Reduction and Management Council (NDRRMC) since the 2010’s RA 10072. The PRC has been a partner of Australia since 2006.</w:t>
      </w:r>
    </w:p>
    <w:p w14:paraId="5870ACB8" w14:textId="64338E40" w:rsidR="00C344F0" w:rsidRPr="00F35BB4" w:rsidRDefault="00C344F0" w:rsidP="00C344F0">
      <w:pPr>
        <w:pBdr>
          <w:top w:val="nil"/>
          <w:left w:val="nil"/>
          <w:bottom w:val="nil"/>
          <w:right w:val="nil"/>
          <w:between w:val="nil"/>
        </w:pBdr>
        <w:spacing w:before="120" w:line="276" w:lineRule="auto"/>
        <w:jc w:val="both"/>
        <w:rPr>
          <w:rFonts w:eastAsia="Gill Sans"/>
          <w:color w:val="000000"/>
          <w:szCs w:val="22"/>
        </w:rPr>
      </w:pPr>
      <w:r w:rsidRPr="00F35BB4">
        <w:rPr>
          <w:rFonts w:cstheme="minorHAnsi"/>
          <w:szCs w:val="22"/>
        </w:rPr>
        <w:t>The Australian Department of Foreign Affairs and Trade (DFAT) entered into an AUD3 million Multi-Year A</w:t>
      </w:r>
      <w:r w:rsidR="00104453">
        <w:rPr>
          <w:rFonts w:cstheme="minorHAnsi"/>
          <w:szCs w:val="22"/>
        </w:rPr>
        <w:t>greement</w:t>
      </w:r>
      <w:r w:rsidRPr="00F35BB4">
        <w:rPr>
          <w:rFonts w:cstheme="minorHAnsi"/>
          <w:szCs w:val="22"/>
        </w:rPr>
        <w:t xml:space="preserve"> (MYA) with the PRC to support families in the event of humanitarian crises. The agreement commenced on </w:t>
      </w:r>
      <w:r w:rsidR="00642EC7" w:rsidRPr="00F35BB4">
        <w:rPr>
          <w:rFonts w:cstheme="minorHAnsi"/>
          <w:szCs w:val="22"/>
        </w:rPr>
        <w:t>March 2020 but</w:t>
      </w:r>
      <w:r w:rsidRPr="00F35BB4">
        <w:rPr>
          <w:rFonts w:cstheme="minorHAnsi"/>
          <w:szCs w:val="22"/>
        </w:rPr>
        <w:t xml:space="preserve"> was amended shortly after to include support to PRC’s COVID-19 response</w:t>
      </w:r>
      <w:r w:rsidR="00104453">
        <w:rPr>
          <w:rFonts w:cstheme="minorHAnsi"/>
          <w:szCs w:val="22"/>
        </w:rPr>
        <w:t xml:space="preserve">. The total </w:t>
      </w:r>
      <w:r w:rsidR="00084B02">
        <w:rPr>
          <w:rFonts w:cstheme="minorHAnsi"/>
          <w:szCs w:val="22"/>
        </w:rPr>
        <w:t xml:space="preserve">value of the </w:t>
      </w:r>
      <w:r w:rsidR="00772D80">
        <w:rPr>
          <w:rFonts w:cstheme="minorHAnsi"/>
          <w:szCs w:val="22"/>
        </w:rPr>
        <w:t xml:space="preserve">MYA </w:t>
      </w:r>
      <w:r w:rsidRPr="00F35BB4">
        <w:rPr>
          <w:rFonts w:cstheme="minorHAnsi"/>
          <w:szCs w:val="22"/>
        </w:rPr>
        <w:t>increased to AUD6.1 million</w:t>
      </w:r>
      <w:r w:rsidR="00084B02">
        <w:rPr>
          <w:rFonts w:cstheme="minorHAnsi"/>
          <w:szCs w:val="22"/>
        </w:rPr>
        <w:t xml:space="preserve">, </w:t>
      </w:r>
      <w:r w:rsidR="00266EC0">
        <w:rPr>
          <w:rFonts w:cstheme="minorHAnsi"/>
          <w:szCs w:val="22"/>
        </w:rPr>
        <w:t xml:space="preserve">composed of </w:t>
      </w:r>
      <w:r w:rsidR="00772D80">
        <w:rPr>
          <w:rFonts w:cstheme="minorHAnsi"/>
          <w:szCs w:val="22"/>
        </w:rPr>
        <w:t xml:space="preserve">AUD4.1 </w:t>
      </w:r>
      <w:r w:rsidR="00266EC0">
        <w:rPr>
          <w:rFonts w:cstheme="minorHAnsi"/>
          <w:szCs w:val="22"/>
        </w:rPr>
        <w:t xml:space="preserve">million </w:t>
      </w:r>
      <w:r w:rsidR="00772D80">
        <w:rPr>
          <w:rFonts w:cstheme="minorHAnsi"/>
          <w:szCs w:val="22"/>
        </w:rPr>
        <w:t>for the COVID-19</w:t>
      </w:r>
      <w:r w:rsidR="00266EC0">
        <w:rPr>
          <w:rFonts w:cstheme="minorHAnsi"/>
          <w:szCs w:val="22"/>
        </w:rPr>
        <w:t xml:space="preserve"> response, and AUD2 million </w:t>
      </w:r>
      <w:r w:rsidR="00084B02">
        <w:rPr>
          <w:rFonts w:cstheme="minorHAnsi"/>
          <w:szCs w:val="22"/>
        </w:rPr>
        <w:t xml:space="preserve">for the </w:t>
      </w:r>
      <w:r w:rsidR="00084B02" w:rsidRPr="00F35BB4">
        <w:rPr>
          <w:rFonts w:cstheme="minorHAnsi"/>
          <w:szCs w:val="22"/>
        </w:rPr>
        <w:t>prepositioning of emergency response goods and cash</w:t>
      </w:r>
      <w:r w:rsidRPr="00F35BB4">
        <w:rPr>
          <w:rFonts w:cstheme="minorHAnsi"/>
          <w:szCs w:val="22"/>
        </w:rPr>
        <w:t>. The agreement continues until December 2024.</w:t>
      </w:r>
    </w:p>
    <w:p w14:paraId="759EF87D" w14:textId="77777777" w:rsidR="00C344F0" w:rsidRPr="00F35BB4" w:rsidRDefault="00C344F0" w:rsidP="00C344F0">
      <w:pPr>
        <w:pBdr>
          <w:top w:val="nil"/>
          <w:left w:val="nil"/>
          <w:bottom w:val="nil"/>
          <w:right w:val="nil"/>
          <w:between w:val="nil"/>
        </w:pBdr>
        <w:spacing w:before="120" w:line="276" w:lineRule="auto"/>
        <w:jc w:val="both"/>
        <w:rPr>
          <w:rFonts w:eastAsia="Gill Sans"/>
          <w:color w:val="000000"/>
          <w:szCs w:val="22"/>
        </w:rPr>
      </w:pPr>
      <w:r w:rsidRPr="00F35BB4">
        <w:rPr>
          <w:rFonts w:cstheme="minorHAnsi"/>
          <w:szCs w:val="22"/>
        </w:rPr>
        <w:t>The MYA, after the amendments, has two distinctive pillars with activities:</w:t>
      </w:r>
    </w:p>
    <w:p w14:paraId="6EAFD7F5" w14:textId="77777777" w:rsidR="00C344F0" w:rsidRPr="00F35BB4" w:rsidRDefault="00C344F0">
      <w:pPr>
        <w:pStyle w:val="ListParagraph"/>
        <w:numPr>
          <w:ilvl w:val="0"/>
          <w:numId w:val="35"/>
        </w:numPr>
        <w:spacing w:after="200" w:line="276" w:lineRule="auto"/>
        <w:jc w:val="both"/>
        <w:rPr>
          <w:rFonts w:cstheme="minorHAnsi"/>
          <w:szCs w:val="22"/>
        </w:rPr>
      </w:pPr>
      <w:r w:rsidRPr="00F35BB4">
        <w:rPr>
          <w:rFonts w:cstheme="minorHAnsi"/>
          <w:szCs w:val="22"/>
        </w:rPr>
        <w:t xml:space="preserve">Disaster preparedness through prepositioning: </w:t>
      </w:r>
    </w:p>
    <w:p w14:paraId="6AFCB847" w14:textId="76256553" w:rsidR="00C344F0" w:rsidRPr="00F35BB4" w:rsidRDefault="00C344F0">
      <w:pPr>
        <w:pStyle w:val="ListParagraph"/>
        <w:numPr>
          <w:ilvl w:val="0"/>
          <w:numId w:val="33"/>
        </w:numPr>
        <w:spacing w:line="276" w:lineRule="auto"/>
        <w:jc w:val="both"/>
        <w:rPr>
          <w:rFonts w:cstheme="minorHAnsi"/>
          <w:szCs w:val="22"/>
        </w:rPr>
      </w:pPr>
      <w:r w:rsidRPr="00F35BB4">
        <w:rPr>
          <w:rFonts w:cstheme="minorHAnsi"/>
          <w:szCs w:val="22"/>
        </w:rPr>
        <w:t xml:space="preserve">Non-Food Items (NFI) comprised of sleeping kits, a </w:t>
      </w:r>
      <w:r>
        <w:rPr>
          <w:rFonts w:cstheme="minorHAnsi"/>
          <w:szCs w:val="22"/>
        </w:rPr>
        <w:t>Hygiene</w:t>
      </w:r>
      <w:r w:rsidRPr="00F35BB4">
        <w:rPr>
          <w:rFonts w:cstheme="minorHAnsi"/>
          <w:szCs w:val="22"/>
        </w:rPr>
        <w:t xml:space="preserve"> kit, and jerry cans; shelter materials (tarpaulin and shelter tool kit); and </w:t>
      </w:r>
      <w:r>
        <w:rPr>
          <w:rFonts w:cstheme="minorHAnsi"/>
          <w:szCs w:val="22"/>
        </w:rPr>
        <w:t>H</w:t>
      </w:r>
      <w:r w:rsidRPr="00F35BB4">
        <w:rPr>
          <w:rFonts w:cstheme="minorHAnsi"/>
          <w:szCs w:val="22"/>
        </w:rPr>
        <w:t xml:space="preserve">ealth kits for mothers and </w:t>
      </w:r>
      <w:r w:rsidR="00642EC7" w:rsidRPr="00F35BB4">
        <w:rPr>
          <w:rFonts w:cstheme="minorHAnsi"/>
          <w:szCs w:val="22"/>
        </w:rPr>
        <w:t>newborn</w:t>
      </w:r>
      <w:r w:rsidRPr="00F35BB4">
        <w:rPr>
          <w:rFonts w:cstheme="minorHAnsi"/>
          <w:szCs w:val="22"/>
        </w:rPr>
        <w:t xml:space="preserve"> children.  </w:t>
      </w:r>
    </w:p>
    <w:p w14:paraId="7C3679BE" w14:textId="19309F68" w:rsidR="00C344F0" w:rsidRPr="00F35BB4" w:rsidRDefault="00C344F0">
      <w:pPr>
        <w:pStyle w:val="ListParagraph"/>
        <w:numPr>
          <w:ilvl w:val="0"/>
          <w:numId w:val="33"/>
        </w:numPr>
        <w:spacing w:line="276" w:lineRule="auto"/>
        <w:jc w:val="both"/>
        <w:rPr>
          <w:rFonts w:cstheme="minorHAnsi"/>
          <w:szCs w:val="22"/>
        </w:rPr>
      </w:pPr>
      <w:r w:rsidRPr="00F35BB4">
        <w:rPr>
          <w:rFonts w:cstheme="minorHAnsi"/>
          <w:szCs w:val="22"/>
        </w:rPr>
        <w:t>Unconditional multipurpose cash assistance for emergency relief to 5,000 families</w:t>
      </w:r>
      <w:r w:rsidR="00266EC0">
        <w:rPr>
          <w:rFonts w:cstheme="minorHAnsi"/>
          <w:szCs w:val="22"/>
        </w:rPr>
        <w:t>.</w:t>
      </w:r>
      <w:r w:rsidRPr="00F35BB4">
        <w:rPr>
          <w:rFonts w:cstheme="minorHAnsi"/>
          <w:szCs w:val="22"/>
        </w:rPr>
        <w:t xml:space="preserve"> </w:t>
      </w:r>
    </w:p>
    <w:p w14:paraId="50E97B43" w14:textId="79601FBC" w:rsidR="00C344F0" w:rsidRPr="00F35BB4" w:rsidRDefault="00C344F0">
      <w:pPr>
        <w:pStyle w:val="ListParagraph"/>
        <w:numPr>
          <w:ilvl w:val="0"/>
          <w:numId w:val="33"/>
        </w:numPr>
        <w:spacing w:line="276" w:lineRule="auto"/>
        <w:jc w:val="both"/>
        <w:rPr>
          <w:rFonts w:cstheme="minorHAnsi"/>
          <w:szCs w:val="22"/>
        </w:rPr>
      </w:pPr>
      <w:r w:rsidRPr="00F35BB4">
        <w:rPr>
          <w:rFonts w:cstheme="minorHAnsi"/>
          <w:szCs w:val="22"/>
        </w:rPr>
        <w:t>Procurement of a Food Truck (</w:t>
      </w:r>
      <w:r w:rsidRPr="00F35BB4">
        <w:rPr>
          <w:rFonts w:cstheme="minorHAnsi"/>
          <w:i/>
          <w:iCs/>
          <w:szCs w:val="22"/>
        </w:rPr>
        <w:t>named Bluey</w:t>
      </w:r>
      <w:r w:rsidRPr="00F35BB4">
        <w:rPr>
          <w:rFonts w:cstheme="minorHAnsi"/>
          <w:szCs w:val="22"/>
        </w:rPr>
        <w:t>)</w:t>
      </w:r>
      <w:r w:rsidR="00266EC0">
        <w:rPr>
          <w:rFonts w:cstheme="minorHAnsi"/>
          <w:szCs w:val="22"/>
        </w:rPr>
        <w:t>.</w:t>
      </w:r>
      <w:r w:rsidRPr="00F35BB4">
        <w:rPr>
          <w:rFonts w:cstheme="minorHAnsi"/>
          <w:szCs w:val="22"/>
        </w:rPr>
        <w:t xml:space="preserve"> </w:t>
      </w:r>
    </w:p>
    <w:p w14:paraId="282AA251" w14:textId="7C3EDA35" w:rsidR="00C344F0" w:rsidRPr="00F35BB4" w:rsidRDefault="00C344F0">
      <w:pPr>
        <w:pStyle w:val="ListParagraph"/>
        <w:numPr>
          <w:ilvl w:val="0"/>
          <w:numId w:val="35"/>
        </w:numPr>
        <w:spacing w:after="200" w:line="276" w:lineRule="auto"/>
        <w:jc w:val="both"/>
        <w:rPr>
          <w:szCs w:val="22"/>
        </w:rPr>
      </w:pPr>
      <w:r w:rsidRPr="00F35BB4">
        <w:rPr>
          <w:rFonts w:cstheme="minorHAnsi"/>
          <w:szCs w:val="22"/>
        </w:rPr>
        <w:t>Increased Government’s COVID-19 response capacity</w:t>
      </w:r>
      <w:r w:rsidR="00266EC0">
        <w:rPr>
          <w:rFonts w:cstheme="minorHAnsi"/>
          <w:szCs w:val="22"/>
        </w:rPr>
        <w:t>:</w:t>
      </w:r>
    </w:p>
    <w:p w14:paraId="06A1C343" w14:textId="59CB2702" w:rsidR="00C344F0" w:rsidRPr="00F35BB4" w:rsidRDefault="00C344F0">
      <w:pPr>
        <w:pStyle w:val="ListParagraph"/>
        <w:numPr>
          <w:ilvl w:val="0"/>
          <w:numId w:val="34"/>
        </w:numPr>
        <w:spacing w:line="276" w:lineRule="auto"/>
        <w:jc w:val="both"/>
        <w:rPr>
          <w:rFonts w:cstheme="minorHAnsi"/>
          <w:szCs w:val="22"/>
        </w:rPr>
      </w:pPr>
      <w:r w:rsidRPr="00F35BB4">
        <w:rPr>
          <w:rFonts w:cstheme="minorHAnsi"/>
          <w:szCs w:val="22"/>
        </w:rPr>
        <w:t>Establishment of a molecular laboratory (</w:t>
      </w:r>
      <w:proofErr w:type="spellStart"/>
      <w:r w:rsidR="00601E9C">
        <w:rPr>
          <w:rFonts w:cstheme="minorHAnsi"/>
          <w:szCs w:val="22"/>
        </w:rPr>
        <w:t>MolLab</w:t>
      </w:r>
      <w:proofErr w:type="spellEnd"/>
      <w:r w:rsidRPr="00F35BB4">
        <w:rPr>
          <w:rFonts w:cstheme="minorHAnsi"/>
          <w:szCs w:val="22"/>
        </w:rPr>
        <w:t>) to increase the COVID-19 testing capacity</w:t>
      </w:r>
      <w:r w:rsidR="00266EC0">
        <w:rPr>
          <w:rFonts w:cstheme="minorHAnsi"/>
          <w:szCs w:val="22"/>
        </w:rPr>
        <w:t>.</w:t>
      </w:r>
      <w:r w:rsidRPr="00F35BB4">
        <w:rPr>
          <w:rFonts w:cstheme="minorHAnsi"/>
          <w:szCs w:val="22"/>
        </w:rPr>
        <w:t xml:space="preserve"> </w:t>
      </w:r>
    </w:p>
    <w:p w14:paraId="06CC9FE9" w14:textId="57E1A3F2" w:rsidR="00C344F0" w:rsidRPr="00F35BB4" w:rsidRDefault="00C344F0">
      <w:pPr>
        <w:pStyle w:val="ListParagraph"/>
        <w:numPr>
          <w:ilvl w:val="0"/>
          <w:numId w:val="34"/>
        </w:numPr>
        <w:spacing w:line="276" w:lineRule="auto"/>
        <w:jc w:val="both"/>
        <w:rPr>
          <w:rFonts w:cstheme="minorHAnsi"/>
          <w:szCs w:val="22"/>
        </w:rPr>
      </w:pPr>
      <w:r w:rsidRPr="00F35BB4">
        <w:rPr>
          <w:rFonts w:cstheme="minorHAnsi"/>
          <w:szCs w:val="22"/>
        </w:rPr>
        <w:t>Procurement of a negative pressure ambulance (</w:t>
      </w:r>
      <w:r w:rsidRPr="00F35BB4">
        <w:rPr>
          <w:rFonts w:cstheme="minorHAnsi"/>
          <w:i/>
          <w:iCs/>
          <w:szCs w:val="22"/>
        </w:rPr>
        <w:t>named Skippy</w:t>
      </w:r>
      <w:r w:rsidRPr="00F35BB4">
        <w:rPr>
          <w:rFonts w:cstheme="minorHAnsi"/>
          <w:szCs w:val="22"/>
        </w:rPr>
        <w:t>)</w:t>
      </w:r>
      <w:r w:rsidR="00266EC0">
        <w:rPr>
          <w:rFonts w:cstheme="minorHAnsi"/>
          <w:szCs w:val="22"/>
        </w:rPr>
        <w:t>.</w:t>
      </w:r>
    </w:p>
    <w:p w14:paraId="731F5474" w14:textId="77777777" w:rsidR="00C344F0" w:rsidRPr="00F35BB4" w:rsidRDefault="00C344F0">
      <w:pPr>
        <w:pStyle w:val="ListParagraph"/>
        <w:numPr>
          <w:ilvl w:val="0"/>
          <w:numId w:val="34"/>
        </w:numPr>
        <w:spacing w:line="276" w:lineRule="auto"/>
        <w:jc w:val="both"/>
        <w:rPr>
          <w:rFonts w:cstheme="minorHAnsi"/>
          <w:szCs w:val="22"/>
        </w:rPr>
      </w:pPr>
      <w:r w:rsidRPr="00F35BB4">
        <w:rPr>
          <w:rFonts w:cstheme="minorHAnsi"/>
          <w:szCs w:val="22"/>
        </w:rPr>
        <w:t>Provision of 1 million personal protective equipment (PPEs) for healthcare workers.</w:t>
      </w:r>
    </w:p>
    <w:p w14:paraId="13F7E9CB" w14:textId="77777777" w:rsidR="00C344F0" w:rsidRPr="00F35BB4" w:rsidRDefault="00C344F0" w:rsidP="00C344F0"/>
    <w:p w14:paraId="28D0C9C5" w14:textId="77777777" w:rsidR="00C344F0" w:rsidRPr="00F35BB4" w:rsidRDefault="00C344F0" w:rsidP="00C344F0">
      <w:pPr>
        <w:rPr>
          <w:color w:val="2F5496" w:themeColor="accent1" w:themeShade="BF"/>
          <w:sz w:val="26"/>
          <w:szCs w:val="26"/>
        </w:rPr>
      </w:pPr>
      <w:r w:rsidRPr="00F35BB4">
        <w:rPr>
          <w:color w:val="2F5496" w:themeColor="accent1" w:themeShade="BF"/>
        </w:rPr>
        <w:t>Review objectives</w:t>
      </w:r>
    </w:p>
    <w:p w14:paraId="6CD946CE" w14:textId="77777777" w:rsidR="00C344F0" w:rsidRPr="00F35BB4" w:rsidRDefault="00C344F0" w:rsidP="00C344F0">
      <w:pPr>
        <w:pBdr>
          <w:top w:val="nil"/>
          <w:left w:val="nil"/>
          <w:bottom w:val="nil"/>
          <w:right w:val="nil"/>
          <w:between w:val="nil"/>
        </w:pBdr>
        <w:spacing w:before="120" w:line="276" w:lineRule="auto"/>
        <w:jc w:val="both"/>
        <w:rPr>
          <w:rFonts w:eastAsia="Gill Sans"/>
          <w:color w:val="000000"/>
          <w:szCs w:val="22"/>
        </w:rPr>
      </w:pPr>
      <w:r w:rsidRPr="00F35BB4">
        <w:rPr>
          <w:szCs w:val="22"/>
        </w:rPr>
        <w:t>The purposes of the Midterm Review (MTR) as per Terms of Reference (ToR) are:</w:t>
      </w:r>
    </w:p>
    <w:p w14:paraId="667E4E89" w14:textId="77777777" w:rsidR="00C344F0" w:rsidRPr="00F35BB4" w:rsidRDefault="00C344F0">
      <w:pPr>
        <w:pStyle w:val="ListParagraph"/>
        <w:numPr>
          <w:ilvl w:val="0"/>
          <w:numId w:val="36"/>
        </w:numPr>
        <w:spacing w:line="276" w:lineRule="auto"/>
        <w:jc w:val="both"/>
      </w:pPr>
      <w:r w:rsidRPr="00F35BB4">
        <w:t xml:space="preserve">An external and independent evaluation that will systematically and objectively assess the achievements, progress and key challenges and opportunities of the program towards the achievement of expected outcomes. </w:t>
      </w:r>
    </w:p>
    <w:p w14:paraId="1697C7CC" w14:textId="77777777" w:rsidR="00C344F0" w:rsidRPr="00F35BB4" w:rsidRDefault="00C344F0">
      <w:pPr>
        <w:pStyle w:val="ListParagraph"/>
        <w:numPr>
          <w:ilvl w:val="0"/>
          <w:numId w:val="36"/>
        </w:numPr>
        <w:spacing w:line="276" w:lineRule="auto"/>
        <w:jc w:val="both"/>
        <w:rPr>
          <w:rFonts w:cstheme="minorHAnsi"/>
          <w:szCs w:val="22"/>
        </w:rPr>
      </w:pPr>
      <w:r w:rsidRPr="00F35BB4">
        <w:t xml:space="preserve">To provide findings based on credible evidence to inform project management and the future directions of the multi-year prepositioning arrangement with PRC. </w:t>
      </w:r>
    </w:p>
    <w:p w14:paraId="57D89168" w14:textId="77777777" w:rsidR="00C344F0" w:rsidRPr="00F35BB4" w:rsidRDefault="00C344F0" w:rsidP="00C344F0">
      <w:pPr>
        <w:spacing w:line="276" w:lineRule="auto"/>
        <w:jc w:val="both"/>
        <w:rPr>
          <w:rFonts w:eastAsia="Gill Sans"/>
          <w:color w:val="000000"/>
          <w:szCs w:val="22"/>
        </w:rPr>
      </w:pPr>
    </w:p>
    <w:p w14:paraId="2A4F3ABE" w14:textId="77777777" w:rsidR="00C344F0" w:rsidRPr="00F35BB4" w:rsidRDefault="00C344F0" w:rsidP="00C344F0">
      <w:pPr>
        <w:rPr>
          <w:rFonts w:eastAsia="Gill Sans"/>
          <w:color w:val="2F5496" w:themeColor="accent1" w:themeShade="BF"/>
        </w:rPr>
      </w:pPr>
      <w:r w:rsidRPr="00F35BB4">
        <w:rPr>
          <w:rFonts w:eastAsia="Gill Sans"/>
          <w:color w:val="2F5496" w:themeColor="accent1" w:themeShade="BF"/>
        </w:rPr>
        <w:t>MTR design</w:t>
      </w:r>
    </w:p>
    <w:p w14:paraId="3C8D5D72" w14:textId="3E066E73" w:rsidR="00C344F0" w:rsidRPr="00F35BB4" w:rsidRDefault="00C344F0" w:rsidP="00C344F0">
      <w:pPr>
        <w:spacing w:line="276" w:lineRule="auto"/>
        <w:jc w:val="both"/>
        <w:rPr>
          <w:rFonts w:eastAsia="Gill Sans"/>
          <w:color w:val="000000"/>
          <w:szCs w:val="22"/>
        </w:rPr>
      </w:pPr>
      <w:r w:rsidRPr="00F35BB4">
        <w:rPr>
          <w:rFonts w:eastAsia="Gill Sans"/>
          <w:color w:val="000000"/>
          <w:szCs w:val="22"/>
        </w:rPr>
        <w:t>The MTR is guided by the Organi</w:t>
      </w:r>
      <w:r w:rsidR="00C43C44">
        <w:rPr>
          <w:rFonts w:eastAsia="Gill Sans"/>
          <w:color w:val="000000"/>
          <w:szCs w:val="22"/>
        </w:rPr>
        <w:t>s</w:t>
      </w:r>
      <w:r w:rsidRPr="00F35BB4">
        <w:rPr>
          <w:rFonts w:eastAsia="Gill Sans"/>
          <w:color w:val="000000"/>
          <w:szCs w:val="22"/>
        </w:rPr>
        <w:t>ation for Economic Co-operation and Development – Development Assistance Committee’s (OECD-DAC) criteria for evaluation: Relevance, Coherence, Effectiveness, Efficiency, and Sustainability. In addition, the MYA was assessed against DFAT’s Key Policy Priorities (KPP). The process was guided by key review questions</w:t>
      </w:r>
      <w:r>
        <w:rPr>
          <w:rFonts w:eastAsia="Gill Sans"/>
          <w:color w:val="000000"/>
          <w:szCs w:val="22"/>
        </w:rPr>
        <w:t xml:space="preserve">, </w:t>
      </w:r>
      <w:r w:rsidRPr="00F35BB4">
        <w:rPr>
          <w:rFonts w:eastAsia="Gill Sans"/>
          <w:color w:val="000000"/>
          <w:szCs w:val="22"/>
        </w:rPr>
        <w:t xml:space="preserve">and the consulted sources include PRC representatives, DFAT, </w:t>
      </w:r>
      <w:r w:rsidR="006747DF">
        <w:rPr>
          <w:rFonts w:eastAsia="Gill Sans"/>
          <w:color w:val="000000"/>
          <w:szCs w:val="22"/>
        </w:rPr>
        <w:t xml:space="preserve">beneficiary </w:t>
      </w:r>
      <w:r w:rsidRPr="00F35BB4">
        <w:rPr>
          <w:rFonts w:eastAsia="Gill Sans"/>
          <w:color w:val="000000"/>
          <w:szCs w:val="22"/>
        </w:rPr>
        <w:t>Local Government Units (LGU</w:t>
      </w:r>
      <w:r w:rsidR="006747DF">
        <w:rPr>
          <w:rFonts w:eastAsia="Gill Sans"/>
          <w:color w:val="000000"/>
          <w:szCs w:val="22"/>
        </w:rPr>
        <w:t>) and community members, and external stakeholders</w:t>
      </w:r>
      <w:r w:rsidRPr="00F35BB4">
        <w:rPr>
          <w:rFonts w:eastAsia="Gill Sans"/>
          <w:color w:val="000000"/>
          <w:szCs w:val="22"/>
        </w:rPr>
        <w:t xml:space="preserve">. The methodology was primarily qualitative with quantitative data from existing reports and a survey among </w:t>
      </w:r>
      <w:r w:rsidRPr="00F35BB4">
        <w:rPr>
          <w:rFonts w:eastAsia="Gill Sans"/>
          <w:color w:val="000000"/>
          <w:szCs w:val="22"/>
        </w:rPr>
        <w:lastRenderedPageBreak/>
        <w:t>PRC staff. Visits were made to 5</w:t>
      </w:r>
      <w:r w:rsidR="00030857">
        <w:rPr>
          <w:rFonts w:eastAsia="Gill Sans"/>
          <w:color w:val="000000"/>
          <w:szCs w:val="22"/>
        </w:rPr>
        <w:t xml:space="preserve"> PRC</w:t>
      </w:r>
      <w:r w:rsidRPr="00F35BB4">
        <w:rPr>
          <w:rFonts w:eastAsia="Gill Sans"/>
          <w:color w:val="000000"/>
          <w:szCs w:val="22"/>
        </w:rPr>
        <w:t xml:space="preserve"> Chapters that distributed DFAT supported NFIs or cash.</w:t>
      </w:r>
      <w:r>
        <w:rPr>
          <w:rFonts w:eastAsia="Gill Sans"/>
          <w:color w:val="000000"/>
          <w:szCs w:val="22"/>
        </w:rPr>
        <w:t xml:space="preserve"> The data collection took place from late October 2022 to early January 2023.</w:t>
      </w:r>
    </w:p>
    <w:p w14:paraId="1646B0C3" w14:textId="77777777" w:rsidR="00C344F0" w:rsidRPr="00F35BB4" w:rsidRDefault="00C344F0" w:rsidP="00C344F0">
      <w:pPr>
        <w:spacing w:line="276" w:lineRule="auto"/>
        <w:jc w:val="both"/>
        <w:rPr>
          <w:rFonts w:eastAsia="Gill Sans"/>
          <w:color w:val="000000"/>
          <w:szCs w:val="22"/>
        </w:rPr>
      </w:pPr>
    </w:p>
    <w:p w14:paraId="30F7F438" w14:textId="676F0D33" w:rsidR="00C344F0" w:rsidRPr="00F35BB4" w:rsidRDefault="00C344F0" w:rsidP="00C344F0">
      <w:pPr>
        <w:spacing w:line="276" w:lineRule="auto"/>
        <w:jc w:val="both"/>
        <w:rPr>
          <w:rFonts w:eastAsia="Gill Sans"/>
          <w:color w:val="000000"/>
          <w:szCs w:val="22"/>
        </w:rPr>
      </w:pPr>
      <w:r w:rsidRPr="00F35BB4">
        <w:rPr>
          <w:rFonts w:eastAsia="Gill Sans"/>
          <w:color w:val="000000"/>
          <w:szCs w:val="22"/>
        </w:rPr>
        <w:t xml:space="preserve">The evaluator adopted DFAT’s six rating levels: Very </w:t>
      </w:r>
      <w:r>
        <w:rPr>
          <w:rFonts w:eastAsia="Gill Sans"/>
          <w:color w:val="000000"/>
          <w:szCs w:val="22"/>
        </w:rPr>
        <w:t>g</w:t>
      </w:r>
      <w:r w:rsidRPr="00F35BB4">
        <w:rPr>
          <w:rFonts w:eastAsia="Gill Sans"/>
          <w:color w:val="000000"/>
          <w:szCs w:val="22"/>
        </w:rPr>
        <w:t xml:space="preserve">ood, Good, Adequate, </w:t>
      </w:r>
      <w:proofErr w:type="gramStart"/>
      <w:r w:rsidRPr="00F35BB4">
        <w:rPr>
          <w:rFonts w:eastAsia="Gill Sans"/>
          <w:color w:val="000000"/>
          <w:szCs w:val="22"/>
        </w:rPr>
        <w:t>Less</w:t>
      </w:r>
      <w:proofErr w:type="gramEnd"/>
      <w:r w:rsidRPr="00F35BB4">
        <w:rPr>
          <w:rFonts w:eastAsia="Gill Sans"/>
          <w:color w:val="000000"/>
          <w:szCs w:val="22"/>
        </w:rPr>
        <w:t xml:space="preserve"> than Adequate, Poor and Very </w:t>
      </w:r>
      <w:r>
        <w:rPr>
          <w:rFonts w:eastAsia="Gill Sans"/>
          <w:color w:val="000000"/>
          <w:szCs w:val="22"/>
        </w:rPr>
        <w:t>p</w:t>
      </w:r>
      <w:r w:rsidRPr="00F35BB4">
        <w:rPr>
          <w:rFonts w:eastAsia="Gill Sans"/>
          <w:color w:val="000000"/>
          <w:szCs w:val="22"/>
        </w:rPr>
        <w:t>oor</w:t>
      </w:r>
      <w:r>
        <w:rPr>
          <w:rFonts w:eastAsia="Gill Sans"/>
          <w:color w:val="000000"/>
          <w:szCs w:val="22"/>
        </w:rPr>
        <w:t xml:space="preserve"> to assess the performance against the criteria and their subdimensions derived from the review questions</w:t>
      </w:r>
      <w:r w:rsidRPr="00F35BB4">
        <w:rPr>
          <w:rFonts w:eastAsia="Gill Sans"/>
          <w:color w:val="000000"/>
          <w:szCs w:val="22"/>
        </w:rPr>
        <w:t>. See the table below</w:t>
      </w:r>
      <w:r w:rsidR="00030857">
        <w:rPr>
          <w:rFonts w:eastAsia="Gill Sans"/>
          <w:color w:val="000000"/>
          <w:szCs w:val="22"/>
        </w:rPr>
        <w:t xml:space="preserve"> for a description of each of the ratings</w:t>
      </w:r>
      <w:r>
        <w:rPr>
          <w:rFonts w:eastAsia="Gill Sans"/>
          <w:color w:val="000000"/>
          <w:szCs w:val="22"/>
        </w:rPr>
        <w:t>. The three higher ratings are highlighted in green, considered Satisfactory by DFAT standards, while the</w:t>
      </w:r>
      <w:r w:rsidR="00030857">
        <w:rPr>
          <w:rFonts w:eastAsia="Gill Sans"/>
          <w:color w:val="000000"/>
          <w:szCs w:val="22"/>
        </w:rPr>
        <w:t xml:space="preserve"> ones in orange </w:t>
      </w:r>
      <w:r>
        <w:rPr>
          <w:rFonts w:eastAsia="Gill Sans"/>
          <w:color w:val="000000"/>
          <w:szCs w:val="22"/>
        </w:rPr>
        <w:t xml:space="preserve">signify </w:t>
      </w:r>
      <w:r w:rsidR="00030857">
        <w:rPr>
          <w:rFonts w:eastAsia="Gill Sans"/>
          <w:color w:val="000000"/>
          <w:szCs w:val="22"/>
        </w:rPr>
        <w:t xml:space="preserve">an </w:t>
      </w:r>
      <w:r>
        <w:rPr>
          <w:rFonts w:eastAsia="Gill Sans"/>
          <w:color w:val="000000"/>
          <w:szCs w:val="22"/>
        </w:rPr>
        <w:t>unsatisfactory performance.</w:t>
      </w:r>
    </w:p>
    <w:tbl>
      <w:tblPr>
        <w:tblStyle w:val="TableGrid11"/>
        <w:tblW w:w="5000" w:type="pct"/>
        <w:tblLook w:val="04A0" w:firstRow="1" w:lastRow="0" w:firstColumn="1" w:lastColumn="0" w:noHBand="0" w:noVBand="1"/>
      </w:tblPr>
      <w:tblGrid>
        <w:gridCol w:w="1980"/>
        <w:gridCol w:w="7414"/>
      </w:tblGrid>
      <w:tr w:rsidR="00C344F0" w:rsidRPr="00F35BB4" w14:paraId="6DFEC1DD" w14:textId="77777777" w:rsidTr="00C344F0">
        <w:trPr>
          <w:tblHeader/>
        </w:trPr>
        <w:tc>
          <w:tcPr>
            <w:tcW w:w="1054" w:type="pct"/>
          </w:tcPr>
          <w:p w14:paraId="3360D7D8" w14:textId="77777777" w:rsidR="00C344F0" w:rsidRPr="00F35BB4" w:rsidRDefault="00C344F0" w:rsidP="00C344F0">
            <w:pPr>
              <w:spacing w:line="276" w:lineRule="auto"/>
              <w:jc w:val="both"/>
              <w:rPr>
                <w:rFonts w:cstheme="minorHAnsi"/>
                <w:b/>
                <w:bCs/>
                <w:color w:val="000000" w:themeColor="text1"/>
              </w:rPr>
            </w:pPr>
            <w:r w:rsidRPr="00F35BB4">
              <w:rPr>
                <w:rFonts w:cstheme="minorHAnsi"/>
                <w:b/>
                <w:bCs/>
                <w:color w:val="000000" w:themeColor="text1"/>
              </w:rPr>
              <w:t>Merit Rating</w:t>
            </w:r>
          </w:p>
        </w:tc>
        <w:tc>
          <w:tcPr>
            <w:tcW w:w="3946" w:type="pct"/>
          </w:tcPr>
          <w:p w14:paraId="25454898" w14:textId="77777777" w:rsidR="00C344F0" w:rsidRPr="00F35BB4" w:rsidRDefault="00C344F0" w:rsidP="00C344F0">
            <w:pPr>
              <w:spacing w:line="276" w:lineRule="auto"/>
              <w:jc w:val="both"/>
              <w:rPr>
                <w:rFonts w:cstheme="minorHAnsi"/>
                <w:b/>
                <w:bCs/>
                <w:color w:val="000000" w:themeColor="text1"/>
              </w:rPr>
            </w:pPr>
            <w:r w:rsidRPr="00F35BB4">
              <w:rPr>
                <w:rFonts w:cstheme="minorHAnsi"/>
                <w:b/>
                <w:bCs/>
                <w:color w:val="000000" w:themeColor="text1"/>
              </w:rPr>
              <w:t>Description</w:t>
            </w:r>
          </w:p>
        </w:tc>
      </w:tr>
      <w:tr w:rsidR="00C344F0" w:rsidRPr="00F35BB4" w14:paraId="37FF8D2B" w14:textId="77777777" w:rsidTr="00C344F0">
        <w:tc>
          <w:tcPr>
            <w:tcW w:w="1054" w:type="pct"/>
            <w:shd w:val="clear" w:color="auto" w:fill="E2EFD9" w:themeFill="accent6" w:themeFillTint="33"/>
          </w:tcPr>
          <w:p w14:paraId="61602289" w14:textId="77777777" w:rsidR="00C344F0" w:rsidRPr="00F35BB4" w:rsidRDefault="00C344F0" w:rsidP="00C344F0">
            <w:pPr>
              <w:spacing w:line="276" w:lineRule="auto"/>
              <w:jc w:val="both"/>
            </w:pPr>
            <w:r w:rsidRPr="00F35BB4">
              <w:rPr>
                <w:rFonts w:cstheme="minorHAnsi"/>
              </w:rPr>
              <w:t>Very good</w:t>
            </w:r>
          </w:p>
        </w:tc>
        <w:tc>
          <w:tcPr>
            <w:tcW w:w="3946" w:type="pct"/>
          </w:tcPr>
          <w:p w14:paraId="4019C74C" w14:textId="77777777" w:rsidR="00C344F0" w:rsidRPr="00F35BB4" w:rsidRDefault="00C344F0" w:rsidP="00C344F0">
            <w:pPr>
              <w:spacing w:line="276" w:lineRule="auto"/>
              <w:jc w:val="both"/>
              <w:rPr>
                <w:rFonts w:cstheme="minorHAnsi"/>
              </w:rPr>
            </w:pPr>
            <w:r w:rsidRPr="00F35BB4">
              <w:t>Evidence of very strong performance; positive feedback from all consulted sources. No weaknesses were identified.</w:t>
            </w:r>
          </w:p>
        </w:tc>
      </w:tr>
      <w:tr w:rsidR="00C344F0" w:rsidRPr="00F35BB4" w14:paraId="3B557A9F" w14:textId="77777777" w:rsidTr="00C344F0">
        <w:tc>
          <w:tcPr>
            <w:tcW w:w="1054" w:type="pct"/>
            <w:shd w:val="clear" w:color="auto" w:fill="E2EFD9" w:themeFill="accent6" w:themeFillTint="33"/>
          </w:tcPr>
          <w:p w14:paraId="61D78D4D" w14:textId="77777777" w:rsidR="00C344F0" w:rsidRPr="00F35BB4" w:rsidRDefault="00C344F0" w:rsidP="00C344F0">
            <w:pPr>
              <w:spacing w:line="276" w:lineRule="auto"/>
              <w:jc w:val="both"/>
            </w:pPr>
            <w:r w:rsidRPr="00F35BB4">
              <w:rPr>
                <w:rFonts w:cstheme="minorHAnsi"/>
              </w:rPr>
              <w:t>Good</w:t>
            </w:r>
          </w:p>
        </w:tc>
        <w:tc>
          <w:tcPr>
            <w:tcW w:w="3946" w:type="pct"/>
          </w:tcPr>
          <w:p w14:paraId="2554A548" w14:textId="77777777" w:rsidR="00C344F0" w:rsidRPr="00F35BB4" w:rsidRDefault="00C344F0" w:rsidP="00C344F0">
            <w:pPr>
              <w:spacing w:line="276" w:lineRule="auto"/>
              <w:jc w:val="both"/>
              <w:rPr>
                <w:rFonts w:cstheme="minorHAnsi"/>
              </w:rPr>
            </w:pPr>
            <w:r w:rsidRPr="00F35BB4">
              <w:t>Evidence of a strong performance; predominantly positive comments. No weaknesses, or a few weaknesses without real consequences.</w:t>
            </w:r>
          </w:p>
        </w:tc>
      </w:tr>
      <w:tr w:rsidR="00C344F0" w:rsidRPr="00F35BB4" w14:paraId="147F1536" w14:textId="77777777" w:rsidTr="00C344F0">
        <w:tc>
          <w:tcPr>
            <w:tcW w:w="1054" w:type="pct"/>
            <w:shd w:val="clear" w:color="auto" w:fill="E2EFD9" w:themeFill="accent6" w:themeFillTint="33"/>
          </w:tcPr>
          <w:p w14:paraId="594DF9D4" w14:textId="77777777" w:rsidR="00C344F0" w:rsidRPr="00F35BB4" w:rsidRDefault="00C344F0" w:rsidP="00C344F0">
            <w:pPr>
              <w:spacing w:line="276" w:lineRule="auto"/>
              <w:jc w:val="both"/>
            </w:pPr>
            <w:r w:rsidRPr="00F35BB4">
              <w:rPr>
                <w:rFonts w:cstheme="minorHAnsi"/>
              </w:rPr>
              <w:t>Adequate</w:t>
            </w:r>
          </w:p>
        </w:tc>
        <w:tc>
          <w:tcPr>
            <w:tcW w:w="3946" w:type="pct"/>
          </w:tcPr>
          <w:p w14:paraId="1F763294" w14:textId="77777777" w:rsidR="00C344F0" w:rsidRPr="00F35BB4" w:rsidRDefault="00C344F0" w:rsidP="00C344F0">
            <w:pPr>
              <w:spacing w:line="276" w:lineRule="auto"/>
              <w:jc w:val="both"/>
              <w:rPr>
                <w:rFonts w:cstheme="minorHAnsi"/>
              </w:rPr>
            </w:pPr>
            <w:r w:rsidRPr="00F35BB4">
              <w:t>Evidence of noticeable positive performance; more than half of sources suggest a positive performance. Only a few weaknesses identified with serious impact on performance.</w:t>
            </w:r>
          </w:p>
        </w:tc>
      </w:tr>
      <w:tr w:rsidR="00C344F0" w:rsidRPr="00F35BB4" w14:paraId="60308EC7" w14:textId="77777777" w:rsidTr="00C344F0">
        <w:tc>
          <w:tcPr>
            <w:tcW w:w="1054" w:type="pct"/>
            <w:shd w:val="clear" w:color="auto" w:fill="FBE4D5" w:themeFill="accent2" w:themeFillTint="33"/>
          </w:tcPr>
          <w:p w14:paraId="6A5D69FE" w14:textId="77777777" w:rsidR="00C344F0" w:rsidRPr="00F35BB4" w:rsidRDefault="00C344F0" w:rsidP="00C344F0">
            <w:pPr>
              <w:spacing w:line="276" w:lineRule="auto"/>
              <w:jc w:val="both"/>
            </w:pPr>
            <w:r w:rsidRPr="00F35BB4">
              <w:rPr>
                <w:rFonts w:cstheme="minorHAnsi"/>
              </w:rPr>
              <w:t>Less than adequate</w:t>
            </w:r>
          </w:p>
        </w:tc>
        <w:tc>
          <w:tcPr>
            <w:tcW w:w="3946" w:type="pct"/>
          </w:tcPr>
          <w:p w14:paraId="1CB82A04" w14:textId="77777777" w:rsidR="00C344F0" w:rsidRPr="00F35BB4" w:rsidRDefault="00C344F0" w:rsidP="00C344F0">
            <w:pPr>
              <w:spacing w:line="276" w:lineRule="auto"/>
              <w:jc w:val="both"/>
              <w:rPr>
                <w:rFonts w:cstheme="minorHAnsi"/>
              </w:rPr>
            </w:pPr>
            <w:r w:rsidRPr="00F35BB4">
              <w:t>A mix of positive and negative comments. Inconsistent comments across the sources of information, and the different locations. Sources highlight a number of weaknesses with a serious impact on performance</w:t>
            </w:r>
          </w:p>
        </w:tc>
      </w:tr>
      <w:tr w:rsidR="00C344F0" w:rsidRPr="00F35BB4" w14:paraId="165B55D9" w14:textId="77777777" w:rsidTr="00C344F0">
        <w:tc>
          <w:tcPr>
            <w:tcW w:w="1054" w:type="pct"/>
            <w:shd w:val="clear" w:color="auto" w:fill="FBE4D5" w:themeFill="accent2" w:themeFillTint="33"/>
          </w:tcPr>
          <w:p w14:paraId="41E25264" w14:textId="77777777" w:rsidR="00C344F0" w:rsidRPr="00F35BB4" w:rsidRDefault="00C344F0" w:rsidP="00C344F0">
            <w:pPr>
              <w:spacing w:line="276" w:lineRule="auto"/>
            </w:pPr>
            <w:r w:rsidRPr="00F35BB4">
              <w:rPr>
                <w:rFonts w:cstheme="minorHAnsi"/>
              </w:rPr>
              <w:t>Poor</w:t>
            </w:r>
          </w:p>
        </w:tc>
        <w:tc>
          <w:tcPr>
            <w:tcW w:w="3946" w:type="pct"/>
          </w:tcPr>
          <w:p w14:paraId="227FA7F6" w14:textId="77777777" w:rsidR="00C344F0" w:rsidRPr="00F35BB4" w:rsidRDefault="00C344F0" w:rsidP="00C344F0">
            <w:pPr>
              <w:spacing w:line="276" w:lineRule="auto"/>
            </w:pPr>
            <w:r w:rsidRPr="00F35BB4">
              <w:t>Clear evidence of unsatisfactory performance. Findings are predominantly negative, or partial weak evidence. Many weaknesses are identified.</w:t>
            </w:r>
          </w:p>
        </w:tc>
      </w:tr>
      <w:tr w:rsidR="00C344F0" w:rsidRPr="00F35BB4" w14:paraId="782EDD2D" w14:textId="77777777" w:rsidTr="00C344F0">
        <w:tc>
          <w:tcPr>
            <w:tcW w:w="1054" w:type="pct"/>
            <w:shd w:val="clear" w:color="auto" w:fill="FBE4D5" w:themeFill="accent2" w:themeFillTint="33"/>
          </w:tcPr>
          <w:p w14:paraId="48F91244" w14:textId="77777777" w:rsidR="00C344F0" w:rsidRPr="00F35BB4" w:rsidRDefault="00C344F0" w:rsidP="00C344F0">
            <w:pPr>
              <w:spacing w:line="276" w:lineRule="auto"/>
              <w:jc w:val="both"/>
            </w:pPr>
            <w:r w:rsidRPr="00F35BB4">
              <w:rPr>
                <w:rFonts w:cstheme="minorHAnsi"/>
              </w:rPr>
              <w:t>Very poor</w:t>
            </w:r>
          </w:p>
        </w:tc>
        <w:tc>
          <w:tcPr>
            <w:tcW w:w="3946" w:type="pct"/>
          </w:tcPr>
          <w:p w14:paraId="163E8988" w14:textId="77777777" w:rsidR="00C344F0" w:rsidRPr="00F35BB4" w:rsidRDefault="00C344F0" w:rsidP="00C344F0">
            <w:pPr>
              <w:spacing w:line="276" w:lineRule="auto"/>
              <w:jc w:val="both"/>
              <w:rPr>
                <w:rFonts w:cstheme="minorHAnsi"/>
              </w:rPr>
            </w:pPr>
            <w:r w:rsidRPr="00F35BB4">
              <w:t>No positive evidence found, or predominantly weak evidence</w:t>
            </w:r>
          </w:p>
        </w:tc>
      </w:tr>
    </w:tbl>
    <w:p w14:paraId="38E7FF15" w14:textId="77777777" w:rsidR="00C344F0" w:rsidRPr="00F35BB4" w:rsidRDefault="00C344F0" w:rsidP="00C344F0">
      <w:pPr>
        <w:spacing w:line="276" w:lineRule="auto"/>
        <w:jc w:val="both"/>
        <w:rPr>
          <w:rFonts w:eastAsia="Gill Sans"/>
          <w:color w:val="000000"/>
          <w:szCs w:val="22"/>
        </w:rPr>
      </w:pPr>
    </w:p>
    <w:p w14:paraId="3731ACA9" w14:textId="77777777" w:rsidR="00C344F0" w:rsidRDefault="00C344F0" w:rsidP="00C344F0">
      <w:pPr>
        <w:spacing w:line="276" w:lineRule="auto"/>
        <w:jc w:val="both"/>
        <w:rPr>
          <w:rFonts w:eastAsia="Gill Sans"/>
          <w:color w:val="000000"/>
          <w:szCs w:val="22"/>
        </w:rPr>
      </w:pPr>
      <w:r w:rsidRPr="00F35BB4">
        <w:rPr>
          <w:rFonts w:eastAsia="Gill Sans"/>
          <w:color w:val="000000"/>
          <w:szCs w:val="22"/>
        </w:rPr>
        <w:t xml:space="preserve">To establish the merit rating for a criterion, a two-step synthesis process was applied using rubrics: 1) review questions under a criterion were treated as subdimensions and given their own merit rating informed by the review findings; and 2) ratings of the different subdimensions were consolidated into one judgement for the criterion. </w:t>
      </w:r>
    </w:p>
    <w:p w14:paraId="07B995AE" w14:textId="77777777" w:rsidR="00C344F0" w:rsidRPr="00F35BB4" w:rsidRDefault="00C344F0" w:rsidP="00C344F0">
      <w:pPr>
        <w:spacing w:line="276" w:lineRule="auto"/>
        <w:jc w:val="both"/>
        <w:rPr>
          <w:rFonts w:eastAsia="Gill Sans"/>
          <w:color w:val="000000"/>
          <w:szCs w:val="22"/>
        </w:rPr>
      </w:pPr>
    </w:p>
    <w:p w14:paraId="75AFF638" w14:textId="77777777" w:rsidR="00C344F0" w:rsidRPr="00F35BB4" w:rsidRDefault="00C344F0" w:rsidP="00C344F0">
      <w:pPr>
        <w:spacing w:line="276" w:lineRule="auto"/>
        <w:jc w:val="both"/>
        <w:rPr>
          <w:rFonts w:eastAsia="Gill Sans"/>
          <w:color w:val="2F5496" w:themeColor="accent1" w:themeShade="BF"/>
          <w:szCs w:val="22"/>
        </w:rPr>
      </w:pPr>
      <w:r w:rsidRPr="00F35BB4">
        <w:rPr>
          <w:rFonts w:eastAsia="Gill Sans"/>
          <w:color w:val="2F5496" w:themeColor="accent1" w:themeShade="BF"/>
          <w:szCs w:val="22"/>
        </w:rPr>
        <w:t>Conclusions and key recommendations – The OECD-DAC Criteria</w:t>
      </w:r>
    </w:p>
    <w:p w14:paraId="7A85C384" w14:textId="5F2C8ECA" w:rsidR="00C344F0" w:rsidRPr="00F35BB4" w:rsidRDefault="00C344F0" w:rsidP="00C344F0">
      <w:p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w:t>
      </w:r>
      <w:r w:rsidRPr="00F35BB4">
        <w:rPr>
          <w:rFonts w:eastAsia="Gill Sans"/>
          <w:i/>
          <w:color w:val="000000"/>
          <w:szCs w:val="22"/>
        </w:rPr>
        <w:t xml:space="preserve">Relevance </w:t>
      </w:r>
      <w:r w:rsidRPr="00F35BB4">
        <w:rPr>
          <w:rFonts w:eastAsia="Gill Sans"/>
          <w:color w:val="000000"/>
          <w:szCs w:val="22"/>
        </w:rPr>
        <w:t xml:space="preserve">of MYA is rated </w:t>
      </w:r>
      <w:r w:rsidRPr="00F35BB4">
        <w:rPr>
          <w:rFonts w:eastAsia="Gill Sans"/>
          <w:color w:val="000000" w:themeColor="text1"/>
          <w:szCs w:val="22"/>
        </w:rPr>
        <w:t>as ‘</w:t>
      </w:r>
      <w:r w:rsidRPr="00F35BB4">
        <w:rPr>
          <w:rFonts w:eastAsia="Gill Sans"/>
          <w:b/>
          <w:color w:val="000000" w:themeColor="text1"/>
          <w:szCs w:val="22"/>
        </w:rPr>
        <w:t>Adequate’</w:t>
      </w:r>
      <w:r w:rsidRPr="00F35BB4">
        <w:rPr>
          <w:rFonts w:eastAsia="Gill Sans"/>
          <w:color w:val="000000" w:themeColor="text1"/>
          <w:szCs w:val="22"/>
        </w:rPr>
        <w:t xml:space="preserve">. </w:t>
      </w:r>
      <w:r w:rsidRPr="00F35BB4">
        <w:rPr>
          <w:rFonts w:eastAsia="Gill Sans"/>
          <w:color w:val="000000"/>
          <w:szCs w:val="22"/>
        </w:rPr>
        <w:t xml:space="preserve">The </w:t>
      </w:r>
      <w:r>
        <w:rPr>
          <w:rFonts w:eastAsia="Gill Sans"/>
          <w:color w:val="000000"/>
          <w:szCs w:val="22"/>
        </w:rPr>
        <w:t xml:space="preserve">relevance to the beneficiaries and government are </w:t>
      </w:r>
      <w:r w:rsidRPr="00F35BB4">
        <w:rPr>
          <w:rFonts w:eastAsia="Gill Sans"/>
          <w:color w:val="000000"/>
          <w:szCs w:val="22"/>
        </w:rPr>
        <w:t>‘</w:t>
      </w:r>
      <w:r w:rsidRPr="00F35BB4">
        <w:rPr>
          <w:rFonts w:eastAsia="Gill Sans"/>
          <w:b/>
          <w:color w:val="000000"/>
          <w:szCs w:val="22"/>
        </w:rPr>
        <w:t xml:space="preserve">Good’ </w:t>
      </w:r>
      <w:r w:rsidRPr="00F35BB4">
        <w:rPr>
          <w:rFonts w:eastAsia="Gill Sans"/>
          <w:color w:val="000000"/>
          <w:szCs w:val="22"/>
        </w:rPr>
        <w:t>and ‘</w:t>
      </w:r>
      <w:r w:rsidRPr="00F35BB4">
        <w:rPr>
          <w:rFonts w:eastAsia="Gill Sans"/>
          <w:b/>
          <w:color w:val="000000"/>
          <w:szCs w:val="22"/>
        </w:rPr>
        <w:t>Very Good’</w:t>
      </w:r>
      <w:r w:rsidRPr="00F35BB4">
        <w:rPr>
          <w:rFonts w:eastAsia="Gill Sans"/>
          <w:color w:val="000000"/>
          <w:szCs w:val="22"/>
        </w:rPr>
        <w:t>, with the timeliness of the relief support and needs assessments</w:t>
      </w:r>
      <w:r>
        <w:rPr>
          <w:rFonts w:eastAsia="Gill Sans"/>
          <w:color w:val="000000"/>
          <w:szCs w:val="22"/>
        </w:rPr>
        <w:t xml:space="preserve"> rated a little lower, but satisfactory.</w:t>
      </w:r>
      <w:r w:rsidRPr="00F35BB4">
        <w:rPr>
          <w:rFonts w:eastAsia="Gill Sans"/>
          <w:color w:val="000000"/>
          <w:szCs w:val="22"/>
        </w:rPr>
        <w:t xml:space="preserve"> The items that were distributed were in line with the needs of the recipients. </w:t>
      </w:r>
      <w:r w:rsidRPr="00F35BB4">
        <w:rPr>
          <w:rFonts w:eastAsia="Gill Sans"/>
          <w:color w:val="000000" w:themeColor="text1"/>
          <w:szCs w:val="22"/>
        </w:rPr>
        <w:t>The beneficiaries and LGU officials reported that most of the distributed items are of immediate use to the recipients</w:t>
      </w:r>
      <w:r w:rsidR="00051BA2">
        <w:rPr>
          <w:rFonts w:eastAsia="Gill Sans"/>
          <w:color w:val="000000" w:themeColor="text1"/>
          <w:szCs w:val="22"/>
        </w:rPr>
        <w:t xml:space="preserve">. </w:t>
      </w:r>
      <w:r w:rsidRPr="00F35BB4">
        <w:rPr>
          <w:rFonts w:eastAsia="Gill Sans"/>
          <w:color w:val="000000" w:themeColor="text1"/>
          <w:szCs w:val="22"/>
        </w:rPr>
        <w:t>This was supported by observations from the consultant</w:t>
      </w:r>
      <w:r w:rsidR="00051BA2">
        <w:rPr>
          <w:rFonts w:eastAsia="Gill Sans"/>
          <w:color w:val="000000" w:themeColor="text1"/>
          <w:szCs w:val="22"/>
        </w:rPr>
        <w:t xml:space="preserve"> at locations with recent </w:t>
      </w:r>
      <w:r w:rsidR="009E02C7">
        <w:rPr>
          <w:rFonts w:eastAsia="Gill Sans"/>
          <w:color w:val="000000" w:themeColor="text1"/>
          <w:szCs w:val="22"/>
        </w:rPr>
        <w:t>relief support to Typhoon Rai</w:t>
      </w:r>
      <w:r w:rsidRPr="00F35BB4">
        <w:rPr>
          <w:rFonts w:eastAsia="Gill Sans"/>
          <w:color w:val="000000" w:themeColor="text1"/>
          <w:szCs w:val="22"/>
        </w:rPr>
        <w:t>. In some location</w:t>
      </w:r>
      <w:r>
        <w:rPr>
          <w:rFonts w:eastAsia="Gill Sans"/>
          <w:color w:val="000000" w:themeColor="text1"/>
          <w:szCs w:val="22"/>
        </w:rPr>
        <w:t>s</w:t>
      </w:r>
      <w:r w:rsidR="00ED6990">
        <w:rPr>
          <w:rFonts w:eastAsia="Gill Sans"/>
          <w:color w:val="000000" w:themeColor="text1"/>
          <w:szCs w:val="22"/>
        </w:rPr>
        <w:t>,</w:t>
      </w:r>
      <w:r w:rsidRPr="00F35BB4">
        <w:rPr>
          <w:rFonts w:eastAsia="Gill Sans"/>
          <w:color w:val="000000" w:themeColor="text1"/>
          <w:szCs w:val="22"/>
        </w:rPr>
        <w:t xml:space="preserve"> </w:t>
      </w:r>
      <w:r w:rsidR="009E02C7">
        <w:rPr>
          <w:rFonts w:eastAsia="Gill Sans"/>
          <w:color w:val="000000" w:themeColor="text1"/>
          <w:szCs w:val="22"/>
        </w:rPr>
        <w:t>community members</w:t>
      </w:r>
      <w:r w:rsidRPr="00F35BB4">
        <w:rPr>
          <w:rFonts w:eastAsia="Gill Sans"/>
          <w:color w:val="000000" w:themeColor="text1"/>
          <w:szCs w:val="22"/>
        </w:rPr>
        <w:t xml:space="preserve"> raise</w:t>
      </w:r>
      <w:r w:rsidR="009E02C7">
        <w:rPr>
          <w:rFonts w:eastAsia="Gill Sans"/>
          <w:color w:val="000000" w:themeColor="text1"/>
          <w:szCs w:val="22"/>
        </w:rPr>
        <w:t xml:space="preserve"> questions </w:t>
      </w:r>
      <w:r w:rsidRPr="00F35BB4">
        <w:rPr>
          <w:rFonts w:eastAsia="Gill Sans"/>
          <w:color w:val="000000" w:themeColor="text1"/>
          <w:szCs w:val="22"/>
        </w:rPr>
        <w:t>regarding the choice of an item</w:t>
      </w:r>
      <w:r w:rsidR="009E02C7">
        <w:rPr>
          <w:rFonts w:eastAsia="Gill Sans"/>
          <w:color w:val="000000" w:themeColor="text1"/>
          <w:szCs w:val="22"/>
        </w:rPr>
        <w:t xml:space="preserve"> they receive</w:t>
      </w:r>
      <w:r w:rsidRPr="00F35BB4">
        <w:rPr>
          <w:rFonts w:eastAsia="Gill Sans"/>
          <w:color w:val="000000" w:themeColor="text1"/>
          <w:szCs w:val="22"/>
        </w:rPr>
        <w:t xml:space="preserve">, or why in-kind, rather than the provision of cash. </w:t>
      </w:r>
      <w:r w:rsidR="00DE2877">
        <w:rPr>
          <w:rFonts w:eastAsia="Gill Sans"/>
          <w:color w:val="000000"/>
          <w:szCs w:val="22"/>
        </w:rPr>
        <w:t>The distribution of c</w:t>
      </w:r>
      <w:r w:rsidR="00DE2877" w:rsidRPr="00F35BB4">
        <w:rPr>
          <w:rFonts w:eastAsia="Gill Sans"/>
          <w:color w:val="000000"/>
          <w:szCs w:val="22"/>
        </w:rPr>
        <w:t xml:space="preserve">ash </w:t>
      </w:r>
      <w:r w:rsidR="00E37154">
        <w:rPr>
          <w:rFonts w:eastAsia="Gill Sans"/>
          <w:color w:val="000000"/>
          <w:szCs w:val="22"/>
        </w:rPr>
        <w:t>in Cebu and Mandaue City</w:t>
      </w:r>
      <w:r w:rsidR="00560EF7">
        <w:rPr>
          <w:rFonts w:eastAsia="Gill Sans"/>
          <w:color w:val="000000"/>
          <w:szCs w:val="22"/>
        </w:rPr>
        <w:t xml:space="preserve"> was the appropriate modality to provide emergency relief - </w:t>
      </w:r>
      <w:r w:rsidR="00E37154">
        <w:rPr>
          <w:rFonts w:eastAsia="Gill Sans"/>
          <w:color w:val="000000"/>
          <w:szCs w:val="22"/>
        </w:rPr>
        <w:t xml:space="preserve">the markets </w:t>
      </w:r>
      <w:r w:rsidR="00560EF7">
        <w:rPr>
          <w:rFonts w:eastAsia="Gill Sans"/>
          <w:color w:val="000000"/>
          <w:szCs w:val="22"/>
        </w:rPr>
        <w:t xml:space="preserve">were </w:t>
      </w:r>
      <w:r w:rsidR="00E37154">
        <w:rPr>
          <w:rFonts w:eastAsia="Gill Sans"/>
          <w:color w:val="000000"/>
          <w:szCs w:val="22"/>
        </w:rPr>
        <w:t>open for recipients to purchase the items they prioritize</w:t>
      </w:r>
      <w:r w:rsidR="00991437">
        <w:rPr>
          <w:rFonts w:eastAsia="Gill Sans"/>
          <w:color w:val="000000"/>
          <w:szCs w:val="22"/>
        </w:rPr>
        <w:t>d</w:t>
      </w:r>
      <w:r w:rsidR="00E37154">
        <w:rPr>
          <w:rFonts w:eastAsia="Gill Sans"/>
          <w:color w:val="000000"/>
          <w:szCs w:val="22"/>
        </w:rPr>
        <w:t>. The</w:t>
      </w:r>
      <w:r w:rsidRPr="00F35BB4">
        <w:rPr>
          <w:rFonts w:eastAsia="Gill Sans"/>
          <w:color w:val="000000"/>
          <w:szCs w:val="22"/>
        </w:rPr>
        <w:t xml:space="preserve"> transfer value was </w:t>
      </w:r>
      <w:r w:rsidR="00DE2877">
        <w:rPr>
          <w:rFonts w:eastAsia="Gill Sans"/>
          <w:color w:val="000000"/>
          <w:szCs w:val="22"/>
        </w:rPr>
        <w:t xml:space="preserve">at PHP3,500 </w:t>
      </w:r>
      <w:r w:rsidRPr="00F35BB4">
        <w:rPr>
          <w:rFonts w:eastAsia="Gill Sans"/>
          <w:color w:val="000000"/>
          <w:szCs w:val="22"/>
        </w:rPr>
        <w:t xml:space="preserve">lower than the </w:t>
      </w:r>
      <w:r w:rsidR="00DE2877">
        <w:rPr>
          <w:rFonts w:eastAsia="Gill Sans"/>
          <w:color w:val="000000"/>
          <w:szCs w:val="22"/>
        </w:rPr>
        <w:t>amount</w:t>
      </w:r>
      <w:r w:rsidRPr="00F35BB4">
        <w:rPr>
          <w:rFonts w:eastAsia="Gill Sans"/>
          <w:color w:val="000000"/>
          <w:szCs w:val="22"/>
        </w:rPr>
        <w:t xml:space="preserve"> provided by other agencies.</w:t>
      </w:r>
      <w:r w:rsidR="00E37154" w:rsidRPr="00E37154">
        <w:rPr>
          <w:rFonts w:eastAsia="Gill Sans"/>
          <w:color w:val="000000" w:themeColor="text1"/>
          <w:szCs w:val="22"/>
        </w:rPr>
        <w:t xml:space="preserve"> </w:t>
      </w:r>
    </w:p>
    <w:p w14:paraId="78AAA4D9" w14:textId="77777777" w:rsidR="00C344F0" w:rsidRPr="00F35BB4" w:rsidRDefault="00C344F0" w:rsidP="00C344F0">
      <w:pPr>
        <w:spacing w:line="276" w:lineRule="auto"/>
        <w:jc w:val="both"/>
      </w:pPr>
    </w:p>
    <w:p w14:paraId="45830973" w14:textId="1584812B" w:rsidR="00C344F0" w:rsidRDefault="00C344F0" w:rsidP="00C344F0">
      <w:pPr>
        <w:spacing w:line="276" w:lineRule="auto"/>
        <w:ind w:left="720"/>
        <w:jc w:val="both"/>
        <w:rPr>
          <w:i/>
        </w:rPr>
      </w:pPr>
      <w:r w:rsidRPr="0028044E">
        <w:rPr>
          <w:i/>
        </w:rPr>
        <w:t xml:space="preserve">Key recommendation 1: </w:t>
      </w:r>
      <w:r w:rsidR="00642EC7" w:rsidRPr="00642EC7">
        <w:rPr>
          <w:i/>
        </w:rPr>
        <w:t>PRC to consider a review of the content of the Shelter Tool Kits (STK) and make it smaller with only the urgently needed tools. PRC to also study the effects of their new initiatives to distribute or lend tools at the community level.</w:t>
      </w:r>
    </w:p>
    <w:p w14:paraId="4F0E5AEA" w14:textId="77777777" w:rsidR="00C344F0" w:rsidRDefault="00C344F0" w:rsidP="00C344F0">
      <w:pPr>
        <w:spacing w:line="276" w:lineRule="auto"/>
        <w:ind w:left="720"/>
        <w:jc w:val="both"/>
        <w:rPr>
          <w:i/>
        </w:rPr>
      </w:pPr>
    </w:p>
    <w:p w14:paraId="000A6178" w14:textId="42642CC0" w:rsidR="00642EC7" w:rsidRPr="0028044E" w:rsidRDefault="00C344F0" w:rsidP="00C344F0">
      <w:pPr>
        <w:spacing w:line="276" w:lineRule="auto"/>
        <w:ind w:left="720"/>
        <w:jc w:val="both"/>
        <w:rPr>
          <w:i/>
        </w:rPr>
      </w:pPr>
      <w:r>
        <w:rPr>
          <w:i/>
        </w:rPr>
        <w:lastRenderedPageBreak/>
        <w:t xml:space="preserve">Key recommendation 2: </w:t>
      </w:r>
      <w:r w:rsidR="00642EC7" w:rsidRPr="00642EC7">
        <w:rPr>
          <w:i/>
        </w:rPr>
        <w:t>Increase the cash grant amount to PHP5,000, in line with other agencies. The target number of beneficiary families must be adjusted accordingly.</w:t>
      </w:r>
    </w:p>
    <w:p w14:paraId="6BFC007D" w14:textId="77777777" w:rsidR="00C344F0" w:rsidRPr="00F35BB4" w:rsidRDefault="00C344F0" w:rsidP="00642EC7">
      <w:pPr>
        <w:spacing w:line="276" w:lineRule="auto"/>
        <w:ind w:left="720"/>
        <w:jc w:val="both"/>
        <w:rPr>
          <w:rFonts w:eastAsia="Gill Sans"/>
          <w:color w:val="000000" w:themeColor="text1"/>
          <w:szCs w:val="22"/>
        </w:rPr>
      </w:pPr>
    </w:p>
    <w:p w14:paraId="3DABB193" w14:textId="18159E24" w:rsidR="00C344F0" w:rsidRPr="00F35BB4" w:rsidRDefault="00C344F0" w:rsidP="00C344F0">
      <w:p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themeColor="text1"/>
          <w:szCs w:val="22"/>
        </w:rPr>
        <w:t>The timeliness subdimension</w:t>
      </w:r>
      <w:r w:rsidR="00F719CC">
        <w:rPr>
          <w:rFonts w:eastAsia="Gill Sans"/>
          <w:color w:val="000000" w:themeColor="text1"/>
          <w:szCs w:val="22"/>
        </w:rPr>
        <w:t>, from</w:t>
      </w:r>
      <w:r w:rsidR="008A01F6">
        <w:rPr>
          <w:rFonts w:eastAsia="Gill Sans"/>
          <w:color w:val="000000" w:themeColor="text1"/>
          <w:szCs w:val="22"/>
        </w:rPr>
        <w:t xml:space="preserve"> </w:t>
      </w:r>
      <w:r w:rsidR="00F719CC">
        <w:rPr>
          <w:rFonts w:eastAsia="Gill Sans"/>
          <w:color w:val="000000" w:themeColor="text1"/>
          <w:szCs w:val="22"/>
        </w:rPr>
        <w:t>the recipient’s perspective,</w:t>
      </w:r>
      <w:r w:rsidRPr="00F35BB4">
        <w:rPr>
          <w:rFonts w:eastAsia="Gill Sans"/>
          <w:color w:val="000000" w:themeColor="text1"/>
          <w:szCs w:val="22"/>
        </w:rPr>
        <w:t xml:space="preserve"> is rated as ‘</w:t>
      </w:r>
      <w:r w:rsidRPr="00F35BB4">
        <w:rPr>
          <w:rFonts w:eastAsia="Gill Sans"/>
          <w:b/>
          <w:color w:val="000000" w:themeColor="text1"/>
          <w:szCs w:val="22"/>
        </w:rPr>
        <w:t>Less than adequate’.</w:t>
      </w:r>
      <w:r w:rsidRPr="00F35BB4">
        <w:rPr>
          <w:rFonts w:eastAsia="Gill Sans"/>
          <w:color w:val="000000" w:themeColor="text1"/>
          <w:szCs w:val="22"/>
        </w:rPr>
        <w:t xml:space="preserve"> </w:t>
      </w:r>
      <w:r>
        <w:rPr>
          <w:rFonts w:eastAsia="Gill Sans"/>
          <w:color w:val="000000" w:themeColor="text1"/>
          <w:szCs w:val="22"/>
        </w:rPr>
        <w:t xml:space="preserve">A number of the </w:t>
      </w:r>
      <w:r w:rsidRPr="00F35BB4">
        <w:rPr>
          <w:rFonts w:eastAsia="Gill Sans"/>
          <w:color w:val="000000" w:themeColor="text1"/>
          <w:szCs w:val="22"/>
        </w:rPr>
        <w:t xml:space="preserve">distributions took place 3 or more weeks after a calamity. </w:t>
      </w:r>
      <w:r w:rsidR="008F3B88">
        <w:rPr>
          <w:rFonts w:eastAsia="Gill Sans"/>
          <w:color w:val="000000" w:themeColor="text1"/>
          <w:szCs w:val="22"/>
        </w:rPr>
        <w:t xml:space="preserve">Conditions in evacuation centres are found inadequate and some damaged by the calamity, making people move back to their origin with a few days. </w:t>
      </w:r>
      <w:r w:rsidRPr="00F35BB4">
        <w:rPr>
          <w:rFonts w:eastAsia="Gill Sans"/>
          <w:color w:val="000000" w:themeColor="text1"/>
          <w:szCs w:val="22"/>
        </w:rPr>
        <w:t>The affected population in most visited communities receive food</w:t>
      </w:r>
      <w:r w:rsidR="00F719CC">
        <w:rPr>
          <w:rFonts w:eastAsia="Gill Sans"/>
          <w:color w:val="000000" w:themeColor="text1"/>
          <w:szCs w:val="22"/>
        </w:rPr>
        <w:t xml:space="preserve"> and water</w:t>
      </w:r>
      <w:r w:rsidR="00B97D31">
        <w:rPr>
          <w:rFonts w:eastAsia="Gill Sans"/>
          <w:color w:val="000000" w:themeColor="text1"/>
          <w:szCs w:val="22"/>
        </w:rPr>
        <w:t xml:space="preserve"> during this period</w:t>
      </w:r>
      <w:r w:rsidRPr="00F35BB4">
        <w:rPr>
          <w:rFonts w:eastAsia="Gill Sans"/>
          <w:color w:val="000000" w:themeColor="text1"/>
          <w:szCs w:val="22"/>
        </w:rPr>
        <w:t xml:space="preserve">, but often no support to address other needs. The prepositioned cash was </w:t>
      </w:r>
      <w:r w:rsidR="008F3B88">
        <w:rPr>
          <w:rFonts w:eastAsia="Gill Sans"/>
          <w:color w:val="000000" w:themeColor="text1"/>
          <w:szCs w:val="22"/>
        </w:rPr>
        <w:t>in one emergency</w:t>
      </w:r>
      <w:r>
        <w:rPr>
          <w:rFonts w:eastAsia="Gill Sans"/>
          <w:color w:val="000000" w:themeColor="text1"/>
          <w:szCs w:val="22"/>
        </w:rPr>
        <w:t>,</w:t>
      </w:r>
      <w:r w:rsidRPr="00F35BB4">
        <w:rPr>
          <w:rFonts w:eastAsia="Gill Sans"/>
          <w:color w:val="000000" w:themeColor="text1"/>
          <w:szCs w:val="22"/>
        </w:rPr>
        <w:t xml:space="preserve"> with the stakeholders of the opinion that its mobilization should be possible in less than 2 weeks</w:t>
      </w:r>
      <w:r w:rsidR="008A01F6">
        <w:rPr>
          <w:rFonts w:eastAsia="Gill Sans"/>
          <w:color w:val="000000" w:themeColor="text1"/>
          <w:szCs w:val="22"/>
        </w:rPr>
        <w:t>, rather than the 3 weeks</w:t>
      </w:r>
      <w:r w:rsidRPr="00F35BB4">
        <w:rPr>
          <w:rFonts w:eastAsia="Gill Sans"/>
          <w:color w:val="000000" w:themeColor="text1"/>
          <w:szCs w:val="22"/>
        </w:rPr>
        <w:t xml:space="preserve">. </w:t>
      </w:r>
    </w:p>
    <w:p w14:paraId="7EC8191C" w14:textId="77777777" w:rsidR="00C344F0" w:rsidRPr="00F35BB4" w:rsidRDefault="00C344F0" w:rsidP="00C344F0">
      <w:pPr>
        <w:pBdr>
          <w:top w:val="nil"/>
          <w:left w:val="nil"/>
          <w:bottom w:val="nil"/>
          <w:right w:val="nil"/>
          <w:between w:val="nil"/>
        </w:pBdr>
        <w:spacing w:line="276" w:lineRule="auto"/>
        <w:jc w:val="both"/>
        <w:rPr>
          <w:rFonts w:eastAsia="Gill Sans"/>
          <w:color w:val="000000" w:themeColor="text1"/>
          <w:szCs w:val="22"/>
        </w:rPr>
      </w:pPr>
    </w:p>
    <w:p w14:paraId="5D7836AA" w14:textId="0AD90468" w:rsidR="00C344F0" w:rsidRPr="00F35BB4" w:rsidRDefault="00C344F0" w:rsidP="00C344F0">
      <w:pPr>
        <w:spacing w:line="276" w:lineRule="auto"/>
        <w:ind w:left="720"/>
        <w:jc w:val="both"/>
        <w:rPr>
          <w:i/>
        </w:rPr>
      </w:pPr>
      <w:r w:rsidRPr="0028044E">
        <w:rPr>
          <w:i/>
        </w:rPr>
        <w:t xml:space="preserve">Key Recommendation </w:t>
      </w:r>
      <w:r>
        <w:rPr>
          <w:i/>
        </w:rPr>
        <w:t>3</w:t>
      </w:r>
      <w:r w:rsidRPr="0028044E">
        <w:rPr>
          <w:i/>
        </w:rPr>
        <w:t xml:space="preserve">: </w:t>
      </w:r>
      <w:r w:rsidR="00642EC7" w:rsidRPr="00642EC7">
        <w:rPr>
          <w:i/>
        </w:rPr>
        <w:t>PRC to review its internal approval process to facilitate an earlier release of Cash for Relief (</w:t>
      </w:r>
      <w:proofErr w:type="spellStart"/>
      <w:r w:rsidR="00642EC7" w:rsidRPr="00642EC7">
        <w:rPr>
          <w:i/>
        </w:rPr>
        <w:t>CfR</w:t>
      </w:r>
      <w:proofErr w:type="spellEnd"/>
      <w:r w:rsidR="00642EC7" w:rsidRPr="00642EC7">
        <w:rPr>
          <w:i/>
        </w:rPr>
        <w:t xml:space="preserve">) funds during emergencies, including area selection, beneficiary criteria, and capacity assessment of chapters to implement </w:t>
      </w:r>
      <w:proofErr w:type="spellStart"/>
      <w:r w:rsidR="00642EC7" w:rsidRPr="00642EC7">
        <w:rPr>
          <w:i/>
        </w:rPr>
        <w:t>CfR</w:t>
      </w:r>
      <w:proofErr w:type="spellEnd"/>
      <w:r w:rsidR="00642EC7" w:rsidRPr="00642EC7">
        <w:rPr>
          <w:i/>
        </w:rPr>
        <w:t>. PRC should aim to deploy validation and beneficiary registration teams within a week after a disaster, where feasible, as specified in the agreement.</w:t>
      </w:r>
    </w:p>
    <w:p w14:paraId="67D5FC62" w14:textId="77777777" w:rsidR="00C344F0" w:rsidRPr="00F35BB4" w:rsidRDefault="00C344F0" w:rsidP="00C344F0">
      <w:pPr>
        <w:spacing w:line="276" w:lineRule="auto"/>
        <w:ind w:left="720"/>
        <w:jc w:val="both"/>
        <w:rPr>
          <w:i/>
        </w:rPr>
      </w:pPr>
    </w:p>
    <w:p w14:paraId="174039A2" w14:textId="788A9F48" w:rsidR="00C344F0" w:rsidRPr="00F35BB4" w:rsidRDefault="00C344F0" w:rsidP="00C344F0">
      <w:p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MYA included the purchase of one Food Truck and a negative pressure ambulance</w:t>
      </w:r>
      <w:r w:rsidR="009D1945">
        <w:rPr>
          <w:rFonts w:eastAsia="Gill Sans"/>
          <w:color w:val="000000"/>
          <w:szCs w:val="22"/>
        </w:rPr>
        <w:t xml:space="preserve"> (NPA)</w:t>
      </w:r>
      <w:r w:rsidRPr="00F35BB4">
        <w:rPr>
          <w:rFonts w:eastAsia="Gill Sans"/>
          <w:color w:val="000000"/>
          <w:szCs w:val="22"/>
        </w:rPr>
        <w:t>. The importance of the vehicles is rated as ‘</w:t>
      </w:r>
      <w:r w:rsidRPr="00F35BB4">
        <w:rPr>
          <w:rFonts w:eastAsia="Gill Sans"/>
          <w:b/>
          <w:szCs w:val="22"/>
        </w:rPr>
        <w:t>Good’.</w:t>
      </w:r>
      <w:r w:rsidRPr="00F35BB4">
        <w:rPr>
          <w:rFonts w:eastAsia="Gill Sans"/>
          <w:szCs w:val="22"/>
        </w:rPr>
        <w:t xml:space="preserve"> The vehicles are designed to provide critical support, with the Food Truck</w:t>
      </w:r>
      <w:r w:rsidR="00C6156D">
        <w:rPr>
          <w:rFonts w:eastAsia="Gill Sans"/>
          <w:szCs w:val="22"/>
        </w:rPr>
        <w:t xml:space="preserve">, </w:t>
      </w:r>
      <w:r w:rsidRPr="00F35BB4">
        <w:rPr>
          <w:rFonts w:eastAsia="Gill Sans"/>
          <w:szCs w:val="22"/>
        </w:rPr>
        <w:t xml:space="preserve">one of the first </w:t>
      </w:r>
      <w:r w:rsidR="006F55D9">
        <w:rPr>
          <w:rFonts w:eastAsia="Gill Sans"/>
          <w:szCs w:val="22"/>
        </w:rPr>
        <w:t xml:space="preserve">PRC </w:t>
      </w:r>
      <w:r w:rsidRPr="00F35BB4">
        <w:rPr>
          <w:rFonts w:eastAsia="Gill Sans"/>
          <w:szCs w:val="22"/>
        </w:rPr>
        <w:t>units designed to prepare meals on site. The ambulance was one of the few of its kind when it was purchased, but its utilization</w:t>
      </w:r>
      <w:r>
        <w:rPr>
          <w:rFonts w:eastAsia="Gill Sans"/>
          <w:szCs w:val="22"/>
        </w:rPr>
        <w:t xml:space="preserve"> could have been</w:t>
      </w:r>
      <w:r w:rsidRPr="00F35BB4">
        <w:rPr>
          <w:rFonts w:eastAsia="Gill Sans"/>
          <w:szCs w:val="22"/>
        </w:rPr>
        <w:t xml:space="preserve"> higher. </w:t>
      </w:r>
      <w:r w:rsidRPr="00F35BB4">
        <w:rPr>
          <w:rFonts w:eastAsia="Gill Sans"/>
          <w:color w:val="000000"/>
          <w:szCs w:val="22"/>
        </w:rPr>
        <w:t xml:space="preserve">The rating for Coherence is </w:t>
      </w:r>
      <w:r w:rsidRPr="00F35BB4">
        <w:rPr>
          <w:rFonts w:eastAsia="Gill Sans"/>
          <w:b/>
          <w:color w:val="000000"/>
          <w:szCs w:val="22"/>
        </w:rPr>
        <w:t>‘Good’</w:t>
      </w:r>
      <w:r w:rsidRPr="00F35BB4">
        <w:rPr>
          <w:rFonts w:eastAsia="Gill Sans"/>
          <w:color w:val="000000"/>
          <w:szCs w:val="22"/>
        </w:rPr>
        <w:t xml:space="preserve">. The NFIs complement the food provided in the selected target areas by Non-Governmental Organizations (NGO) and National Government Agencies (NGA). </w:t>
      </w:r>
    </w:p>
    <w:p w14:paraId="15EFC343" w14:textId="77777777" w:rsidR="00C344F0" w:rsidRPr="00F35BB4" w:rsidRDefault="00C344F0" w:rsidP="00C344F0">
      <w:pPr>
        <w:pBdr>
          <w:top w:val="nil"/>
          <w:left w:val="nil"/>
          <w:bottom w:val="nil"/>
          <w:right w:val="nil"/>
          <w:between w:val="nil"/>
        </w:pBdr>
        <w:spacing w:line="276" w:lineRule="auto"/>
        <w:jc w:val="both"/>
        <w:rPr>
          <w:rFonts w:eastAsia="Gill Sans"/>
          <w:color w:val="000000"/>
          <w:szCs w:val="22"/>
        </w:rPr>
      </w:pPr>
    </w:p>
    <w:p w14:paraId="2A2298CA" w14:textId="0D96E170" w:rsidR="00C344F0" w:rsidRDefault="00C344F0" w:rsidP="00C344F0">
      <w:p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szCs w:val="22"/>
        </w:rPr>
        <w:t xml:space="preserve">The merit rating for </w:t>
      </w:r>
      <w:r w:rsidRPr="00F35BB4">
        <w:rPr>
          <w:rFonts w:eastAsia="Gill Sans"/>
          <w:i/>
          <w:color w:val="000000"/>
          <w:szCs w:val="22"/>
        </w:rPr>
        <w:t>Effectiveness</w:t>
      </w:r>
      <w:r w:rsidRPr="00F35BB4">
        <w:rPr>
          <w:rFonts w:eastAsia="Gill Sans"/>
          <w:color w:val="000000"/>
          <w:szCs w:val="22"/>
        </w:rPr>
        <w:t xml:space="preserve"> is </w:t>
      </w:r>
      <w:r w:rsidRPr="00F35BB4">
        <w:rPr>
          <w:rFonts w:eastAsia="Gill Sans"/>
          <w:b/>
          <w:color w:val="000000"/>
          <w:szCs w:val="22"/>
        </w:rPr>
        <w:t xml:space="preserve">‘Adequate’, </w:t>
      </w:r>
      <w:r w:rsidRPr="00F35BB4">
        <w:rPr>
          <w:rFonts w:eastAsia="Gill Sans"/>
          <w:color w:val="000000"/>
          <w:szCs w:val="22"/>
        </w:rPr>
        <w:t xml:space="preserve">the result of subdimension ratings varying </w:t>
      </w:r>
      <w:r w:rsidRPr="0022443A">
        <w:rPr>
          <w:rFonts w:eastAsia="Gill Sans"/>
          <w:color w:val="000000"/>
          <w:szCs w:val="22"/>
        </w:rPr>
        <w:t xml:space="preserve">from ‘Less than adequate’, </w:t>
      </w:r>
      <w:r w:rsidRPr="00F35BB4">
        <w:rPr>
          <w:rFonts w:eastAsia="Gill Sans"/>
          <w:color w:val="000000"/>
          <w:szCs w:val="22"/>
        </w:rPr>
        <w:t xml:space="preserve">to ‘Very Good’. </w:t>
      </w:r>
      <w:r w:rsidRPr="00F35BB4">
        <w:rPr>
          <w:color w:val="000000" w:themeColor="text1"/>
        </w:rPr>
        <w:t xml:space="preserve">The delivery of COVID-19 outputs is rated as </w:t>
      </w:r>
      <w:r w:rsidRPr="00F35BB4">
        <w:rPr>
          <w:b/>
          <w:color w:val="000000" w:themeColor="text1"/>
        </w:rPr>
        <w:t>‘Very Good’</w:t>
      </w:r>
      <w:r w:rsidRPr="00F35BB4">
        <w:rPr>
          <w:color w:val="000000" w:themeColor="text1"/>
        </w:rPr>
        <w:t xml:space="preserve">, with the </w:t>
      </w:r>
      <w:r w:rsidR="0022443A">
        <w:rPr>
          <w:color w:val="000000" w:themeColor="text1"/>
        </w:rPr>
        <w:t>impleme</w:t>
      </w:r>
      <w:r w:rsidR="00C50358">
        <w:rPr>
          <w:color w:val="000000" w:themeColor="text1"/>
        </w:rPr>
        <w:t xml:space="preserve">ntation of most components </w:t>
      </w:r>
      <w:r w:rsidRPr="00F35BB4">
        <w:rPr>
          <w:color w:val="000000" w:themeColor="text1"/>
        </w:rPr>
        <w:t xml:space="preserve">as per </w:t>
      </w:r>
      <w:r w:rsidR="00C50358">
        <w:rPr>
          <w:color w:val="000000" w:themeColor="text1"/>
        </w:rPr>
        <w:t xml:space="preserve">anticipated timeline and within the </w:t>
      </w:r>
      <w:r w:rsidRPr="00F35BB4">
        <w:rPr>
          <w:color w:val="000000" w:themeColor="text1"/>
        </w:rPr>
        <w:t>allocated</w:t>
      </w:r>
      <w:r w:rsidR="00985E30">
        <w:rPr>
          <w:color w:val="000000" w:themeColor="text1"/>
        </w:rPr>
        <w:t xml:space="preserve"> timeframe</w:t>
      </w:r>
      <w:r>
        <w:rPr>
          <w:color w:val="000000" w:themeColor="text1"/>
        </w:rPr>
        <w:t xml:space="preserve">. </w:t>
      </w:r>
      <w:r w:rsidR="00C50358">
        <w:rPr>
          <w:color w:val="000000" w:themeColor="text1"/>
        </w:rPr>
        <w:t>T</w:t>
      </w:r>
      <w:r>
        <w:rPr>
          <w:color w:val="000000" w:themeColor="text1"/>
        </w:rPr>
        <w:t xml:space="preserve">he established </w:t>
      </w:r>
      <w:proofErr w:type="spellStart"/>
      <w:r w:rsidR="00601E9C">
        <w:rPr>
          <w:color w:val="000000" w:themeColor="text1"/>
        </w:rPr>
        <w:t>MolLab</w:t>
      </w:r>
      <w:proofErr w:type="spellEnd"/>
      <w:r w:rsidRPr="00F35BB4">
        <w:rPr>
          <w:color w:val="000000" w:themeColor="text1"/>
        </w:rPr>
        <w:t xml:space="preserve"> analys</w:t>
      </w:r>
      <w:r>
        <w:rPr>
          <w:color w:val="000000" w:themeColor="text1"/>
        </w:rPr>
        <w:t>ed</w:t>
      </w:r>
      <w:r w:rsidRPr="00F35BB4">
        <w:rPr>
          <w:color w:val="000000" w:themeColor="text1"/>
        </w:rPr>
        <w:t xml:space="preserve"> more than 2 million tests, </w:t>
      </w:r>
      <w:r>
        <w:rPr>
          <w:color w:val="000000" w:themeColor="text1"/>
        </w:rPr>
        <w:t xml:space="preserve">and </w:t>
      </w:r>
      <w:r w:rsidRPr="00F35BB4">
        <w:rPr>
          <w:color w:val="000000" w:themeColor="text1"/>
        </w:rPr>
        <w:t xml:space="preserve">more than 1 million </w:t>
      </w:r>
      <w:r w:rsidR="00FC00B9">
        <w:rPr>
          <w:color w:val="000000" w:themeColor="text1"/>
        </w:rPr>
        <w:t xml:space="preserve">pieces of PPE </w:t>
      </w:r>
      <w:r>
        <w:rPr>
          <w:color w:val="000000" w:themeColor="text1"/>
        </w:rPr>
        <w:t>were distributed to front line workers.</w:t>
      </w:r>
      <w:r>
        <w:rPr>
          <w:rFonts w:eastAsia="Gill Sans"/>
          <w:color w:val="000000"/>
          <w:szCs w:val="22"/>
        </w:rPr>
        <w:t xml:space="preserve"> </w:t>
      </w:r>
      <w:r>
        <w:rPr>
          <w:rFonts w:eastAsia="Gill Sans"/>
          <w:color w:val="000000" w:themeColor="text1"/>
          <w:szCs w:val="22"/>
        </w:rPr>
        <w:t>The distribution of NFIs has reached to date 1,488 of the 4,500 anticipated beneficiary families, or about a third of the target. During the MYA</w:t>
      </w:r>
      <w:r w:rsidR="00361F0B">
        <w:rPr>
          <w:rFonts w:eastAsia="Gill Sans"/>
          <w:color w:val="000000" w:themeColor="text1"/>
          <w:szCs w:val="22"/>
        </w:rPr>
        <w:t>,</w:t>
      </w:r>
      <w:r>
        <w:rPr>
          <w:rFonts w:eastAsia="Gill Sans"/>
          <w:color w:val="000000" w:themeColor="text1"/>
          <w:szCs w:val="22"/>
        </w:rPr>
        <w:t xml:space="preserve"> 1,449 families received NFIs from stocks of the previous prepositioning agreement between DFAT and PRC. The prepositioned cash was mobilized for 945 beneficiary families, or 19% of the </w:t>
      </w:r>
      <w:r w:rsidR="003C5634">
        <w:rPr>
          <w:rFonts w:eastAsia="Gill Sans"/>
          <w:color w:val="000000" w:themeColor="text1"/>
          <w:szCs w:val="22"/>
        </w:rPr>
        <w:t xml:space="preserve">target of </w:t>
      </w:r>
      <w:r>
        <w:rPr>
          <w:rFonts w:eastAsia="Gill Sans"/>
          <w:color w:val="000000" w:themeColor="text1"/>
          <w:szCs w:val="22"/>
        </w:rPr>
        <w:t>5,000</w:t>
      </w:r>
      <w:r w:rsidR="00D46CAE">
        <w:rPr>
          <w:rFonts w:eastAsia="Gill Sans"/>
          <w:color w:val="000000" w:themeColor="text1"/>
          <w:szCs w:val="22"/>
        </w:rPr>
        <w:t xml:space="preserve"> families</w:t>
      </w:r>
      <w:r>
        <w:rPr>
          <w:rFonts w:eastAsia="Gill Sans"/>
          <w:color w:val="000000" w:themeColor="text1"/>
          <w:szCs w:val="22"/>
        </w:rPr>
        <w:t>.</w:t>
      </w:r>
    </w:p>
    <w:p w14:paraId="056D1F73" w14:textId="77777777" w:rsidR="00F12633" w:rsidRDefault="00F12633" w:rsidP="00C344F0">
      <w:pPr>
        <w:pBdr>
          <w:top w:val="nil"/>
          <w:left w:val="nil"/>
          <w:bottom w:val="nil"/>
          <w:right w:val="nil"/>
          <w:between w:val="nil"/>
        </w:pBdr>
        <w:spacing w:line="276" w:lineRule="auto"/>
        <w:jc w:val="both"/>
        <w:rPr>
          <w:rFonts w:eastAsia="Gill Sans"/>
          <w:color w:val="000000" w:themeColor="text1"/>
          <w:szCs w:val="22"/>
        </w:rPr>
      </w:pPr>
    </w:p>
    <w:p w14:paraId="0C4C40BF" w14:textId="0B7BAC17" w:rsidR="00C344F0" w:rsidRPr="00F35BB4" w:rsidRDefault="00C344F0" w:rsidP="00C344F0">
      <w:pPr>
        <w:pBdr>
          <w:top w:val="nil"/>
          <w:left w:val="nil"/>
          <w:bottom w:val="nil"/>
          <w:right w:val="nil"/>
          <w:between w:val="nil"/>
        </w:pBdr>
        <w:spacing w:line="276" w:lineRule="auto"/>
        <w:jc w:val="both"/>
        <w:rPr>
          <w:rFonts w:eastAsia="Gill Sans"/>
          <w:color w:val="000000"/>
          <w:szCs w:val="22"/>
        </w:rPr>
      </w:pPr>
      <w:r w:rsidRPr="00F35BB4">
        <w:rPr>
          <w:color w:val="000000" w:themeColor="text1"/>
        </w:rPr>
        <w:t xml:space="preserve">The logistical support is rated as </w:t>
      </w:r>
      <w:r w:rsidRPr="00F35BB4">
        <w:rPr>
          <w:b/>
        </w:rPr>
        <w:t>‘Adequate’.</w:t>
      </w:r>
      <w:r w:rsidRPr="00F35BB4">
        <w:t xml:space="preserve"> </w:t>
      </w:r>
      <w:r w:rsidRPr="00F35BB4">
        <w:rPr>
          <w:color w:val="000000" w:themeColor="text1"/>
        </w:rPr>
        <w:t xml:space="preserve">The items </w:t>
      </w:r>
      <w:r w:rsidR="0093651D">
        <w:rPr>
          <w:color w:val="000000" w:themeColor="text1"/>
        </w:rPr>
        <w:t>prescribed by the</w:t>
      </w:r>
      <w:r w:rsidRPr="00F35BB4">
        <w:rPr>
          <w:color w:val="000000" w:themeColor="text1"/>
        </w:rPr>
        <w:t xml:space="preserve"> MYA </w:t>
      </w:r>
      <w:r w:rsidR="0093651D">
        <w:rPr>
          <w:color w:val="000000" w:themeColor="text1"/>
        </w:rPr>
        <w:t>are</w:t>
      </w:r>
      <w:r w:rsidRPr="00F35BB4">
        <w:rPr>
          <w:color w:val="000000" w:themeColor="text1"/>
        </w:rPr>
        <w:t xml:space="preserve"> all procured</w:t>
      </w:r>
      <w:r>
        <w:rPr>
          <w:color w:val="000000" w:themeColor="text1"/>
        </w:rPr>
        <w:t xml:space="preserve">. The procurement process is often longer than </w:t>
      </w:r>
      <w:r w:rsidR="00CD03B4">
        <w:rPr>
          <w:color w:val="000000" w:themeColor="text1"/>
        </w:rPr>
        <w:t xml:space="preserve">it should </w:t>
      </w:r>
      <w:r>
        <w:rPr>
          <w:color w:val="000000" w:themeColor="text1"/>
        </w:rPr>
        <w:t xml:space="preserve">be, </w:t>
      </w:r>
      <w:r w:rsidR="0093651D">
        <w:rPr>
          <w:color w:val="000000" w:themeColor="text1"/>
        </w:rPr>
        <w:t xml:space="preserve">but </w:t>
      </w:r>
      <w:r w:rsidR="00CD03B4">
        <w:rPr>
          <w:color w:val="000000" w:themeColor="text1"/>
        </w:rPr>
        <w:t xml:space="preserve">this </w:t>
      </w:r>
      <w:r w:rsidR="0093651D">
        <w:rPr>
          <w:color w:val="000000" w:themeColor="text1"/>
        </w:rPr>
        <w:t>has</w:t>
      </w:r>
      <w:r>
        <w:rPr>
          <w:color w:val="000000" w:themeColor="text1"/>
        </w:rPr>
        <w:t xml:space="preserve"> not affected the</w:t>
      </w:r>
      <w:r w:rsidR="006E4E41">
        <w:rPr>
          <w:color w:val="000000" w:themeColor="text1"/>
        </w:rPr>
        <w:t xml:space="preserve"> mobilization of DFAT stocks for disaster victims</w:t>
      </w:r>
      <w:r w:rsidR="00690694">
        <w:rPr>
          <w:color w:val="000000" w:themeColor="text1"/>
        </w:rPr>
        <w:t xml:space="preserve">. </w:t>
      </w:r>
      <w:r w:rsidR="00CD03B4">
        <w:rPr>
          <w:color w:val="000000" w:themeColor="text1"/>
        </w:rPr>
        <w:t xml:space="preserve">The stock of </w:t>
      </w:r>
      <w:r w:rsidR="00690694">
        <w:rPr>
          <w:color w:val="000000" w:themeColor="text1"/>
        </w:rPr>
        <w:t>the previous prepositioning agreement</w:t>
      </w:r>
      <w:r w:rsidR="00CD03B4">
        <w:rPr>
          <w:color w:val="000000" w:themeColor="text1"/>
        </w:rPr>
        <w:t xml:space="preserve"> was sufficient</w:t>
      </w:r>
      <w:r w:rsidR="003E0212">
        <w:rPr>
          <w:color w:val="000000" w:themeColor="text1"/>
        </w:rPr>
        <w:t xml:space="preserve"> in the first responses. T</w:t>
      </w:r>
      <w:r w:rsidR="00690694">
        <w:rPr>
          <w:color w:val="000000" w:themeColor="text1"/>
        </w:rPr>
        <w:t xml:space="preserve">he </w:t>
      </w:r>
      <w:r w:rsidR="003E0212">
        <w:rPr>
          <w:color w:val="000000" w:themeColor="text1"/>
        </w:rPr>
        <w:t xml:space="preserve">total available stocks </w:t>
      </w:r>
      <w:r w:rsidR="005E53CC">
        <w:rPr>
          <w:color w:val="000000" w:themeColor="text1"/>
        </w:rPr>
        <w:t>are</w:t>
      </w:r>
      <w:r w:rsidR="003E0212">
        <w:rPr>
          <w:color w:val="000000" w:themeColor="text1"/>
        </w:rPr>
        <w:t xml:space="preserve"> being validat</w:t>
      </w:r>
      <w:r w:rsidR="007B2DFB">
        <w:rPr>
          <w:color w:val="000000" w:themeColor="text1"/>
        </w:rPr>
        <w:t>ed by PRC</w:t>
      </w:r>
      <w:r w:rsidR="003E0212">
        <w:rPr>
          <w:color w:val="000000" w:themeColor="text1"/>
        </w:rPr>
        <w:t xml:space="preserve">. </w:t>
      </w:r>
    </w:p>
    <w:p w14:paraId="645C9E2D" w14:textId="77777777" w:rsidR="00C344F0" w:rsidRPr="00F35BB4" w:rsidRDefault="00C344F0" w:rsidP="00C344F0">
      <w:pPr>
        <w:spacing w:line="276" w:lineRule="auto"/>
        <w:ind w:left="720"/>
        <w:jc w:val="both"/>
        <w:rPr>
          <w:u w:val="single"/>
        </w:rPr>
      </w:pPr>
    </w:p>
    <w:p w14:paraId="502D066E" w14:textId="6BCDC30F" w:rsidR="00C344F0" w:rsidRPr="00F35BB4" w:rsidRDefault="00C344F0" w:rsidP="00C344F0">
      <w:pPr>
        <w:spacing w:line="276" w:lineRule="auto"/>
        <w:ind w:left="720"/>
        <w:jc w:val="both"/>
        <w:rPr>
          <w:i/>
        </w:rPr>
      </w:pPr>
      <w:r w:rsidRPr="00690694">
        <w:rPr>
          <w:i/>
        </w:rPr>
        <w:t>Key recommendation 4</w:t>
      </w:r>
      <w:r w:rsidRPr="00F35BB4">
        <w:rPr>
          <w:i/>
        </w:rPr>
        <w:t xml:space="preserve">: </w:t>
      </w:r>
      <w:r w:rsidR="00642EC7" w:rsidRPr="00642EC7">
        <w:rPr>
          <w:i/>
        </w:rPr>
        <w:t>PRC to address immediately the weak stock and inventory management, ensuring the inventory generates instantly the type of items, donors, and information on expiry dates. DFAT is recommended to accompany the roll out of the new inventory management system with the commissioning of a physical count of stored items.</w:t>
      </w:r>
    </w:p>
    <w:p w14:paraId="6A5C7AE2" w14:textId="77777777" w:rsidR="00C344F0" w:rsidRPr="00F35BB4" w:rsidRDefault="00C344F0" w:rsidP="00C344F0">
      <w:pPr>
        <w:spacing w:line="276" w:lineRule="auto"/>
        <w:ind w:left="720"/>
        <w:jc w:val="both"/>
      </w:pPr>
    </w:p>
    <w:p w14:paraId="60C5DEAC" w14:textId="1AD8CD70" w:rsidR="00CF4267" w:rsidRDefault="007B2DFB" w:rsidP="00C344F0">
      <w:pPr>
        <w:pBdr>
          <w:top w:val="nil"/>
          <w:left w:val="nil"/>
          <w:bottom w:val="nil"/>
          <w:right w:val="nil"/>
          <w:between w:val="nil"/>
        </w:pBdr>
        <w:spacing w:line="276" w:lineRule="auto"/>
        <w:jc w:val="both"/>
        <w:rPr>
          <w:rFonts w:eastAsia="Gill Sans"/>
          <w:color w:val="000000"/>
          <w:szCs w:val="22"/>
        </w:rPr>
      </w:pPr>
      <w:r>
        <w:rPr>
          <w:color w:val="000000" w:themeColor="text1"/>
        </w:rPr>
        <w:t xml:space="preserve">The PRC experienced </w:t>
      </w:r>
      <w:r w:rsidR="005B79CA">
        <w:rPr>
          <w:color w:val="000000" w:themeColor="text1"/>
        </w:rPr>
        <w:t xml:space="preserve">a shortage of </w:t>
      </w:r>
      <w:r w:rsidRPr="00F35BB4">
        <w:rPr>
          <w:color w:val="000000" w:themeColor="text1"/>
        </w:rPr>
        <w:t>service providers</w:t>
      </w:r>
      <w:r w:rsidR="000201C3">
        <w:rPr>
          <w:color w:val="000000" w:themeColor="text1"/>
        </w:rPr>
        <w:t>, and challenges with transportation assets,</w:t>
      </w:r>
      <w:r w:rsidRPr="00F35BB4">
        <w:rPr>
          <w:color w:val="000000" w:themeColor="text1"/>
        </w:rPr>
        <w:t xml:space="preserve"> hamper</w:t>
      </w:r>
      <w:r w:rsidR="005B79CA">
        <w:rPr>
          <w:color w:val="000000" w:themeColor="text1"/>
        </w:rPr>
        <w:t>ing</w:t>
      </w:r>
      <w:r w:rsidRPr="00F35BB4">
        <w:rPr>
          <w:color w:val="000000" w:themeColor="text1"/>
        </w:rPr>
        <w:t xml:space="preserve"> a faster delivery of NFIs and cash to beneficiaries.</w:t>
      </w:r>
      <w:r w:rsidR="005B79CA">
        <w:rPr>
          <w:color w:val="000000" w:themeColor="text1"/>
        </w:rPr>
        <w:t xml:space="preserve"> </w:t>
      </w:r>
      <w:r w:rsidR="00C344F0" w:rsidRPr="00F35BB4">
        <w:rPr>
          <w:rFonts w:eastAsia="Gill Sans"/>
          <w:color w:val="000000"/>
          <w:szCs w:val="22"/>
        </w:rPr>
        <w:t xml:space="preserve">Despite </w:t>
      </w:r>
      <w:r w:rsidR="005B79CA">
        <w:rPr>
          <w:rFonts w:eastAsia="Gill Sans"/>
          <w:color w:val="000000"/>
          <w:szCs w:val="22"/>
        </w:rPr>
        <w:t xml:space="preserve">the </w:t>
      </w:r>
      <w:r w:rsidR="00C344F0" w:rsidRPr="00F35BB4">
        <w:rPr>
          <w:rFonts w:eastAsia="Gill Sans"/>
          <w:color w:val="000000"/>
          <w:szCs w:val="22"/>
        </w:rPr>
        <w:t xml:space="preserve">logistical challenges, the mobilization speed is rated as </w:t>
      </w:r>
      <w:r w:rsidR="00C344F0" w:rsidRPr="00F35BB4">
        <w:rPr>
          <w:rFonts w:eastAsia="Gill Sans"/>
          <w:b/>
          <w:color w:val="000000"/>
          <w:szCs w:val="22"/>
        </w:rPr>
        <w:t>‘Good’</w:t>
      </w:r>
      <w:r w:rsidR="005B79CA">
        <w:rPr>
          <w:rFonts w:eastAsia="Gill Sans"/>
          <w:b/>
          <w:color w:val="000000"/>
          <w:szCs w:val="22"/>
        </w:rPr>
        <w:t xml:space="preserve">, </w:t>
      </w:r>
      <w:r w:rsidR="005B79CA">
        <w:rPr>
          <w:rFonts w:eastAsia="Gill Sans"/>
          <w:color w:val="000000"/>
          <w:szCs w:val="22"/>
        </w:rPr>
        <w:t>with</w:t>
      </w:r>
      <w:r w:rsidR="00C344F0" w:rsidRPr="00F35BB4">
        <w:rPr>
          <w:rFonts w:eastAsia="Gill Sans"/>
          <w:color w:val="000000"/>
          <w:szCs w:val="22"/>
        </w:rPr>
        <w:t xml:space="preserve"> PRC </w:t>
      </w:r>
      <w:r w:rsidR="005B79CA">
        <w:rPr>
          <w:rFonts w:eastAsia="Gill Sans"/>
          <w:color w:val="000000"/>
          <w:szCs w:val="22"/>
        </w:rPr>
        <w:t xml:space="preserve">demonstrating the capacity to deliver and distribute </w:t>
      </w:r>
      <w:r w:rsidR="002B1BD4">
        <w:rPr>
          <w:rFonts w:eastAsia="Gill Sans"/>
          <w:color w:val="000000"/>
          <w:szCs w:val="22"/>
        </w:rPr>
        <w:t xml:space="preserve">in affected communities </w:t>
      </w:r>
      <w:r w:rsidR="00C344F0" w:rsidRPr="00F35BB4">
        <w:rPr>
          <w:rFonts w:eastAsia="Gill Sans"/>
          <w:color w:val="000000"/>
          <w:szCs w:val="22"/>
        </w:rPr>
        <w:lastRenderedPageBreak/>
        <w:t>within the 3 weeks prescribed in the project proposal</w:t>
      </w:r>
      <w:r w:rsidR="002B1BD4">
        <w:rPr>
          <w:rFonts w:eastAsia="Gill Sans"/>
          <w:color w:val="000000"/>
          <w:szCs w:val="22"/>
        </w:rPr>
        <w:t xml:space="preserve">. The </w:t>
      </w:r>
      <w:r w:rsidR="00C344F0" w:rsidRPr="00F35BB4">
        <w:rPr>
          <w:rFonts w:eastAsia="Gill Sans"/>
          <w:color w:val="000000"/>
          <w:szCs w:val="22"/>
        </w:rPr>
        <w:t>DFAT items are not necessarily among the first</w:t>
      </w:r>
      <w:r w:rsidR="002B1BD4">
        <w:rPr>
          <w:rFonts w:eastAsia="Gill Sans"/>
          <w:color w:val="000000"/>
          <w:szCs w:val="22"/>
        </w:rPr>
        <w:t xml:space="preserve"> being mobilized</w:t>
      </w:r>
      <w:r w:rsidR="00C344F0" w:rsidRPr="00F35BB4">
        <w:rPr>
          <w:rFonts w:eastAsia="Gill Sans"/>
          <w:color w:val="000000"/>
          <w:szCs w:val="22"/>
        </w:rPr>
        <w:t>. The decision to position items in smaller warehouses demonstrated that quicker mobilization is possible</w:t>
      </w:r>
      <w:r w:rsidR="00C344F0">
        <w:rPr>
          <w:rFonts w:eastAsia="Gill Sans"/>
          <w:color w:val="000000"/>
          <w:szCs w:val="22"/>
        </w:rPr>
        <w:t xml:space="preserve">, with a </w:t>
      </w:r>
      <w:r w:rsidR="00C344F0" w:rsidRPr="00F35BB4">
        <w:rPr>
          <w:rFonts w:eastAsia="Gill Sans"/>
          <w:color w:val="000000"/>
          <w:szCs w:val="22"/>
        </w:rPr>
        <w:t>distribution of</w:t>
      </w:r>
      <w:r w:rsidR="00C344F0">
        <w:rPr>
          <w:rFonts w:eastAsia="Gill Sans"/>
          <w:color w:val="000000"/>
          <w:szCs w:val="22"/>
        </w:rPr>
        <w:t xml:space="preserve"> NFIs</w:t>
      </w:r>
      <w:r w:rsidR="00C344F0" w:rsidRPr="00F35BB4">
        <w:rPr>
          <w:rFonts w:eastAsia="Gill Sans"/>
          <w:color w:val="000000"/>
          <w:szCs w:val="22"/>
        </w:rPr>
        <w:t xml:space="preserve"> in less than 10 days. The distribution of </w:t>
      </w:r>
      <w:proofErr w:type="spellStart"/>
      <w:r w:rsidR="00C344F0" w:rsidRPr="00F35BB4">
        <w:rPr>
          <w:rFonts w:eastAsia="Gill Sans"/>
          <w:color w:val="000000"/>
          <w:szCs w:val="22"/>
        </w:rPr>
        <w:t>CfR</w:t>
      </w:r>
      <w:proofErr w:type="spellEnd"/>
      <w:r w:rsidR="00C344F0" w:rsidRPr="00F35BB4">
        <w:rPr>
          <w:rFonts w:eastAsia="Gill Sans"/>
          <w:color w:val="000000"/>
          <w:szCs w:val="22"/>
        </w:rPr>
        <w:t xml:space="preserve"> took as long </w:t>
      </w:r>
      <w:r w:rsidR="00C344F0">
        <w:rPr>
          <w:rFonts w:eastAsia="Gill Sans"/>
          <w:color w:val="000000"/>
          <w:szCs w:val="22"/>
        </w:rPr>
        <w:t xml:space="preserve">as </w:t>
      </w:r>
      <w:r w:rsidR="00C344F0" w:rsidRPr="00F35BB4">
        <w:rPr>
          <w:rFonts w:eastAsia="Gill Sans"/>
          <w:color w:val="000000"/>
          <w:szCs w:val="22"/>
        </w:rPr>
        <w:t xml:space="preserve">most NFIs distributions, 3 weeks, despite cash requiring less logistical arrangements. </w:t>
      </w:r>
    </w:p>
    <w:p w14:paraId="4539631B" w14:textId="77777777" w:rsidR="007437C0" w:rsidRDefault="007437C0" w:rsidP="00C344F0">
      <w:pPr>
        <w:pBdr>
          <w:top w:val="nil"/>
          <w:left w:val="nil"/>
          <w:bottom w:val="nil"/>
          <w:right w:val="nil"/>
          <w:between w:val="nil"/>
        </w:pBdr>
        <w:spacing w:line="276" w:lineRule="auto"/>
        <w:jc w:val="both"/>
        <w:rPr>
          <w:rFonts w:eastAsia="Gill Sans"/>
          <w:color w:val="000000"/>
          <w:szCs w:val="22"/>
        </w:rPr>
      </w:pPr>
    </w:p>
    <w:p w14:paraId="78E31088" w14:textId="12381FE7" w:rsidR="00C344F0" w:rsidRPr="00A6346C" w:rsidRDefault="00C344F0" w:rsidP="00C344F0">
      <w:p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selection and validation of the beneficiaries was not done as prescribed in PRC’s internal guidelines, in particular the omittance of establishing community committees in the </w:t>
      </w:r>
      <w:proofErr w:type="spellStart"/>
      <w:r w:rsidRPr="00F35BB4">
        <w:rPr>
          <w:rFonts w:eastAsia="Gill Sans"/>
          <w:color w:val="000000"/>
          <w:szCs w:val="22"/>
        </w:rPr>
        <w:t>CfR</w:t>
      </w:r>
      <w:proofErr w:type="spellEnd"/>
      <w:r w:rsidRPr="00F35BB4">
        <w:rPr>
          <w:rFonts w:eastAsia="Gill Sans"/>
          <w:color w:val="000000"/>
          <w:szCs w:val="22"/>
        </w:rPr>
        <w:t xml:space="preserve"> covered areas under </w:t>
      </w:r>
      <w:r w:rsidRPr="00A6346C">
        <w:rPr>
          <w:rFonts w:eastAsia="Gill Sans"/>
          <w:color w:val="000000"/>
          <w:szCs w:val="22"/>
        </w:rPr>
        <w:t>the MYA.</w:t>
      </w:r>
      <w:r w:rsidR="00CF4267" w:rsidRPr="00CF4267">
        <w:rPr>
          <w:rFonts w:eastAsia="Gill Sans"/>
          <w:color w:val="000000"/>
          <w:szCs w:val="22"/>
        </w:rPr>
        <w:t xml:space="preserve"> </w:t>
      </w:r>
      <w:r w:rsidR="00CF4267">
        <w:rPr>
          <w:rFonts w:eastAsia="Gill Sans"/>
          <w:color w:val="000000"/>
          <w:szCs w:val="22"/>
        </w:rPr>
        <w:t>Consequently, t</w:t>
      </w:r>
      <w:r w:rsidR="00CF4267" w:rsidRPr="00F35BB4">
        <w:rPr>
          <w:rFonts w:eastAsia="Gill Sans"/>
          <w:color w:val="000000"/>
          <w:szCs w:val="22"/>
        </w:rPr>
        <w:t xml:space="preserve">he compliance with the Cash Transfer Programming (CTP) guidelines is rated as </w:t>
      </w:r>
      <w:r w:rsidR="00CF4267" w:rsidRPr="00F35BB4">
        <w:rPr>
          <w:rFonts w:eastAsia="Gill Sans"/>
          <w:b/>
          <w:color w:val="000000"/>
          <w:szCs w:val="22"/>
        </w:rPr>
        <w:t>‘Less than adequate’.</w:t>
      </w:r>
    </w:p>
    <w:p w14:paraId="39FE28D8" w14:textId="77777777" w:rsidR="00C344F0" w:rsidRPr="00A6346C" w:rsidRDefault="00C344F0" w:rsidP="00C344F0">
      <w:pPr>
        <w:pBdr>
          <w:top w:val="nil"/>
          <w:left w:val="nil"/>
          <w:bottom w:val="nil"/>
          <w:right w:val="nil"/>
          <w:between w:val="nil"/>
        </w:pBdr>
        <w:spacing w:line="276" w:lineRule="auto"/>
        <w:jc w:val="both"/>
        <w:rPr>
          <w:rFonts w:eastAsia="Gill Sans"/>
          <w:i/>
          <w:color w:val="000000"/>
          <w:szCs w:val="22"/>
        </w:rPr>
      </w:pPr>
    </w:p>
    <w:p w14:paraId="2EC7F921" w14:textId="55D24188" w:rsidR="005B1F88" w:rsidRPr="00A6346C" w:rsidRDefault="00C344F0" w:rsidP="00A6346C">
      <w:pPr>
        <w:spacing w:line="276" w:lineRule="auto"/>
        <w:ind w:left="720"/>
        <w:jc w:val="both"/>
      </w:pPr>
      <w:r w:rsidRPr="00A6346C">
        <w:rPr>
          <w:i/>
        </w:rPr>
        <w:t xml:space="preserve">Key recommendation 5: </w:t>
      </w:r>
      <w:r w:rsidR="005B1F88" w:rsidRPr="005B1F88">
        <w:rPr>
          <w:i/>
        </w:rPr>
        <w:t>PRC and DFAT to establish a standard process to ensure due diligence in the delivery of relief support. PRC to develop a beneficiary selection checklist for the team leaders and members that helps them in the conduct of due diligence and document the procedures and deviations from the process. PRC needs to ensure compliance with its internal protocols to facilitate DFAT support and help affected populations as soon as reasonably possible.</w:t>
      </w:r>
    </w:p>
    <w:p w14:paraId="324506E5" w14:textId="77777777" w:rsidR="00C344F0" w:rsidRPr="00A6346C" w:rsidRDefault="00C344F0" w:rsidP="005B1F88">
      <w:pPr>
        <w:spacing w:line="276" w:lineRule="auto"/>
        <w:ind w:left="720"/>
        <w:jc w:val="both"/>
        <w:rPr>
          <w:i/>
        </w:rPr>
      </w:pPr>
    </w:p>
    <w:p w14:paraId="1D263FB5" w14:textId="08AD24B9" w:rsidR="00C344F0" w:rsidRPr="00A6346C" w:rsidRDefault="00C344F0" w:rsidP="00C344F0">
      <w:pPr>
        <w:spacing w:line="276" w:lineRule="auto"/>
        <w:ind w:left="720"/>
        <w:jc w:val="both"/>
        <w:rPr>
          <w:i/>
        </w:rPr>
      </w:pPr>
      <w:r w:rsidRPr="00A6346C">
        <w:rPr>
          <w:i/>
        </w:rPr>
        <w:t xml:space="preserve">Key recommendation 6: </w:t>
      </w:r>
      <w:r w:rsidR="005B1F88" w:rsidRPr="005B1F88">
        <w:rPr>
          <w:i/>
        </w:rPr>
        <w:t xml:space="preserve">DFAT and PRC to replenish and expand the prepositioned stocks from Cebu and Luzon to smaller warehouses, in particular Cagayan de Oro and possibly in Leyte, to allow for quicker responses. </w:t>
      </w:r>
    </w:p>
    <w:p w14:paraId="5F66C54A" w14:textId="77777777" w:rsidR="00C344F0" w:rsidRPr="00A6346C" w:rsidRDefault="00C344F0" w:rsidP="00C344F0">
      <w:pPr>
        <w:spacing w:line="276" w:lineRule="auto"/>
        <w:ind w:left="720"/>
        <w:jc w:val="both"/>
        <w:rPr>
          <w:i/>
        </w:rPr>
      </w:pPr>
    </w:p>
    <w:p w14:paraId="7F18DB81" w14:textId="0AE6A4E1" w:rsidR="00C344F0" w:rsidRPr="00CC27A0" w:rsidRDefault="00C344F0" w:rsidP="00C344F0">
      <w:pPr>
        <w:pBdr>
          <w:top w:val="nil"/>
          <w:left w:val="nil"/>
          <w:bottom w:val="nil"/>
          <w:right w:val="nil"/>
          <w:between w:val="nil"/>
        </w:pBdr>
        <w:spacing w:line="276" w:lineRule="auto"/>
        <w:jc w:val="both"/>
        <w:rPr>
          <w:rFonts w:eastAsia="Gill Sans"/>
          <w:color w:val="000000"/>
          <w:szCs w:val="22"/>
        </w:rPr>
      </w:pPr>
      <w:r w:rsidRPr="00257DA1">
        <w:rPr>
          <w:rFonts w:eastAsia="Gill Sans"/>
          <w:color w:val="000000"/>
          <w:szCs w:val="22"/>
        </w:rPr>
        <w:t xml:space="preserve">The quality of reporting is </w:t>
      </w:r>
      <w:r w:rsidRPr="00257DA1">
        <w:rPr>
          <w:rFonts w:eastAsia="Gill Sans"/>
          <w:b/>
          <w:color w:val="000000"/>
          <w:szCs w:val="22"/>
        </w:rPr>
        <w:t>‘Adequate’</w:t>
      </w:r>
      <w:r w:rsidRPr="00257DA1">
        <w:rPr>
          <w:rFonts w:eastAsia="Gill Sans"/>
          <w:color w:val="000000"/>
          <w:szCs w:val="22"/>
        </w:rPr>
        <w:t>. The reports present accomplishments in procurements</w:t>
      </w:r>
      <w:r w:rsidR="00504BE3">
        <w:rPr>
          <w:rFonts w:eastAsia="Gill Sans"/>
          <w:color w:val="000000"/>
          <w:szCs w:val="22"/>
        </w:rPr>
        <w:t xml:space="preserve">, </w:t>
      </w:r>
      <w:r w:rsidR="00F12633">
        <w:rPr>
          <w:rFonts w:eastAsia="Gill Sans"/>
          <w:color w:val="000000"/>
          <w:szCs w:val="22"/>
        </w:rPr>
        <w:t>distributions,</w:t>
      </w:r>
      <w:r w:rsidRPr="00257DA1">
        <w:rPr>
          <w:rFonts w:eastAsia="Gill Sans"/>
          <w:color w:val="000000"/>
          <w:szCs w:val="22"/>
        </w:rPr>
        <w:t xml:space="preserve"> and financial updates, but </w:t>
      </w:r>
      <w:r w:rsidR="00504BE3">
        <w:rPr>
          <w:rFonts w:eastAsia="Gill Sans"/>
          <w:color w:val="000000"/>
          <w:szCs w:val="22"/>
        </w:rPr>
        <w:t xml:space="preserve">frequently </w:t>
      </w:r>
      <w:r w:rsidRPr="00257DA1">
        <w:rPr>
          <w:rFonts w:eastAsia="Gill Sans"/>
          <w:color w:val="000000"/>
          <w:szCs w:val="22"/>
        </w:rPr>
        <w:t xml:space="preserve">the data contains errors and </w:t>
      </w:r>
      <w:r w:rsidR="00504BE3">
        <w:rPr>
          <w:rFonts w:eastAsia="Gill Sans"/>
          <w:color w:val="000000"/>
          <w:szCs w:val="22"/>
        </w:rPr>
        <w:t xml:space="preserve">inconsistencies and discrepancies </w:t>
      </w:r>
      <w:r w:rsidRPr="00F35BB4">
        <w:rPr>
          <w:rFonts w:eastAsia="Gill Sans"/>
          <w:color w:val="000000"/>
          <w:szCs w:val="22"/>
        </w:rPr>
        <w:t xml:space="preserve">over time. </w:t>
      </w:r>
      <w:r>
        <w:rPr>
          <w:rFonts w:eastAsia="Gill Sans"/>
          <w:color w:val="000000"/>
          <w:szCs w:val="22"/>
        </w:rPr>
        <w:t xml:space="preserve">The overall </w:t>
      </w:r>
      <w:r w:rsidR="00522678">
        <w:rPr>
          <w:rFonts w:eastAsia="Gill Sans"/>
          <w:color w:val="000000"/>
          <w:szCs w:val="22"/>
        </w:rPr>
        <w:t>Monitoring and Evaluation</w:t>
      </w:r>
      <w:r w:rsidR="00A229CD">
        <w:rPr>
          <w:rFonts w:eastAsia="Gill Sans"/>
          <w:color w:val="000000"/>
          <w:szCs w:val="22"/>
        </w:rPr>
        <w:t xml:space="preserve"> (</w:t>
      </w:r>
      <w:r>
        <w:rPr>
          <w:rFonts w:eastAsia="Gill Sans"/>
          <w:color w:val="000000"/>
          <w:szCs w:val="22"/>
        </w:rPr>
        <w:t>M</w:t>
      </w:r>
      <w:r w:rsidRPr="00F35BB4">
        <w:rPr>
          <w:rFonts w:eastAsia="Gill Sans"/>
          <w:color w:val="000000"/>
          <w:szCs w:val="22"/>
        </w:rPr>
        <w:t>&amp;E</w:t>
      </w:r>
      <w:r w:rsidR="00A229CD">
        <w:rPr>
          <w:rFonts w:eastAsia="Gill Sans"/>
          <w:color w:val="000000"/>
          <w:szCs w:val="22"/>
        </w:rPr>
        <w:t>)</w:t>
      </w:r>
      <w:r w:rsidRPr="00F35BB4">
        <w:rPr>
          <w:rFonts w:eastAsia="Gill Sans"/>
          <w:color w:val="000000"/>
          <w:szCs w:val="22"/>
        </w:rPr>
        <w:t xml:space="preserve"> </w:t>
      </w:r>
      <w:r>
        <w:rPr>
          <w:rFonts w:eastAsia="Gill Sans"/>
          <w:color w:val="000000"/>
          <w:szCs w:val="22"/>
        </w:rPr>
        <w:t>is</w:t>
      </w:r>
      <w:r w:rsidRPr="00F35BB4">
        <w:rPr>
          <w:rFonts w:eastAsia="Gill Sans"/>
          <w:color w:val="000000"/>
          <w:szCs w:val="22"/>
        </w:rPr>
        <w:t xml:space="preserve"> </w:t>
      </w:r>
      <w:r w:rsidRPr="00F35BB4">
        <w:rPr>
          <w:rFonts w:eastAsia="Gill Sans"/>
          <w:b/>
          <w:color w:val="000000"/>
          <w:szCs w:val="22"/>
        </w:rPr>
        <w:t xml:space="preserve">‘Less than adequate’. </w:t>
      </w:r>
      <w:r w:rsidRPr="00F35BB4">
        <w:rPr>
          <w:rFonts w:eastAsia="Gill Sans"/>
          <w:color w:val="000000" w:themeColor="text1"/>
          <w:szCs w:val="22"/>
        </w:rPr>
        <w:t xml:space="preserve">There is no evidence that beyond tracking outputs </w:t>
      </w:r>
      <w:r>
        <w:rPr>
          <w:rFonts w:eastAsia="Gill Sans"/>
          <w:color w:val="000000" w:themeColor="text1"/>
          <w:szCs w:val="22"/>
        </w:rPr>
        <w:t>other learning activities are conducted or documented to inform</w:t>
      </w:r>
      <w:r w:rsidRPr="00F35BB4">
        <w:rPr>
          <w:rFonts w:eastAsia="Gill Sans"/>
          <w:color w:val="000000" w:themeColor="text1"/>
          <w:szCs w:val="22"/>
        </w:rPr>
        <w:t xml:space="preserve"> adjustments in programming or operations. </w:t>
      </w:r>
      <w:r w:rsidR="00493A9E">
        <w:rPr>
          <w:rFonts w:eastAsia="Gill Sans"/>
          <w:color w:val="000000" w:themeColor="text1"/>
          <w:szCs w:val="22"/>
        </w:rPr>
        <w:t>The reporting is biased towards the number of items distribut</w:t>
      </w:r>
      <w:r w:rsidR="00EB0855">
        <w:rPr>
          <w:rFonts w:eastAsia="Gill Sans"/>
          <w:color w:val="000000" w:themeColor="text1"/>
          <w:szCs w:val="22"/>
        </w:rPr>
        <w:t xml:space="preserve">ed </w:t>
      </w:r>
      <w:r w:rsidR="00493A9E">
        <w:rPr>
          <w:rFonts w:eastAsia="Gill Sans"/>
          <w:color w:val="000000" w:themeColor="text1"/>
          <w:szCs w:val="22"/>
        </w:rPr>
        <w:t xml:space="preserve">rather than the </w:t>
      </w:r>
      <w:r w:rsidR="00064618">
        <w:rPr>
          <w:rFonts w:eastAsia="Gill Sans"/>
          <w:color w:val="000000" w:themeColor="text1"/>
          <w:szCs w:val="22"/>
        </w:rPr>
        <w:t xml:space="preserve">recipients. </w:t>
      </w:r>
      <w:r w:rsidR="00F83453">
        <w:rPr>
          <w:rFonts w:eastAsia="Gill Sans"/>
          <w:color w:val="000000" w:themeColor="text1"/>
          <w:szCs w:val="22"/>
        </w:rPr>
        <w:t>In addition, no S</w:t>
      </w:r>
      <w:r w:rsidR="00927068">
        <w:rPr>
          <w:rFonts w:eastAsia="Gill Sans"/>
          <w:color w:val="000000" w:themeColor="text1"/>
          <w:szCs w:val="22"/>
        </w:rPr>
        <w:t>ex, Age and D</w:t>
      </w:r>
      <w:r w:rsidR="00116F91">
        <w:rPr>
          <w:rFonts w:eastAsia="Gill Sans"/>
          <w:color w:val="000000" w:themeColor="text1"/>
          <w:szCs w:val="22"/>
        </w:rPr>
        <w:t xml:space="preserve">isability </w:t>
      </w:r>
      <w:r w:rsidR="00927068">
        <w:rPr>
          <w:rFonts w:eastAsia="Gill Sans"/>
          <w:color w:val="000000" w:themeColor="text1"/>
          <w:szCs w:val="22"/>
        </w:rPr>
        <w:t>Disaggregated Data (SADDD) of beneficiaries is</w:t>
      </w:r>
      <w:r w:rsidR="00C33080">
        <w:rPr>
          <w:rFonts w:eastAsia="Gill Sans"/>
          <w:color w:val="000000" w:themeColor="text1"/>
          <w:szCs w:val="22"/>
        </w:rPr>
        <w:t xml:space="preserve"> provide</w:t>
      </w:r>
      <w:r w:rsidR="00927068">
        <w:rPr>
          <w:rFonts w:eastAsia="Gill Sans"/>
          <w:color w:val="000000" w:themeColor="text1"/>
          <w:szCs w:val="22"/>
        </w:rPr>
        <w:t xml:space="preserve">d. </w:t>
      </w:r>
      <w:r>
        <w:rPr>
          <w:rFonts w:eastAsia="Gill Sans"/>
          <w:color w:val="000000" w:themeColor="text1"/>
          <w:szCs w:val="22"/>
        </w:rPr>
        <w:t xml:space="preserve">Post </w:t>
      </w:r>
      <w:r w:rsidR="004330C9">
        <w:rPr>
          <w:rFonts w:eastAsia="Gill Sans"/>
          <w:color w:val="000000" w:themeColor="text1"/>
          <w:szCs w:val="22"/>
        </w:rPr>
        <w:t xml:space="preserve">Distribution </w:t>
      </w:r>
      <w:r>
        <w:rPr>
          <w:rFonts w:eastAsia="Gill Sans"/>
          <w:color w:val="000000" w:themeColor="text1"/>
          <w:szCs w:val="22"/>
        </w:rPr>
        <w:t xml:space="preserve">Monitoring </w:t>
      </w:r>
      <w:r w:rsidR="00346FBC">
        <w:rPr>
          <w:rFonts w:eastAsia="Gill Sans"/>
          <w:color w:val="000000" w:themeColor="text1"/>
          <w:szCs w:val="22"/>
        </w:rPr>
        <w:t xml:space="preserve">(PDM) </w:t>
      </w:r>
      <w:r>
        <w:rPr>
          <w:rFonts w:eastAsia="Gill Sans"/>
          <w:color w:val="000000" w:themeColor="text1"/>
          <w:szCs w:val="22"/>
        </w:rPr>
        <w:t xml:space="preserve">is conducted </w:t>
      </w:r>
      <w:r w:rsidR="00346FBC">
        <w:rPr>
          <w:rFonts w:eastAsia="Gill Sans"/>
          <w:color w:val="000000" w:themeColor="text1"/>
          <w:szCs w:val="22"/>
        </w:rPr>
        <w:t>as part of a larger monitoring more than six months</w:t>
      </w:r>
      <w:r w:rsidR="009C5885">
        <w:rPr>
          <w:rFonts w:eastAsia="Gill Sans"/>
          <w:color w:val="000000" w:themeColor="text1"/>
          <w:szCs w:val="22"/>
        </w:rPr>
        <w:t xml:space="preserve"> after the distribution</w:t>
      </w:r>
      <w:r w:rsidR="00346FBC">
        <w:rPr>
          <w:rFonts w:eastAsia="Gill Sans"/>
          <w:color w:val="000000" w:themeColor="text1"/>
          <w:szCs w:val="22"/>
        </w:rPr>
        <w:t>, rather than with</w:t>
      </w:r>
      <w:r w:rsidR="009C5885">
        <w:rPr>
          <w:rFonts w:eastAsia="Gill Sans"/>
          <w:color w:val="000000" w:themeColor="text1"/>
          <w:szCs w:val="22"/>
        </w:rPr>
        <w:t>in</w:t>
      </w:r>
      <w:r w:rsidR="00346FBC">
        <w:rPr>
          <w:rFonts w:eastAsia="Gill Sans"/>
          <w:color w:val="000000" w:themeColor="text1"/>
          <w:szCs w:val="22"/>
        </w:rPr>
        <w:t xml:space="preserve"> a month</w:t>
      </w:r>
      <w:r w:rsidR="009C5885">
        <w:rPr>
          <w:rFonts w:eastAsia="Gill Sans"/>
          <w:color w:val="000000" w:themeColor="text1"/>
          <w:szCs w:val="22"/>
        </w:rPr>
        <w:t>,</w:t>
      </w:r>
      <w:r w:rsidR="00346FBC">
        <w:rPr>
          <w:rFonts w:eastAsia="Gill Sans"/>
          <w:color w:val="000000" w:themeColor="text1"/>
          <w:szCs w:val="22"/>
        </w:rPr>
        <w:t xml:space="preserve"> as indicated in the </w:t>
      </w:r>
      <w:r>
        <w:rPr>
          <w:rFonts w:eastAsia="Gill Sans"/>
          <w:color w:val="000000" w:themeColor="text1"/>
          <w:szCs w:val="22"/>
        </w:rPr>
        <w:t xml:space="preserve">project’s design. </w:t>
      </w:r>
    </w:p>
    <w:p w14:paraId="77A9EB08" w14:textId="77777777" w:rsidR="00C344F0" w:rsidRPr="00F35BB4" w:rsidRDefault="00C344F0" w:rsidP="00C344F0">
      <w:pPr>
        <w:pBdr>
          <w:top w:val="nil"/>
          <w:left w:val="nil"/>
          <w:bottom w:val="nil"/>
          <w:right w:val="nil"/>
          <w:between w:val="nil"/>
        </w:pBdr>
        <w:spacing w:line="276" w:lineRule="auto"/>
        <w:jc w:val="both"/>
        <w:rPr>
          <w:rFonts w:eastAsia="Gill Sans"/>
          <w:color w:val="000000"/>
          <w:szCs w:val="22"/>
        </w:rPr>
      </w:pPr>
    </w:p>
    <w:p w14:paraId="24D676B1" w14:textId="045B1615" w:rsidR="005B1F88" w:rsidRPr="0028044E" w:rsidRDefault="00C344F0" w:rsidP="00C344F0">
      <w:pPr>
        <w:spacing w:line="276" w:lineRule="auto"/>
        <w:ind w:left="720"/>
        <w:rPr>
          <w:i/>
        </w:rPr>
      </w:pPr>
      <w:r w:rsidRPr="0028044E">
        <w:rPr>
          <w:i/>
        </w:rPr>
        <w:t xml:space="preserve">Key recommendation </w:t>
      </w:r>
      <w:r w:rsidR="005B1F88">
        <w:rPr>
          <w:i/>
        </w:rPr>
        <w:t>7</w:t>
      </w:r>
      <w:r w:rsidRPr="0028044E">
        <w:rPr>
          <w:i/>
        </w:rPr>
        <w:t xml:space="preserve">: </w:t>
      </w:r>
      <w:r w:rsidR="005B1F88" w:rsidRPr="005B1F88">
        <w:rPr>
          <w:i/>
        </w:rPr>
        <w:t>PRC to define and propose the target number of beneficiaries, disaggregated by sex, gender and disability both in their proposal (concept note) and project reporting. The existing data collection tools and methods need to be aligned with the DFAT reporting template. Quarterly and annual reports should include a summary and reflection on the implementation of DFAT support, including target vs actual number of beneficiaries with SADDD, and an updated stock inventory and its location.</w:t>
      </w:r>
    </w:p>
    <w:p w14:paraId="44DCA321" w14:textId="77777777" w:rsidR="00C344F0" w:rsidRPr="0028044E" w:rsidRDefault="00C344F0" w:rsidP="005B1F88">
      <w:pPr>
        <w:spacing w:line="276" w:lineRule="auto"/>
        <w:ind w:left="720"/>
        <w:rPr>
          <w:i/>
        </w:rPr>
      </w:pPr>
    </w:p>
    <w:p w14:paraId="0E21333F" w14:textId="081E2D10" w:rsidR="00C344F0" w:rsidRPr="00F35BB4" w:rsidRDefault="00C344F0" w:rsidP="00C344F0">
      <w:pPr>
        <w:pBdr>
          <w:top w:val="nil"/>
          <w:left w:val="nil"/>
          <w:bottom w:val="nil"/>
          <w:right w:val="nil"/>
          <w:between w:val="nil"/>
        </w:pBdr>
        <w:spacing w:line="276" w:lineRule="auto"/>
        <w:jc w:val="both"/>
      </w:pPr>
      <w:r w:rsidRPr="00F35BB4">
        <w:rPr>
          <w:rFonts w:eastAsia="Gill Sans"/>
          <w:color w:val="000000" w:themeColor="text1"/>
          <w:szCs w:val="22"/>
        </w:rPr>
        <w:t xml:space="preserve">The overall merit rating for </w:t>
      </w:r>
      <w:r w:rsidRPr="00F35BB4">
        <w:rPr>
          <w:rFonts w:eastAsia="Gill Sans"/>
          <w:i/>
          <w:color w:val="000000" w:themeColor="text1"/>
          <w:szCs w:val="22"/>
        </w:rPr>
        <w:t>Efficiency</w:t>
      </w:r>
      <w:r w:rsidRPr="00F35BB4">
        <w:rPr>
          <w:rFonts w:eastAsia="Gill Sans"/>
          <w:color w:val="000000" w:themeColor="text1"/>
          <w:szCs w:val="22"/>
        </w:rPr>
        <w:t xml:space="preserve"> is </w:t>
      </w:r>
      <w:r w:rsidRPr="00F35BB4">
        <w:rPr>
          <w:rFonts w:eastAsia="Gill Sans"/>
          <w:b/>
          <w:color w:val="000000" w:themeColor="text1"/>
          <w:szCs w:val="22"/>
        </w:rPr>
        <w:t xml:space="preserve">‘Adequate’. </w:t>
      </w:r>
      <w:r w:rsidRPr="00F35BB4">
        <w:rPr>
          <w:rFonts w:eastAsia="Gill Sans"/>
          <w:color w:val="000000" w:themeColor="text1"/>
          <w:szCs w:val="22"/>
        </w:rPr>
        <w:t xml:space="preserve">The subdimensions for </w:t>
      </w:r>
      <w:r>
        <w:rPr>
          <w:rFonts w:eastAsia="Gill Sans"/>
          <w:color w:val="000000" w:themeColor="text1"/>
          <w:szCs w:val="22"/>
        </w:rPr>
        <w:t xml:space="preserve">Efficiency are </w:t>
      </w:r>
      <w:r w:rsidRPr="00F35BB4">
        <w:rPr>
          <w:rFonts w:eastAsia="Gill Sans"/>
          <w:color w:val="000000" w:themeColor="text1"/>
          <w:szCs w:val="22"/>
        </w:rPr>
        <w:t xml:space="preserve">mostly rated </w:t>
      </w:r>
      <w:r w:rsidRPr="00F35BB4">
        <w:rPr>
          <w:rFonts w:eastAsia="Gill Sans"/>
          <w:b/>
          <w:color w:val="000000" w:themeColor="text1"/>
          <w:szCs w:val="22"/>
        </w:rPr>
        <w:t>‘Adequate’</w:t>
      </w:r>
      <w:r>
        <w:rPr>
          <w:rFonts w:eastAsia="Gill Sans"/>
          <w:b/>
          <w:color w:val="000000" w:themeColor="text1"/>
          <w:szCs w:val="22"/>
        </w:rPr>
        <w:t>,</w:t>
      </w:r>
      <w:r w:rsidRPr="00F35BB4">
        <w:rPr>
          <w:rFonts w:eastAsia="Gill Sans"/>
          <w:color w:val="000000" w:themeColor="text1"/>
          <w:szCs w:val="22"/>
        </w:rPr>
        <w:t xml:space="preserve"> </w:t>
      </w:r>
      <w:r w:rsidR="00A03927">
        <w:rPr>
          <w:rFonts w:eastAsia="Gill Sans"/>
          <w:color w:val="000000" w:themeColor="text1"/>
          <w:szCs w:val="22"/>
        </w:rPr>
        <w:t xml:space="preserve">and </w:t>
      </w:r>
      <w:r w:rsidRPr="00F35BB4">
        <w:rPr>
          <w:rFonts w:eastAsia="Gill Sans"/>
          <w:b/>
          <w:color w:val="000000" w:themeColor="text1"/>
          <w:szCs w:val="22"/>
        </w:rPr>
        <w:t xml:space="preserve">‘Good’ </w:t>
      </w:r>
      <w:r w:rsidRPr="00F35BB4">
        <w:rPr>
          <w:rFonts w:eastAsia="Gill Sans"/>
          <w:color w:val="000000" w:themeColor="text1"/>
          <w:szCs w:val="22"/>
        </w:rPr>
        <w:t>for cost</w:t>
      </w:r>
      <w:r w:rsidR="00A03927">
        <w:rPr>
          <w:rFonts w:eastAsia="Gill Sans"/>
          <w:color w:val="000000" w:themeColor="text1"/>
          <w:szCs w:val="22"/>
        </w:rPr>
        <w:t>-</w:t>
      </w:r>
      <w:r w:rsidRPr="00F35BB4">
        <w:rPr>
          <w:rFonts w:eastAsia="Gill Sans"/>
          <w:color w:val="000000" w:themeColor="text1"/>
          <w:szCs w:val="22"/>
        </w:rPr>
        <w:t>effectiveness. PRC’s tendering proces</w:t>
      </w:r>
      <w:r w:rsidR="004D5B89">
        <w:rPr>
          <w:rFonts w:eastAsia="Gill Sans"/>
          <w:color w:val="000000" w:themeColor="text1"/>
          <w:szCs w:val="22"/>
        </w:rPr>
        <w:t>s</w:t>
      </w:r>
      <w:r w:rsidRPr="00F35BB4">
        <w:rPr>
          <w:rFonts w:eastAsia="Gill Sans"/>
          <w:color w:val="000000" w:themeColor="text1"/>
          <w:szCs w:val="22"/>
        </w:rPr>
        <w:t xml:space="preserve"> ensure</w:t>
      </w:r>
      <w:r w:rsidR="00ED2E69">
        <w:rPr>
          <w:rFonts w:eastAsia="Gill Sans"/>
          <w:color w:val="000000" w:themeColor="text1"/>
          <w:szCs w:val="22"/>
        </w:rPr>
        <w:t>s</w:t>
      </w:r>
      <w:r w:rsidRPr="00F35BB4">
        <w:rPr>
          <w:rFonts w:eastAsia="Gill Sans"/>
          <w:color w:val="000000" w:themeColor="text1"/>
          <w:szCs w:val="22"/>
        </w:rPr>
        <w:t xml:space="preserve"> competitive prices for NFIs. The length of procurement processes is longer than what PRC units consider ideal, but this has not affected the availability of NFIs. </w:t>
      </w:r>
      <w:r w:rsidRPr="00F35BB4">
        <w:rPr>
          <w:color w:val="000000" w:themeColor="text1"/>
        </w:rPr>
        <w:t xml:space="preserve"> </w:t>
      </w:r>
      <w:r w:rsidRPr="00F35BB4">
        <w:rPr>
          <w:rFonts w:eastAsia="Gill Sans"/>
          <w:color w:val="000000" w:themeColor="text1"/>
          <w:szCs w:val="22"/>
        </w:rPr>
        <w:t xml:space="preserve">The procurement has been completed in a smaller number than batches </w:t>
      </w:r>
      <w:r w:rsidR="003D3753">
        <w:rPr>
          <w:rFonts w:eastAsia="Gill Sans"/>
          <w:color w:val="000000" w:themeColor="text1"/>
          <w:szCs w:val="22"/>
        </w:rPr>
        <w:t>in</w:t>
      </w:r>
      <w:r w:rsidR="003D3753" w:rsidRPr="00F35BB4">
        <w:rPr>
          <w:rFonts w:eastAsia="Gill Sans"/>
          <w:color w:val="000000" w:themeColor="text1"/>
          <w:szCs w:val="22"/>
        </w:rPr>
        <w:t xml:space="preserve"> </w:t>
      </w:r>
      <w:r w:rsidRPr="00F35BB4">
        <w:rPr>
          <w:rFonts w:eastAsia="Gill Sans"/>
          <w:color w:val="000000" w:themeColor="text1"/>
          <w:szCs w:val="22"/>
        </w:rPr>
        <w:t>the initial plan. The scoring for the timely implementation is not higher</w:t>
      </w:r>
      <w:r w:rsidR="00064618">
        <w:rPr>
          <w:rFonts w:eastAsia="Gill Sans"/>
          <w:color w:val="000000" w:themeColor="text1"/>
          <w:szCs w:val="22"/>
        </w:rPr>
        <w:t xml:space="preserve"> than Adequate</w:t>
      </w:r>
      <w:r w:rsidRPr="00F35BB4">
        <w:rPr>
          <w:rFonts w:eastAsia="Gill Sans"/>
          <w:color w:val="000000" w:themeColor="text1"/>
          <w:szCs w:val="22"/>
        </w:rPr>
        <w:t>, because the early procurement, combined with low utilization</w:t>
      </w:r>
      <w:r w:rsidR="001B4685">
        <w:rPr>
          <w:rFonts w:eastAsia="Gill Sans"/>
          <w:color w:val="000000" w:themeColor="text1"/>
          <w:szCs w:val="22"/>
        </w:rPr>
        <w:t>,</w:t>
      </w:r>
      <w:r w:rsidRPr="00F35BB4">
        <w:rPr>
          <w:rFonts w:eastAsia="Gill Sans"/>
          <w:color w:val="000000" w:themeColor="text1"/>
          <w:szCs w:val="22"/>
        </w:rPr>
        <w:t xml:space="preserve"> increases the risk of expiry of items</w:t>
      </w:r>
      <w:r w:rsidRPr="00F35BB4">
        <w:t>, as well as</w:t>
      </w:r>
      <w:r>
        <w:t xml:space="preserve"> consuming </w:t>
      </w:r>
      <w:r w:rsidRPr="00F35BB4">
        <w:t>warehouse space</w:t>
      </w:r>
      <w:r>
        <w:t xml:space="preserve"> for prolonged periods</w:t>
      </w:r>
      <w:r w:rsidRPr="00F35BB4">
        <w:t xml:space="preserve">. </w:t>
      </w:r>
      <w:r w:rsidR="001B4685">
        <w:t>Timelines</w:t>
      </w:r>
      <w:r w:rsidR="00B5721F">
        <w:t>s</w:t>
      </w:r>
      <w:r w:rsidR="001B4685">
        <w:t xml:space="preserve"> should not mean the earliest possible procurement, but the right moment </w:t>
      </w:r>
      <w:r w:rsidR="00B5721F">
        <w:t>when there are sufficient stocks without clogging warehouses.</w:t>
      </w:r>
    </w:p>
    <w:p w14:paraId="2AB7C3A4" w14:textId="77777777" w:rsidR="00C344F0" w:rsidRPr="00F35BB4" w:rsidRDefault="00C344F0" w:rsidP="00C344F0">
      <w:pPr>
        <w:spacing w:line="276" w:lineRule="auto"/>
        <w:ind w:firstLine="720"/>
        <w:jc w:val="both"/>
      </w:pPr>
    </w:p>
    <w:p w14:paraId="1895EEC9" w14:textId="5EB8EC77" w:rsidR="005B1F88" w:rsidRDefault="00C344F0" w:rsidP="00C344F0">
      <w:pPr>
        <w:spacing w:line="276" w:lineRule="auto"/>
        <w:ind w:left="720"/>
        <w:jc w:val="both"/>
        <w:rPr>
          <w:i/>
        </w:rPr>
      </w:pPr>
      <w:r w:rsidRPr="0028044E">
        <w:rPr>
          <w:i/>
        </w:rPr>
        <w:lastRenderedPageBreak/>
        <w:t xml:space="preserve">Key recommendation </w:t>
      </w:r>
      <w:r w:rsidR="005B1F88">
        <w:rPr>
          <w:i/>
        </w:rPr>
        <w:t xml:space="preserve">8: </w:t>
      </w:r>
      <w:r w:rsidR="005B1F88" w:rsidRPr="005B1F88">
        <w:rPr>
          <w:i/>
        </w:rPr>
        <w:t>The number of stocks supplied to Chapters should be better aligned with the number of target beneficiaries indicated in their requests, where stocks are available.</w:t>
      </w:r>
    </w:p>
    <w:p w14:paraId="7754872A" w14:textId="77777777" w:rsidR="005B1F88" w:rsidRDefault="005B1F88" w:rsidP="00C344F0">
      <w:pPr>
        <w:spacing w:line="276" w:lineRule="auto"/>
        <w:ind w:left="720"/>
        <w:jc w:val="both"/>
        <w:rPr>
          <w:i/>
        </w:rPr>
      </w:pPr>
    </w:p>
    <w:p w14:paraId="5EC24132" w14:textId="599D022B" w:rsidR="005B1F88" w:rsidRDefault="005B1F88" w:rsidP="00C344F0">
      <w:pPr>
        <w:spacing w:line="276" w:lineRule="auto"/>
        <w:ind w:left="720"/>
        <w:jc w:val="both"/>
        <w:rPr>
          <w:i/>
        </w:rPr>
      </w:pPr>
      <w:r>
        <w:rPr>
          <w:i/>
        </w:rPr>
        <w:t xml:space="preserve">Key recommendation 9: </w:t>
      </w:r>
      <w:r w:rsidRPr="005B1F88">
        <w:rPr>
          <w:i/>
        </w:rPr>
        <w:t>PRC to explore framework agreements with new Financial Services Providers (FSPs) and transport services</w:t>
      </w:r>
    </w:p>
    <w:p w14:paraId="0DC01537" w14:textId="77777777" w:rsidR="005B1F88" w:rsidRDefault="005B1F88" w:rsidP="00C344F0">
      <w:pPr>
        <w:spacing w:line="276" w:lineRule="auto"/>
        <w:ind w:left="720"/>
        <w:jc w:val="both"/>
        <w:rPr>
          <w:i/>
        </w:rPr>
      </w:pPr>
    </w:p>
    <w:p w14:paraId="6FE0BE1C" w14:textId="19CAE0FC" w:rsidR="00C344F0" w:rsidRPr="00F35BB4" w:rsidRDefault="00C344F0" w:rsidP="00C344F0">
      <w:pPr>
        <w:pBdr>
          <w:top w:val="nil"/>
          <w:left w:val="nil"/>
          <w:bottom w:val="nil"/>
          <w:right w:val="nil"/>
          <w:between w:val="nil"/>
        </w:pBdr>
        <w:spacing w:line="276" w:lineRule="auto"/>
        <w:jc w:val="both"/>
        <w:rPr>
          <w:color w:val="000000" w:themeColor="text1"/>
        </w:rPr>
      </w:pPr>
      <w:r w:rsidRPr="00F35BB4">
        <w:rPr>
          <w:color w:val="000000" w:themeColor="text1"/>
        </w:rPr>
        <w:t xml:space="preserve">The utilization of </w:t>
      </w:r>
      <w:r>
        <w:rPr>
          <w:color w:val="000000" w:themeColor="text1"/>
        </w:rPr>
        <w:t xml:space="preserve">the procurement </w:t>
      </w:r>
      <w:r w:rsidRPr="00F35BB4">
        <w:rPr>
          <w:color w:val="000000" w:themeColor="text1"/>
        </w:rPr>
        <w:t xml:space="preserve">NFI </w:t>
      </w:r>
      <w:r>
        <w:rPr>
          <w:color w:val="000000" w:themeColor="text1"/>
        </w:rPr>
        <w:t xml:space="preserve">kits is low. More than </w:t>
      </w:r>
      <w:r w:rsidR="00F12633">
        <w:rPr>
          <w:color w:val="000000" w:themeColor="text1"/>
        </w:rPr>
        <w:t>halfway</w:t>
      </w:r>
      <w:r>
        <w:rPr>
          <w:color w:val="000000" w:themeColor="text1"/>
        </w:rPr>
        <w:t xml:space="preserve"> through the agreement </w:t>
      </w:r>
      <w:r w:rsidRPr="00F35BB4">
        <w:rPr>
          <w:color w:val="000000" w:themeColor="text1"/>
        </w:rPr>
        <w:t xml:space="preserve">1,000 out of the 4,500 </w:t>
      </w:r>
      <w:r>
        <w:rPr>
          <w:color w:val="000000" w:themeColor="text1"/>
        </w:rPr>
        <w:t xml:space="preserve">NFI kits have been </w:t>
      </w:r>
      <w:r w:rsidRPr="00F35BB4">
        <w:rPr>
          <w:color w:val="000000" w:themeColor="text1"/>
        </w:rPr>
        <w:t xml:space="preserve">distributed. This is partially </w:t>
      </w:r>
      <w:r w:rsidR="003D3753">
        <w:rPr>
          <w:color w:val="000000" w:themeColor="text1"/>
        </w:rPr>
        <w:t>due to</w:t>
      </w:r>
      <w:r w:rsidR="003D3753" w:rsidRPr="00F35BB4">
        <w:rPr>
          <w:color w:val="000000" w:themeColor="text1"/>
        </w:rPr>
        <w:t xml:space="preserve"> </w:t>
      </w:r>
      <w:r w:rsidR="00EC2A8B">
        <w:rPr>
          <w:color w:val="000000" w:themeColor="text1"/>
        </w:rPr>
        <w:t>the utilisation of</w:t>
      </w:r>
      <w:r w:rsidR="00EC2A8B" w:rsidRPr="00F35BB4">
        <w:rPr>
          <w:color w:val="000000" w:themeColor="text1"/>
        </w:rPr>
        <w:t xml:space="preserve"> </w:t>
      </w:r>
      <w:r w:rsidRPr="00F35BB4">
        <w:rPr>
          <w:color w:val="000000" w:themeColor="text1"/>
        </w:rPr>
        <w:t>remaining stocks f</w:t>
      </w:r>
      <w:r w:rsidR="00B5721F">
        <w:rPr>
          <w:color w:val="000000" w:themeColor="text1"/>
        </w:rPr>
        <w:t>rom</w:t>
      </w:r>
      <w:r w:rsidRPr="00F35BB4">
        <w:rPr>
          <w:color w:val="000000" w:themeColor="text1"/>
        </w:rPr>
        <w:t xml:space="preserve"> the previous agreement with DFAT. </w:t>
      </w:r>
      <w:r>
        <w:rPr>
          <w:color w:val="000000" w:themeColor="text1"/>
        </w:rPr>
        <w:t>T</w:t>
      </w:r>
      <w:r w:rsidR="00ED2E69">
        <w:rPr>
          <w:color w:val="000000" w:themeColor="text1"/>
        </w:rPr>
        <w:t>o date, none of t</w:t>
      </w:r>
      <w:r>
        <w:rPr>
          <w:color w:val="000000" w:themeColor="text1"/>
        </w:rPr>
        <w:t xml:space="preserve">he 4,000 Health kits have </w:t>
      </w:r>
      <w:r w:rsidR="00ED2E69">
        <w:rPr>
          <w:color w:val="000000" w:themeColor="text1"/>
        </w:rPr>
        <w:t>been distributed</w:t>
      </w:r>
      <w:r>
        <w:rPr>
          <w:color w:val="000000" w:themeColor="text1"/>
        </w:rPr>
        <w:t xml:space="preserve">. </w:t>
      </w:r>
      <w:r w:rsidRPr="00F35BB4">
        <w:rPr>
          <w:color w:val="000000" w:themeColor="text1"/>
        </w:rPr>
        <w:t xml:space="preserve">The efficiency of the use of </w:t>
      </w:r>
      <w:r w:rsidR="002909E7">
        <w:rPr>
          <w:color w:val="000000" w:themeColor="text1"/>
        </w:rPr>
        <w:t xml:space="preserve">the food truck and the ambulance </w:t>
      </w:r>
      <w:r w:rsidRPr="00F35BB4">
        <w:rPr>
          <w:color w:val="000000" w:themeColor="text1"/>
        </w:rPr>
        <w:t xml:space="preserve">depends on the perspective. </w:t>
      </w:r>
      <w:r>
        <w:rPr>
          <w:color w:val="000000" w:themeColor="text1"/>
        </w:rPr>
        <w:t xml:space="preserve">The vehicles are not fully utilized, but </w:t>
      </w:r>
      <w:r w:rsidR="002909E7">
        <w:rPr>
          <w:color w:val="000000" w:themeColor="text1"/>
        </w:rPr>
        <w:t xml:space="preserve">as a result should gain a longer lifespan. </w:t>
      </w:r>
      <w:r>
        <w:rPr>
          <w:color w:val="000000" w:themeColor="text1"/>
        </w:rPr>
        <w:t xml:space="preserve"> </w:t>
      </w:r>
      <w:r w:rsidRPr="00F35BB4">
        <w:rPr>
          <w:color w:val="000000" w:themeColor="text1"/>
        </w:rPr>
        <w:t xml:space="preserve">The number of trips of the ambulance, on average just </w:t>
      </w:r>
      <w:r>
        <w:rPr>
          <w:color w:val="000000" w:themeColor="text1"/>
        </w:rPr>
        <w:t xml:space="preserve">over </w:t>
      </w:r>
      <w:r w:rsidRPr="00F35BB4">
        <w:rPr>
          <w:color w:val="000000" w:themeColor="text1"/>
        </w:rPr>
        <w:t>once a week</w:t>
      </w:r>
      <w:r>
        <w:rPr>
          <w:color w:val="000000" w:themeColor="text1"/>
        </w:rPr>
        <w:t xml:space="preserve"> transporting COVID-19 patients</w:t>
      </w:r>
      <w:r w:rsidRPr="00F35BB4">
        <w:rPr>
          <w:color w:val="000000" w:themeColor="text1"/>
        </w:rPr>
        <w:t xml:space="preserve">, could </w:t>
      </w:r>
      <w:r w:rsidR="002909E7">
        <w:rPr>
          <w:color w:val="000000" w:themeColor="text1"/>
        </w:rPr>
        <w:t xml:space="preserve">be </w:t>
      </w:r>
      <w:r>
        <w:rPr>
          <w:color w:val="000000" w:themeColor="text1"/>
        </w:rPr>
        <w:t>accommodated</w:t>
      </w:r>
      <w:r w:rsidRPr="00F35BB4">
        <w:rPr>
          <w:color w:val="000000" w:themeColor="text1"/>
        </w:rPr>
        <w:t xml:space="preserve"> by other units. </w:t>
      </w:r>
      <w:r w:rsidRPr="00CB12C6">
        <w:rPr>
          <w:color w:val="000000" w:themeColor="text1"/>
        </w:rPr>
        <w:t xml:space="preserve">The </w:t>
      </w:r>
      <w:proofErr w:type="spellStart"/>
      <w:r w:rsidR="00601E9C" w:rsidRPr="00CB12C6">
        <w:rPr>
          <w:color w:val="000000" w:themeColor="text1"/>
        </w:rPr>
        <w:t>MolLab</w:t>
      </w:r>
      <w:proofErr w:type="spellEnd"/>
      <w:r w:rsidRPr="00CB12C6">
        <w:rPr>
          <w:color w:val="000000" w:themeColor="text1"/>
        </w:rPr>
        <w:t xml:space="preserve"> is being </w:t>
      </w:r>
      <w:r w:rsidR="002F3377">
        <w:rPr>
          <w:color w:val="000000" w:themeColor="text1"/>
        </w:rPr>
        <w:t>scaled down</w:t>
      </w:r>
      <w:r w:rsidRPr="00CB12C6">
        <w:rPr>
          <w:color w:val="000000" w:themeColor="text1"/>
        </w:rPr>
        <w:t xml:space="preserve"> while </w:t>
      </w:r>
      <w:r w:rsidR="00D9668E" w:rsidRPr="00CB12C6">
        <w:rPr>
          <w:color w:val="000000" w:themeColor="text1"/>
        </w:rPr>
        <w:t xml:space="preserve">the equipment </w:t>
      </w:r>
      <w:r w:rsidRPr="00CB12C6">
        <w:rPr>
          <w:color w:val="000000" w:themeColor="text1"/>
        </w:rPr>
        <w:t>could be used for other medical purposes. The income</w:t>
      </w:r>
      <w:r>
        <w:rPr>
          <w:color w:val="000000" w:themeColor="text1"/>
        </w:rPr>
        <w:t xml:space="preserve"> generated from the testing has given PRC the resources for other investment </w:t>
      </w:r>
      <w:r w:rsidR="00D9668E">
        <w:rPr>
          <w:color w:val="000000" w:themeColor="text1"/>
        </w:rPr>
        <w:t>and</w:t>
      </w:r>
      <w:r>
        <w:rPr>
          <w:color w:val="000000" w:themeColor="text1"/>
        </w:rPr>
        <w:t xml:space="preserve"> operations. </w:t>
      </w:r>
    </w:p>
    <w:p w14:paraId="1BEA342E" w14:textId="77777777" w:rsidR="00C344F0" w:rsidRPr="00F35BB4" w:rsidRDefault="00C344F0" w:rsidP="00C344F0">
      <w:pPr>
        <w:pBdr>
          <w:top w:val="nil"/>
          <w:left w:val="nil"/>
          <w:bottom w:val="nil"/>
          <w:right w:val="nil"/>
          <w:between w:val="nil"/>
        </w:pBdr>
        <w:spacing w:line="276" w:lineRule="auto"/>
        <w:jc w:val="both"/>
        <w:rPr>
          <w:color w:val="000000" w:themeColor="text1"/>
        </w:rPr>
      </w:pPr>
    </w:p>
    <w:p w14:paraId="02E093DE" w14:textId="3C4E9D54" w:rsidR="00C344F0" w:rsidRPr="00F35BB4" w:rsidRDefault="00C344F0" w:rsidP="00C344F0">
      <w:pPr>
        <w:pBdr>
          <w:top w:val="nil"/>
          <w:left w:val="nil"/>
          <w:bottom w:val="nil"/>
          <w:right w:val="nil"/>
          <w:between w:val="nil"/>
        </w:pBdr>
        <w:spacing w:line="276" w:lineRule="auto"/>
        <w:jc w:val="both"/>
        <w:rPr>
          <w:color w:val="000000" w:themeColor="text1"/>
        </w:rPr>
      </w:pPr>
      <w:r w:rsidRPr="00F35BB4">
        <w:rPr>
          <w:rFonts w:eastAsia="Gill Sans"/>
          <w:color w:val="000000" w:themeColor="text1"/>
          <w:szCs w:val="22"/>
        </w:rPr>
        <w:t xml:space="preserve">Overall, Sustainability is rated as </w:t>
      </w:r>
      <w:r w:rsidRPr="00F35BB4">
        <w:rPr>
          <w:rFonts w:eastAsia="Gill Sans"/>
          <w:b/>
          <w:color w:val="000000" w:themeColor="text1"/>
          <w:szCs w:val="22"/>
        </w:rPr>
        <w:t>‘Adequate’</w:t>
      </w:r>
      <w:r>
        <w:rPr>
          <w:rFonts w:eastAsia="Gill Sans"/>
          <w:color w:val="000000" w:themeColor="text1"/>
          <w:szCs w:val="22"/>
        </w:rPr>
        <w:t>. T</w:t>
      </w:r>
      <w:r w:rsidRPr="00F35BB4">
        <w:rPr>
          <w:rFonts w:eastAsia="Gill Sans"/>
          <w:color w:val="000000" w:themeColor="text1"/>
          <w:szCs w:val="22"/>
        </w:rPr>
        <w:t xml:space="preserve">he </w:t>
      </w:r>
      <w:r w:rsidR="00E26266">
        <w:rPr>
          <w:rFonts w:eastAsia="Gill Sans"/>
          <w:color w:val="000000" w:themeColor="text1"/>
          <w:szCs w:val="22"/>
        </w:rPr>
        <w:t xml:space="preserve">lifespan of vehicles may be extended by the </w:t>
      </w:r>
      <w:r w:rsidRPr="00F35BB4">
        <w:rPr>
          <w:rFonts w:eastAsia="Gill Sans"/>
          <w:color w:val="000000" w:themeColor="text1"/>
          <w:szCs w:val="22"/>
        </w:rPr>
        <w:t xml:space="preserve">low </w:t>
      </w:r>
      <w:r w:rsidR="00F12633" w:rsidRPr="00F35BB4">
        <w:rPr>
          <w:rFonts w:eastAsia="Gill Sans"/>
          <w:color w:val="000000" w:themeColor="text1"/>
          <w:szCs w:val="22"/>
        </w:rPr>
        <w:t>use</w:t>
      </w:r>
      <w:r w:rsidR="00F12633">
        <w:rPr>
          <w:rFonts w:eastAsia="Gill Sans"/>
          <w:color w:val="000000" w:themeColor="text1"/>
          <w:szCs w:val="22"/>
        </w:rPr>
        <w:t xml:space="preserve"> but</w:t>
      </w:r>
      <w:r w:rsidR="00E26266">
        <w:rPr>
          <w:rFonts w:eastAsia="Gill Sans"/>
          <w:color w:val="000000" w:themeColor="text1"/>
          <w:szCs w:val="22"/>
        </w:rPr>
        <w:t xml:space="preserve"> will require </w:t>
      </w:r>
      <w:r w:rsidR="009B352C">
        <w:rPr>
          <w:rFonts w:eastAsia="Gill Sans"/>
          <w:color w:val="000000" w:themeColor="text1"/>
          <w:szCs w:val="22"/>
        </w:rPr>
        <w:t xml:space="preserve">maintenance. The </w:t>
      </w:r>
      <w:r w:rsidRPr="00F35BB4">
        <w:rPr>
          <w:rFonts w:eastAsia="Gill Sans"/>
          <w:color w:val="000000" w:themeColor="text1"/>
          <w:szCs w:val="22"/>
        </w:rPr>
        <w:t xml:space="preserve">maintenance </w:t>
      </w:r>
      <w:r w:rsidR="009B352C">
        <w:rPr>
          <w:rFonts w:eastAsia="Gill Sans"/>
          <w:color w:val="000000" w:themeColor="text1"/>
          <w:szCs w:val="22"/>
        </w:rPr>
        <w:t xml:space="preserve">budgets are reportedly not fixed, </w:t>
      </w:r>
      <w:r w:rsidR="00943020">
        <w:rPr>
          <w:rFonts w:eastAsia="Gill Sans"/>
          <w:color w:val="000000" w:themeColor="text1"/>
          <w:szCs w:val="22"/>
        </w:rPr>
        <w:t xml:space="preserve">with funds available when there are </w:t>
      </w:r>
      <w:r w:rsidRPr="00F35BB4">
        <w:rPr>
          <w:rFonts w:eastAsia="Gill Sans"/>
          <w:color w:val="000000" w:themeColor="text1"/>
          <w:szCs w:val="22"/>
        </w:rPr>
        <w:t>operations</w:t>
      </w:r>
      <w:r>
        <w:rPr>
          <w:rFonts w:eastAsia="Gill Sans"/>
          <w:color w:val="000000" w:themeColor="text1"/>
          <w:szCs w:val="22"/>
        </w:rPr>
        <w:t xml:space="preserve"> and projects</w:t>
      </w:r>
      <w:r w:rsidR="00943020">
        <w:rPr>
          <w:rFonts w:eastAsia="Gill Sans"/>
          <w:color w:val="000000" w:themeColor="text1"/>
          <w:szCs w:val="22"/>
        </w:rPr>
        <w:t>, like the MYA</w:t>
      </w:r>
      <w:r w:rsidRPr="00F35BB4">
        <w:rPr>
          <w:rFonts w:eastAsia="Gill Sans"/>
          <w:color w:val="000000" w:themeColor="text1"/>
          <w:szCs w:val="22"/>
        </w:rPr>
        <w:t xml:space="preserve">. The </w:t>
      </w:r>
      <w:proofErr w:type="spellStart"/>
      <w:r w:rsidR="00601E9C">
        <w:rPr>
          <w:rFonts w:eastAsia="Gill Sans"/>
          <w:color w:val="000000" w:themeColor="text1"/>
          <w:szCs w:val="22"/>
        </w:rPr>
        <w:t>MolLab</w:t>
      </w:r>
      <w:proofErr w:type="spellEnd"/>
      <w:r w:rsidRPr="00F35BB4">
        <w:rPr>
          <w:rFonts w:eastAsia="Gill Sans"/>
          <w:color w:val="000000" w:themeColor="text1"/>
          <w:szCs w:val="22"/>
        </w:rPr>
        <w:t xml:space="preserve"> equipment that has not been repurposed yet also contributes to this lower rating. The quality of distributed items is considered very good, but a rating of </w:t>
      </w:r>
      <w:r w:rsidRPr="00F35BB4">
        <w:rPr>
          <w:rFonts w:eastAsia="Gill Sans"/>
          <w:b/>
          <w:color w:val="000000" w:themeColor="text1"/>
          <w:szCs w:val="22"/>
        </w:rPr>
        <w:t xml:space="preserve">‘Adequate’ </w:t>
      </w:r>
      <w:r w:rsidRPr="00F35BB4">
        <w:rPr>
          <w:rFonts w:eastAsia="Gill Sans"/>
          <w:color w:val="000000" w:themeColor="text1"/>
          <w:szCs w:val="22"/>
        </w:rPr>
        <w:t xml:space="preserve">given due to the </w:t>
      </w:r>
      <w:r>
        <w:rPr>
          <w:rFonts w:eastAsia="Gill Sans"/>
          <w:color w:val="000000" w:themeColor="text1"/>
          <w:szCs w:val="22"/>
        </w:rPr>
        <w:t>sanitation</w:t>
      </w:r>
      <w:r w:rsidRPr="00F35BB4">
        <w:rPr>
          <w:rFonts w:eastAsia="Gill Sans"/>
          <w:color w:val="000000" w:themeColor="text1"/>
          <w:szCs w:val="22"/>
        </w:rPr>
        <w:t xml:space="preserve"> concerns o</w:t>
      </w:r>
      <w:r>
        <w:rPr>
          <w:rFonts w:eastAsia="Gill Sans"/>
          <w:color w:val="000000" w:themeColor="text1"/>
          <w:szCs w:val="22"/>
        </w:rPr>
        <w:t>ver</w:t>
      </w:r>
      <w:r w:rsidRPr="00F35BB4">
        <w:rPr>
          <w:rFonts w:eastAsia="Gill Sans"/>
          <w:color w:val="000000" w:themeColor="text1"/>
          <w:szCs w:val="22"/>
        </w:rPr>
        <w:t xml:space="preserve"> </w:t>
      </w:r>
      <w:r>
        <w:rPr>
          <w:rFonts w:eastAsia="Gill Sans"/>
          <w:color w:val="000000" w:themeColor="text1"/>
          <w:szCs w:val="22"/>
        </w:rPr>
        <w:t>foldable</w:t>
      </w:r>
      <w:r w:rsidRPr="00F35BB4">
        <w:rPr>
          <w:rFonts w:eastAsia="Gill Sans"/>
          <w:color w:val="000000" w:themeColor="text1"/>
          <w:szCs w:val="22"/>
        </w:rPr>
        <w:t xml:space="preserve"> jerrycans. </w:t>
      </w:r>
    </w:p>
    <w:p w14:paraId="7C95663D" w14:textId="77777777" w:rsidR="00C344F0" w:rsidRPr="00F35BB4" w:rsidRDefault="00C344F0" w:rsidP="00C344F0">
      <w:pPr>
        <w:pBdr>
          <w:top w:val="nil"/>
          <w:left w:val="nil"/>
          <w:bottom w:val="nil"/>
          <w:right w:val="nil"/>
          <w:between w:val="nil"/>
        </w:pBdr>
        <w:spacing w:line="276" w:lineRule="auto"/>
        <w:jc w:val="both"/>
      </w:pPr>
    </w:p>
    <w:p w14:paraId="0A803404" w14:textId="2AA5270C" w:rsidR="00C344F0" w:rsidRDefault="00C344F0" w:rsidP="00C344F0">
      <w:pPr>
        <w:pBdr>
          <w:top w:val="nil"/>
          <w:left w:val="nil"/>
          <w:bottom w:val="nil"/>
          <w:right w:val="nil"/>
          <w:between w:val="nil"/>
        </w:pBdr>
        <w:spacing w:line="276" w:lineRule="auto"/>
        <w:jc w:val="both"/>
        <w:rPr>
          <w:color w:val="2F5496" w:themeColor="accent1" w:themeShade="BF"/>
        </w:rPr>
      </w:pPr>
      <w:r w:rsidRPr="00F35BB4">
        <w:rPr>
          <w:color w:val="2F5496" w:themeColor="accent1" w:themeShade="BF"/>
        </w:rPr>
        <w:t xml:space="preserve">Findings towards DFAT’s </w:t>
      </w:r>
      <w:r w:rsidR="00D476FB">
        <w:rPr>
          <w:color w:val="2F5496" w:themeColor="accent1" w:themeShade="BF"/>
        </w:rPr>
        <w:t>Key Policy Priorities (</w:t>
      </w:r>
      <w:r w:rsidR="006E2F32">
        <w:rPr>
          <w:color w:val="2F5496" w:themeColor="accent1" w:themeShade="BF"/>
        </w:rPr>
        <w:t>KPP</w:t>
      </w:r>
      <w:r w:rsidR="00AD315A">
        <w:rPr>
          <w:color w:val="2F5496" w:themeColor="accent1" w:themeShade="BF"/>
        </w:rPr>
        <w:t>s</w:t>
      </w:r>
      <w:r w:rsidR="00D476FB">
        <w:rPr>
          <w:color w:val="2F5496" w:themeColor="accent1" w:themeShade="BF"/>
        </w:rPr>
        <w:t>)</w:t>
      </w:r>
    </w:p>
    <w:p w14:paraId="73583F9D" w14:textId="200E20BC" w:rsidR="00C344F0" w:rsidRPr="00D9668E" w:rsidRDefault="00C344F0" w:rsidP="00C344F0">
      <w:pPr>
        <w:pBdr>
          <w:top w:val="nil"/>
          <w:left w:val="nil"/>
          <w:bottom w:val="nil"/>
          <w:right w:val="nil"/>
          <w:between w:val="nil"/>
        </w:pBdr>
        <w:spacing w:line="276" w:lineRule="auto"/>
        <w:jc w:val="both"/>
        <w:rPr>
          <w:color w:val="000000" w:themeColor="text1"/>
        </w:rPr>
      </w:pPr>
      <w:r w:rsidRPr="00D9668E">
        <w:rPr>
          <w:color w:val="000000" w:themeColor="text1"/>
        </w:rPr>
        <w:t>The KPPs are DFAT priorities</w:t>
      </w:r>
      <w:r w:rsidR="006E2F32">
        <w:rPr>
          <w:color w:val="000000" w:themeColor="text1"/>
        </w:rPr>
        <w:t>. T</w:t>
      </w:r>
      <w:r w:rsidRPr="00D9668E">
        <w:rPr>
          <w:color w:val="000000" w:themeColor="text1"/>
        </w:rPr>
        <w:t xml:space="preserve">here are no specific activities </w:t>
      </w:r>
      <w:r w:rsidR="006E2F32">
        <w:rPr>
          <w:color w:val="000000" w:themeColor="text1"/>
        </w:rPr>
        <w:t xml:space="preserve">in the MYA to strengthen </w:t>
      </w:r>
      <w:r w:rsidRPr="00D9668E">
        <w:rPr>
          <w:color w:val="000000" w:themeColor="text1"/>
        </w:rPr>
        <w:t>the KPPs</w:t>
      </w:r>
      <w:r w:rsidR="006E2F32">
        <w:rPr>
          <w:color w:val="000000" w:themeColor="text1"/>
        </w:rPr>
        <w:t>.</w:t>
      </w:r>
    </w:p>
    <w:p w14:paraId="1B8D52CA" w14:textId="4E6984E5" w:rsidR="00C344F0" w:rsidRPr="00F35BB4" w:rsidRDefault="00C344F0" w:rsidP="00C344F0">
      <w:pPr>
        <w:numPr>
          <w:ilvl w:val="0"/>
          <w:numId w:val="1"/>
        </w:numPr>
        <w:pBdr>
          <w:top w:val="nil"/>
          <w:left w:val="nil"/>
          <w:bottom w:val="nil"/>
          <w:right w:val="nil"/>
          <w:between w:val="nil"/>
        </w:pBdr>
        <w:spacing w:line="276" w:lineRule="auto"/>
        <w:jc w:val="both"/>
        <w:rPr>
          <w:color w:val="000000" w:themeColor="text1"/>
        </w:rPr>
      </w:pPr>
      <w:r w:rsidRPr="00F35BB4">
        <w:t xml:space="preserve">The </w:t>
      </w:r>
      <w:r w:rsidRPr="00F35BB4">
        <w:rPr>
          <w:i/>
        </w:rPr>
        <w:t>Gender Equality</w:t>
      </w:r>
      <w:r w:rsidRPr="00F35BB4">
        <w:t xml:space="preserve"> criteria is rated as </w:t>
      </w:r>
      <w:r w:rsidRPr="00F35BB4">
        <w:rPr>
          <w:b/>
        </w:rPr>
        <w:t>‘</w:t>
      </w:r>
      <w:r w:rsidR="000E2CA2">
        <w:rPr>
          <w:b/>
        </w:rPr>
        <w:t>Less than</w:t>
      </w:r>
      <w:r w:rsidR="00B764AB">
        <w:rPr>
          <w:b/>
        </w:rPr>
        <w:t xml:space="preserve"> adequate</w:t>
      </w:r>
      <w:r w:rsidRPr="00F35BB4">
        <w:rPr>
          <w:b/>
        </w:rPr>
        <w:t>’.</w:t>
      </w:r>
      <w:r w:rsidRPr="00F35BB4">
        <w:t xml:space="preserve"> </w:t>
      </w:r>
      <w:r w:rsidR="00AC35F5">
        <w:t>The p</w:t>
      </w:r>
      <w:r w:rsidR="00AC35F5" w:rsidRPr="00F35BB4">
        <w:t>romoti</w:t>
      </w:r>
      <w:r w:rsidR="00AC35F5">
        <w:t>on</w:t>
      </w:r>
      <w:r w:rsidR="00AC35F5" w:rsidRPr="00F35BB4">
        <w:t xml:space="preserve"> or strengthening of </w:t>
      </w:r>
      <w:r w:rsidR="003878D6">
        <w:t>g</w:t>
      </w:r>
      <w:r w:rsidR="003878D6" w:rsidRPr="00F35BB4">
        <w:t xml:space="preserve">ender </w:t>
      </w:r>
      <w:r w:rsidR="00AC35F5" w:rsidRPr="00F35BB4">
        <w:t xml:space="preserve">equality is not a focus of MYA, or part of PRC’s early emergency response in general. </w:t>
      </w:r>
      <w:r w:rsidR="00A17762">
        <w:t xml:space="preserve">PRC does </w:t>
      </w:r>
      <w:r w:rsidR="00B764AB">
        <w:t xml:space="preserve">promote equal participation of women, </w:t>
      </w:r>
      <w:r w:rsidR="001B03CD">
        <w:t>but this is not supported by SADDD. T</w:t>
      </w:r>
      <w:r w:rsidR="00D0331A">
        <w:t>he collect</w:t>
      </w:r>
      <w:r w:rsidR="001B03CD">
        <w:t>ed</w:t>
      </w:r>
      <w:r w:rsidR="00D0331A">
        <w:t xml:space="preserve"> information </w:t>
      </w:r>
      <w:r w:rsidRPr="00F35BB4">
        <w:t xml:space="preserve">is incomplete or of mixed quality to make SADDD possible. </w:t>
      </w:r>
    </w:p>
    <w:p w14:paraId="0E97E37D" w14:textId="411C3536" w:rsidR="00C344F0" w:rsidRPr="007E0FE1" w:rsidRDefault="00C344F0" w:rsidP="00C344F0">
      <w:pPr>
        <w:numPr>
          <w:ilvl w:val="0"/>
          <w:numId w:val="1"/>
        </w:numPr>
        <w:pBdr>
          <w:top w:val="nil"/>
          <w:left w:val="nil"/>
          <w:bottom w:val="nil"/>
          <w:right w:val="nil"/>
          <w:between w:val="nil"/>
        </w:pBdr>
        <w:spacing w:line="276" w:lineRule="auto"/>
        <w:jc w:val="both"/>
        <w:rPr>
          <w:i/>
          <w:color w:val="000000" w:themeColor="text1"/>
          <w:szCs w:val="22"/>
        </w:rPr>
      </w:pPr>
      <w:r w:rsidRPr="00F35BB4">
        <w:t xml:space="preserve">The overall rating for </w:t>
      </w:r>
      <w:r w:rsidRPr="00F35BB4">
        <w:rPr>
          <w:i/>
        </w:rPr>
        <w:t>Disability Inclusion</w:t>
      </w:r>
      <w:r w:rsidRPr="00F35BB4">
        <w:t xml:space="preserve"> is </w:t>
      </w:r>
      <w:r w:rsidRPr="00F35BB4">
        <w:rPr>
          <w:b/>
        </w:rPr>
        <w:t>‘</w:t>
      </w:r>
      <w:r>
        <w:rPr>
          <w:b/>
        </w:rPr>
        <w:t>Adequate</w:t>
      </w:r>
      <w:r w:rsidRPr="00F35BB4">
        <w:rPr>
          <w:b/>
        </w:rPr>
        <w:t xml:space="preserve">’. </w:t>
      </w:r>
      <w:r w:rsidRPr="00F35BB4">
        <w:t>T</w:t>
      </w:r>
      <w:r w:rsidR="00692AAC">
        <w:t xml:space="preserve">he needs assessments do not identify the needs of </w:t>
      </w:r>
      <w:r w:rsidRPr="00F35BB4">
        <w:t xml:space="preserve">PWDs and </w:t>
      </w:r>
      <w:r w:rsidR="00692AAC">
        <w:t xml:space="preserve">there is </w:t>
      </w:r>
      <w:r w:rsidRPr="00F35BB4">
        <w:t>no</w:t>
      </w:r>
      <w:r w:rsidR="00E40B9C">
        <w:t xml:space="preserve"> </w:t>
      </w:r>
      <w:r w:rsidRPr="00F35BB4">
        <w:t>evidence that PWDs or their organizations participate in the MYA</w:t>
      </w:r>
      <w:r w:rsidR="00E40B9C">
        <w:t xml:space="preserve"> other than PWDs being recipients. </w:t>
      </w:r>
      <w:r w:rsidR="00D0331A">
        <w:t>However, it is evident that PWDs are among the beneficiaries, and in many places prioritized during the needs assessments and beneficiary selection.</w:t>
      </w:r>
    </w:p>
    <w:p w14:paraId="73FEDC5E" w14:textId="77777777" w:rsidR="00C344F0" w:rsidRPr="00F35BB4" w:rsidRDefault="00C344F0" w:rsidP="00C344F0">
      <w:pPr>
        <w:numPr>
          <w:ilvl w:val="0"/>
          <w:numId w:val="1"/>
        </w:numPr>
        <w:pBdr>
          <w:top w:val="nil"/>
          <w:left w:val="nil"/>
          <w:bottom w:val="nil"/>
          <w:right w:val="nil"/>
          <w:between w:val="nil"/>
        </w:pBdr>
        <w:spacing w:line="276" w:lineRule="auto"/>
        <w:jc w:val="both"/>
      </w:pPr>
      <w:r w:rsidRPr="00F35BB4">
        <w:rPr>
          <w:rFonts w:eastAsia="Gill Sans"/>
          <w:color w:val="000000" w:themeColor="text1"/>
          <w:szCs w:val="22"/>
        </w:rPr>
        <w:t xml:space="preserve">The overall merit rating for </w:t>
      </w:r>
      <w:r w:rsidRPr="00F35BB4">
        <w:rPr>
          <w:rFonts w:eastAsia="Gill Sans"/>
          <w:i/>
          <w:color w:val="000000" w:themeColor="text1"/>
          <w:szCs w:val="22"/>
        </w:rPr>
        <w:t>Risk Management</w:t>
      </w:r>
      <w:r w:rsidRPr="00F35BB4">
        <w:rPr>
          <w:rFonts w:eastAsia="Gill Sans"/>
          <w:color w:val="000000" w:themeColor="text1"/>
          <w:szCs w:val="22"/>
        </w:rPr>
        <w:t xml:space="preserve"> is </w:t>
      </w:r>
      <w:r w:rsidRPr="00F35BB4">
        <w:rPr>
          <w:rFonts w:eastAsia="Gill Sans"/>
          <w:b/>
          <w:color w:val="000000" w:themeColor="text1"/>
          <w:szCs w:val="22"/>
        </w:rPr>
        <w:t xml:space="preserve">‘Adequate’. </w:t>
      </w:r>
      <w:r w:rsidRPr="00F35BB4">
        <w:rPr>
          <w:rFonts w:eastAsia="Gill Sans"/>
          <w:color w:val="000000" w:themeColor="text1"/>
          <w:szCs w:val="22"/>
        </w:rPr>
        <w:t xml:space="preserve">The risk register is updated quarterly, as required, and in between the regular reviews as needed. The rating is not higher due to the limited engagement of stakeholders in the risk management, and a number of additional actions that can be taken to further address identified risks, for example by increasing community awareness and participation in needs assessments and improving supply chain management. </w:t>
      </w:r>
    </w:p>
    <w:p w14:paraId="1358F790" w14:textId="2A02F479" w:rsidR="00C344F0" w:rsidRPr="00F35BB4" w:rsidRDefault="00C344F0" w:rsidP="00C344F0">
      <w:pPr>
        <w:numPr>
          <w:ilvl w:val="0"/>
          <w:numId w:val="1"/>
        </w:numPr>
        <w:pBdr>
          <w:top w:val="nil"/>
          <w:left w:val="nil"/>
          <w:bottom w:val="nil"/>
          <w:right w:val="nil"/>
          <w:between w:val="nil"/>
        </w:pBdr>
        <w:spacing w:line="276" w:lineRule="auto"/>
        <w:jc w:val="both"/>
        <w:rPr>
          <w:color w:val="000000" w:themeColor="text1"/>
        </w:rPr>
      </w:pPr>
      <w:r w:rsidRPr="00F35BB4">
        <w:rPr>
          <w:color w:val="000000" w:themeColor="text1"/>
          <w:szCs w:val="22"/>
        </w:rPr>
        <w:t xml:space="preserve">The overall score for Safeguarding is </w:t>
      </w:r>
      <w:r w:rsidRPr="00F35BB4">
        <w:rPr>
          <w:b/>
          <w:color w:val="000000" w:themeColor="text1"/>
          <w:szCs w:val="22"/>
        </w:rPr>
        <w:t>‘Adequate’.</w:t>
      </w:r>
      <w:r w:rsidRPr="00F35BB4">
        <w:rPr>
          <w:color w:val="000000" w:themeColor="text1"/>
          <w:szCs w:val="22"/>
        </w:rPr>
        <w:t xml:space="preserve"> The partners both have social safeguarding policies in place. The Chapter staff have knowledge of the policies, but no information was shared on incidents and complaint mechanisms. In principle any incidents are endorsed to the relevant LGU</w:t>
      </w:r>
      <w:r w:rsidR="00E40B9C">
        <w:rPr>
          <w:color w:val="000000" w:themeColor="text1"/>
          <w:szCs w:val="22"/>
        </w:rPr>
        <w:t>s</w:t>
      </w:r>
      <w:r w:rsidRPr="00F35BB4">
        <w:rPr>
          <w:color w:val="000000" w:themeColor="text1"/>
          <w:szCs w:val="22"/>
        </w:rPr>
        <w:t xml:space="preserve"> or </w:t>
      </w:r>
      <w:r w:rsidR="00B6333D">
        <w:rPr>
          <w:color w:val="000000" w:themeColor="text1"/>
          <w:szCs w:val="22"/>
        </w:rPr>
        <w:t xml:space="preserve">welfare </w:t>
      </w:r>
      <w:r w:rsidRPr="00F35BB4">
        <w:rPr>
          <w:color w:val="000000" w:themeColor="text1"/>
          <w:szCs w:val="22"/>
        </w:rPr>
        <w:t xml:space="preserve">desks. The </w:t>
      </w:r>
      <w:r w:rsidR="003878D6">
        <w:rPr>
          <w:color w:val="000000" w:themeColor="text1"/>
          <w:szCs w:val="22"/>
        </w:rPr>
        <w:t>h</w:t>
      </w:r>
      <w:r w:rsidR="003878D6" w:rsidRPr="00F35BB4">
        <w:rPr>
          <w:color w:val="000000" w:themeColor="text1"/>
          <w:szCs w:val="22"/>
        </w:rPr>
        <w:t xml:space="preserve">ealth </w:t>
      </w:r>
      <w:r w:rsidRPr="00F35BB4">
        <w:rPr>
          <w:color w:val="000000" w:themeColor="text1"/>
          <w:szCs w:val="22"/>
        </w:rPr>
        <w:t xml:space="preserve">and safety of vulnerable groups is protected, but there are concerns on the use of cash in envelope as a delivery method and the stress it gives to Chapter staff. </w:t>
      </w:r>
    </w:p>
    <w:p w14:paraId="571E1B10" w14:textId="77777777" w:rsidR="00C344F0" w:rsidRPr="00F35BB4" w:rsidRDefault="00C344F0" w:rsidP="00C344F0">
      <w:pPr>
        <w:numPr>
          <w:ilvl w:val="0"/>
          <w:numId w:val="1"/>
        </w:numPr>
        <w:pBdr>
          <w:top w:val="nil"/>
          <w:left w:val="nil"/>
          <w:bottom w:val="nil"/>
          <w:right w:val="nil"/>
          <w:between w:val="nil"/>
        </w:pBdr>
        <w:spacing w:line="276" w:lineRule="auto"/>
        <w:jc w:val="both"/>
        <w:rPr>
          <w:color w:val="000000" w:themeColor="text1"/>
        </w:rPr>
      </w:pPr>
      <w:r w:rsidRPr="00F35BB4">
        <w:rPr>
          <w:color w:val="000000" w:themeColor="text1"/>
          <w:szCs w:val="22"/>
        </w:rPr>
        <w:t xml:space="preserve">The KPP of Climate Change and Disasters is </w:t>
      </w:r>
      <w:r w:rsidRPr="00F35BB4">
        <w:rPr>
          <w:b/>
          <w:color w:val="000000" w:themeColor="text1"/>
          <w:szCs w:val="22"/>
        </w:rPr>
        <w:t>‘Very poor’.</w:t>
      </w:r>
      <w:r w:rsidRPr="00F35BB4">
        <w:rPr>
          <w:color w:val="000000" w:themeColor="text1"/>
          <w:szCs w:val="22"/>
        </w:rPr>
        <w:t xml:space="preserve"> </w:t>
      </w:r>
      <w:r w:rsidRPr="00F35BB4">
        <w:rPr>
          <w:color w:val="000000" w:themeColor="text1"/>
        </w:rPr>
        <w:t>Neither DFAT nor PRC has identified climate change and disaster associated risks of the project. This despite climate change intensifying natural hazards and their impact.</w:t>
      </w:r>
    </w:p>
    <w:p w14:paraId="39012727" w14:textId="77777777" w:rsidR="00C344F0" w:rsidRPr="00F35BB4" w:rsidRDefault="00C344F0" w:rsidP="00C344F0">
      <w:pPr>
        <w:spacing w:line="276" w:lineRule="auto"/>
        <w:jc w:val="both"/>
        <w:rPr>
          <w:u w:val="single"/>
        </w:rPr>
      </w:pPr>
    </w:p>
    <w:p w14:paraId="7C47E40C" w14:textId="77777777" w:rsidR="00C344F0" w:rsidRPr="0028044E" w:rsidRDefault="00C344F0" w:rsidP="00C344F0">
      <w:pPr>
        <w:pBdr>
          <w:top w:val="nil"/>
          <w:left w:val="nil"/>
          <w:bottom w:val="nil"/>
          <w:right w:val="nil"/>
          <w:between w:val="nil"/>
        </w:pBdr>
        <w:spacing w:line="276" w:lineRule="auto"/>
        <w:jc w:val="both"/>
        <w:rPr>
          <w:rFonts w:eastAsia="Gill Sans"/>
          <w:b/>
          <w:color w:val="000000"/>
          <w:szCs w:val="22"/>
        </w:rPr>
      </w:pPr>
      <w:r w:rsidRPr="0028044E">
        <w:rPr>
          <w:rFonts w:eastAsia="Gill Sans"/>
          <w:b/>
          <w:color w:val="000000"/>
          <w:szCs w:val="22"/>
        </w:rPr>
        <w:lastRenderedPageBreak/>
        <w:t>The following are key recommendations for partnerships beyond 2024:</w:t>
      </w:r>
    </w:p>
    <w:p w14:paraId="64C46F2A" w14:textId="4D5005BB" w:rsidR="00C344F0" w:rsidRPr="00514AD4" w:rsidRDefault="005B1F88">
      <w:pPr>
        <w:pStyle w:val="ListParagraph"/>
        <w:numPr>
          <w:ilvl w:val="0"/>
          <w:numId w:val="37"/>
        </w:numPr>
        <w:spacing w:line="276" w:lineRule="auto"/>
        <w:jc w:val="both"/>
      </w:pPr>
      <w:r w:rsidRPr="005B1F88">
        <w:t xml:space="preserve">DFAT to provide financial support to implement the PRC strategy to establish 17 additional logistical hubs throughout the Philippines. </w:t>
      </w:r>
    </w:p>
    <w:p w14:paraId="08846F12" w14:textId="07950A40" w:rsidR="005B1F88" w:rsidRPr="00F35BB4" w:rsidRDefault="005B1F88">
      <w:pPr>
        <w:pStyle w:val="ListParagraph"/>
        <w:numPr>
          <w:ilvl w:val="0"/>
          <w:numId w:val="37"/>
        </w:numPr>
        <w:spacing w:line="276" w:lineRule="auto"/>
        <w:jc w:val="both"/>
      </w:pPr>
      <w:r w:rsidRPr="005B1F88">
        <w:t>The prepositioning of NFIs needs to be based on historical use and projected utilisation. PRC to expand list of suppliers that can provide NFIs with expiry dates (e.g., soaps) and schedule deliveries in tranches depending on current inventory and projected needs.</w:t>
      </w:r>
    </w:p>
    <w:p w14:paraId="2F674649" w14:textId="656E5535" w:rsidR="00B633F8" w:rsidRPr="00F35BB4" w:rsidRDefault="005B1F88">
      <w:pPr>
        <w:pStyle w:val="ListParagraph"/>
        <w:numPr>
          <w:ilvl w:val="0"/>
          <w:numId w:val="37"/>
        </w:numPr>
        <w:spacing w:line="276" w:lineRule="auto"/>
        <w:jc w:val="both"/>
        <w:rPr>
          <w:rFonts w:eastAsia="Gill Sans"/>
          <w:color w:val="000000"/>
          <w:szCs w:val="22"/>
        </w:rPr>
      </w:pPr>
      <w:r w:rsidRPr="005B1F88">
        <w:t xml:space="preserve">Partnerships between DFAT and PRC to move from output based to the inclusion of outcomes that describe a change in gender equality and disability inclusion. Strategies that are practical within an early response activity should be explored with PRC and possibly drawing on experiences from other organizations and countries. </w:t>
      </w:r>
    </w:p>
    <w:p w14:paraId="00000147" w14:textId="6F6002F3" w:rsidR="00A42341" w:rsidRPr="00F35BB4" w:rsidRDefault="00C344F0">
      <w:pPr>
        <w:pStyle w:val="Heading1"/>
      </w:pPr>
      <w:bookmarkStart w:id="16" w:name="_Toc123175483"/>
      <w:r>
        <w:br w:type="column"/>
      </w:r>
      <w:bookmarkStart w:id="17" w:name="_Toc128148004"/>
      <w:r w:rsidR="00AC077F" w:rsidRPr="00F35BB4">
        <w:lastRenderedPageBreak/>
        <w:t xml:space="preserve">1. </w:t>
      </w:r>
      <w:r w:rsidR="00AC077F" w:rsidRPr="00F35BB4">
        <w:tab/>
        <w:t>Introduction</w:t>
      </w:r>
      <w:bookmarkEnd w:id="15"/>
      <w:bookmarkEnd w:id="16"/>
      <w:bookmarkEnd w:id="17"/>
    </w:p>
    <w:p w14:paraId="00000148" w14:textId="7E6C9FD9" w:rsidR="00A42341" w:rsidRPr="00F35BB4" w:rsidRDefault="003C4905" w:rsidP="003C4905">
      <w:pPr>
        <w:pStyle w:val="Heading2"/>
        <w:rPr>
          <w:lang w:val="en-AU"/>
        </w:rPr>
      </w:pPr>
      <w:bookmarkStart w:id="18" w:name="_Toc123175484"/>
      <w:bookmarkStart w:id="19" w:name="_Toc128148005"/>
      <w:r w:rsidRPr="00F35BB4">
        <w:rPr>
          <w:lang w:val="en-AU"/>
        </w:rPr>
        <w:t>1.1</w:t>
      </w:r>
      <w:r w:rsidRPr="00F35BB4">
        <w:rPr>
          <w:lang w:val="en-AU"/>
        </w:rPr>
        <w:tab/>
      </w:r>
      <w:r w:rsidR="00AC077F" w:rsidRPr="00F35BB4">
        <w:rPr>
          <w:lang w:val="en-AU"/>
        </w:rPr>
        <w:t>Background</w:t>
      </w:r>
      <w:bookmarkEnd w:id="18"/>
      <w:bookmarkEnd w:id="19"/>
    </w:p>
    <w:p w14:paraId="0E983527" w14:textId="7232214B" w:rsidR="002158C8" w:rsidRPr="00F35BB4" w:rsidRDefault="002158C8">
      <w:pPr>
        <w:numPr>
          <w:ilvl w:val="0"/>
          <w:numId w:val="45"/>
        </w:numPr>
        <w:pBdr>
          <w:top w:val="nil"/>
          <w:left w:val="nil"/>
          <w:bottom w:val="nil"/>
          <w:right w:val="nil"/>
          <w:between w:val="nil"/>
        </w:pBdr>
        <w:spacing w:before="120" w:line="276" w:lineRule="auto"/>
        <w:jc w:val="both"/>
        <w:rPr>
          <w:rFonts w:eastAsia="Gill Sans"/>
          <w:color w:val="000000"/>
          <w:szCs w:val="22"/>
        </w:rPr>
      </w:pPr>
      <w:r w:rsidRPr="00F35BB4">
        <w:rPr>
          <w:szCs w:val="22"/>
        </w:rPr>
        <w:t xml:space="preserve">Since 1990, the Philippines has been affected </w:t>
      </w:r>
      <w:r w:rsidR="00CA6534">
        <w:rPr>
          <w:szCs w:val="22"/>
        </w:rPr>
        <w:t xml:space="preserve">with </w:t>
      </w:r>
      <w:r w:rsidRPr="00F35BB4">
        <w:rPr>
          <w:szCs w:val="22"/>
        </w:rPr>
        <w:t xml:space="preserve">565 natural disaster events, which have claimed the lives of nearly 70,000 Filipinos and caused an estimated </w:t>
      </w:r>
      <w:r w:rsidR="00EF64CE" w:rsidRPr="00F35BB4">
        <w:rPr>
          <w:szCs w:val="22"/>
        </w:rPr>
        <w:t>US</w:t>
      </w:r>
      <w:r w:rsidR="00E3102F" w:rsidRPr="00F35BB4">
        <w:rPr>
          <w:szCs w:val="22"/>
        </w:rPr>
        <w:t>D</w:t>
      </w:r>
      <w:r w:rsidRPr="00F35BB4">
        <w:rPr>
          <w:szCs w:val="22"/>
        </w:rPr>
        <w:t xml:space="preserve">23 billion in damages, making it one of the most disaster-prone countries in the world. Apart from frequent earthquakes and volcanic eruptions, an average of 20 typhoons make landfall every year in the Philippines. Located along the </w:t>
      </w:r>
      <w:r w:rsidR="00947AEA" w:rsidRPr="00F35BB4">
        <w:rPr>
          <w:szCs w:val="22"/>
        </w:rPr>
        <w:t>‘</w:t>
      </w:r>
      <w:r w:rsidRPr="00F35BB4">
        <w:rPr>
          <w:szCs w:val="22"/>
        </w:rPr>
        <w:t>Pacific Ring of Fire,</w:t>
      </w:r>
      <w:r w:rsidR="00947AEA" w:rsidRPr="00F35BB4">
        <w:rPr>
          <w:szCs w:val="22"/>
        </w:rPr>
        <w:t>’</w:t>
      </w:r>
      <w:r w:rsidRPr="00F35BB4">
        <w:rPr>
          <w:szCs w:val="22"/>
        </w:rPr>
        <w:t xml:space="preserve"> at least 60% of the total land area of the country is exposed to multiple hazards and 74% of the population is vulnerable to their impact. </w:t>
      </w:r>
    </w:p>
    <w:p w14:paraId="3EFFB00A" w14:textId="2D03BFEE" w:rsidR="00E17F5A" w:rsidRPr="00F35BB4" w:rsidRDefault="007150E2">
      <w:pPr>
        <w:numPr>
          <w:ilvl w:val="0"/>
          <w:numId w:val="45"/>
        </w:numPr>
        <w:pBdr>
          <w:top w:val="nil"/>
          <w:left w:val="nil"/>
          <w:bottom w:val="nil"/>
          <w:right w:val="nil"/>
          <w:between w:val="nil"/>
        </w:pBdr>
        <w:spacing w:before="120" w:line="276" w:lineRule="auto"/>
        <w:ind w:left="357" w:hanging="357"/>
        <w:jc w:val="both"/>
        <w:rPr>
          <w:rFonts w:eastAsia="Gill Sans"/>
          <w:color w:val="000000"/>
          <w:szCs w:val="22"/>
        </w:rPr>
      </w:pPr>
      <w:r w:rsidRPr="00F35BB4">
        <w:rPr>
          <w:rFonts w:cstheme="minorHAnsi"/>
          <w:szCs w:val="22"/>
        </w:rPr>
        <w:t xml:space="preserve">The </w:t>
      </w:r>
      <w:r w:rsidR="00E3102F" w:rsidRPr="00F35BB4">
        <w:rPr>
          <w:rFonts w:cstheme="minorHAnsi"/>
          <w:szCs w:val="22"/>
        </w:rPr>
        <w:t xml:space="preserve">PRC </w:t>
      </w:r>
      <w:r w:rsidR="0001333C" w:rsidRPr="00F35BB4">
        <w:rPr>
          <w:rFonts w:cstheme="minorHAnsi"/>
          <w:szCs w:val="22"/>
        </w:rPr>
        <w:t>was created through RA 95 in 1947</w:t>
      </w:r>
      <w:r w:rsidR="00C3583D" w:rsidRPr="00F35BB4">
        <w:rPr>
          <w:rFonts w:cstheme="minorHAnsi"/>
          <w:szCs w:val="22"/>
        </w:rPr>
        <w:t xml:space="preserve">. </w:t>
      </w:r>
      <w:r w:rsidR="00D75517" w:rsidRPr="00F35BB4">
        <w:rPr>
          <w:rFonts w:cstheme="minorHAnsi"/>
          <w:szCs w:val="22"/>
        </w:rPr>
        <w:t>T</w:t>
      </w:r>
      <w:r w:rsidR="00C3583D" w:rsidRPr="00F35BB4">
        <w:rPr>
          <w:rFonts w:cstheme="minorHAnsi"/>
          <w:szCs w:val="22"/>
        </w:rPr>
        <w:t xml:space="preserve">he PRC </w:t>
      </w:r>
      <w:r w:rsidR="00D75517" w:rsidRPr="00F35BB4">
        <w:rPr>
          <w:rFonts w:cstheme="minorHAnsi"/>
          <w:szCs w:val="22"/>
        </w:rPr>
        <w:t>became a</w:t>
      </w:r>
      <w:r w:rsidR="00C3583D" w:rsidRPr="00F35BB4">
        <w:rPr>
          <w:rFonts w:cstheme="minorHAnsi"/>
          <w:szCs w:val="22"/>
        </w:rPr>
        <w:t xml:space="preserve"> member of the</w:t>
      </w:r>
      <w:r w:rsidR="00741D5A" w:rsidRPr="00F35BB4">
        <w:rPr>
          <w:rFonts w:cstheme="minorHAnsi"/>
          <w:szCs w:val="22"/>
        </w:rPr>
        <w:t xml:space="preserve"> </w:t>
      </w:r>
      <w:r w:rsidR="007B4207" w:rsidRPr="00F35BB4">
        <w:rPr>
          <w:rFonts w:cstheme="minorHAnsi"/>
          <w:szCs w:val="22"/>
        </w:rPr>
        <w:t>National Disaster Coordinating Council</w:t>
      </w:r>
      <w:r w:rsidR="00D75517" w:rsidRPr="00F35BB4">
        <w:rPr>
          <w:rFonts w:cstheme="minorHAnsi"/>
          <w:szCs w:val="22"/>
        </w:rPr>
        <w:t xml:space="preserve"> </w:t>
      </w:r>
      <w:r w:rsidR="00A952C0" w:rsidRPr="00F35BB4">
        <w:rPr>
          <w:rFonts w:cstheme="minorHAnsi"/>
          <w:szCs w:val="22"/>
        </w:rPr>
        <w:t>i</w:t>
      </w:r>
      <w:r w:rsidR="00D75517" w:rsidRPr="00F35BB4">
        <w:rPr>
          <w:rFonts w:cstheme="minorHAnsi"/>
          <w:szCs w:val="22"/>
        </w:rPr>
        <w:t xml:space="preserve">n </w:t>
      </w:r>
      <w:r w:rsidR="009045DF" w:rsidRPr="00F35BB4">
        <w:rPr>
          <w:rFonts w:cstheme="minorHAnsi"/>
          <w:szCs w:val="22"/>
        </w:rPr>
        <w:t>1989 or</w:t>
      </w:r>
      <w:r w:rsidR="007B4207" w:rsidRPr="00F35BB4">
        <w:rPr>
          <w:rFonts w:cstheme="minorHAnsi"/>
          <w:szCs w:val="22"/>
        </w:rPr>
        <w:t xml:space="preserve"> known as the </w:t>
      </w:r>
      <w:r w:rsidR="00741D5A" w:rsidRPr="00F35BB4">
        <w:rPr>
          <w:rFonts w:cstheme="minorHAnsi"/>
          <w:szCs w:val="22"/>
        </w:rPr>
        <w:t>NDRRMC</w:t>
      </w:r>
      <w:r w:rsidR="007E3252" w:rsidRPr="00F35BB4">
        <w:rPr>
          <w:rFonts w:cstheme="minorHAnsi"/>
          <w:szCs w:val="22"/>
        </w:rPr>
        <w:t xml:space="preserve"> since the 2010’s RA 10072</w:t>
      </w:r>
      <w:r w:rsidR="00014D75" w:rsidRPr="00F35BB4">
        <w:rPr>
          <w:rFonts w:cstheme="minorHAnsi"/>
          <w:szCs w:val="22"/>
        </w:rPr>
        <w:t>.</w:t>
      </w:r>
      <w:r w:rsidR="007B4207" w:rsidRPr="00F35BB4">
        <w:rPr>
          <w:rFonts w:cstheme="minorHAnsi"/>
          <w:szCs w:val="22"/>
        </w:rPr>
        <w:t xml:space="preserve"> The PRC </w:t>
      </w:r>
      <w:r w:rsidR="002158C8" w:rsidRPr="00F35BB4">
        <w:rPr>
          <w:rFonts w:cstheme="minorHAnsi"/>
          <w:szCs w:val="22"/>
        </w:rPr>
        <w:t xml:space="preserve">has been a partner of Australia since 2006 </w:t>
      </w:r>
      <w:r w:rsidR="00E91FB6" w:rsidRPr="00F35BB4">
        <w:rPr>
          <w:rFonts w:cstheme="minorHAnsi"/>
          <w:szCs w:val="22"/>
        </w:rPr>
        <w:t xml:space="preserve">with Australia </w:t>
      </w:r>
      <w:r w:rsidR="002158C8" w:rsidRPr="00F35BB4">
        <w:rPr>
          <w:rFonts w:cstheme="minorHAnsi"/>
          <w:szCs w:val="22"/>
        </w:rPr>
        <w:t xml:space="preserve">engaged in prepositioning emergency relief items </w:t>
      </w:r>
      <w:r w:rsidR="00E91FB6" w:rsidRPr="00F35BB4">
        <w:rPr>
          <w:rFonts w:cstheme="minorHAnsi"/>
          <w:szCs w:val="22"/>
        </w:rPr>
        <w:t xml:space="preserve">with the PRC </w:t>
      </w:r>
      <w:r w:rsidR="002158C8" w:rsidRPr="00F35BB4">
        <w:rPr>
          <w:rFonts w:cstheme="minorHAnsi"/>
          <w:szCs w:val="22"/>
        </w:rPr>
        <w:t xml:space="preserve">since 2010. PRC’s nationwide presence, wide network of volunteers, and logistics capacity has enabled Australia to respond to major disasters and emergencies. The PRC is recognized as an independent and autonomous NGO society auxiliary to the Philippine government in the humanitarian field. </w:t>
      </w:r>
    </w:p>
    <w:p w14:paraId="102AE737" w14:textId="0F22559C" w:rsidR="00886408" w:rsidRPr="00F35BB4" w:rsidRDefault="00E17F5A">
      <w:pPr>
        <w:numPr>
          <w:ilvl w:val="0"/>
          <w:numId w:val="45"/>
        </w:numPr>
        <w:pBdr>
          <w:top w:val="nil"/>
          <w:left w:val="nil"/>
          <w:bottom w:val="nil"/>
          <w:right w:val="nil"/>
          <w:between w:val="nil"/>
        </w:pBdr>
        <w:spacing w:before="120" w:line="276" w:lineRule="auto"/>
        <w:ind w:left="357" w:hanging="357"/>
        <w:jc w:val="both"/>
        <w:rPr>
          <w:rFonts w:eastAsia="Gill Sans"/>
          <w:color w:val="000000"/>
          <w:szCs w:val="22"/>
        </w:rPr>
      </w:pPr>
      <w:r w:rsidRPr="00F35BB4">
        <w:rPr>
          <w:rFonts w:cstheme="minorHAnsi"/>
          <w:szCs w:val="22"/>
        </w:rPr>
        <w:t>DFAT entered into a</w:t>
      </w:r>
      <w:r w:rsidR="00E91FB6" w:rsidRPr="00F35BB4">
        <w:rPr>
          <w:rFonts w:cstheme="minorHAnsi"/>
          <w:szCs w:val="22"/>
        </w:rPr>
        <w:t>n</w:t>
      </w:r>
      <w:r w:rsidRPr="00F35BB4">
        <w:rPr>
          <w:rFonts w:cstheme="minorHAnsi"/>
          <w:szCs w:val="22"/>
        </w:rPr>
        <w:t xml:space="preserve"> AUD3 million MYA with the PRC to support families in the event of humanitarian crises. The agreement commenced on </w:t>
      </w:r>
      <w:r w:rsidR="009045DF" w:rsidRPr="00F35BB4">
        <w:rPr>
          <w:rFonts w:cstheme="minorHAnsi"/>
          <w:szCs w:val="22"/>
        </w:rPr>
        <w:t>March 2020 but</w:t>
      </w:r>
      <w:r w:rsidRPr="00F35BB4">
        <w:rPr>
          <w:rFonts w:cstheme="minorHAnsi"/>
          <w:szCs w:val="22"/>
        </w:rPr>
        <w:t xml:space="preserve"> was amended shortly after to include support to PRC’s COVID-19 response, and eventually increased to the amount of AUD6.1 million. The agreement that continues until December 2024 continues to have a component for the prepositioning of emergency response goods and cash at a value of AUD2 million.</w:t>
      </w:r>
    </w:p>
    <w:p w14:paraId="1A8596D9" w14:textId="017BE686" w:rsidR="00632B21" w:rsidRPr="00F35BB4" w:rsidRDefault="003C4905" w:rsidP="00632B21">
      <w:pPr>
        <w:pStyle w:val="Heading2"/>
        <w:rPr>
          <w:lang w:val="en-AU"/>
        </w:rPr>
      </w:pPr>
      <w:bookmarkStart w:id="20" w:name="_Toc62987565"/>
      <w:bookmarkStart w:id="21" w:name="_Toc123175485"/>
      <w:bookmarkStart w:id="22" w:name="_Toc128148006"/>
      <w:r w:rsidRPr="00F35BB4">
        <w:rPr>
          <w:lang w:val="en-AU"/>
        </w:rPr>
        <w:t>1.2</w:t>
      </w:r>
      <w:r w:rsidRPr="00F35BB4">
        <w:rPr>
          <w:lang w:val="en-AU"/>
        </w:rPr>
        <w:tab/>
      </w:r>
      <w:bookmarkEnd w:id="20"/>
      <w:r w:rsidR="006D5315" w:rsidRPr="00F35BB4">
        <w:rPr>
          <w:lang w:val="en-AU"/>
        </w:rPr>
        <w:t>Description of the MYA</w:t>
      </w:r>
      <w:bookmarkEnd w:id="21"/>
      <w:bookmarkEnd w:id="22"/>
    </w:p>
    <w:p w14:paraId="1442C2AA" w14:textId="521778E9" w:rsidR="00632B21" w:rsidRPr="00F35BB4" w:rsidRDefault="00632B21">
      <w:pPr>
        <w:numPr>
          <w:ilvl w:val="0"/>
          <w:numId w:val="45"/>
        </w:numPr>
        <w:pBdr>
          <w:top w:val="nil"/>
          <w:left w:val="nil"/>
          <w:bottom w:val="nil"/>
          <w:right w:val="nil"/>
          <w:between w:val="nil"/>
        </w:pBdr>
        <w:spacing w:before="120" w:line="276" w:lineRule="auto"/>
        <w:ind w:left="357" w:hanging="357"/>
        <w:jc w:val="both"/>
        <w:rPr>
          <w:rFonts w:eastAsia="Gill Sans"/>
          <w:color w:val="000000"/>
          <w:szCs w:val="22"/>
        </w:rPr>
      </w:pPr>
      <w:r w:rsidRPr="00F35BB4">
        <w:rPr>
          <w:rFonts w:cstheme="minorHAnsi"/>
          <w:szCs w:val="22"/>
        </w:rPr>
        <w:t xml:space="preserve">The </w:t>
      </w:r>
      <w:r w:rsidR="006A177E" w:rsidRPr="00F35BB4">
        <w:rPr>
          <w:rFonts w:cstheme="minorHAnsi"/>
          <w:szCs w:val="22"/>
        </w:rPr>
        <w:t>MYA, after the amendments, has two distinctive pillars with activities:</w:t>
      </w:r>
    </w:p>
    <w:p w14:paraId="6032C0C8" w14:textId="5AF1E263" w:rsidR="00632B21" w:rsidRPr="009D0A7C" w:rsidRDefault="009D0A7C" w:rsidP="009D0A7C">
      <w:pPr>
        <w:spacing w:after="200" w:line="276" w:lineRule="auto"/>
        <w:ind w:firstLine="720"/>
        <w:jc w:val="both"/>
        <w:rPr>
          <w:rFonts w:cstheme="minorHAnsi"/>
          <w:szCs w:val="22"/>
        </w:rPr>
      </w:pPr>
      <w:r>
        <w:rPr>
          <w:rFonts w:cstheme="minorHAnsi"/>
          <w:szCs w:val="22"/>
        </w:rPr>
        <w:t xml:space="preserve">a) </w:t>
      </w:r>
      <w:r w:rsidR="00632B21" w:rsidRPr="009D0A7C">
        <w:rPr>
          <w:rFonts w:cstheme="minorHAnsi"/>
          <w:szCs w:val="22"/>
        </w:rPr>
        <w:t xml:space="preserve">Disaster preparedness through prepositioning: </w:t>
      </w:r>
    </w:p>
    <w:p w14:paraId="161AAE5F" w14:textId="308EE1F4" w:rsidR="00632B21" w:rsidRPr="00F35BB4" w:rsidRDefault="00966194" w:rsidP="009E2358">
      <w:pPr>
        <w:pStyle w:val="ListParagraph"/>
        <w:numPr>
          <w:ilvl w:val="1"/>
          <w:numId w:val="11"/>
        </w:numPr>
        <w:spacing w:line="276" w:lineRule="auto"/>
        <w:jc w:val="both"/>
        <w:rPr>
          <w:rFonts w:cstheme="minorHAnsi"/>
          <w:szCs w:val="22"/>
        </w:rPr>
      </w:pPr>
      <w:r>
        <w:rPr>
          <w:rFonts w:cstheme="minorHAnsi"/>
          <w:szCs w:val="22"/>
        </w:rPr>
        <w:t>Non-food Items (</w:t>
      </w:r>
      <w:r w:rsidR="00632B21" w:rsidRPr="00F35BB4">
        <w:rPr>
          <w:rFonts w:cstheme="minorHAnsi"/>
          <w:szCs w:val="22"/>
        </w:rPr>
        <w:t>NFIs</w:t>
      </w:r>
      <w:r>
        <w:rPr>
          <w:rFonts w:cstheme="minorHAnsi"/>
          <w:szCs w:val="22"/>
        </w:rPr>
        <w:t>)</w:t>
      </w:r>
      <w:r w:rsidR="00632B21" w:rsidRPr="00F35BB4">
        <w:rPr>
          <w:rFonts w:cstheme="minorHAnsi"/>
          <w:szCs w:val="22"/>
        </w:rPr>
        <w:t xml:space="preserve"> comprised of sleeping </w:t>
      </w:r>
      <w:r w:rsidR="007C2703" w:rsidRPr="00F35BB4">
        <w:rPr>
          <w:rFonts w:cstheme="minorHAnsi"/>
          <w:szCs w:val="22"/>
        </w:rPr>
        <w:t>kits</w:t>
      </w:r>
      <w:r w:rsidR="00632B21" w:rsidRPr="00F35BB4">
        <w:rPr>
          <w:rFonts w:cstheme="minorHAnsi"/>
          <w:szCs w:val="22"/>
        </w:rPr>
        <w:t xml:space="preserve"> (blankets, plastic mat, and mosquito net); </w:t>
      </w:r>
      <w:r w:rsidR="00574730" w:rsidRPr="00F35BB4">
        <w:rPr>
          <w:rFonts w:cstheme="minorHAnsi"/>
          <w:szCs w:val="22"/>
        </w:rPr>
        <w:t xml:space="preserve">a </w:t>
      </w:r>
      <w:r w:rsidR="00476352">
        <w:rPr>
          <w:rFonts w:cstheme="minorHAnsi"/>
          <w:szCs w:val="22"/>
        </w:rPr>
        <w:t>hygiene</w:t>
      </w:r>
      <w:r w:rsidR="00476352" w:rsidRPr="00F35BB4">
        <w:rPr>
          <w:rFonts w:cstheme="minorHAnsi"/>
          <w:szCs w:val="22"/>
        </w:rPr>
        <w:t xml:space="preserve"> </w:t>
      </w:r>
      <w:r w:rsidR="00574730" w:rsidRPr="00F35BB4">
        <w:rPr>
          <w:rFonts w:cstheme="minorHAnsi"/>
          <w:szCs w:val="22"/>
        </w:rPr>
        <w:t xml:space="preserve">kit, and jerry </w:t>
      </w:r>
      <w:r w:rsidR="009045DF" w:rsidRPr="00F35BB4">
        <w:rPr>
          <w:rFonts w:cstheme="minorHAnsi"/>
          <w:szCs w:val="22"/>
        </w:rPr>
        <w:t>cans; shelter</w:t>
      </w:r>
      <w:r w:rsidR="00632B21" w:rsidRPr="00F35BB4">
        <w:rPr>
          <w:rFonts w:cstheme="minorHAnsi"/>
          <w:szCs w:val="22"/>
        </w:rPr>
        <w:t xml:space="preserve"> </w:t>
      </w:r>
      <w:r w:rsidR="0041448A" w:rsidRPr="00F35BB4">
        <w:rPr>
          <w:rFonts w:cstheme="minorHAnsi"/>
          <w:szCs w:val="22"/>
        </w:rPr>
        <w:t>materials</w:t>
      </w:r>
      <w:r w:rsidR="00632B21" w:rsidRPr="00F35BB4">
        <w:rPr>
          <w:rFonts w:cstheme="minorHAnsi"/>
          <w:szCs w:val="22"/>
        </w:rPr>
        <w:t xml:space="preserve"> (tarpaulin and shelter tool kit); and health </w:t>
      </w:r>
      <w:r w:rsidR="00651CBB" w:rsidRPr="00F35BB4">
        <w:rPr>
          <w:rFonts w:cstheme="minorHAnsi"/>
          <w:szCs w:val="22"/>
        </w:rPr>
        <w:t>kits</w:t>
      </w:r>
      <w:r w:rsidR="00632B21" w:rsidRPr="00F35BB4">
        <w:rPr>
          <w:rFonts w:cstheme="minorHAnsi"/>
          <w:szCs w:val="22"/>
        </w:rPr>
        <w:t xml:space="preserve"> (mother and newborn kits) for </w:t>
      </w:r>
      <w:r w:rsidR="00A24CE4" w:rsidRPr="00F35BB4">
        <w:rPr>
          <w:rFonts w:cstheme="minorHAnsi"/>
          <w:szCs w:val="22"/>
        </w:rPr>
        <w:t>4</w:t>
      </w:r>
      <w:r w:rsidR="00632B21" w:rsidRPr="00F35BB4">
        <w:rPr>
          <w:rFonts w:cstheme="minorHAnsi"/>
          <w:szCs w:val="22"/>
        </w:rPr>
        <w:t>,</w:t>
      </w:r>
      <w:r w:rsidR="00A24CE4" w:rsidRPr="00F35BB4">
        <w:rPr>
          <w:rFonts w:cstheme="minorHAnsi"/>
          <w:szCs w:val="22"/>
        </w:rPr>
        <w:t>5</w:t>
      </w:r>
      <w:r w:rsidR="00632B21" w:rsidRPr="00F35BB4">
        <w:rPr>
          <w:rFonts w:cstheme="minorHAnsi"/>
          <w:szCs w:val="22"/>
        </w:rPr>
        <w:t>00 families.</w:t>
      </w:r>
    </w:p>
    <w:p w14:paraId="18A033B4" w14:textId="29FBB069" w:rsidR="00632B21" w:rsidRPr="00F35BB4" w:rsidRDefault="00632B21" w:rsidP="009E2358">
      <w:pPr>
        <w:pStyle w:val="ListParagraph"/>
        <w:numPr>
          <w:ilvl w:val="1"/>
          <w:numId w:val="11"/>
        </w:numPr>
        <w:spacing w:line="276" w:lineRule="auto"/>
        <w:jc w:val="both"/>
        <w:rPr>
          <w:rFonts w:cstheme="minorHAnsi"/>
          <w:szCs w:val="22"/>
        </w:rPr>
      </w:pPr>
      <w:r w:rsidRPr="00F35BB4">
        <w:rPr>
          <w:rFonts w:cstheme="minorHAnsi"/>
          <w:szCs w:val="22"/>
        </w:rPr>
        <w:t xml:space="preserve">Unconditional </w:t>
      </w:r>
      <w:r w:rsidR="005F4B5F" w:rsidRPr="00F35BB4">
        <w:rPr>
          <w:rFonts w:cstheme="minorHAnsi"/>
          <w:szCs w:val="22"/>
        </w:rPr>
        <w:t>multipurpose</w:t>
      </w:r>
      <w:r w:rsidRPr="00F35BB4">
        <w:rPr>
          <w:rFonts w:cstheme="minorHAnsi"/>
          <w:szCs w:val="22"/>
        </w:rPr>
        <w:t xml:space="preserve"> cash assistance for emergency relief to </w:t>
      </w:r>
      <w:r w:rsidR="00A24CE4" w:rsidRPr="00F35BB4">
        <w:rPr>
          <w:rFonts w:cstheme="minorHAnsi"/>
          <w:szCs w:val="22"/>
        </w:rPr>
        <w:t>5</w:t>
      </w:r>
      <w:r w:rsidR="0002558C" w:rsidRPr="00F35BB4">
        <w:rPr>
          <w:rFonts w:cstheme="minorHAnsi"/>
          <w:szCs w:val="22"/>
        </w:rPr>
        <w:t>,000</w:t>
      </w:r>
      <w:r w:rsidRPr="00F35BB4">
        <w:rPr>
          <w:rFonts w:cstheme="minorHAnsi"/>
          <w:szCs w:val="22"/>
        </w:rPr>
        <w:t xml:space="preserve"> families (PHP3,500 per family) to be utilised for the purchase of basic needs/services such as food, cooking utensils, medicines, clothing, transportation. </w:t>
      </w:r>
    </w:p>
    <w:p w14:paraId="54EC34EA" w14:textId="3FA6D0FC" w:rsidR="00632B21" w:rsidRPr="00F35BB4" w:rsidRDefault="00632B21" w:rsidP="009E2358">
      <w:pPr>
        <w:pStyle w:val="ListParagraph"/>
        <w:numPr>
          <w:ilvl w:val="1"/>
          <w:numId w:val="11"/>
        </w:numPr>
        <w:spacing w:line="276" w:lineRule="auto"/>
        <w:jc w:val="both"/>
        <w:rPr>
          <w:rFonts w:cstheme="minorHAnsi"/>
          <w:szCs w:val="22"/>
        </w:rPr>
      </w:pPr>
      <w:r w:rsidRPr="00F35BB4">
        <w:rPr>
          <w:rFonts w:cstheme="minorHAnsi"/>
          <w:szCs w:val="22"/>
        </w:rPr>
        <w:t xml:space="preserve">Procurement of a </w:t>
      </w:r>
      <w:r w:rsidR="000E4744" w:rsidRPr="00F35BB4">
        <w:rPr>
          <w:rFonts w:cstheme="minorHAnsi"/>
          <w:szCs w:val="22"/>
        </w:rPr>
        <w:t>Food Truck</w:t>
      </w:r>
      <w:r w:rsidRPr="00F35BB4">
        <w:rPr>
          <w:rFonts w:cstheme="minorHAnsi"/>
          <w:szCs w:val="22"/>
        </w:rPr>
        <w:t xml:space="preserve"> (</w:t>
      </w:r>
      <w:r w:rsidRPr="00F35BB4">
        <w:rPr>
          <w:rFonts w:cstheme="minorHAnsi"/>
          <w:i/>
          <w:iCs/>
          <w:szCs w:val="22"/>
        </w:rPr>
        <w:t>named Bluey</w:t>
      </w:r>
      <w:r w:rsidRPr="00F35BB4">
        <w:rPr>
          <w:rFonts w:cstheme="minorHAnsi"/>
          <w:szCs w:val="22"/>
        </w:rPr>
        <w:t>) that will serve hot meals to people affected by emergencies.</w:t>
      </w:r>
    </w:p>
    <w:p w14:paraId="04B6DB83" w14:textId="512FBE08" w:rsidR="00632B21" w:rsidRPr="00F35BB4" w:rsidRDefault="00632B21" w:rsidP="00270504">
      <w:pPr>
        <w:spacing w:line="276" w:lineRule="auto"/>
        <w:jc w:val="both"/>
        <w:rPr>
          <w:rFonts w:cstheme="minorHAnsi"/>
          <w:szCs w:val="22"/>
        </w:rPr>
      </w:pPr>
    </w:p>
    <w:p w14:paraId="760FF6A5" w14:textId="51DEF759" w:rsidR="00632B21" w:rsidRPr="009D0A7C" w:rsidRDefault="009D0A7C" w:rsidP="009D0A7C">
      <w:pPr>
        <w:spacing w:after="200" w:line="276" w:lineRule="auto"/>
        <w:ind w:firstLine="720"/>
        <w:jc w:val="both"/>
        <w:rPr>
          <w:szCs w:val="22"/>
        </w:rPr>
      </w:pPr>
      <w:r>
        <w:rPr>
          <w:rFonts w:cstheme="minorHAnsi"/>
          <w:szCs w:val="22"/>
        </w:rPr>
        <w:t>b) I</w:t>
      </w:r>
      <w:r w:rsidR="00632B21" w:rsidRPr="009D0A7C">
        <w:rPr>
          <w:rFonts w:cstheme="minorHAnsi"/>
          <w:szCs w:val="22"/>
        </w:rPr>
        <w:t>ncreased Government’s COVID-19 response capacity</w:t>
      </w:r>
      <w:r w:rsidR="00E40604" w:rsidRPr="009D0A7C">
        <w:rPr>
          <w:rFonts w:cstheme="minorHAnsi"/>
          <w:szCs w:val="22"/>
        </w:rPr>
        <w:t>:</w:t>
      </w:r>
    </w:p>
    <w:p w14:paraId="5D7611C6" w14:textId="5B91E7BB" w:rsidR="00632B21" w:rsidRPr="00F35BB4" w:rsidRDefault="00632B21" w:rsidP="009E2358">
      <w:pPr>
        <w:pStyle w:val="ListParagraph"/>
        <w:numPr>
          <w:ilvl w:val="1"/>
          <w:numId w:val="11"/>
        </w:numPr>
        <w:spacing w:line="276" w:lineRule="auto"/>
        <w:jc w:val="both"/>
        <w:rPr>
          <w:rFonts w:cstheme="minorHAnsi"/>
          <w:szCs w:val="22"/>
        </w:rPr>
      </w:pPr>
      <w:r w:rsidRPr="00F35BB4">
        <w:rPr>
          <w:rFonts w:cstheme="minorHAnsi"/>
          <w:szCs w:val="22"/>
        </w:rPr>
        <w:t xml:space="preserve">Establishment of a </w:t>
      </w:r>
      <w:proofErr w:type="spellStart"/>
      <w:r w:rsidR="00601E9C">
        <w:rPr>
          <w:rFonts w:cstheme="minorHAnsi"/>
          <w:szCs w:val="22"/>
        </w:rPr>
        <w:t>MolLab</w:t>
      </w:r>
      <w:proofErr w:type="spellEnd"/>
      <w:r w:rsidR="004550E6" w:rsidRPr="00F35BB4">
        <w:rPr>
          <w:rFonts w:cstheme="minorHAnsi"/>
          <w:szCs w:val="22"/>
        </w:rPr>
        <w:t xml:space="preserve"> </w:t>
      </w:r>
      <w:r w:rsidRPr="00F35BB4">
        <w:rPr>
          <w:rFonts w:cstheme="minorHAnsi"/>
          <w:szCs w:val="22"/>
        </w:rPr>
        <w:t>to increase the COVID</w:t>
      </w:r>
      <w:r w:rsidR="002B1C07" w:rsidRPr="00F35BB4">
        <w:rPr>
          <w:rFonts w:cstheme="minorHAnsi"/>
          <w:szCs w:val="22"/>
        </w:rPr>
        <w:t>-19</w:t>
      </w:r>
      <w:r w:rsidRPr="00F35BB4">
        <w:rPr>
          <w:rFonts w:cstheme="minorHAnsi"/>
          <w:szCs w:val="22"/>
        </w:rPr>
        <w:t xml:space="preserve"> testing capacity in the country</w:t>
      </w:r>
      <w:r w:rsidR="0041448A" w:rsidRPr="00F35BB4">
        <w:rPr>
          <w:rFonts w:cstheme="minorHAnsi"/>
          <w:szCs w:val="22"/>
        </w:rPr>
        <w:t>.</w:t>
      </w:r>
    </w:p>
    <w:p w14:paraId="1594C042" w14:textId="18F17FA0" w:rsidR="00632B21" w:rsidRPr="00F35BB4" w:rsidRDefault="00632B21" w:rsidP="009E2358">
      <w:pPr>
        <w:pStyle w:val="ListParagraph"/>
        <w:numPr>
          <w:ilvl w:val="1"/>
          <w:numId w:val="11"/>
        </w:numPr>
        <w:spacing w:line="276" w:lineRule="auto"/>
        <w:jc w:val="both"/>
        <w:rPr>
          <w:rFonts w:cstheme="minorHAnsi"/>
          <w:szCs w:val="22"/>
        </w:rPr>
      </w:pPr>
      <w:r w:rsidRPr="00F35BB4">
        <w:rPr>
          <w:rFonts w:cstheme="minorHAnsi"/>
          <w:szCs w:val="22"/>
        </w:rPr>
        <w:t>Procurement of a negative pressure ambulance (</w:t>
      </w:r>
      <w:r w:rsidRPr="00F35BB4">
        <w:rPr>
          <w:rFonts w:cstheme="minorHAnsi"/>
          <w:i/>
          <w:iCs/>
          <w:szCs w:val="22"/>
        </w:rPr>
        <w:t>named Skippy</w:t>
      </w:r>
      <w:r w:rsidRPr="00F35BB4">
        <w:rPr>
          <w:rFonts w:cstheme="minorHAnsi"/>
          <w:szCs w:val="22"/>
        </w:rPr>
        <w:t xml:space="preserve">) </w:t>
      </w:r>
      <w:r w:rsidR="00A952C0" w:rsidRPr="00F35BB4">
        <w:rPr>
          <w:rFonts w:cstheme="minorHAnsi"/>
          <w:szCs w:val="22"/>
        </w:rPr>
        <w:t xml:space="preserve">for </w:t>
      </w:r>
      <w:r w:rsidRPr="00F35BB4">
        <w:rPr>
          <w:rFonts w:cstheme="minorHAnsi"/>
          <w:szCs w:val="22"/>
        </w:rPr>
        <w:t>COVID-19 patients</w:t>
      </w:r>
      <w:r w:rsidR="0041448A" w:rsidRPr="00F35BB4">
        <w:rPr>
          <w:rFonts w:cstheme="minorHAnsi"/>
          <w:szCs w:val="22"/>
        </w:rPr>
        <w:t>.</w:t>
      </w:r>
    </w:p>
    <w:p w14:paraId="06A069F7" w14:textId="0B4034AC" w:rsidR="00632B21" w:rsidRPr="00F35BB4" w:rsidRDefault="00632B21" w:rsidP="009E2358">
      <w:pPr>
        <w:pStyle w:val="ListParagraph"/>
        <w:numPr>
          <w:ilvl w:val="1"/>
          <w:numId w:val="11"/>
        </w:numPr>
        <w:spacing w:line="276" w:lineRule="auto"/>
        <w:jc w:val="both"/>
        <w:rPr>
          <w:rFonts w:cstheme="minorHAnsi"/>
          <w:szCs w:val="22"/>
        </w:rPr>
      </w:pPr>
      <w:r w:rsidRPr="00F35BB4">
        <w:rPr>
          <w:rFonts w:cstheme="minorHAnsi"/>
          <w:szCs w:val="22"/>
        </w:rPr>
        <w:t xml:space="preserve">Provision of 1 million </w:t>
      </w:r>
      <w:r w:rsidR="005F11AB">
        <w:rPr>
          <w:rFonts w:cstheme="minorHAnsi"/>
          <w:szCs w:val="22"/>
        </w:rPr>
        <w:t xml:space="preserve">pieces of </w:t>
      </w:r>
      <w:r w:rsidR="00095565">
        <w:rPr>
          <w:rFonts w:cstheme="minorHAnsi"/>
          <w:szCs w:val="22"/>
        </w:rPr>
        <w:t>Personal Protective Equipment (</w:t>
      </w:r>
      <w:r w:rsidRPr="00F35BB4">
        <w:rPr>
          <w:rFonts w:cstheme="minorHAnsi"/>
          <w:szCs w:val="22"/>
        </w:rPr>
        <w:t>PPE</w:t>
      </w:r>
      <w:r w:rsidR="00095565">
        <w:rPr>
          <w:rFonts w:cstheme="minorHAnsi"/>
          <w:szCs w:val="22"/>
        </w:rPr>
        <w:t>)</w:t>
      </w:r>
      <w:r w:rsidRPr="00F35BB4">
        <w:rPr>
          <w:rFonts w:cstheme="minorHAnsi"/>
          <w:szCs w:val="22"/>
        </w:rPr>
        <w:t xml:space="preserve"> for healthcare workers</w:t>
      </w:r>
      <w:r w:rsidR="0041448A" w:rsidRPr="00F35BB4">
        <w:rPr>
          <w:rFonts w:cstheme="minorHAnsi"/>
          <w:szCs w:val="22"/>
        </w:rPr>
        <w:t>.</w:t>
      </w:r>
    </w:p>
    <w:p w14:paraId="530DCEDE" w14:textId="77777777" w:rsidR="00632B21" w:rsidRPr="00F35BB4" w:rsidRDefault="00632B21" w:rsidP="00632B21">
      <w:pPr>
        <w:spacing w:line="276" w:lineRule="auto"/>
        <w:jc w:val="both"/>
        <w:rPr>
          <w:rFonts w:cstheme="minorHAnsi"/>
          <w:szCs w:val="22"/>
        </w:rPr>
      </w:pPr>
    </w:p>
    <w:p w14:paraId="53C605F2" w14:textId="223B4A71" w:rsidR="00632B21" w:rsidRPr="00F35BB4" w:rsidRDefault="00632B21">
      <w:pPr>
        <w:pStyle w:val="ListParagraph"/>
        <w:numPr>
          <w:ilvl w:val="0"/>
          <w:numId w:val="45"/>
        </w:numPr>
        <w:spacing w:after="120" w:line="276" w:lineRule="auto"/>
        <w:jc w:val="both"/>
        <w:rPr>
          <w:rFonts w:cstheme="minorHAnsi"/>
          <w:szCs w:val="22"/>
        </w:rPr>
      </w:pPr>
      <w:r w:rsidRPr="00F35BB4">
        <w:rPr>
          <w:rFonts w:cstheme="minorHAnsi"/>
          <w:szCs w:val="22"/>
        </w:rPr>
        <w:t xml:space="preserve">As of </w:t>
      </w:r>
      <w:r w:rsidR="00C01648" w:rsidRPr="00F35BB4">
        <w:rPr>
          <w:rFonts w:cstheme="minorHAnsi"/>
          <w:szCs w:val="22"/>
        </w:rPr>
        <w:t>25 October</w:t>
      </w:r>
      <w:r w:rsidRPr="00F35BB4">
        <w:rPr>
          <w:rFonts w:cstheme="minorHAnsi"/>
          <w:szCs w:val="22"/>
        </w:rPr>
        <w:t xml:space="preserve"> 2022, the workplan for the COVID-19 response has been completed and 9</w:t>
      </w:r>
      <w:r w:rsidR="00A24CE4" w:rsidRPr="00F35BB4">
        <w:rPr>
          <w:rFonts w:cstheme="minorHAnsi"/>
          <w:szCs w:val="22"/>
        </w:rPr>
        <w:t>4</w:t>
      </w:r>
      <w:r w:rsidR="00B91E93" w:rsidRPr="00F35BB4">
        <w:rPr>
          <w:rFonts w:cstheme="minorHAnsi"/>
          <w:szCs w:val="22"/>
        </w:rPr>
        <w:t>%</w:t>
      </w:r>
      <w:r w:rsidRPr="00F35BB4">
        <w:rPr>
          <w:rFonts w:cstheme="minorHAnsi"/>
          <w:szCs w:val="22"/>
        </w:rPr>
        <w:t xml:space="preserve"> expensed, while the prepositioning arrangement is 70</w:t>
      </w:r>
      <w:r w:rsidR="00B91E93" w:rsidRPr="00F35BB4">
        <w:rPr>
          <w:rFonts w:cstheme="minorHAnsi"/>
          <w:szCs w:val="22"/>
        </w:rPr>
        <w:t>%</w:t>
      </w:r>
      <w:r w:rsidRPr="00F35BB4">
        <w:rPr>
          <w:rFonts w:cstheme="minorHAnsi"/>
          <w:szCs w:val="22"/>
        </w:rPr>
        <w:t xml:space="preserve"> expensed – which brings the total project </w:t>
      </w:r>
      <w:r w:rsidRPr="00F35BB4">
        <w:rPr>
          <w:rFonts w:cstheme="minorHAnsi"/>
          <w:szCs w:val="22"/>
        </w:rPr>
        <w:lastRenderedPageBreak/>
        <w:t>utilisation rate at 8</w:t>
      </w:r>
      <w:r w:rsidR="006F39A7" w:rsidRPr="00F35BB4">
        <w:rPr>
          <w:rFonts w:cstheme="minorHAnsi"/>
          <w:szCs w:val="22"/>
        </w:rPr>
        <w:t>6</w:t>
      </w:r>
      <w:r w:rsidR="005F026D" w:rsidRPr="00F35BB4">
        <w:rPr>
          <w:rFonts w:cstheme="minorHAnsi"/>
          <w:szCs w:val="22"/>
        </w:rPr>
        <w:t>%</w:t>
      </w:r>
      <w:r w:rsidRPr="00F35BB4">
        <w:rPr>
          <w:rFonts w:cstheme="minorHAnsi"/>
          <w:szCs w:val="22"/>
        </w:rPr>
        <w:t xml:space="preserve">. </w:t>
      </w:r>
      <w:r w:rsidRPr="00F35BB4">
        <w:rPr>
          <w:szCs w:val="22"/>
        </w:rPr>
        <w:t xml:space="preserve">PRC </w:t>
      </w:r>
      <w:r w:rsidR="00617135" w:rsidRPr="00F35BB4">
        <w:rPr>
          <w:szCs w:val="22"/>
        </w:rPr>
        <w:t xml:space="preserve">has </w:t>
      </w:r>
      <w:r w:rsidRPr="00F35BB4">
        <w:rPr>
          <w:szCs w:val="22"/>
        </w:rPr>
        <w:t>procure</w:t>
      </w:r>
      <w:r w:rsidR="00D72016" w:rsidRPr="00F35BB4">
        <w:rPr>
          <w:szCs w:val="22"/>
        </w:rPr>
        <w:t>d</w:t>
      </w:r>
      <w:r w:rsidRPr="00F35BB4">
        <w:rPr>
          <w:szCs w:val="22"/>
        </w:rPr>
        <w:t xml:space="preserve"> </w:t>
      </w:r>
      <w:r w:rsidR="00617135" w:rsidRPr="00F35BB4">
        <w:rPr>
          <w:szCs w:val="22"/>
        </w:rPr>
        <w:t>all the</w:t>
      </w:r>
      <w:r w:rsidRPr="00F35BB4">
        <w:rPr>
          <w:szCs w:val="22"/>
        </w:rPr>
        <w:t xml:space="preserve"> NFIs </w:t>
      </w:r>
      <w:r w:rsidR="00617135" w:rsidRPr="00F35BB4">
        <w:rPr>
          <w:szCs w:val="22"/>
        </w:rPr>
        <w:t>with some positioned i</w:t>
      </w:r>
      <w:r w:rsidRPr="00F35BB4">
        <w:rPr>
          <w:szCs w:val="22"/>
        </w:rPr>
        <w:t>n strategic locations across the country.</w:t>
      </w:r>
      <w:r w:rsidRPr="00F35BB4">
        <w:rPr>
          <w:rFonts w:cstheme="minorHAnsi"/>
          <w:szCs w:val="22"/>
        </w:rPr>
        <w:t xml:space="preserve"> DFAT is </w:t>
      </w:r>
      <w:r w:rsidR="000A4282" w:rsidRPr="00F35BB4">
        <w:rPr>
          <w:rFonts w:cstheme="minorHAnsi"/>
          <w:szCs w:val="22"/>
        </w:rPr>
        <w:t>yet to receive</w:t>
      </w:r>
      <w:r w:rsidRPr="00F35BB4">
        <w:rPr>
          <w:rFonts w:cstheme="minorHAnsi"/>
          <w:szCs w:val="22"/>
        </w:rPr>
        <w:t xml:space="preserve"> a </w:t>
      </w:r>
      <w:r w:rsidR="000A4282" w:rsidRPr="00F35BB4">
        <w:rPr>
          <w:rFonts w:cstheme="minorHAnsi"/>
          <w:szCs w:val="22"/>
        </w:rPr>
        <w:t xml:space="preserve">final </w:t>
      </w:r>
      <w:r w:rsidRPr="00F35BB4">
        <w:rPr>
          <w:rFonts w:cstheme="minorHAnsi"/>
          <w:szCs w:val="22"/>
        </w:rPr>
        <w:t xml:space="preserve">proposal from PRC how to utilise the </w:t>
      </w:r>
      <w:r w:rsidR="000A4282" w:rsidRPr="00F35BB4">
        <w:rPr>
          <w:rFonts w:cstheme="minorHAnsi"/>
          <w:szCs w:val="22"/>
        </w:rPr>
        <w:t xml:space="preserve">approximate </w:t>
      </w:r>
      <w:r w:rsidRPr="00F35BB4">
        <w:rPr>
          <w:rFonts w:cstheme="minorHAnsi"/>
          <w:szCs w:val="22"/>
        </w:rPr>
        <w:t xml:space="preserve">AUD200,000 </w:t>
      </w:r>
      <w:r w:rsidR="000A4282" w:rsidRPr="00F35BB4">
        <w:rPr>
          <w:rFonts w:cstheme="minorHAnsi"/>
          <w:szCs w:val="22"/>
        </w:rPr>
        <w:t xml:space="preserve">remaining </w:t>
      </w:r>
      <w:r w:rsidRPr="00F35BB4">
        <w:rPr>
          <w:rFonts w:cstheme="minorHAnsi"/>
          <w:szCs w:val="22"/>
        </w:rPr>
        <w:t>from the COVID response budget.</w:t>
      </w:r>
      <w:r w:rsidR="000A4282" w:rsidRPr="00F35BB4">
        <w:rPr>
          <w:rFonts w:cstheme="minorHAnsi"/>
          <w:szCs w:val="22"/>
        </w:rPr>
        <w:t xml:space="preserve"> The latest indications are that PRC would like to utilise the budget for COVID-19 activities, rather than divert it to the </w:t>
      </w:r>
      <w:r w:rsidR="00C20102" w:rsidRPr="00F35BB4">
        <w:rPr>
          <w:rFonts w:cstheme="minorHAnsi"/>
          <w:szCs w:val="22"/>
        </w:rPr>
        <w:t>prepositioning.</w:t>
      </w:r>
    </w:p>
    <w:p w14:paraId="6EDEF2F2" w14:textId="77777777" w:rsidR="00632B21" w:rsidRPr="00F35BB4" w:rsidRDefault="00632B21" w:rsidP="00632B21">
      <w:pPr>
        <w:pStyle w:val="ListParagraph"/>
        <w:spacing w:after="120" w:line="276" w:lineRule="auto"/>
        <w:ind w:left="360"/>
        <w:jc w:val="both"/>
        <w:rPr>
          <w:rFonts w:cstheme="minorHAnsi"/>
          <w:szCs w:val="22"/>
        </w:rPr>
      </w:pPr>
    </w:p>
    <w:p w14:paraId="00000156" w14:textId="0E371A73" w:rsidR="00A42341" w:rsidRPr="00F35BB4" w:rsidRDefault="003C4905">
      <w:pPr>
        <w:pStyle w:val="Heading2"/>
        <w:rPr>
          <w:sz w:val="26"/>
          <w:szCs w:val="26"/>
          <w:lang w:val="en-AU"/>
        </w:rPr>
      </w:pPr>
      <w:bookmarkStart w:id="23" w:name="_Toc62987566"/>
      <w:bookmarkStart w:id="24" w:name="_Toc123175486"/>
      <w:bookmarkStart w:id="25" w:name="_Toc128148007"/>
      <w:r w:rsidRPr="00F35BB4">
        <w:rPr>
          <w:lang w:val="en-AU"/>
        </w:rPr>
        <w:t>1.3</w:t>
      </w:r>
      <w:r w:rsidRPr="00F35BB4">
        <w:rPr>
          <w:lang w:val="en-AU"/>
        </w:rPr>
        <w:tab/>
      </w:r>
      <w:r w:rsidR="00B00488" w:rsidRPr="00F35BB4">
        <w:rPr>
          <w:lang w:val="en-AU"/>
        </w:rPr>
        <w:t>Review</w:t>
      </w:r>
      <w:r w:rsidR="00AC077F" w:rsidRPr="00F35BB4">
        <w:rPr>
          <w:lang w:val="en-AU"/>
        </w:rPr>
        <w:t xml:space="preserve"> objectives</w:t>
      </w:r>
      <w:bookmarkEnd w:id="23"/>
      <w:bookmarkEnd w:id="24"/>
      <w:bookmarkEnd w:id="25"/>
    </w:p>
    <w:p w14:paraId="3B98BBE6" w14:textId="763171F5" w:rsidR="00B00488" w:rsidRPr="00F35BB4" w:rsidRDefault="00B00488">
      <w:pPr>
        <w:numPr>
          <w:ilvl w:val="0"/>
          <w:numId w:val="45"/>
        </w:numPr>
        <w:pBdr>
          <w:top w:val="nil"/>
          <w:left w:val="nil"/>
          <w:bottom w:val="nil"/>
          <w:right w:val="nil"/>
          <w:between w:val="nil"/>
        </w:pBdr>
        <w:spacing w:before="120" w:line="276" w:lineRule="auto"/>
        <w:ind w:hanging="357"/>
        <w:jc w:val="both"/>
        <w:rPr>
          <w:rFonts w:eastAsia="Gill Sans"/>
          <w:color w:val="000000"/>
          <w:szCs w:val="22"/>
        </w:rPr>
      </w:pPr>
      <w:bookmarkStart w:id="26" w:name="_Hlk62578663"/>
      <w:r w:rsidRPr="00F35BB4">
        <w:rPr>
          <w:szCs w:val="22"/>
        </w:rPr>
        <w:t xml:space="preserve">The purposes of the </w:t>
      </w:r>
      <w:r w:rsidR="004B455D" w:rsidRPr="00F35BB4">
        <w:rPr>
          <w:szCs w:val="22"/>
        </w:rPr>
        <w:t>MTR</w:t>
      </w:r>
      <w:r w:rsidRPr="00F35BB4">
        <w:rPr>
          <w:szCs w:val="22"/>
        </w:rPr>
        <w:t xml:space="preserve"> </w:t>
      </w:r>
      <w:r w:rsidR="00EE5DD3">
        <w:rPr>
          <w:szCs w:val="22"/>
        </w:rPr>
        <w:t xml:space="preserve">in the </w:t>
      </w:r>
      <w:r w:rsidR="006F5F48" w:rsidRPr="00F35BB4">
        <w:rPr>
          <w:szCs w:val="22"/>
        </w:rPr>
        <w:t>ToR</w:t>
      </w:r>
      <w:r w:rsidRPr="00F35BB4">
        <w:rPr>
          <w:szCs w:val="22"/>
        </w:rPr>
        <w:t xml:space="preserve"> are:</w:t>
      </w:r>
    </w:p>
    <w:p w14:paraId="6D6D30BB" w14:textId="12D64F12" w:rsidR="00B00488" w:rsidRPr="00F35BB4" w:rsidRDefault="00B00488" w:rsidP="009E2358">
      <w:pPr>
        <w:pStyle w:val="ListParagraph"/>
        <w:numPr>
          <w:ilvl w:val="0"/>
          <w:numId w:val="12"/>
        </w:numPr>
        <w:spacing w:line="276" w:lineRule="auto"/>
        <w:jc w:val="both"/>
      </w:pPr>
      <w:r w:rsidRPr="00F35BB4">
        <w:t>An external and independent evaluation that will systematically and objectively assess the achievements, progress</w:t>
      </w:r>
      <w:r w:rsidR="00514AD4">
        <w:t>,</w:t>
      </w:r>
      <w:r w:rsidRPr="00F35BB4">
        <w:t xml:space="preserve"> and key challenges and opportunities of the program towards the achievement of expected outcomes. </w:t>
      </w:r>
    </w:p>
    <w:p w14:paraId="66053A19" w14:textId="63A3C52A" w:rsidR="00B00488" w:rsidRPr="00F35BB4" w:rsidRDefault="00B00488" w:rsidP="00270504">
      <w:pPr>
        <w:pStyle w:val="ListParagraph"/>
        <w:numPr>
          <w:ilvl w:val="0"/>
          <w:numId w:val="12"/>
        </w:numPr>
        <w:spacing w:line="276" w:lineRule="auto"/>
        <w:jc w:val="both"/>
        <w:rPr>
          <w:rFonts w:cstheme="minorHAnsi"/>
          <w:szCs w:val="22"/>
        </w:rPr>
      </w:pPr>
      <w:r w:rsidRPr="00F35BB4">
        <w:t xml:space="preserve">To provide findings based on credible evidence to inform project management and the future directions of the multi-year prepositioning arrangement with PRC. </w:t>
      </w:r>
    </w:p>
    <w:bookmarkEnd w:id="26"/>
    <w:p w14:paraId="3983D05C" w14:textId="7905535D" w:rsidR="005B4607" w:rsidRPr="00522678" w:rsidRDefault="00AC077F">
      <w:pPr>
        <w:numPr>
          <w:ilvl w:val="0"/>
          <w:numId w:val="45"/>
        </w:numPr>
        <w:pBdr>
          <w:top w:val="nil"/>
          <w:left w:val="nil"/>
          <w:bottom w:val="nil"/>
          <w:right w:val="nil"/>
          <w:between w:val="nil"/>
        </w:pBdr>
        <w:spacing w:before="120" w:line="276" w:lineRule="auto"/>
        <w:ind w:hanging="357"/>
        <w:jc w:val="both"/>
        <w:rPr>
          <w:rFonts w:eastAsia="Gill Sans"/>
          <w:color w:val="000000"/>
          <w:szCs w:val="22"/>
        </w:rPr>
      </w:pPr>
      <w:r w:rsidRPr="00F35BB4">
        <w:rPr>
          <w:rFonts w:eastAsia="Gill Sans"/>
          <w:color w:val="000000"/>
          <w:szCs w:val="22"/>
        </w:rPr>
        <w:t xml:space="preserve">The </w:t>
      </w:r>
      <w:r w:rsidR="00C216B2" w:rsidRPr="00F35BB4">
        <w:rPr>
          <w:rFonts w:eastAsia="Gill Sans"/>
          <w:color w:val="000000"/>
          <w:szCs w:val="22"/>
        </w:rPr>
        <w:t>review</w:t>
      </w:r>
      <w:r w:rsidRPr="00F35BB4">
        <w:rPr>
          <w:rFonts w:eastAsia="Gill Sans"/>
          <w:color w:val="000000"/>
          <w:szCs w:val="22"/>
        </w:rPr>
        <w:t xml:space="preserve"> asses</w:t>
      </w:r>
      <w:r w:rsidR="0090219E" w:rsidRPr="00F35BB4">
        <w:rPr>
          <w:rFonts w:eastAsia="Gill Sans"/>
          <w:color w:val="000000"/>
          <w:szCs w:val="22"/>
        </w:rPr>
        <w:t>s</w:t>
      </w:r>
      <w:r w:rsidR="005B4607" w:rsidRPr="00F35BB4">
        <w:rPr>
          <w:rFonts w:eastAsia="Gill Sans"/>
          <w:color w:val="000000"/>
          <w:szCs w:val="22"/>
        </w:rPr>
        <w:t>es</w:t>
      </w:r>
      <w:r w:rsidRPr="00F35BB4">
        <w:rPr>
          <w:rFonts w:eastAsia="Gill Sans"/>
          <w:color w:val="000000"/>
          <w:szCs w:val="22"/>
        </w:rPr>
        <w:t xml:space="preserve"> the </w:t>
      </w:r>
      <w:r w:rsidR="00C216B2" w:rsidRPr="00F35BB4">
        <w:rPr>
          <w:rFonts w:eastAsia="Gill Sans"/>
          <w:color w:val="000000"/>
          <w:szCs w:val="22"/>
        </w:rPr>
        <w:t>MYA</w:t>
      </w:r>
      <w:r w:rsidR="0090219E" w:rsidRPr="00F35BB4">
        <w:rPr>
          <w:rFonts w:eastAsia="Gill Sans"/>
          <w:color w:val="000000"/>
          <w:szCs w:val="22"/>
        </w:rPr>
        <w:t>’s</w:t>
      </w:r>
      <w:r w:rsidR="00C216B2" w:rsidRPr="00F35BB4">
        <w:rPr>
          <w:rFonts w:eastAsia="Gill Sans"/>
          <w:color w:val="000000"/>
          <w:szCs w:val="22"/>
        </w:rPr>
        <w:t xml:space="preserve"> </w:t>
      </w:r>
      <w:r w:rsidRPr="00F35BB4">
        <w:rPr>
          <w:rFonts w:eastAsia="Gill Sans"/>
          <w:color w:val="000000"/>
          <w:szCs w:val="22"/>
        </w:rPr>
        <w:t xml:space="preserve">performance using the OECD-DAC criteria of relevance, </w:t>
      </w:r>
      <w:r w:rsidR="00DE7EB4" w:rsidRPr="00F35BB4">
        <w:rPr>
          <w:rFonts w:eastAsia="Gill Sans"/>
          <w:color w:val="000000"/>
          <w:szCs w:val="22"/>
        </w:rPr>
        <w:t xml:space="preserve">coherence, </w:t>
      </w:r>
      <w:r w:rsidRPr="00F35BB4">
        <w:rPr>
          <w:rFonts w:eastAsia="Gill Sans"/>
          <w:color w:val="000000"/>
          <w:szCs w:val="22"/>
        </w:rPr>
        <w:t xml:space="preserve">effectiveness, </w:t>
      </w:r>
      <w:r w:rsidR="009045DF" w:rsidRPr="00F35BB4">
        <w:rPr>
          <w:rFonts w:eastAsia="Gill Sans"/>
          <w:color w:val="000000"/>
          <w:szCs w:val="22"/>
        </w:rPr>
        <w:t>efficiency,</w:t>
      </w:r>
      <w:r w:rsidRPr="00F35BB4">
        <w:rPr>
          <w:rFonts w:eastAsia="Gill Sans"/>
          <w:color w:val="000000"/>
          <w:szCs w:val="22"/>
        </w:rPr>
        <w:t xml:space="preserve"> and sustainability. </w:t>
      </w:r>
      <w:r w:rsidR="005D4070" w:rsidRPr="00F35BB4">
        <w:rPr>
          <w:rFonts w:eastAsia="Gill Sans"/>
          <w:color w:val="000000"/>
          <w:szCs w:val="22"/>
        </w:rPr>
        <w:t xml:space="preserve"> </w:t>
      </w:r>
      <w:r w:rsidRPr="00F35BB4">
        <w:rPr>
          <w:rFonts w:eastAsia="Gill Sans"/>
          <w:color w:val="000000"/>
          <w:szCs w:val="22"/>
        </w:rPr>
        <w:t xml:space="preserve">In addition, the </w:t>
      </w:r>
      <w:r w:rsidR="0090219E" w:rsidRPr="00F35BB4">
        <w:rPr>
          <w:rFonts w:eastAsia="Gill Sans"/>
          <w:color w:val="000000"/>
          <w:szCs w:val="22"/>
        </w:rPr>
        <w:t xml:space="preserve">review explores </w:t>
      </w:r>
      <w:r w:rsidR="00FA354D" w:rsidRPr="00F35BB4">
        <w:rPr>
          <w:rFonts w:eastAsia="Gill Sans"/>
          <w:color w:val="000000"/>
          <w:szCs w:val="22"/>
        </w:rPr>
        <w:t>progress or initiatives</w:t>
      </w:r>
      <w:r w:rsidR="0090219E" w:rsidRPr="00F35BB4">
        <w:rPr>
          <w:rFonts w:eastAsia="Gill Sans"/>
          <w:color w:val="000000"/>
          <w:szCs w:val="22"/>
        </w:rPr>
        <w:t xml:space="preserve"> towards </w:t>
      </w:r>
      <w:r w:rsidR="00A6488D" w:rsidRPr="00F35BB4">
        <w:rPr>
          <w:rFonts w:eastAsia="Gill Sans"/>
          <w:color w:val="000000"/>
          <w:szCs w:val="22"/>
        </w:rPr>
        <w:t>DFAT’s KPP</w:t>
      </w:r>
      <w:r w:rsidRPr="00F35BB4">
        <w:rPr>
          <w:rFonts w:eastAsia="Gill Sans"/>
          <w:color w:val="000000"/>
          <w:szCs w:val="22"/>
        </w:rPr>
        <w:t>:</w:t>
      </w:r>
      <w:r w:rsidR="00D424D7" w:rsidRPr="00F35BB4">
        <w:rPr>
          <w:rFonts w:eastAsia="Gill Sans"/>
          <w:color w:val="000000"/>
          <w:szCs w:val="22"/>
        </w:rPr>
        <w:t xml:space="preserve"> </w:t>
      </w:r>
      <w:r w:rsidR="00522678">
        <w:rPr>
          <w:rFonts w:eastAsia="Gill Sans"/>
          <w:color w:val="000000"/>
          <w:szCs w:val="22"/>
        </w:rPr>
        <w:t xml:space="preserve"> </w:t>
      </w:r>
      <w:r w:rsidRPr="00522678">
        <w:rPr>
          <w:rFonts w:eastAsia="Gill Sans"/>
          <w:color w:val="000000"/>
          <w:szCs w:val="22"/>
        </w:rPr>
        <w:t>Gender Equality</w:t>
      </w:r>
      <w:r w:rsidR="005D4070" w:rsidRPr="00522678">
        <w:rPr>
          <w:rFonts w:eastAsia="Gill Sans"/>
          <w:color w:val="000000"/>
          <w:szCs w:val="22"/>
        </w:rPr>
        <w:t>,</w:t>
      </w:r>
      <w:r w:rsidR="00D424D7" w:rsidRPr="00522678">
        <w:rPr>
          <w:rFonts w:eastAsia="Gill Sans"/>
          <w:color w:val="000000"/>
          <w:szCs w:val="22"/>
        </w:rPr>
        <w:t xml:space="preserve"> </w:t>
      </w:r>
      <w:r w:rsidRPr="00522678">
        <w:rPr>
          <w:rFonts w:eastAsia="Gill Sans"/>
          <w:color w:val="000000"/>
          <w:szCs w:val="22"/>
        </w:rPr>
        <w:t>Disability Inclusion</w:t>
      </w:r>
      <w:r w:rsidR="00522678">
        <w:rPr>
          <w:rFonts w:eastAsia="Gill Sans"/>
          <w:color w:val="000000"/>
          <w:szCs w:val="22"/>
        </w:rPr>
        <w:t>;</w:t>
      </w:r>
      <w:r w:rsidR="00D424D7" w:rsidRPr="00522678">
        <w:rPr>
          <w:rFonts w:eastAsia="Gill Sans"/>
          <w:color w:val="000000"/>
          <w:szCs w:val="22"/>
        </w:rPr>
        <w:t xml:space="preserve"> </w:t>
      </w:r>
      <w:r w:rsidRPr="00522678">
        <w:rPr>
          <w:rFonts w:eastAsia="Gill Sans"/>
          <w:color w:val="000000"/>
          <w:szCs w:val="22"/>
        </w:rPr>
        <w:t xml:space="preserve">Risk </w:t>
      </w:r>
      <w:r w:rsidR="00486C17" w:rsidRPr="00522678">
        <w:rPr>
          <w:rFonts w:eastAsia="Gill Sans"/>
          <w:color w:val="000000"/>
          <w:szCs w:val="22"/>
        </w:rPr>
        <w:t>M</w:t>
      </w:r>
      <w:r w:rsidRPr="00522678">
        <w:rPr>
          <w:rFonts w:eastAsia="Gill Sans"/>
          <w:color w:val="000000"/>
          <w:szCs w:val="22"/>
        </w:rPr>
        <w:t>anagement</w:t>
      </w:r>
      <w:r w:rsidR="00522678">
        <w:rPr>
          <w:rFonts w:eastAsia="Gill Sans"/>
          <w:color w:val="000000"/>
          <w:szCs w:val="22"/>
        </w:rPr>
        <w:t>;</w:t>
      </w:r>
      <w:r w:rsidR="005D4070" w:rsidRPr="00522678">
        <w:rPr>
          <w:rFonts w:eastAsia="Gill Sans"/>
          <w:color w:val="000000"/>
          <w:szCs w:val="22"/>
        </w:rPr>
        <w:t xml:space="preserve"> </w:t>
      </w:r>
      <w:r w:rsidRPr="00522678">
        <w:rPr>
          <w:rFonts w:eastAsia="Gill Sans"/>
          <w:color w:val="000000"/>
          <w:szCs w:val="22"/>
        </w:rPr>
        <w:t>Environment and Social Safeguards</w:t>
      </w:r>
      <w:r w:rsidR="00522678">
        <w:rPr>
          <w:rFonts w:eastAsia="Gill Sans"/>
          <w:color w:val="000000"/>
          <w:szCs w:val="22"/>
        </w:rPr>
        <w:t>;</w:t>
      </w:r>
      <w:r w:rsidR="005D4070" w:rsidRPr="00522678">
        <w:rPr>
          <w:rFonts w:eastAsia="Gill Sans"/>
          <w:color w:val="000000"/>
          <w:szCs w:val="22"/>
        </w:rPr>
        <w:t xml:space="preserve"> </w:t>
      </w:r>
      <w:r w:rsidRPr="00522678">
        <w:rPr>
          <w:rFonts w:eastAsia="Gill Sans"/>
          <w:color w:val="000000"/>
          <w:szCs w:val="22"/>
        </w:rPr>
        <w:t>Innovation</w:t>
      </w:r>
      <w:r w:rsidR="00F476BD" w:rsidRPr="00522678">
        <w:rPr>
          <w:rFonts w:eastAsia="Gill Sans"/>
          <w:color w:val="000000"/>
          <w:szCs w:val="22"/>
        </w:rPr>
        <w:t xml:space="preserve">; </w:t>
      </w:r>
      <w:r w:rsidR="009045DF" w:rsidRPr="00522678">
        <w:rPr>
          <w:rFonts w:eastAsia="Gill Sans"/>
          <w:color w:val="000000"/>
          <w:szCs w:val="22"/>
        </w:rPr>
        <w:t>and</w:t>
      </w:r>
      <w:r w:rsidR="00F476BD" w:rsidRPr="00522678">
        <w:rPr>
          <w:rFonts w:eastAsia="Gill Sans"/>
          <w:color w:val="000000"/>
          <w:szCs w:val="22"/>
        </w:rPr>
        <w:t xml:space="preserve"> </w:t>
      </w:r>
      <w:r w:rsidR="00486C17" w:rsidRPr="00522678">
        <w:rPr>
          <w:rFonts w:eastAsia="Gill Sans"/>
          <w:color w:val="000000"/>
          <w:szCs w:val="22"/>
        </w:rPr>
        <w:t>C</w:t>
      </w:r>
      <w:r w:rsidRPr="00522678">
        <w:rPr>
          <w:rFonts w:eastAsia="Gill Sans"/>
          <w:color w:val="000000"/>
          <w:szCs w:val="22"/>
        </w:rPr>
        <w:t xml:space="preserve">limate </w:t>
      </w:r>
      <w:r w:rsidR="00486C17" w:rsidRPr="00522678">
        <w:rPr>
          <w:rFonts w:eastAsia="Gill Sans"/>
          <w:color w:val="000000"/>
          <w:szCs w:val="22"/>
        </w:rPr>
        <w:t>C</w:t>
      </w:r>
      <w:r w:rsidRPr="00522678">
        <w:rPr>
          <w:rFonts w:eastAsia="Gill Sans"/>
          <w:color w:val="000000"/>
          <w:szCs w:val="22"/>
        </w:rPr>
        <w:t xml:space="preserve">hange and </w:t>
      </w:r>
      <w:r w:rsidR="00486C17" w:rsidRPr="00522678">
        <w:rPr>
          <w:rFonts w:eastAsia="Gill Sans"/>
          <w:color w:val="000000"/>
          <w:szCs w:val="22"/>
        </w:rPr>
        <w:t>D</w:t>
      </w:r>
      <w:r w:rsidRPr="00522678">
        <w:rPr>
          <w:rFonts w:eastAsia="Gill Sans"/>
          <w:color w:val="000000"/>
          <w:szCs w:val="22"/>
        </w:rPr>
        <w:t xml:space="preserve">isasters. </w:t>
      </w:r>
    </w:p>
    <w:p w14:paraId="1088C893" w14:textId="77777777" w:rsidR="005B4607" w:rsidRPr="00F35BB4" w:rsidRDefault="005B4607" w:rsidP="005B4607">
      <w:pPr>
        <w:pBdr>
          <w:top w:val="nil"/>
          <w:left w:val="nil"/>
          <w:bottom w:val="nil"/>
          <w:right w:val="nil"/>
          <w:between w:val="nil"/>
        </w:pBdr>
        <w:spacing w:line="276" w:lineRule="auto"/>
        <w:ind w:left="360"/>
        <w:jc w:val="both"/>
      </w:pPr>
    </w:p>
    <w:p w14:paraId="38D7EB36" w14:textId="22B46243" w:rsidR="005B4607" w:rsidRPr="00F35BB4" w:rsidRDefault="00AC077F" w:rsidP="00070701">
      <w:pPr>
        <w:pBdr>
          <w:top w:val="nil"/>
          <w:left w:val="nil"/>
          <w:bottom w:val="nil"/>
          <w:right w:val="nil"/>
          <w:between w:val="nil"/>
        </w:pBdr>
        <w:spacing w:line="276" w:lineRule="auto"/>
        <w:ind w:left="360"/>
        <w:jc w:val="both"/>
        <w:rPr>
          <w:rFonts w:eastAsia="Gill Sans"/>
          <w:color w:val="000000"/>
          <w:szCs w:val="22"/>
        </w:rPr>
      </w:pPr>
      <w:r w:rsidRPr="00F35BB4">
        <w:t xml:space="preserve">The </w:t>
      </w:r>
      <w:r w:rsidR="00262A1E">
        <w:t>Terms of Reference (</w:t>
      </w:r>
      <w:r w:rsidRPr="00F35BB4">
        <w:t>ToR</w:t>
      </w:r>
      <w:r w:rsidR="00262A1E">
        <w:t>)</w:t>
      </w:r>
      <w:r w:rsidRPr="00F35BB4">
        <w:t xml:space="preserve"> provided </w:t>
      </w:r>
      <w:r w:rsidR="00BA6A90" w:rsidRPr="00F35BB4">
        <w:t xml:space="preserve">draft </w:t>
      </w:r>
      <w:r w:rsidRPr="00F35BB4">
        <w:t xml:space="preserve">Key </w:t>
      </w:r>
      <w:r w:rsidR="001A79EE" w:rsidRPr="00F35BB4">
        <w:t>Review</w:t>
      </w:r>
      <w:r w:rsidRPr="00F35BB4">
        <w:t xml:space="preserve"> Questions</w:t>
      </w:r>
      <w:r w:rsidR="009B6066" w:rsidRPr="00F35BB4">
        <w:t xml:space="preserve"> (K</w:t>
      </w:r>
      <w:r w:rsidR="001A79EE" w:rsidRPr="00F35BB4">
        <w:t>R</w:t>
      </w:r>
      <w:r w:rsidR="009B6066" w:rsidRPr="00F35BB4">
        <w:t>Q)</w:t>
      </w:r>
      <w:r w:rsidR="00BA6A90" w:rsidRPr="00F35BB4">
        <w:t xml:space="preserve">. </w:t>
      </w:r>
      <w:r w:rsidR="00EE567D" w:rsidRPr="00F35BB4">
        <w:t>The consultant restructured the existing questions and added</w:t>
      </w:r>
      <w:r w:rsidR="00B52BFB" w:rsidRPr="00F35BB4">
        <w:t xml:space="preserve"> where appropriate</w:t>
      </w:r>
      <w:r w:rsidR="009B33B3" w:rsidRPr="00F35BB4">
        <w:t xml:space="preserve">. A summary of the </w:t>
      </w:r>
      <w:r w:rsidR="00BA6A90" w:rsidRPr="00F35BB4">
        <w:t xml:space="preserve">final set of questions </w:t>
      </w:r>
      <w:r w:rsidR="009B33B3" w:rsidRPr="00F35BB4">
        <w:t xml:space="preserve">endorsed </w:t>
      </w:r>
      <w:r w:rsidR="00BA6A90" w:rsidRPr="00F35BB4">
        <w:t>by DFAT</w:t>
      </w:r>
      <w:r w:rsidR="009B33B3" w:rsidRPr="00F35BB4">
        <w:t xml:space="preserve"> and PRC is presented in </w:t>
      </w:r>
      <w:r w:rsidR="00F0526D">
        <w:fldChar w:fldCharType="begin"/>
      </w:r>
      <w:r w:rsidR="00F0526D">
        <w:instrText xml:space="preserve"> REF _Ref125670502 \h </w:instrText>
      </w:r>
      <w:r w:rsidR="00F0526D">
        <w:fldChar w:fldCharType="separate"/>
      </w:r>
      <w:r w:rsidR="00C01B61" w:rsidRPr="00F35BB4">
        <w:t xml:space="preserve">Table </w:t>
      </w:r>
      <w:r w:rsidR="00C01B61">
        <w:rPr>
          <w:noProof/>
        </w:rPr>
        <w:t>1</w:t>
      </w:r>
      <w:r w:rsidR="00F0526D">
        <w:fldChar w:fldCharType="end"/>
      </w:r>
      <w:r w:rsidR="009B33B3" w:rsidRPr="00F35BB4">
        <w:t>. A</w:t>
      </w:r>
      <w:r w:rsidRPr="00F35BB4">
        <w:t>ll K</w:t>
      </w:r>
      <w:r w:rsidR="001A79EE" w:rsidRPr="00F35BB4">
        <w:t>R</w:t>
      </w:r>
      <w:r w:rsidRPr="00F35BB4">
        <w:t xml:space="preserve">Qs and detailed questions </w:t>
      </w:r>
      <w:r w:rsidR="0097174C" w:rsidRPr="00F35BB4">
        <w:t>are provided in</w:t>
      </w:r>
      <w:r w:rsidR="005566FB" w:rsidRPr="00F35BB4">
        <w:t xml:space="preserve"> Annex E.</w:t>
      </w:r>
      <w:r w:rsidR="00070701" w:rsidRPr="00F35BB4">
        <w:rPr>
          <w:rFonts w:eastAsia="Gill Sans"/>
          <w:color w:val="000000"/>
          <w:szCs w:val="22"/>
        </w:rPr>
        <w:t xml:space="preserve"> </w:t>
      </w:r>
      <w:r w:rsidR="005B4607" w:rsidRPr="00F35BB4">
        <w:t xml:space="preserve">The </w:t>
      </w:r>
      <w:r w:rsidR="00070701" w:rsidRPr="00F35BB4">
        <w:t xml:space="preserve">findings against the OECD-DAC criteria directly reflect on the performance of the MYA, while those for the KPPs </w:t>
      </w:r>
      <w:r w:rsidR="00DE7EB4" w:rsidRPr="00F35BB4">
        <w:t>give</w:t>
      </w:r>
      <w:r w:rsidR="00070701" w:rsidRPr="00F35BB4">
        <w:t xml:space="preserve"> a picture of the current situation </w:t>
      </w:r>
      <w:r w:rsidR="00EC5FE0" w:rsidRPr="00F35BB4">
        <w:t>to inform any future activities to strengthen the MYA or the partnership beyond the MYA</w:t>
      </w:r>
      <w:r w:rsidR="00DE7EB4" w:rsidRPr="00F35BB4">
        <w:t xml:space="preserve"> to comply with the broader Australian Government’s humanitarian aid priorities. </w:t>
      </w:r>
    </w:p>
    <w:p w14:paraId="6A7BC353" w14:textId="77777777" w:rsidR="00CF7E7F" w:rsidRPr="00F35BB4" w:rsidRDefault="00CF7E7F" w:rsidP="00CF7E7F">
      <w:pPr>
        <w:pStyle w:val="Caption"/>
      </w:pPr>
    </w:p>
    <w:p w14:paraId="5BAD9D4B" w14:textId="76A2AF1A" w:rsidR="00BF5D43" w:rsidRDefault="0078628A" w:rsidP="00CF7E7F">
      <w:pPr>
        <w:pStyle w:val="Caption"/>
      </w:pPr>
      <w:bookmarkStart w:id="27" w:name="_Ref125670502"/>
      <w:bookmarkStart w:id="28" w:name="_Toc131346361"/>
      <w:r w:rsidRPr="00F35BB4">
        <w:t xml:space="preserve">Table </w:t>
      </w:r>
      <w:fldSimple w:instr=" SEQ Table \* ARABIC ">
        <w:r w:rsidR="00126D30">
          <w:rPr>
            <w:noProof/>
          </w:rPr>
          <w:t>1</w:t>
        </w:r>
      </w:fldSimple>
      <w:bookmarkEnd w:id="27"/>
      <w:r w:rsidR="00803046">
        <w:t>:</w:t>
      </w:r>
      <w:r w:rsidRPr="00F35BB4">
        <w:t xml:space="preserve"> Review Criterion/KPP and sample KRQs</w:t>
      </w:r>
      <w:bookmarkEnd w:id="28"/>
    </w:p>
    <w:p w14:paraId="5A246F48" w14:textId="42CDFA4B" w:rsidR="00847C96" w:rsidRPr="00847C96" w:rsidRDefault="00847C96" w:rsidP="00847C96">
      <w:pPr>
        <w:rPr>
          <w:b/>
          <w:bCs/>
        </w:rPr>
      </w:pPr>
      <w:r w:rsidRPr="00847C96">
        <w:rPr>
          <w:b/>
          <w:bCs/>
          <w:color w:val="000000" w:themeColor="text1"/>
          <w:sz w:val="20"/>
          <w:szCs w:val="20"/>
        </w:rPr>
        <w:t>OECD-DAC Criteria</w:t>
      </w:r>
    </w:p>
    <w:tbl>
      <w:tblPr>
        <w:tblStyle w:val="GridTable1Light"/>
        <w:tblW w:w="5000" w:type="pct"/>
        <w:tblLook w:val="06A0" w:firstRow="1" w:lastRow="0" w:firstColumn="1" w:lastColumn="0" w:noHBand="1" w:noVBand="1"/>
      </w:tblPr>
      <w:tblGrid>
        <w:gridCol w:w="1561"/>
        <w:gridCol w:w="7833"/>
      </w:tblGrid>
      <w:tr w:rsidR="004F34FD" w:rsidRPr="00F35BB4" w14:paraId="5DAC9C7E" w14:textId="77777777" w:rsidTr="00727C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1" w:type="pct"/>
          </w:tcPr>
          <w:p w14:paraId="3D3A39B0" w14:textId="07FA4330" w:rsidR="004F34FD" w:rsidRPr="00F35BB4" w:rsidRDefault="004F34FD" w:rsidP="004F34FD">
            <w:pPr>
              <w:spacing w:line="276" w:lineRule="auto"/>
              <w:rPr>
                <w:b w:val="0"/>
                <w:iCs/>
                <w:color w:val="000000" w:themeColor="text1"/>
                <w:sz w:val="20"/>
                <w:szCs w:val="20"/>
              </w:rPr>
            </w:pPr>
            <w:r w:rsidRPr="00F35BB4">
              <w:rPr>
                <w:iCs/>
                <w:color w:val="000000" w:themeColor="text1"/>
                <w:sz w:val="20"/>
                <w:szCs w:val="20"/>
              </w:rPr>
              <w:t>Criterion</w:t>
            </w:r>
            <w:r w:rsidR="00C37757" w:rsidRPr="00F35BB4">
              <w:rPr>
                <w:iCs/>
                <w:color w:val="000000" w:themeColor="text1"/>
                <w:sz w:val="20"/>
                <w:szCs w:val="20"/>
              </w:rPr>
              <w:t>/K</w:t>
            </w:r>
            <w:r w:rsidR="00654AD4" w:rsidRPr="00F35BB4">
              <w:rPr>
                <w:iCs/>
                <w:color w:val="000000" w:themeColor="text1"/>
                <w:sz w:val="20"/>
                <w:szCs w:val="20"/>
              </w:rPr>
              <w:t>PP</w:t>
            </w:r>
          </w:p>
        </w:tc>
        <w:tc>
          <w:tcPr>
            <w:tcW w:w="4169" w:type="pct"/>
          </w:tcPr>
          <w:p w14:paraId="7DC3DAC4" w14:textId="51784C77" w:rsidR="004F34FD" w:rsidRPr="00F35BB4" w:rsidRDefault="00B52BFB" w:rsidP="004F34FD">
            <w:pPr>
              <w:spacing w:line="276" w:lineRule="auto"/>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F35BB4">
              <w:rPr>
                <w:color w:val="000000" w:themeColor="text1"/>
                <w:sz w:val="20"/>
                <w:szCs w:val="20"/>
              </w:rPr>
              <w:t xml:space="preserve">Sample </w:t>
            </w:r>
            <w:r w:rsidR="004F34FD" w:rsidRPr="00F35BB4">
              <w:rPr>
                <w:color w:val="000000" w:themeColor="text1"/>
                <w:sz w:val="20"/>
                <w:szCs w:val="20"/>
              </w:rPr>
              <w:t>K</w:t>
            </w:r>
            <w:r w:rsidR="001A79EE" w:rsidRPr="00F35BB4">
              <w:rPr>
                <w:color w:val="000000" w:themeColor="text1"/>
                <w:sz w:val="20"/>
                <w:szCs w:val="20"/>
              </w:rPr>
              <w:t>R</w:t>
            </w:r>
            <w:r w:rsidR="004F34FD" w:rsidRPr="00F35BB4">
              <w:rPr>
                <w:color w:val="000000" w:themeColor="text1"/>
                <w:sz w:val="20"/>
                <w:szCs w:val="20"/>
              </w:rPr>
              <w:t>Qs</w:t>
            </w:r>
          </w:p>
        </w:tc>
      </w:tr>
      <w:tr w:rsidR="004F34FD" w:rsidRPr="00F35BB4" w14:paraId="1F6EFE01" w14:textId="77777777" w:rsidTr="00DE7EB4">
        <w:tc>
          <w:tcPr>
            <w:cnfStyle w:val="001000000000" w:firstRow="0" w:lastRow="0" w:firstColumn="1" w:lastColumn="0" w:oddVBand="0" w:evenVBand="0" w:oddHBand="0" w:evenHBand="0" w:firstRowFirstColumn="0" w:firstRowLastColumn="0" w:lastRowFirstColumn="0" w:lastRowLastColumn="0"/>
            <w:tcW w:w="831" w:type="pct"/>
          </w:tcPr>
          <w:p w14:paraId="0EFC9739" w14:textId="2C26D413" w:rsidR="004F34FD" w:rsidRPr="00F35BB4" w:rsidRDefault="004F34FD" w:rsidP="004F34FD">
            <w:pPr>
              <w:spacing w:line="276" w:lineRule="auto"/>
              <w:rPr>
                <w:i/>
                <w:color w:val="000000" w:themeColor="text1"/>
                <w:sz w:val="20"/>
                <w:szCs w:val="20"/>
              </w:rPr>
            </w:pPr>
            <w:r w:rsidRPr="00F35BB4">
              <w:rPr>
                <w:i/>
                <w:color w:val="000000" w:themeColor="text1"/>
                <w:sz w:val="20"/>
                <w:szCs w:val="20"/>
              </w:rPr>
              <w:t xml:space="preserve">Relevance </w:t>
            </w:r>
          </w:p>
          <w:p w14:paraId="0B421A89" w14:textId="2891C317" w:rsidR="004F34FD" w:rsidRPr="00F35BB4" w:rsidRDefault="004F34FD" w:rsidP="004F34FD">
            <w:pPr>
              <w:spacing w:line="276" w:lineRule="auto"/>
              <w:rPr>
                <w:b w:val="0"/>
                <w:bCs w:val="0"/>
                <w:i/>
                <w:color w:val="000000" w:themeColor="text1"/>
                <w:sz w:val="20"/>
                <w:szCs w:val="20"/>
              </w:rPr>
            </w:pPr>
          </w:p>
        </w:tc>
        <w:tc>
          <w:tcPr>
            <w:tcW w:w="4169" w:type="pct"/>
          </w:tcPr>
          <w:p w14:paraId="098C6668" w14:textId="55D431AA" w:rsidR="004F34FD" w:rsidRPr="00F35BB4" w:rsidRDefault="00B52BFB" w:rsidP="009E2358">
            <w:pPr>
              <w:pStyle w:val="ListParagraph"/>
              <w:numPr>
                <w:ilvl w:val="0"/>
                <w:numId w:val="8"/>
              </w:numPr>
              <w:spacing w:line="276" w:lineRule="auto"/>
              <w:ind w:left="324" w:hanging="324"/>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How releva</w:t>
            </w:r>
            <w:r w:rsidR="00B26A47" w:rsidRPr="00F35BB4">
              <w:rPr>
                <w:color w:val="000000" w:themeColor="text1"/>
                <w:sz w:val="20"/>
                <w:szCs w:val="20"/>
              </w:rPr>
              <w:t>n</w:t>
            </w:r>
            <w:r w:rsidRPr="00F35BB4">
              <w:rPr>
                <w:color w:val="000000" w:themeColor="text1"/>
                <w:sz w:val="20"/>
                <w:szCs w:val="20"/>
              </w:rPr>
              <w:t xml:space="preserve">t and appropriate was the assistance provided by PRC from the perspective of the Philippine </w:t>
            </w:r>
            <w:r w:rsidR="002D5606">
              <w:rPr>
                <w:color w:val="000000" w:themeColor="text1"/>
                <w:sz w:val="20"/>
                <w:szCs w:val="20"/>
              </w:rPr>
              <w:t>national government agencies (</w:t>
            </w:r>
            <w:r w:rsidRPr="00F35BB4">
              <w:rPr>
                <w:color w:val="000000" w:themeColor="text1"/>
                <w:sz w:val="20"/>
                <w:szCs w:val="20"/>
              </w:rPr>
              <w:t>NGA</w:t>
            </w:r>
            <w:r w:rsidR="00EA3B0F" w:rsidRPr="00F35BB4">
              <w:rPr>
                <w:color w:val="000000" w:themeColor="text1"/>
                <w:sz w:val="20"/>
                <w:szCs w:val="20"/>
              </w:rPr>
              <w:t>s</w:t>
            </w:r>
            <w:r w:rsidR="002D5606">
              <w:rPr>
                <w:color w:val="000000" w:themeColor="text1"/>
                <w:sz w:val="20"/>
                <w:szCs w:val="20"/>
              </w:rPr>
              <w:t>)</w:t>
            </w:r>
            <w:r w:rsidRPr="00F35BB4">
              <w:rPr>
                <w:color w:val="000000" w:themeColor="text1"/>
                <w:sz w:val="20"/>
                <w:szCs w:val="20"/>
              </w:rPr>
              <w:t xml:space="preserve"> and </w:t>
            </w:r>
            <w:r w:rsidR="002D5606">
              <w:rPr>
                <w:color w:val="000000" w:themeColor="text1"/>
                <w:sz w:val="20"/>
                <w:szCs w:val="20"/>
              </w:rPr>
              <w:t>local government units (</w:t>
            </w:r>
            <w:r w:rsidRPr="00F35BB4">
              <w:rPr>
                <w:color w:val="000000" w:themeColor="text1"/>
                <w:sz w:val="20"/>
                <w:szCs w:val="20"/>
              </w:rPr>
              <w:t>LGU</w:t>
            </w:r>
            <w:r w:rsidR="00EA3B0F" w:rsidRPr="00F35BB4">
              <w:rPr>
                <w:color w:val="000000" w:themeColor="text1"/>
                <w:sz w:val="20"/>
                <w:szCs w:val="20"/>
              </w:rPr>
              <w:t>s</w:t>
            </w:r>
            <w:r w:rsidR="002D5606">
              <w:rPr>
                <w:color w:val="000000" w:themeColor="text1"/>
                <w:sz w:val="20"/>
                <w:szCs w:val="20"/>
              </w:rPr>
              <w:t>)</w:t>
            </w:r>
            <w:r w:rsidRPr="00F35BB4">
              <w:rPr>
                <w:color w:val="000000" w:themeColor="text1"/>
                <w:sz w:val="20"/>
                <w:szCs w:val="20"/>
              </w:rPr>
              <w:t>?</w:t>
            </w:r>
          </w:p>
          <w:p w14:paraId="6A60D241" w14:textId="7A913AA7" w:rsidR="004F34FD" w:rsidRPr="00F35BB4" w:rsidRDefault="00B26A47" w:rsidP="009E2358">
            <w:pPr>
              <w:pStyle w:val="ListParagraph"/>
              <w:numPr>
                <w:ilvl w:val="0"/>
                <w:numId w:val="8"/>
              </w:numPr>
              <w:spacing w:line="276" w:lineRule="auto"/>
              <w:ind w:left="324" w:hanging="324"/>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How relevant and appropriate was the assistance from the perspective of affected communities?</w:t>
            </w:r>
          </w:p>
        </w:tc>
      </w:tr>
      <w:tr w:rsidR="00B26A47" w:rsidRPr="00F35BB4" w14:paraId="28004B9B" w14:textId="77777777" w:rsidTr="00DE7EB4">
        <w:tc>
          <w:tcPr>
            <w:cnfStyle w:val="001000000000" w:firstRow="0" w:lastRow="0" w:firstColumn="1" w:lastColumn="0" w:oddVBand="0" w:evenVBand="0" w:oddHBand="0" w:evenHBand="0" w:firstRowFirstColumn="0" w:firstRowLastColumn="0" w:lastRowFirstColumn="0" w:lastRowLastColumn="0"/>
            <w:tcW w:w="831" w:type="pct"/>
          </w:tcPr>
          <w:p w14:paraId="5529D9CF" w14:textId="2720E4BE" w:rsidR="00B26A47" w:rsidRPr="00F35BB4" w:rsidRDefault="00B26A47" w:rsidP="004F34FD">
            <w:pPr>
              <w:spacing w:line="276" w:lineRule="auto"/>
              <w:rPr>
                <w:i/>
                <w:color w:val="000000" w:themeColor="text1"/>
                <w:sz w:val="20"/>
                <w:szCs w:val="20"/>
              </w:rPr>
            </w:pPr>
            <w:r w:rsidRPr="00F35BB4">
              <w:rPr>
                <w:i/>
                <w:color w:val="000000" w:themeColor="text1"/>
                <w:sz w:val="20"/>
                <w:szCs w:val="20"/>
              </w:rPr>
              <w:t>Coherence</w:t>
            </w:r>
          </w:p>
        </w:tc>
        <w:tc>
          <w:tcPr>
            <w:tcW w:w="4169" w:type="pct"/>
          </w:tcPr>
          <w:p w14:paraId="4195B9A8" w14:textId="17510463" w:rsidR="00B26A47" w:rsidRPr="00F35BB4" w:rsidRDefault="00B26A47" w:rsidP="009E2358">
            <w:pPr>
              <w:pStyle w:val="ListParagraph"/>
              <w:numPr>
                <w:ilvl w:val="0"/>
                <w:numId w:val="5"/>
              </w:numPr>
              <w:spacing w:line="276" w:lineRule="auto"/>
              <w:ind w:left="324" w:hanging="324"/>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To what extent did the assistance support the Philippine Government in responding to disasters and emergencies?</w:t>
            </w:r>
          </w:p>
        </w:tc>
      </w:tr>
      <w:tr w:rsidR="004F34FD" w:rsidRPr="00F35BB4" w14:paraId="2D9063E1" w14:textId="77777777" w:rsidTr="00DE7EB4">
        <w:tc>
          <w:tcPr>
            <w:cnfStyle w:val="001000000000" w:firstRow="0" w:lastRow="0" w:firstColumn="1" w:lastColumn="0" w:oddVBand="0" w:evenVBand="0" w:oddHBand="0" w:evenHBand="0" w:firstRowFirstColumn="0" w:firstRowLastColumn="0" w:lastRowFirstColumn="0" w:lastRowLastColumn="0"/>
            <w:tcW w:w="831" w:type="pct"/>
          </w:tcPr>
          <w:p w14:paraId="78ADCD4B" w14:textId="68A29FD0" w:rsidR="004F34FD" w:rsidRPr="00F35BB4" w:rsidRDefault="004F34FD" w:rsidP="004F34FD">
            <w:pPr>
              <w:spacing w:line="276" w:lineRule="auto"/>
              <w:rPr>
                <w:i/>
                <w:color w:val="000000" w:themeColor="text1"/>
                <w:sz w:val="20"/>
                <w:szCs w:val="20"/>
              </w:rPr>
            </w:pPr>
            <w:r w:rsidRPr="00F35BB4">
              <w:rPr>
                <w:i/>
                <w:color w:val="000000" w:themeColor="text1"/>
                <w:sz w:val="20"/>
                <w:szCs w:val="20"/>
              </w:rPr>
              <w:t xml:space="preserve">Effectiveness </w:t>
            </w:r>
          </w:p>
          <w:p w14:paraId="3EA9A01F" w14:textId="7AF60405" w:rsidR="004F34FD" w:rsidRPr="00F35BB4" w:rsidRDefault="004F34FD" w:rsidP="004F34FD">
            <w:pPr>
              <w:spacing w:line="276" w:lineRule="auto"/>
              <w:rPr>
                <w:b w:val="0"/>
                <w:bCs w:val="0"/>
                <w:i/>
                <w:color w:val="000000" w:themeColor="text1"/>
                <w:sz w:val="20"/>
                <w:szCs w:val="20"/>
              </w:rPr>
            </w:pPr>
          </w:p>
        </w:tc>
        <w:tc>
          <w:tcPr>
            <w:tcW w:w="4169" w:type="pct"/>
          </w:tcPr>
          <w:p w14:paraId="0C709FB4" w14:textId="3B612C9A" w:rsidR="002748FF" w:rsidRPr="00F35BB4" w:rsidRDefault="002748FF" w:rsidP="009E2358">
            <w:pPr>
              <w:pStyle w:val="ListParagraph"/>
              <w:numPr>
                <w:ilvl w:val="0"/>
                <w:numId w:val="13"/>
              </w:numPr>
              <w:spacing w:line="276" w:lineRule="auto"/>
              <w:ind w:left="343" w:hanging="343"/>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What were the most significant results achieved by Australia’s multi-year prepositioning arrangement?</w:t>
            </w:r>
          </w:p>
          <w:p w14:paraId="19F8D602" w14:textId="0AE12AC6" w:rsidR="002748FF" w:rsidRPr="00F35BB4" w:rsidRDefault="002748FF" w:rsidP="009E2358">
            <w:pPr>
              <w:pStyle w:val="ListParagraph"/>
              <w:numPr>
                <w:ilvl w:val="0"/>
                <w:numId w:val="13"/>
              </w:numPr>
              <w:spacing w:line="276" w:lineRule="auto"/>
              <w:ind w:left="343" w:hanging="343"/>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What were the most significant results achieved by Australia’s</w:t>
            </w:r>
            <w:r w:rsidR="007D71E8" w:rsidRPr="00F35BB4">
              <w:rPr>
                <w:color w:val="000000" w:themeColor="text1"/>
                <w:sz w:val="20"/>
                <w:szCs w:val="20"/>
              </w:rPr>
              <w:t xml:space="preserve"> COVID-19 response with PRC during the relevant period?</w:t>
            </w:r>
          </w:p>
          <w:p w14:paraId="057D28BC" w14:textId="47B6F9C3" w:rsidR="004F34FD" w:rsidRPr="00F35BB4" w:rsidRDefault="007D71E8" w:rsidP="009E2358">
            <w:pPr>
              <w:pStyle w:val="ListParagraph"/>
              <w:numPr>
                <w:ilvl w:val="0"/>
                <w:numId w:val="13"/>
              </w:numPr>
              <w:spacing w:line="276" w:lineRule="auto"/>
              <w:ind w:left="324" w:hanging="324"/>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 xml:space="preserve">Are </w:t>
            </w:r>
            <w:r w:rsidR="001639D0" w:rsidRPr="00F35BB4">
              <w:rPr>
                <w:color w:val="000000" w:themeColor="text1"/>
                <w:sz w:val="20"/>
                <w:szCs w:val="20"/>
              </w:rPr>
              <w:t>the results of the investment/activity appropriately and regularly reported to DFAT?</w:t>
            </w:r>
          </w:p>
        </w:tc>
      </w:tr>
      <w:tr w:rsidR="004F34FD" w:rsidRPr="00F35BB4" w14:paraId="372C1661" w14:textId="77777777" w:rsidTr="00DE7EB4">
        <w:tc>
          <w:tcPr>
            <w:cnfStyle w:val="001000000000" w:firstRow="0" w:lastRow="0" w:firstColumn="1" w:lastColumn="0" w:oddVBand="0" w:evenVBand="0" w:oddHBand="0" w:evenHBand="0" w:firstRowFirstColumn="0" w:firstRowLastColumn="0" w:lastRowFirstColumn="0" w:lastRowLastColumn="0"/>
            <w:tcW w:w="831" w:type="pct"/>
          </w:tcPr>
          <w:p w14:paraId="1D3FB306" w14:textId="41D9D045" w:rsidR="004F34FD" w:rsidRPr="00F35BB4" w:rsidRDefault="004F34FD" w:rsidP="004F34FD">
            <w:pPr>
              <w:spacing w:line="276" w:lineRule="auto"/>
              <w:rPr>
                <w:i/>
                <w:color w:val="000000" w:themeColor="text1"/>
                <w:sz w:val="20"/>
                <w:szCs w:val="20"/>
              </w:rPr>
            </w:pPr>
            <w:r w:rsidRPr="00F35BB4">
              <w:rPr>
                <w:i/>
                <w:color w:val="000000" w:themeColor="text1"/>
                <w:sz w:val="20"/>
                <w:szCs w:val="20"/>
              </w:rPr>
              <w:t>Efficiency</w:t>
            </w:r>
          </w:p>
          <w:p w14:paraId="000DF22A" w14:textId="4B053CA3" w:rsidR="004F34FD" w:rsidRPr="00F35BB4" w:rsidRDefault="004F34FD" w:rsidP="00DA2756">
            <w:pPr>
              <w:pStyle w:val="TableParagraph"/>
              <w:spacing w:line="276" w:lineRule="auto"/>
              <w:ind w:left="0" w:right="311"/>
              <w:rPr>
                <w:b w:val="0"/>
                <w:i/>
                <w:color w:val="000000" w:themeColor="text1"/>
                <w:sz w:val="20"/>
                <w:szCs w:val="20"/>
              </w:rPr>
            </w:pPr>
          </w:p>
        </w:tc>
        <w:tc>
          <w:tcPr>
            <w:tcW w:w="4169" w:type="pct"/>
          </w:tcPr>
          <w:p w14:paraId="320FD82D" w14:textId="60FDC5F2" w:rsidR="004F34FD" w:rsidRPr="00F35BB4" w:rsidRDefault="001639D0" w:rsidP="004F34FD">
            <w:pPr>
              <w:spacing w:line="276" w:lineRule="auto"/>
              <w:ind w:left="324" w:hanging="324"/>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Information:</w:t>
            </w:r>
          </w:p>
          <w:p w14:paraId="7B5006AC" w14:textId="7B352193" w:rsidR="001639D0" w:rsidRPr="00F35BB4" w:rsidRDefault="001639D0" w:rsidP="009E2358">
            <w:pPr>
              <w:pStyle w:val="TableParagraph"/>
              <w:numPr>
                <w:ilvl w:val="0"/>
                <w:numId w:val="6"/>
              </w:numPr>
              <w:adjustRightInd/>
              <w:spacing w:line="276" w:lineRule="auto"/>
              <w:ind w:left="324" w:right="311" w:hanging="324"/>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F35BB4">
              <w:rPr>
                <w:rFonts w:ascii="Gill Sans MT" w:hAnsi="Gill Sans MT"/>
                <w:color w:val="000000" w:themeColor="text1"/>
                <w:sz w:val="20"/>
                <w:szCs w:val="20"/>
              </w:rPr>
              <w:t xml:space="preserve">Could the information flow </w:t>
            </w:r>
            <w:r w:rsidR="00E02FF4" w:rsidRPr="00F35BB4">
              <w:rPr>
                <w:rFonts w:ascii="Gill Sans MT" w:hAnsi="Gill Sans MT"/>
                <w:color w:val="000000" w:themeColor="text1"/>
                <w:sz w:val="20"/>
                <w:szCs w:val="20"/>
              </w:rPr>
              <w:t>between delivery partners be strengthened?</w:t>
            </w:r>
          </w:p>
          <w:p w14:paraId="0DAF5343" w14:textId="62EE48C3" w:rsidR="00E02FF4" w:rsidRPr="00F35BB4" w:rsidRDefault="00E02FF4" w:rsidP="009E2358">
            <w:pPr>
              <w:pStyle w:val="TableParagraph"/>
              <w:numPr>
                <w:ilvl w:val="0"/>
                <w:numId w:val="6"/>
              </w:numPr>
              <w:adjustRightInd/>
              <w:spacing w:line="276" w:lineRule="auto"/>
              <w:ind w:left="324" w:right="311" w:hanging="324"/>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F35BB4">
              <w:rPr>
                <w:rFonts w:ascii="Gill Sans MT" w:hAnsi="Gill Sans MT"/>
                <w:color w:val="000000" w:themeColor="text1"/>
                <w:sz w:val="20"/>
                <w:szCs w:val="20"/>
              </w:rPr>
              <w:t>How well informed were communities/beneficiaries about the selection and distribution process?</w:t>
            </w:r>
          </w:p>
          <w:p w14:paraId="2D4DF9C7" w14:textId="12325A1F" w:rsidR="004F34FD" w:rsidRPr="00F35BB4" w:rsidRDefault="004F34FD" w:rsidP="006143E4">
            <w:pPr>
              <w:pStyle w:val="TableParagraph"/>
              <w:adjustRightInd/>
              <w:spacing w:line="276" w:lineRule="auto"/>
              <w:ind w:left="0" w:right="311"/>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F35BB4">
              <w:rPr>
                <w:rFonts w:ascii="Gill Sans MT" w:hAnsi="Gill Sans MT"/>
                <w:color w:val="000000" w:themeColor="text1"/>
                <w:sz w:val="20"/>
                <w:szCs w:val="20"/>
              </w:rPr>
              <w:lastRenderedPageBreak/>
              <w:t>Management</w:t>
            </w:r>
            <w:r w:rsidR="00DA2756" w:rsidRPr="00F35BB4">
              <w:rPr>
                <w:rFonts w:ascii="Gill Sans MT" w:hAnsi="Gill Sans MT"/>
                <w:color w:val="000000" w:themeColor="text1"/>
                <w:sz w:val="20"/>
                <w:szCs w:val="20"/>
              </w:rPr>
              <w:t>:</w:t>
            </w:r>
          </w:p>
          <w:p w14:paraId="0CE63983" w14:textId="04F8CF45" w:rsidR="006143E4" w:rsidRDefault="006143E4" w:rsidP="009E2358">
            <w:pPr>
              <w:pStyle w:val="TableParagraph"/>
              <w:numPr>
                <w:ilvl w:val="0"/>
                <w:numId w:val="7"/>
              </w:numPr>
              <w:adjustRightInd/>
              <w:spacing w:line="276" w:lineRule="auto"/>
              <w:ind w:left="324" w:right="311" w:hanging="324"/>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F35BB4">
              <w:rPr>
                <w:rFonts w:ascii="Gill Sans MT" w:hAnsi="Gill Sans MT"/>
                <w:color w:val="000000" w:themeColor="text1"/>
                <w:sz w:val="20"/>
                <w:szCs w:val="20"/>
              </w:rPr>
              <w:t>Is PRC managing the implementation of funded activities well, including keeping to agreed output delivery schedules?</w:t>
            </w:r>
          </w:p>
          <w:p w14:paraId="58343526" w14:textId="65E7DDA7" w:rsidR="00814EEE" w:rsidRPr="00814EEE" w:rsidRDefault="00814EEE" w:rsidP="009E2358">
            <w:pPr>
              <w:pStyle w:val="TableParagraph"/>
              <w:numPr>
                <w:ilvl w:val="0"/>
                <w:numId w:val="7"/>
              </w:numPr>
              <w:adjustRightInd/>
              <w:spacing w:line="276" w:lineRule="auto"/>
              <w:ind w:left="324" w:right="311" w:hanging="324"/>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814EEE">
              <w:rPr>
                <w:rFonts w:ascii="Gill Sans MT" w:hAnsi="Gill Sans MT"/>
                <w:color w:val="000000" w:themeColor="text1"/>
                <w:sz w:val="20"/>
                <w:szCs w:val="20"/>
              </w:rPr>
              <w:t>How well did PRC procurement and financial management systems support timely and quality program implementation?</w:t>
            </w:r>
          </w:p>
          <w:p w14:paraId="46293D93" w14:textId="6BF39F55" w:rsidR="004F34FD" w:rsidRPr="00F35BB4" w:rsidRDefault="00DA2756" w:rsidP="009E2358">
            <w:pPr>
              <w:pStyle w:val="TableParagraph"/>
              <w:numPr>
                <w:ilvl w:val="0"/>
                <w:numId w:val="7"/>
              </w:numPr>
              <w:adjustRightInd/>
              <w:spacing w:line="276" w:lineRule="auto"/>
              <w:ind w:left="324" w:right="311" w:hanging="324"/>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0"/>
                <w:szCs w:val="20"/>
              </w:rPr>
            </w:pPr>
            <w:r w:rsidRPr="00F35BB4">
              <w:rPr>
                <w:rFonts w:ascii="Gill Sans MT" w:hAnsi="Gill Sans MT"/>
                <w:color w:val="000000" w:themeColor="text1"/>
                <w:sz w:val="20"/>
                <w:szCs w:val="20"/>
              </w:rPr>
              <w:t>Is the allocation of human resources adequate?</w:t>
            </w:r>
          </w:p>
        </w:tc>
      </w:tr>
      <w:tr w:rsidR="006E5FE6" w:rsidRPr="00F35BB4" w14:paraId="4925FEEB" w14:textId="77777777" w:rsidTr="00DE7EB4">
        <w:tc>
          <w:tcPr>
            <w:cnfStyle w:val="001000000000" w:firstRow="0" w:lastRow="0" w:firstColumn="1" w:lastColumn="0" w:oddVBand="0" w:evenVBand="0" w:oddHBand="0" w:evenHBand="0" w:firstRowFirstColumn="0" w:firstRowLastColumn="0" w:lastRowFirstColumn="0" w:lastRowLastColumn="0"/>
            <w:tcW w:w="831" w:type="pct"/>
          </w:tcPr>
          <w:p w14:paraId="13E9CEF6" w14:textId="14E937D1" w:rsidR="006E5FE6" w:rsidRPr="00F35BB4" w:rsidRDefault="006E5FE6" w:rsidP="006E5FE6">
            <w:pPr>
              <w:spacing w:line="276" w:lineRule="auto"/>
              <w:rPr>
                <w:i/>
                <w:color w:val="000000" w:themeColor="text1"/>
                <w:sz w:val="20"/>
                <w:szCs w:val="20"/>
              </w:rPr>
            </w:pPr>
            <w:r w:rsidRPr="00F35BB4">
              <w:rPr>
                <w:i/>
                <w:color w:val="000000" w:themeColor="text1"/>
                <w:sz w:val="20"/>
                <w:szCs w:val="20"/>
              </w:rPr>
              <w:lastRenderedPageBreak/>
              <w:t>Sustainability</w:t>
            </w:r>
          </w:p>
        </w:tc>
        <w:tc>
          <w:tcPr>
            <w:tcW w:w="4169" w:type="pct"/>
          </w:tcPr>
          <w:p w14:paraId="520EF889" w14:textId="77777777" w:rsidR="006E5FE6" w:rsidRPr="00F35BB4" w:rsidRDefault="006E5FE6" w:rsidP="006E5FE6">
            <w:pPr>
              <w:spacing w:line="276" w:lineRule="auto"/>
              <w:ind w:left="172" w:hanging="182"/>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1. What mechanisms and procedures are in place to ensure long time operation of the assets procured under the MYA?</w:t>
            </w:r>
          </w:p>
          <w:p w14:paraId="0BB56666" w14:textId="23616EAC" w:rsidR="006E5FE6" w:rsidRPr="00F35BB4" w:rsidRDefault="006E5FE6" w:rsidP="006E5FE6">
            <w:pPr>
              <w:spacing w:line="276" w:lineRule="auto"/>
              <w:ind w:left="172" w:hanging="182"/>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2. How durable are the NFIs provided by PRC?</w:t>
            </w:r>
          </w:p>
        </w:tc>
      </w:tr>
    </w:tbl>
    <w:p w14:paraId="26B1764C" w14:textId="77777777" w:rsidR="00847C96" w:rsidRDefault="00847C96">
      <w:pPr>
        <w:rPr>
          <w:color w:val="000000" w:themeColor="text1"/>
          <w:sz w:val="20"/>
          <w:szCs w:val="20"/>
        </w:rPr>
      </w:pPr>
    </w:p>
    <w:p w14:paraId="223DC5C7" w14:textId="5A346271" w:rsidR="00847C96" w:rsidRPr="00847C96" w:rsidRDefault="00847C96">
      <w:pPr>
        <w:rPr>
          <w:b/>
          <w:bCs/>
        </w:rPr>
      </w:pPr>
      <w:r w:rsidRPr="00847C96">
        <w:rPr>
          <w:b/>
          <w:bCs/>
          <w:color w:val="000000" w:themeColor="text1"/>
          <w:sz w:val="20"/>
          <w:szCs w:val="20"/>
        </w:rPr>
        <w:t>DFAT KPP</w:t>
      </w:r>
    </w:p>
    <w:tbl>
      <w:tblPr>
        <w:tblStyle w:val="GridTable1Light"/>
        <w:tblW w:w="5000" w:type="pct"/>
        <w:tblLook w:val="06A0" w:firstRow="1" w:lastRow="0" w:firstColumn="1" w:lastColumn="0" w:noHBand="1" w:noVBand="1"/>
      </w:tblPr>
      <w:tblGrid>
        <w:gridCol w:w="1561"/>
        <w:gridCol w:w="7833"/>
      </w:tblGrid>
      <w:tr w:rsidR="00847C96" w:rsidRPr="00F35BB4" w14:paraId="7798CCDA" w14:textId="77777777" w:rsidTr="00DE7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tcPr>
          <w:p w14:paraId="26750F94" w14:textId="7044A769" w:rsidR="00847C96" w:rsidRPr="00F35BB4" w:rsidRDefault="00847C96" w:rsidP="00847C96">
            <w:pPr>
              <w:spacing w:line="276" w:lineRule="auto"/>
              <w:rPr>
                <w:i/>
                <w:color w:val="000000" w:themeColor="text1"/>
                <w:sz w:val="20"/>
                <w:szCs w:val="20"/>
              </w:rPr>
            </w:pPr>
            <w:r w:rsidRPr="00F35BB4">
              <w:rPr>
                <w:iCs/>
                <w:color w:val="000000" w:themeColor="text1"/>
                <w:sz w:val="20"/>
                <w:szCs w:val="20"/>
              </w:rPr>
              <w:t>Criterion/KPP</w:t>
            </w:r>
          </w:p>
        </w:tc>
        <w:tc>
          <w:tcPr>
            <w:tcW w:w="4169" w:type="pct"/>
          </w:tcPr>
          <w:p w14:paraId="73E371FC" w14:textId="14D749FA" w:rsidR="00847C96" w:rsidRPr="00F35BB4" w:rsidRDefault="00847C96" w:rsidP="00847C96">
            <w:pPr>
              <w:spacing w:line="276" w:lineRule="auto"/>
              <w:ind w:left="172" w:hanging="182"/>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Sample KRQs</w:t>
            </w:r>
          </w:p>
        </w:tc>
      </w:tr>
      <w:tr w:rsidR="00847C96" w:rsidRPr="00F35BB4" w14:paraId="3A9CE47B" w14:textId="77777777" w:rsidTr="00DE7EB4">
        <w:tc>
          <w:tcPr>
            <w:cnfStyle w:val="001000000000" w:firstRow="0" w:lastRow="0" w:firstColumn="1" w:lastColumn="0" w:oddVBand="0" w:evenVBand="0" w:oddHBand="0" w:evenHBand="0" w:firstRowFirstColumn="0" w:firstRowLastColumn="0" w:lastRowFirstColumn="0" w:lastRowLastColumn="0"/>
            <w:tcW w:w="831" w:type="pct"/>
          </w:tcPr>
          <w:p w14:paraId="3DBFF93E" w14:textId="5A66C93F" w:rsidR="00847C96" w:rsidRPr="00F35BB4" w:rsidRDefault="00847C96" w:rsidP="00847C96">
            <w:pPr>
              <w:spacing w:line="276" w:lineRule="auto"/>
              <w:rPr>
                <w:i/>
                <w:color w:val="000000" w:themeColor="text1"/>
                <w:sz w:val="20"/>
                <w:szCs w:val="20"/>
              </w:rPr>
            </w:pPr>
            <w:r w:rsidRPr="00F35BB4">
              <w:rPr>
                <w:i/>
                <w:color w:val="000000" w:themeColor="text1"/>
                <w:sz w:val="20"/>
                <w:szCs w:val="20"/>
              </w:rPr>
              <w:t>Gender Equality</w:t>
            </w:r>
          </w:p>
        </w:tc>
        <w:tc>
          <w:tcPr>
            <w:tcW w:w="4169" w:type="pct"/>
          </w:tcPr>
          <w:p w14:paraId="729E8BA2" w14:textId="47D0F6EF" w:rsidR="00847C96" w:rsidRPr="00F35BB4" w:rsidRDefault="00847C96" w:rsidP="00847C96">
            <w:pPr>
              <w:spacing w:line="276" w:lineRule="auto"/>
              <w:ind w:left="172" w:hanging="182"/>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1. Is the M&amp;E system generating robust information that collects comprehensive sex-disaggregated data and uses gender indicators, which is analysed and used to drive improvement and learning?</w:t>
            </w:r>
          </w:p>
          <w:p w14:paraId="08C9A3C8" w14:textId="46367EB2" w:rsidR="00847C96" w:rsidRPr="00F35BB4" w:rsidRDefault="00847C96" w:rsidP="00847C96">
            <w:pPr>
              <w:spacing w:line="276" w:lineRule="auto"/>
              <w:ind w:left="324" w:hanging="324"/>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2. How does the MYA contribute to gender equality?</w:t>
            </w:r>
          </w:p>
        </w:tc>
      </w:tr>
      <w:tr w:rsidR="00847C96" w:rsidRPr="00F35BB4" w14:paraId="22D0B9E4" w14:textId="77777777" w:rsidTr="00DE7EB4">
        <w:tc>
          <w:tcPr>
            <w:cnfStyle w:val="001000000000" w:firstRow="0" w:lastRow="0" w:firstColumn="1" w:lastColumn="0" w:oddVBand="0" w:evenVBand="0" w:oddHBand="0" w:evenHBand="0" w:firstRowFirstColumn="0" w:firstRowLastColumn="0" w:lastRowFirstColumn="0" w:lastRowLastColumn="0"/>
            <w:tcW w:w="831" w:type="pct"/>
          </w:tcPr>
          <w:p w14:paraId="54190493" w14:textId="7B32ADC4" w:rsidR="00847C96" w:rsidRPr="00F35BB4" w:rsidRDefault="00847C96" w:rsidP="00847C96">
            <w:pPr>
              <w:spacing w:line="276" w:lineRule="auto"/>
              <w:rPr>
                <w:i/>
                <w:color w:val="000000" w:themeColor="text1"/>
                <w:sz w:val="20"/>
                <w:szCs w:val="20"/>
              </w:rPr>
            </w:pPr>
            <w:r w:rsidRPr="00F35BB4">
              <w:rPr>
                <w:i/>
                <w:color w:val="000000" w:themeColor="text1"/>
                <w:sz w:val="20"/>
                <w:szCs w:val="20"/>
              </w:rPr>
              <w:t xml:space="preserve">Risk </w:t>
            </w:r>
            <w:r>
              <w:rPr>
                <w:i/>
                <w:color w:val="000000" w:themeColor="text1"/>
                <w:sz w:val="20"/>
                <w:szCs w:val="20"/>
              </w:rPr>
              <w:t>M</w:t>
            </w:r>
            <w:r w:rsidRPr="00F35BB4">
              <w:rPr>
                <w:i/>
                <w:color w:val="000000" w:themeColor="text1"/>
                <w:sz w:val="20"/>
                <w:szCs w:val="20"/>
              </w:rPr>
              <w:t>anagement</w:t>
            </w:r>
          </w:p>
        </w:tc>
        <w:tc>
          <w:tcPr>
            <w:tcW w:w="4169" w:type="pct"/>
          </w:tcPr>
          <w:p w14:paraId="5ED169B2" w14:textId="752226CF" w:rsidR="00847C96" w:rsidRPr="00F35BB4" w:rsidRDefault="00847C96" w:rsidP="00847C96">
            <w:pPr>
              <w:spacing w:line="276" w:lineRule="auto"/>
              <w:ind w:left="324" w:hanging="324"/>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1. Are the project risks proactively managed?</w:t>
            </w:r>
          </w:p>
        </w:tc>
      </w:tr>
      <w:tr w:rsidR="00847C96" w:rsidRPr="00F35BB4" w14:paraId="046EE4BE" w14:textId="77777777" w:rsidTr="00DE7EB4">
        <w:tc>
          <w:tcPr>
            <w:cnfStyle w:val="001000000000" w:firstRow="0" w:lastRow="0" w:firstColumn="1" w:lastColumn="0" w:oddVBand="0" w:evenVBand="0" w:oddHBand="0" w:evenHBand="0" w:firstRowFirstColumn="0" w:firstRowLastColumn="0" w:lastRowFirstColumn="0" w:lastRowLastColumn="0"/>
            <w:tcW w:w="831" w:type="pct"/>
          </w:tcPr>
          <w:p w14:paraId="4BABEA0B" w14:textId="41C428BA" w:rsidR="00847C96" w:rsidRPr="00F35BB4" w:rsidRDefault="00847C96" w:rsidP="00847C96">
            <w:pPr>
              <w:spacing w:line="276" w:lineRule="auto"/>
              <w:rPr>
                <w:i/>
                <w:color w:val="000000" w:themeColor="text1"/>
                <w:sz w:val="20"/>
                <w:szCs w:val="20"/>
              </w:rPr>
            </w:pPr>
            <w:r w:rsidRPr="00F35BB4">
              <w:rPr>
                <w:i/>
                <w:color w:val="000000" w:themeColor="text1"/>
                <w:sz w:val="20"/>
                <w:szCs w:val="20"/>
              </w:rPr>
              <w:t xml:space="preserve">Inclusion </w:t>
            </w:r>
          </w:p>
        </w:tc>
        <w:tc>
          <w:tcPr>
            <w:tcW w:w="4169" w:type="pct"/>
          </w:tcPr>
          <w:p w14:paraId="1D3E91DF" w14:textId="76E4D37E" w:rsidR="00847C96" w:rsidRPr="00F35BB4" w:rsidRDefault="00847C96" w:rsidP="00847C96">
            <w:pPr>
              <w:spacing w:line="276" w:lineRule="auto"/>
              <w:ind w:left="171" w:hanging="171"/>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 xml:space="preserve">1. How well are PWDs and other groups </w:t>
            </w:r>
            <w:r>
              <w:rPr>
                <w:color w:val="000000" w:themeColor="text1"/>
                <w:sz w:val="20"/>
                <w:szCs w:val="20"/>
              </w:rPr>
              <w:t>(</w:t>
            </w:r>
            <w:r w:rsidRPr="00F35BB4">
              <w:rPr>
                <w:color w:val="000000" w:themeColor="text1"/>
                <w:sz w:val="20"/>
                <w:szCs w:val="20"/>
              </w:rPr>
              <w:t>pregnant and lactating women (PLW), seniors, etc) represented among the beneficiaries?</w:t>
            </w:r>
          </w:p>
        </w:tc>
      </w:tr>
      <w:tr w:rsidR="00847C96" w:rsidRPr="00F35BB4" w14:paraId="74CA0152" w14:textId="77777777" w:rsidTr="00DE7EB4">
        <w:tc>
          <w:tcPr>
            <w:cnfStyle w:val="001000000000" w:firstRow="0" w:lastRow="0" w:firstColumn="1" w:lastColumn="0" w:oddVBand="0" w:evenVBand="0" w:oddHBand="0" w:evenHBand="0" w:firstRowFirstColumn="0" w:firstRowLastColumn="0" w:lastRowFirstColumn="0" w:lastRowLastColumn="0"/>
            <w:tcW w:w="831" w:type="pct"/>
          </w:tcPr>
          <w:p w14:paraId="4DC95FD7" w14:textId="348BDEFF" w:rsidR="00847C96" w:rsidRPr="00F35BB4" w:rsidRDefault="00847C96" w:rsidP="00847C96">
            <w:pPr>
              <w:spacing w:line="276" w:lineRule="auto"/>
              <w:rPr>
                <w:b w:val="0"/>
                <w:bCs w:val="0"/>
                <w:i/>
                <w:color w:val="000000" w:themeColor="text1"/>
                <w:sz w:val="20"/>
                <w:szCs w:val="20"/>
              </w:rPr>
            </w:pPr>
            <w:r w:rsidRPr="00F35BB4">
              <w:rPr>
                <w:i/>
                <w:color w:val="000000" w:themeColor="text1"/>
                <w:sz w:val="20"/>
                <w:szCs w:val="20"/>
              </w:rPr>
              <w:t>Environmental and Social Safeguards</w:t>
            </w:r>
          </w:p>
        </w:tc>
        <w:tc>
          <w:tcPr>
            <w:tcW w:w="4169" w:type="pct"/>
          </w:tcPr>
          <w:p w14:paraId="416E9FA9" w14:textId="433D00DC" w:rsidR="00847C96" w:rsidRPr="00F35BB4" w:rsidRDefault="00847C96" w:rsidP="00847C96">
            <w:pPr>
              <w:spacing w:line="276" w:lineRule="auto"/>
              <w:ind w:left="171" w:hanging="171"/>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1. What evidence is there that the partner’s safeguard capacity needs have been addressed and reporting systems are in place, effective</w:t>
            </w:r>
            <w:r>
              <w:rPr>
                <w:color w:val="000000" w:themeColor="text1"/>
                <w:sz w:val="20"/>
                <w:szCs w:val="20"/>
              </w:rPr>
              <w:t>,</w:t>
            </w:r>
            <w:r w:rsidRPr="00F35BB4">
              <w:rPr>
                <w:color w:val="000000" w:themeColor="text1"/>
                <w:sz w:val="20"/>
                <w:szCs w:val="20"/>
              </w:rPr>
              <w:t xml:space="preserve"> and regularly reviewed?</w:t>
            </w:r>
          </w:p>
          <w:p w14:paraId="4D814F3F" w14:textId="79B94F90" w:rsidR="00847C96" w:rsidRPr="00F35BB4" w:rsidRDefault="00847C96" w:rsidP="00847C96">
            <w:pPr>
              <w:spacing w:line="276" w:lineRule="auto"/>
              <w:ind w:left="171" w:hanging="171"/>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2. How well does PRC comply with DFAT’s safeguard principles and safeguards, including Child Protection, Preventi</w:t>
            </w:r>
            <w:r>
              <w:rPr>
                <w:color w:val="000000" w:themeColor="text1"/>
                <w:sz w:val="20"/>
                <w:szCs w:val="20"/>
              </w:rPr>
              <w:t>ng</w:t>
            </w:r>
            <w:r w:rsidRPr="00F35BB4">
              <w:rPr>
                <w:color w:val="000000" w:themeColor="text1"/>
                <w:sz w:val="20"/>
                <w:szCs w:val="20"/>
              </w:rPr>
              <w:t xml:space="preserve"> Sexual Exploitation, Abuse and Harassment (PSEAH) and Indigenous peoples?</w:t>
            </w:r>
          </w:p>
        </w:tc>
      </w:tr>
      <w:tr w:rsidR="00847C96" w:rsidRPr="00F35BB4" w14:paraId="6BB8EB36" w14:textId="77777777" w:rsidTr="00DE7EB4">
        <w:tc>
          <w:tcPr>
            <w:cnfStyle w:val="001000000000" w:firstRow="0" w:lastRow="0" w:firstColumn="1" w:lastColumn="0" w:oddVBand="0" w:evenVBand="0" w:oddHBand="0" w:evenHBand="0" w:firstRowFirstColumn="0" w:firstRowLastColumn="0" w:lastRowFirstColumn="0" w:lastRowLastColumn="0"/>
            <w:tcW w:w="831" w:type="pct"/>
          </w:tcPr>
          <w:p w14:paraId="2F4C937A" w14:textId="688C2687" w:rsidR="00847C96" w:rsidRPr="00F35BB4" w:rsidRDefault="00847C96" w:rsidP="00847C96">
            <w:pPr>
              <w:spacing w:line="276" w:lineRule="auto"/>
              <w:rPr>
                <w:i/>
                <w:color w:val="000000" w:themeColor="text1"/>
                <w:sz w:val="20"/>
                <w:szCs w:val="20"/>
              </w:rPr>
            </w:pPr>
            <w:r w:rsidRPr="00F35BB4">
              <w:rPr>
                <w:i/>
                <w:color w:val="000000" w:themeColor="text1"/>
                <w:sz w:val="20"/>
                <w:szCs w:val="20"/>
              </w:rPr>
              <w:t xml:space="preserve">Climate </w:t>
            </w:r>
            <w:r>
              <w:rPr>
                <w:i/>
                <w:color w:val="000000" w:themeColor="text1"/>
                <w:sz w:val="20"/>
                <w:szCs w:val="20"/>
              </w:rPr>
              <w:t>C</w:t>
            </w:r>
            <w:r w:rsidRPr="00F35BB4">
              <w:rPr>
                <w:i/>
                <w:color w:val="000000" w:themeColor="text1"/>
                <w:sz w:val="20"/>
                <w:szCs w:val="20"/>
              </w:rPr>
              <w:t xml:space="preserve">hange and </w:t>
            </w:r>
            <w:r>
              <w:rPr>
                <w:i/>
                <w:color w:val="000000" w:themeColor="text1"/>
                <w:sz w:val="20"/>
                <w:szCs w:val="20"/>
              </w:rPr>
              <w:t>D</w:t>
            </w:r>
            <w:r w:rsidRPr="00F35BB4">
              <w:rPr>
                <w:i/>
                <w:color w:val="000000" w:themeColor="text1"/>
                <w:sz w:val="20"/>
                <w:szCs w:val="20"/>
              </w:rPr>
              <w:t>isasters</w:t>
            </w:r>
          </w:p>
        </w:tc>
        <w:tc>
          <w:tcPr>
            <w:tcW w:w="4169" w:type="pct"/>
          </w:tcPr>
          <w:p w14:paraId="27C28018" w14:textId="090F6CD8" w:rsidR="00847C96" w:rsidRPr="00F35BB4" w:rsidRDefault="00847C96" w:rsidP="00847C96">
            <w:pPr>
              <w:spacing w:line="276" w:lineRule="auto"/>
              <w:ind w:left="171" w:hanging="171"/>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1. Have the climate change and disaster risks associated with the project been identified, included in the risk register, and effectively managed?</w:t>
            </w:r>
          </w:p>
        </w:tc>
      </w:tr>
      <w:tr w:rsidR="00847C96" w:rsidRPr="00F35BB4" w14:paraId="290C431C" w14:textId="77777777" w:rsidTr="00DE7EB4">
        <w:tc>
          <w:tcPr>
            <w:cnfStyle w:val="001000000000" w:firstRow="0" w:lastRow="0" w:firstColumn="1" w:lastColumn="0" w:oddVBand="0" w:evenVBand="0" w:oddHBand="0" w:evenHBand="0" w:firstRowFirstColumn="0" w:firstRowLastColumn="0" w:lastRowFirstColumn="0" w:lastRowLastColumn="0"/>
            <w:tcW w:w="831" w:type="pct"/>
          </w:tcPr>
          <w:p w14:paraId="19B3D890" w14:textId="04E01FD6" w:rsidR="00847C96" w:rsidRPr="00F35BB4" w:rsidRDefault="00847C96" w:rsidP="00847C96">
            <w:pPr>
              <w:spacing w:line="276" w:lineRule="auto"/>
              <w:rPr>
                <w:i/>
                <w:color w:val="000000" w:themeColor="text1"/>
                <w:sz w:val="20"/>
                <w:szCs w:val="20"/>
              </w:rPr>
            </w:pPr>
            <w:r w:rsidRPr="00F35BB4">
              <w:rPr>
                <w:i/>
                <w:color w:val="000000" w:themeColor="text1"/>
                <w:sz w:val="20"/>
                <w:szCs w:val="20"/>
              </w:rPr>
              <w:t>Innovation</w:t>
            </w:r>
          </w:p>
        </w:tc>
        <w:tc>
          <w:tcPr>
            <w:tcW w:w="4169" w:type="pct"/>
          </w:tcPr>
          <w:p w14:paraId="2387BA8C" w14:textId="48E19CA9" w:rsidR="00847C96" w:rsidRPr="00F35BB4" w:rsidRDefault="00847C96" w:rsidP="00847C96">
            <w:pPr>
              <w:keepNext/>
              <w:spacing w:line="276" w:lineRule="auto"/>
              <w:ind w:left="171" w:hanging="171"/>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35BB4">
              <w:rPr>
                <w:color w:val="000000" w:themeColor="text1"/>
                <w:sz w:val="20"/>
                <w:szCs w:val="20"/>
              </w:rPr>
              <w:t>1. What innovation is the project applying, or encourages the generation, testing and capture of new approaches?</w:t>
            </w:r>
          </w:p>
        </w:tc>
      </w:tr>
    </w:tbl>
    <w:p w14:paraId="0000019A" w14:textId="77777777" w:rsidR="00A42341" w:rsidRPr="00F35BB4" w:rsidRDefault="00A42341">
      <w:pPr>
        <w:jc w:val="both"/>
      </w:pPr>
    </w:p>
    <w:p w14:paraId="0000019B" w14:textId="77777777" w:rsidR="00A42341" w:rsidRPr="00F35BB4" w:rsidRDefault="00AC077F">
      <w:pPr>
        <w:pStyle w:val="Heading1"/>
      </w:pPr>
      <w:bookmarkStart w:id="29" w:name="_Toc62987567"/>
      <w:bookmarkStart w:id="30" w:name="_Toc123175487"/>
      <w:bookmarkStart w:id="31" w:name="_Toc128148008"/>
      <w:r w:rsidRPr="00F35BB4">
        <w:t>2.</w:t>
      </w:r>
      <w:r w:rsidRPr="00F35BB4">
        <w:tab/>
        <w:t>Methodology</w:t>
      </w:r>
      <w:bookmarkEnd w:id="29"/>
      <w:bookmarkEnd w:id="30"/>
      <w:bookmarkEnd w:id="31"/>
    </w:p>
    <w:p w14:paraId="0000019D" w14:textId="1D7D06FC" w:rsidR="00A42341" w:rsidRPr="00F35BB4" w:rsidRDefault="00AC077F" w:rsidP="003C4905">
      <w:pPr>
        <w:pStyle w:val="Heading2"/>
        <w:rPr>
          <w:lang w:val="en-AU"/>
        </w:rPr>
      </w:pPr>
      <w:bookmarkStart w:id="32" w:name="_Toc62987568"/>
      <w:bookmarkStart w:id="33" w:name="_Toc123175488"/>
      <w:bookmarkStart w:id="34" w:name="_Toc128148009"/>
      <w:r w:rsidRPr="00F35BB4">
        <w:rPr>
          <w:lang w:val="en-AU"/>
        </w:rPr>
        <w:t>2.1</w:t>
      </w:r>
      <w:r w:rsidRPr="00F35BB4">
        <w:rPr>
          <w:lang w:val="en-AU"/>
        </w:rPr>
        <w:tab/>
        <w:t>Overall design</w:t>
      </w:r>
      <w:bookmarkEnd w:id="32"/>
      <w:bookmarkEnd w:id="33"/>
      <w:bookmarkEnd w:id="34"/>
    </w:p>
    <w:p w14:paraId="0000019E" w14:textId="06E3369B" w:rsidR="00A42341" w:rsidRPr="00F35BB4" w:rsidRDefault="00AC077F">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overall design </w:t>
      </w:r>
      <w:r w:rsidR="00635698">
        <w:rPr>
          <w:rFonts w:eastAsia="Gill Sans"/>
          <w:color w:val="000000"/>
          <w:szCs w:val="22"/>
        </w:rPr>
        <w:t>of the MTR</w:t>
      </w:r>
      <w:r w:rsidRPr="00F35BB4">
        <w:rPr>
          <w:rFonts w:eastAsia="Gill Sans"/>
          <w:color w:val="000000"/>
          <w:szCs w:val="22"/>
        </w:rPr>
        <w:t xml:space="preserve"> is </w:t>
      </w:r>
      <w:r w:rsidR="0037021F" w:rsidRPr="00F35BB4">
        <w:rPr>
          <w:rFonts w:eastAsia="Gill Sans"/>
          <w:color w:val="000000"/>
          <w:szCs w:val="22"/>
        </w:rPr>
        <w:t>m</w:t>
      </w:r>
      <w:r w:rsidRPr="00F35BB4">
        <w:rPr>
          <w:rFonts w:eastAsia="Gill Sans"/>
          <w:color w:val="000000"/>
          <w:szCs w:val="22"/>
        </w:rPr>
        <w:t>ixed methods</w:t>
      </w:r>
      <w:r w:rsidR="00A95289">
        <w:rPr>
          <w:rFonts w:eastAsia="Gill Sans"/>
          <w:color w:val="000000"/>
          <w:szCs w:val="22"/>
        </w:rPr>
        <w:t xml:space="preserve">, with </w:t>
      </w:r>
      <w:r w:rsidR="00635698">
        <w:rPr>
          <w:rFonts w:eastAsia="Gill Sans"/>
          <w:color w:val="000000"/>
          <w:szCs w:val="22"/>
        </w:rPr>
        <w:t>a higher prevalence of</w:t>
      </w:r>
      <w:r w:rsidR="00A95289">
        <w:rPr>
          <w:rFonts w:eastAsia="Gill Sans"/>
          <w:color w:val="000000"/>
          <w:szCs w:val="22"/>
        </w:rPr>
        <w:t xml:space="preserve"> qualitative tools</w:t>
      </w:r>
      <w:r w:rsidRPr="00F35BB4">
        <w:rPr>
          <w:rFonts w:eastAsia="Gill Sans"/>
          <w:color w:val="000000"/>
          <w:szCs w:val="22"/>
        </w:rPr>
        <w:t xml:space="preserve">. The purpose of the mixed method design, to use the typology of Greene, </w:t>
      </w:r>
      <w:proofErr w:type="spellStart"/>
      <w:r w:rsidRPr="00F35BB4">
        <w:rPr>
          <w:rFonts w:eastAsia="Gill Sans"/>
          <w:color w:val="000000"/>
          <w:szCs w:val="22"/>
        </w:rPr>
        <w:t>Caracelli</w:t>
      </w:r>
      <w:proofErr w:type="spellEnd"/>
      <w:r w:rsidRPr="00F35BB4">
        <w:rPr>
          <w:rFonts w:eastAsia="Gill Sans"/>
          <w:color w:val="000000"/>
          <w:szCs w:val="22"/>
        </w:rPr>
        <w:t xml:space="preserve"> and Graham (1989)</w:t>
      </w:r>
      <w:r w:rsidRPr="00F35BB4">
        <w:rPr>
          <w:rFonts w:eastAsia="Gill Sans"/>
          <w:color w:val="000000"/>
          <w:szCs w:val="22"/>
          <w:vertAlign w:val="superscript"/>
        </w:rPr>
        <w:footnoteReference w:id="1"/>
      </w:r>
      <w:r w:rsidRPr="00F35BB4">
        <w:rPr>
          <w:rFonts w:eastAsia="Gill Sans"/>
          <w:color w:val="000000"/>
          <w:szCs w:val="22"/>
        </w:rPr>
        <w:t xml:space="preserve">, is </w:t>
      </w:r>
      <w:r w:rsidR="003F7A4B" w:rsidRPr="00F35BB4">
        <w:rPr>
          <w:rFonts w:eastAsia="Gill Sans"/>
          <w:color w:val="000000"/>
          <w:szCs w:val="22"/>
        </w:rPr>
        <w:t>c</w:t>
      </w:r>
      <w:r w:rsidRPr="00F35BB4">
        <w:rPr>
          <w:rFonts w:eastAsia="Gill Sans"/>
          <w:color w:val="000000"/>
          <w:szCs w:val="22"/>
        </w:rPr>
        <w:t>omplementarity, using different data sources to explain the findings of different methods. In addition</w:t>
      </w:r>
      <w:r w:rsidR="000237EB" w:rsidRPr="00F35BB4">
        <w:rPr>
          <w:rFonts w:eastAsia="Gill Sans"/>
          <w:color w:val="000000"/>
          <w:szCs w:val="22"/>
        </w:rPr>
        <w:t>,</w:t>
      </w:r>
      <w:r w:rsidRPr="00F35BB4">
        <w:rPr>
          <w:rFonts w:eastAsia="Gill Sans"/>
          <w:color w:val="000000"/>
          <w:szCs w:val="22"/>
        </w:rPr>
        <w:t xml:space="preserve"> the different sources will allow for the triangulation of findings. </w:t>
      </w:r>
    </w:p>
    <w:p w14:paraId="28550D43" w14:textId="63AEF1CA" w:rsidR="009F1220" w:rsidRPr="00A95289" w:rsidRDefault="003F7A4B">
      <w:pPr>
        <w:numPr>
          <w:ilvl w:val="0"/>
          <w:numId w:val="45"/>
        </w:numPr>
        <w:pBdr>
          <w:top w:val="nil"/>
          <w:left w:val="nil"/>
          <w:bottom w:val="nil"/>
          <w:right w:val="nil"/>
          <w:between w:val="nil"/>
        </w:pBdr>
        <w:spacing w:line="276" w:lineRule="auto"/>
        <w:jc w:val="both"/>
        <w:rPr>
          <w:rFonts w:eastAsia="Gill Sans"/>
          <w:szCs w:val="22"/>
        </w:rPr>
      </w:pPr>
      <w:r w:rsidRPr="00F35BB4">
        <w:rPr>
          <w:rFonts w:eastAsia="Gill Sans"/>
          <w:color w:val="000000"/>
          <w:szCs w:val="22"/>
        </w:rPr>
        <w:t>D</w:t>
      </w:r>
      <w:r w:rsidR="00AC077F" w:rsidRPr="00F35BB4">
        <w:rPr>
          <w:rFonts w:eastAsia="Gill Sans"/>
          <w:color w:val="000000"/>
          <w:szCs w:val="22"/>
        </w:rPr>
        <w:t xml:space="preserve">ata collection for the </w:t>
      </w:r>
      <w:r w:rsidR="00EB3CA2" w:rsidRPr="00F35BB4">
        <w:rPr>
          <w:rFonts w:eastAsia="Gill Sans"/>
          <w:color w:val="000000"/>
          <w:szCs w:val="22"/>
        </w:rPr>
        <w:t>review</w:t>
      </w:r>
      <w:r w:rsidR="00AC077F" w:rsidRPr="00F35BB4">
        <w:rPr>
          <w:rFonts w:eastAsia="Gill Sans"/>
          <w:color w:val="000000"/>
          <w:szCs w:val="22"/>
        </w:rPr>
        <w:t xml:space="preserve"> took place from </w:t>
      </w:r>
      <w:r w:rsidR="007010E6">
        <w:rPr>
          <w:rFonts w:eastAsia="Gill Sans"/>
          <w:szCs w:val="22"/>
        </w:rPr>
        <w:t xml:space="preserve">October </w:t>
      </w:r>
      <w:r w:rsidR="00374176" w:rsidRPr="00F35BB4">
        <w:rPr>
          <w:rFonts w:eastAsia="Gill Sans"/>
          <w:szCs w:val="22"/>
        </w:rPr>
        <w:t xml:space="preserve">2022 </w:t>
      </w:r>
      <w:r w:rsidR="00AC077F" w:rsidRPr="00F35BB4">
        <w:rPr>
          <w:rFonts w:eastAsia="Gill Sans"/>
          <w:szCs w:val="22"/>
        </w:rPr>
        <w:t xml:space="preserve">to </w:t>
      </w:r>
      <w:r w:rsidR="00374176" w:rsidRPr="00F35BB4">
        <w:rPr>
          <w:rFonts w:eastAsia="Gill Sans"/>
          <w:szCs w:val="22"/>
        </w:rPr>
        <w:t xml:space="preserve">January </w:t>
      </w:r>
      <w:r w:rsidR="009B6066" w:rsidRPr="00F35BB4">
        <w:rPr>
          <w:rFonts w:eastAsia="Gill Sans"/>
          <w:szCs w:val="22"/>
        </w:rPr>
        <w:t>202</w:t>
      </w:r>
      <w:r w:rsidR="00A128B1" w:rsidRPr="00F35BB4">
        <w:rPr>
          <w:rFonts w:eastAsia="Gill Sans"/>
          <w:szCs w:val="22"/>
        </w:rPr>
        <w:t>3</w:t>
      </w:r>
      <w:r w:rsidR="00AC077F" w:rsidRPr="00F35BB4">
        <w:rPr>
          <w:rFonts w:eastAsia="Gill Sans"/>
          <w:szCs w:val="22"/>
        </w:rPr>
        <w:t xml:space="preserve">. A </w:t>
      </w:r>
      <w:r w:rsidR="00AC077F" w:rsidRPr="00F35BB4">
        <w:rPr>
          <w:rFonts w:eastAsia="Gill Sans"/>
          <w:color w:val="000000"/>
          <w:szCs w:val="22"/>
        </w:rPr>
        <w:t xml:space="preserve">debriefing on </w:t>
      </w:r>
      <w:r w:rsidR="00932221" w:rsidRPr="00F35BB4">
        <w:rPr>
          <w:rFonts w:eastAsia="Gill Sans"/>
          <w:color w:val="000000"/>
          <w:szCs w:val="22"/>
        </w:rPr>
        <w:t xml:space="preserve">the </w:t>
      </w:r>
      <w:r w:rsidR="00AC077F" w:rsidRPr="00F35BB4">
        <w:rPr>
          <w:rFonts w:eastAsia="Gill Sans"/>
          <w:color w:val="000000"/>
          <w:szCs w:val="22"/>
        </w:rPr>
        <w:t>data collection</w:t>
      </w:r>
      <w:r w:rsidRPr="00F35BB4">
        <w:rPr>
          <w:rFonts w:eastAsia="Gill Sans"/>
          <w:color w:val="000000"/>
          <w:szCs w:val="22"/>
        </w:rPr>
        <w:t xml:space="preserve">, along with the </w:t>
      </w:r>
      <w:r w:rsidR="00AC077F" w:rsidRPr="00F35BB4">
        <w:rPr>
          <w:rFonts w:eastAsia="Gill Sans"/>
          <w:color w:val="000000"/>
          <w:szCs w:val="22"/>
        </w:rPr>
        <w:t>presentation of initial findings</w:t>
      </w:r>
      <w:r w:rsidRPr="00F35BB4">
        <w:rPr>
          <w:rFonts w:eastAsia="Gill Sans"/>
          <w:color w:val="000000"/>
          <w:szCs w:val="22"/>
        </w:rPr>
        <w:t>,</w:t>
      </w:r>
      <w:r w:rsidR="00AC077F" w:rsidRPr="00F35BB4">
        <w:rPr>
          <w:rFonts w:eastAsia="Gill Sans"/>
          <w:color w:val="000000"/>
          <w:szCs w:val="22"/>
        </w:rPr>
        <w:t xml:space="preserve"> was conducted o</w:t>
      </w:r>
      <w:r w:rsidR="00A128B1" w:rsidRPr="00F35BB4">
        <w:rPr>
          <w:rFonts w:eastAsia="Gill Sans"/>
          <w:color w:val="000000"/>
          <w:szCs w:val="22"/>
        </w:rPr>
        <w:t>n the 14</w:t>
      </w:r>
      <w:r w:rsidR="00A128B1" w:rsidRPr="00F35BB4">
        <w:rPr>
          <w:rFonts w:eastAsia="Gill Sans"/>
          <w:color w:val="000000"/>
          <w:szCs w:val="22"/>
          <w:vertAlign w:val="superscript"/>
        </w:rPr>
        <w:t>th</w:t>
      </w:r>
      <w:r w:rsidR="00A128B1" w:rsidRPr="00F35BB4">
        <w:rPr>
          <w:rFonts w:eastAsia="Gill Sans"/>
          <w:color w:val="000000"/>
          <w:szCs w:val="22"/>
        </w:rPr>
        <w:t xml:space="preserve"> of December. The draft report was put in circulation on </w:t>
      </w:r>
      <w:r w:rsidR="00802F79" w:rsidRPr="00F35BB4">
        <w:rPr>
          <w:rFonts w:eastAsia="Gill Sans"/>
          <w:color w:val="000000" w:themeColor="text1"/>
          <w:szCs w:val="22"/>
        </w:rPr>
        <w:t>the 29</w:t>
      </w:r>
      <w:r w:rsidR="00802F79" w:rsidRPr="00F35BB4">
        <w:rPr>
          <w:rFonts w:eastAsia="Gill Sans"/>
          <w:color w:val="000000" w:themeColor="text1"/>
          <w:szCs w:val="22"/>
          <w:vertAlign w:val="superscript"/>
        </w:rPr>
        <w:t>th</w:t>
      </w:r>
      <w:r w:rsidR="00802F79" w:rsidRPr="00F35BB4">
        <w:rPr>
          <w:rFonts w:eastAsia="Gill Sans"/>
          <w:color w:val="000000" w:themeColor="text1"/>
          <w:szCs w:val="22"/>
        </w:rPr>
        <w:t xml:space="preserve"> of </w:t>
      </w:r>
      <w:r w:rsidR="00A128B1" w:rsidRPr="00F35BB4">
        <w:rPr>
          <w:rFonts w:eastAsia="Gill Sans"/>
          <w:color w:val="000000" w:themeColor="text1"/>
          <w:szCs w:val="22"/>
        </w:rPr>
        <w:t>December after which a presentation and discussion was conducted on the 10</w:t>
      </w:r>
      <w:r w:rsidR="00A128B1" w:rsidRPr="00F35BB4">
        <w:rPr>
          <w:rFonts w:eastAsia="Gill Sans"/>
          <w:color w:val="000000" w:themeColor="text1"/>
          <w:szCs w:val="22"/>
          <w:vertAlign w:val="superscript"/>
        </w:rPr>
        <w:t>th</w:t>
      </w:r>
      <w:r w:rsidR="00A128B1" w:rsidRPr="00F35BB4">
        <w:rPr>
          <w:rFonts w:eastAsia="Gill Sans"/>
          <w:color w:val="000000" w:themeColor="text1"/>
          <w:szCs w:val="22"/>
        </w:rPr>
        <w:t xml:space="preserve"> of January.</w:t>
      </w:r>
      <w:r w:rsidR="00374176" w:rsidRPr="00F35BB4">
        <w:rPr>
          <w:rFonts w:eastAsia="Gill Sans"/>
          <w:color w:val="000000" w:themeColor="text1"/>
          <w:szCs w:val="22"/>
        </w:rPr>
        <w:t xml:space="preserve"> </w:t>
      </w:r>
      <w:r w:rsidR="007C68EC" w:rsidRPr="00F35BB4">
        <w:rPr>
          <w:rFonts w:eastAsia="Gill Sans"/>
          <w:color w:val="000000" w:themeColor="text1"/>
          <w:szCs w:val="22"/>
        </w:rPr>
        <w:t xml:space="preserve">The </w:t>
      </w:r>
      <w:r w:rsidR="009E4E65" w:rsidRPr="00F35BB4">
        <w:rPr>
          <w:rFonts w:eastAsia="Gill Sans"/>
          <w:color w:val="000000" w:themeColor="text1"/>
          <w:szCs w:val="22"/>
        </w:rPr>
        <w:t xml:space="preserve">gathering </w:t>
      </w:r>
      <w:r w:rsidR="00E45B6A" w:rsidRPr="00F35BB4">
        <w:rPr>
          <w:rFonts w:eastAsia="Gill Sans"/>
          <w:color w:val="000000" w:themeColor="text1"/>
          <w:szCs w:val="22"/>
        </w:rPr>
        <w:t>at PRC</w:t>
      </w:r>
      <w:r w:rsidR="00932221" w:rsidRPr="00F35BB4">
        <w:rPr>
          <w:rFonts w:eastAsia="Gill Sans"/>
          <w:color w:val="000000" w:themeColor="text1"/>
          <w:szCs w:val="22"/>
        </w:rPr>
        <w:t xml:space="preserve">’s Headquarters </w:t>
      </w:r>
      <w:r w:rsidR="00BD6360" w:rsidRPr="00F35BB4">
        <w:rPr>
          <w:rFonts w:eastAsia="Gill Sans"/>
          <w:color w:val="000000" w:themeColor="text1"/>
          <w:szCs w:val="22"/>
        </w:rPr>
        <w:t>(HQ)</w:t>
      </w:r>
      <w:r w:rsidR="00E45B6A" w:rsidRPr="00F35BB4">
        <w:rPr>
          <w:rFonts w:eastAsia="Gill Sans"/>
          <w:color w:val="000000" w:themeColor="text1"/>
          <w:szCs w:val="22"/>
        </w:rPr>
        <w:t xml:space="preserve"> </w:t>
      </w:r>
      <w:r w:rsidR="009E4E65" w:rsidRPr="00F35BB4">
        <w:rPr>
          <w:rFonts w:eastAsia="Gill Sans"/>
          <w:color w:val="000000" w:themeColor="text1"/>
          <w:szCs w:val="22"/>
        </w:rPr>
        <w:t xml:space="preserve">brought </w:t>
      </w:r>
      <w:r w:rsidR="009E4E65" w:rsidRPr="00F35BB4">
        <w:rPr>
          <w:rFonts w:eastAsia="Gill Sans"/>
          <w:color w:val="000000" w:themeColor="text1"/>
          <w:szCs w:val="22"/>
        </w:rPr>
        <w:lastRenderedPageBreak/>
        <w:t>together</w:t>
      </w:r>
      <w:r w:rsidR="007C68EC" w:rsidRPr="00F35BB4">
        <w:rPr>
          <w:rFonts w:eastAsia="Gill Sans"/>
          <w:color w:val="000000" w:themeColor="text1"/>
          <w:szCs w:val="22"/>
        </w:rPr>
        <w:t xml:space="preserve"> </w:t>
      </w:r>
      <w:r w:rsidR="00E45B6A" w:rsidRPr="00F35BB4">
        <w:rPr>
          <w:rFonts w:eastAsia="Gill Sans"/>
          <w:color w:val="000000" w:themeColor="text1"/>
          <w:szCs w:val="22"/>
        </w:rPr>
        <w:t xml:space="preserve">the </w:t>
      </w:r>
      <w:r w:rsidR="00FC0A1A" w:rsidRPr="00F35BB4">
        <w:rPr>
          <w:rFonts w:eastAsia="Gill Sans"/>
          <w:color w:val="000000" w:themeColor="text1"/>
          <w:szCs w:val="22"/>
        </w:rPr>
        <w:t xml:space="preserve">Australian Embassy’s </w:t>
      </w:r>
      <w:r w:rsidR="00BD14B8">
        <w:rPr>
          <w:rFonts w:eastAsia="Gill Sans"/>
          <w:color w:val="000000" w:themeColor="text1"/>
          <w:szCs w:val="22"/>
        </w:rPr>
        <w:t>Humanitarian Action and Disaster Resilience (</w:t>
      </w:r>
      <w:r w:rsidR="00E45B6A" w:rsidRPr="00F35BB4">
        <w:rPr>
          <w:rFonts w:eastAsia="Gill Sans"/>
          <w:color w:val="000000" w:themeColor="text1"/>
          <w:szCs w:val="22"/>
        </w:rPr>
        <w:t>HARD</w:t>
      </w:r>
      <w:r w:rsidR="00BD14B8">
        <w:rPr>
          <w:rFonts w:eastAsia="Gill Sans"/>
          <w:color w:val="000000" w:themeColor="text1"/>
          <w:szCs w:val="22"/>
        </w:rPr>
        <w:t>)</w:t>
      </w:r>
      <w:r w:rsidR="00E45B6A" w:rsidRPr="00F35BB4">
        <w:rPr>
          <w:rFonts w:eastAsia="Gill Sans"/>
          <w:color w:val="000000" w:themeColor="text1"/>
          <w:szCs w:val="22"/>
        </w:rPr>
        <w:t xml:space="preserve"> </w:t>
      </w:r>
      <w:r w:rsidR="00BD14B8">
        <w:rPr>
          <w:rFonts w:eastAsia="Gill Sans"/>
          <w:color w:val="000000" w:themeColor="text1"/>
          <w:szCs w:val="22"/>
        </w:rPr>
        <w:t>team</w:t>
      </w:r>
      <w:r w:rsidR="00E45B6A" w:rsidRPr="00F35BB4">
        <w:rPr>
          <w:rFonts w:eastAsia="Gill Sans"/>
          <w:color w:val="000000" w:themeColor="text1"/>
          <w:szCs w:val="22"/>
        </w:rPr>
        <w:t xml:space="preserve"> members and around 15 representatives of various PR</w:t>
      </w:r>
      <w:r w:rsidR="00FC0A1A" w:rsidRPr="00F35BB4">
        <w:rPr>
          <w:rFonts w:eastAsia="Gill Sans"/>
          <w:color w:val="000000" w:themeColor="text1"/>
          <w:szCs w:val="22"/>
        </w:rPr>
        <w:t>C</w:t>
      </w:r>
      <w:r w:rsidR="00E45B6A" w:rsidRPr="00F35BB4">
        <w:rPr>
          <w:rFonts w:eastAsia="Gill Sans"/>
          <w:color w:val="000000" w:themeColor="text1"/>
          <w:szCs w:val="22"/>
        </w:rPr>
        <w:t xml:space="preserve"> departments with a</w:t>
      </w:r>
      <w:r w:rsidR="00FC0A1A" w:rsidRPr="00F35BB4">
        <w:rPr>
          <w:rFonts w:eastAsia="Gill Sans"/>
          <w:color w:val="000000" w:themeColor="text1"/>
          <w:szCs w:val="22"/>
        </w:rPr>
        <w:t>n implementing</w:t>
      </w:r>
      <w:r w:rsidR="00E45B6A" w:rsidRPr="00F35BB4">
        <w:rPr>
          <w:rFonts w:eastAsia="Gill Sans"/>
          <w:color w:val="000000" w:themeColor="text1"/>
          <w:szCs w:val="22"/>
        </w:rPr>
        <w:t xml:space="preserve"> or support role to the MYA. </w:t>
      </w:r>
      <w:r w:rsidR="007C68EC" w:rsidRPr="00F35BB4">
        <w:rPr>
          <w:rFonts w:eastAsia="Gill Sans"/>
          <w:color w:val="000000" w:themeColor="text1"/>
          <w:szCs w:val="22"/>
        </w:rPr>
        <w:t xml:space="preserve"> </w:t>
      </w:r>
      <w:r w:rsidR="009E4E65" w:rsidRPr="00F35BB4">
        <w:rPr>
          <w:rFonts w:eastAsia="Gill Sans"/>
          <w:color w:val="000000" w:themeColor="text1"/>
          <w:szCs w:val="22"/>
        </w:rPr>
        <w:t xml:space="preserve">One of the objectives of the meeting was to discuss the draft recommendations and a way forward. Annex F contains a summary and </w:t>
      </w:r>
      <w:r w:rsidR="00FC0A1A" w:rsidRPr="00F35BB4">
        <w:rPr>
          <w:rFonts w:eastAsia="Gill Sans"/>
          <w:color w:val="000000" w:themeColor="text1"/>
          <w:szCs w:val="22"/>
        </w:rPr>
        <w:t xml:space="preserve">the </w:t>
      </w:r>
      <w:r w:rsidR="009E4E65" w:rsidRPr="00F35BB4">
        <w:rPr>
          <w:rFonts w:eastAsia="Gill Sans"/>
          <w:color w:val="000000" w:themeColor="text1"/>
          <w:szCs w:val="22"/>
        </w:rPr>
        <w:t xml:space="preserve">action </w:t>
      </w:r>
      <w:r w:rsidR="00B628E0" w:rsidRPr="00F35BB4">
        <w:rPr>
          <w:rFonts w:eastAsia="Gill Sans"/>
          <w:color w:val="000000" w:themeColor="text1"/>
          <w:szCs w:val="22"/>
        </w:rPr>
        <w:t>points</w:t>
      </w:r>
      <w:r w:rsidR="009E4E65" w:rsidRPr="00F35BB4">
        <w:rPr>
          <w:rFonts w:eastAsia="Gill Sans"/>
          <w:color w:val="000000" w:themeColor="text1"/>
          <w:szCs w:val="22"/>
        </w:rPr>
        <w:t xml:space="preserve"> coming out of the meeting</w:t>
      </w:r>
      <w:r w:rsidR="00E13911" w:rsidRPr="00F35BB4">
        <w:rPr>
          <w:rFonts w:eastAsia="Gill Sans"/>
          <w:szCs w:val="22"/>
        </w:rPr>
        <w:t xml:space="preserve">. </w:t>
      </w:r>
      <w:r w:rsidR="00A128B1" w:rsidRPr="00F35BB4">
        <w:rPr>
          <w:rFonts w:eastAsia="Gill Sans"/>
          <w:szCs w:val="22"/>
        </w:rPr>
        <w:t xml:space="preserve">The final report was presented to the </w:t>
      </w:r>
      <w:r w:rsidR="009045DF" w:rsidRPr="00F35BB4">
        <w:rPr>
          <w:rFonts w:eastAsia="Gill Sans"/>
          <w:szCs w:val="22"/>
        </w:rPr>
        <w:t>principals</w:t>
      </w:r>
      <w:r w:rsidR="00A128B1" w:rsidRPr="00F35BB4">
        <w:rPr>
          <w:rFonts w:eastAsia="Gill Sans"/>
          <w:szCs w:val="22"/>
        </w:rPr>
        <w:t xml:space="preserve"> of the partnership, </w:t>
      </w:r>
      <w:r w:rsidR="00AB0153" w:rsidRPr="00F35BB4">
        <w:rPr>
          <w:rFonts w:eastAsia="Gill Sans"/>
          <w:szCs w:val="22"/>
        </w:rPr>
        <w:t xml:space="preserve">compose of </w:t>
      </w:r>
      <w:r w:rsidR="00A128B1" w:rsidRPr="00F35BB4">
        <w:rPr>
          <w:rFonts w:eastAsia="Gill Sans"/>
          <w:szCs w:val="22"/>
        </w:rPr>
        <w:t>PRC</w:t>
      </w:r>
      <w:r w:rsidR="00AB0153" w:rsidRPr="00F35BB4">
        <w:rPr>
          <w:rFonts w:eastAsia="Gill Sans"/>
          <w:szCs w:val="22"/>
        </w:rPr>
        <w:t>’s</w:t>
      </w:r>
      <w:r w:rsidR="00A128B1" w:rsidRPr="00F35BB4">
        <w:rPr>
          <w:rFonts w:eastAsia="Gill Sans"/>
          <w:szCs w:val="22"/>
        </w:rPr>
        <w:t xml:space="preserve"> </w:t>
      </w:r>
      <w:r w:rsidR="00454891" w:rsidRPr="00F35BB4">
        <w:rPr>
          <w:rFonts w:eastAsia="Gill Sans"/>
          <w:szCs w:val="22"/>
        </w:rPr>
        <w:t xml:space="preserve">secretary general, senior management of PRC’s </w:t>
      </w:r>
      <w:r w:rsidR="00AB0153" w:rsidRPr="00F35BB4">
        <w:rPr>
          <w:rFonts w:eastAsia="Gill Sans"/>
          <w:szCs w:val="22"/>
        </w:rPr>
        <w:t xml:space="preserve">DMS unit </w:t>
      </w:r>
      <w:r w:rsidR="00A128B1" w:rsidRPr="00F35BB4">
        <w:rPr>
          <w:rFonts w:eastAsia="Gill Sans"/>
          <w:szCs w:val="22"/>
        </w:rPr>
        <w:t xml:space="preserve">and DFAT. </w:t>
      </w:r>
    </w:p>
    <w:p w14:paraId="08AB91E4" w14:textId="3D4689E4" w:rsidR="00653909" w:rsidRPr="00F35BB4" w:rsidRDefault="00AC077F" w:rsidP="00242F2B">
      <w:pPr>
        <w:pStyle w:val="Heading2"/>
        <w:jc w:val="both"/>
        <w:rPr>
          <w:lang w:val="en-AU"/>
        </w:rPr>
      </w:pPr>
      <w:bookmarkStart w:id="35" w:name="_Toc62987569"/>
      <w:bookmarkStart w:id="36" w:name="_Toc123175489"/>
      <w:bookmarkStart w:id="37" w:name="_Toc128148010"/>
      <w:r w:rsidRPr="00F35BB4">
        <w:rPr>
          <w:lang w:val="en-AU"/>
        </w:rPr>
        <w:t>2.2</w:t>
      </w:r>
      <w:r w:rsidRPr="00F35BB4">
        <w:rPr>
          <w:lang w:val="en-AU"/>
        </w:rPr>
        <w:tab/>
        <w:t>Tools and consultations</w:t>
      </w:r>
      <w:bookmarkEnd w:id="35"/>
      <w:bookmarkEnd w:id="36"/>
      <w:bookmarkEnd w:id="37"/>
    </w:p>
    <w:p w14:paraId="71306AF1" w14:textId="00D64ACC" w:rsidR="00253742" w:rsidRPr="00F35BB4" w:rsidRDefault="00AC077F">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evaluator </w:t>
      </w:r>
      <w:r w:rsidR="005D4070" w:rsidRPr="00F35BB4">
        <w:rPr>
          <w:rFonts w:eastAsia="Gill Sans"/>
          <w:color w:val="000000"/>
          <w:szCs w:val="22"/>
        </w:rPr>
        <w:t xml:space="preserve">conducted a document review, </w:t>
      </w:r>
      <w:r w:rsidR="003F7A4B" w:rsidRPr="00F35BB4">
        <w:rPr>
          <w:rFonts w:eastAsia="Gill Sans"/>
          <w:color w:val="000000"/>
          <w:szCs w:val="22"/>
        </w:rPr>
        <w:t>k</w:t>
      </w:r>
      <w:r w:rsidRPr="00F35BB4">
        <w:rPr>
          <w:rFonts w:eastAsia="Gill Sans"/>
          <w:color w:val="000000"/>
          <w:szCs w:val="22"/>
        </w:rPr>
        <w:t xml:space="preserve">ey </w:t>
      </w:r>
      <w:r w:rsidR="003F7A4B" w:rsidRPr="00F35BB4">
        <w:rPr>
          <w:rFonts w:eastAsia="Gill Sans"/>
          <w:color w:val="000000"/>
          <w:szCs w:val="22"/>
        </w:rPr>
        <w:t>i</w:t>
      </w:r>
      <w:r w:rsidRPr="00F35BB4">
        <w:rPr>
          <w:rFonts w:eastAsia="Gill Sans"/>
          <w:color w:val="000000"/>
          <w:szCs w:val="22"/>
        </w:rPr>
        <w:t xml:space="preserve">nformant </w:t>
      </w:r>
      <w:r w:rsidR="003F7A4B" w:rsidRPr="00F35BB4">
        <w:rPr>
          <w:rFonts w:eastAsia="Gill Sans"/>
          <w:color w:val="000000"/>
          <w:szCs w:val="22"/>
        </w:rPr>
        <w:t>i</w:t>
      </w:r>
      <w:r w:rsidRPr="00F35BB4">
        <w:rPr>
          <w:rFonts w:eastAsia="Gill Sans"/>
          <w:color w:val="000000"/>
          <w:szCs w:val="22"/>
        </w:rPr>
        <w:t>nterviews (KII)</w:t>
      </w:r>
      <w:r w:rsidR="005D4070" w:rsidRPr="00F35BB4">
        <w:rPr>
          <w:rFonts w:eastAsia="Gill Sans"/>
          <w:color w:val="000000"/>
          <w:szCs w:val="22"/>
        </w:rPr>
        <w:t xml:space="preserve">, </w:t>
      </w:r>
      <w:r w:rsidR="003F7A4B" w:rsidRPr="00F35BB4">
        <w:rPr>
          <w:rFonts w:eastAsia="Gill Sans"/>
          <w:color w:val="000000"/>
          <w:szCs w:val="22"/>
        </w:rPr>
        <w:t>f</w:t>
      </w:r>
      <w:r w:rsidRPr="00F35BB4">
        <w:rPr>
          <w:rFonts w:eastAsia="Gill Sans"/>
          <w:color w:val="000000"/>
          <w:szCs w:val="22"/>
        </w:rPr>
        <w:t xml:space="preserve">ocus </w:t>
      </w:r>
      <w:r w:rsidR="003F7A4B" w:rsidRPr="00F35BB4">
        <w:rPr>
          <w:rFonts w:eastAsia="Gill Sans"/>
          <w:color w:val="000000"/>
          <w:szCs w:val="22"/>
        </w:rPr>
        <w:t>g</w:t>
      </w:r>
      <w:r w:rsidRPr="00F35BB4">
        <w:rPr>
          <w:rFonts w:eastAsia="Gill Sans"/>
          <w:color w:val="000000"/>
          <w:szCs w:val="22"/>
        </w:rPr>
        <w:t xml:space="preserve">roup </w:t>
      </w:r>
      <w:r w:rsidR="003F7A4B" w:rsidRPr="00F35BB4">
        <w:rPr>
          <w:rFonts w:eastAsia="Gill Sans"/>
          <w:color w:val="000000"/>
          <w:szCs w:val="22"/>
        </w:rPr>
        <w:t>d</w:t>
      </w:r>
      <w:r w:rsidRPr="00F35BB4">
        <w:rPr>
          <w:rFonts w:eastAsia="Gill Sans"/>
          <w:color w:val="000000"/>
          <w:szCs w:val="22"/>
        </w:rPr>
        <w:t>iscussions (FGD)</w:t>
      </w:r>
      <w:r w:rsidR="005D4070" w:rsidRPr="00F35BB4">
        <w:rPr>
          <w:rFonts w:eastAsia="Gill Sans"/>
          <w:color w:val="000000"/>
          <w:szCs w:val="22"/>
        </w:rPr>
        <w:t xml:space="preserve">, and </w:t>
      </w:r>
      <w:r w:rsidR="003F7A4B" w:rsidRPr="00F35BB4">
        <w:rPr>
          <w:rFonts w:eastAsia="Gill Sans"/>
          <w:color w:val="000000"/>
          <w:szCs w:val="22"/>
        </w:rPr>
        <w:t>la</w:t>
      </w:r>
      <w:r w:rsidR="001824AB" w:rsidRPr="00F35BB4">
        <w:rPr>
          <w:rFonts w:eastAsia="Gill Sans"/>
          <w:color w:val="000000"/>
          <w:szCs w:val="22"/>
        </w:rPr>
        <w:t>un</w:t>
      </w:r>
      <w:r w:rsidR="003F7A4B" w:rsidRPr="00F35BB4">
        <w:rPr>
          <w:rFonts w:eastAsia="Gill Sans"/>
          <w:color w:val="000000"/>
          <w:szCs w:val="22"/>
        </w:rPr>
        <w:t xml:space="preserve">ched </w:t>
      </w:r>
      <w:r w:rsidR="00493EC4" w:rsidRPr="00F35BB4">
        <w:rPr>
          <w:rFonts w:eastAsia="Gill Sans"/>
          <w:color w:val="000000"/>
          <w:szCs w:val="22"/>
        </w:rPr>
        <w:t xml:space="preserve">an online survey to seek </w:t>
      </w:r>
      <w:r w:rsidR="00253742" w:rsidRPr="00F35BB4">
        <w:rPr>
          <w:rFonts w:eastAsia="Gill Sans"/>
          <w:color w:val="000000"/>
          <w:szCs w:val="22"/>
        </w:rPr>
        <w:t>the perceptions of Chapter staff and volunteer on:</w:t>
      </w:r>
    </w:p>
    <w:p w14:paraId="35AD1CFA" w14:textId="4ACF516D" w:rsidR="005D4070" w:rsidRPr="00F35BB4" w:rsidRDefault="00253742">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Appropriateness and effectiveness of response practices. The survey included different sets of questions depending on the Chapter’s response.</w:t>
      </w:r>
    </w:p>
    <w:p w14:paraId="4D3D7BE9" w14:textId="512BAF7B" w:rsidR="005D4070" w:rsidRPr="00F35BB4" w:rsidRDefault="00212A8A">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Protection and </w:t>
      </w:r>
      <w:r w:rsidR="005D4070" w:rsidRPr="00F35BB4">
        <w:rPr>
          <w:rFonts w:eastAsia="Gill Sans"/>
          <w:color w:val="000000"/>
          <w:szCs w:val="22"/>
        </w:rPr>
        <w:t>S</w:t>
      </w:r>
      <w:r w:rsidR="00253742" w:rsidRPr="00F35BB4">
        <w:rPr>
          <w:rFonts w:eastAsia="Gill Sans"/>
          <w:color w:val="000000"/>
          <w:szCs w:val="22"/>
        </w:rPr>
        <w:t>afeguarding principles</w:t>
      </w:r>
      <w:r w:rsidR="00547221" w:rsidRPr="00F35BB4">
        <w:rPr>
          <w:rFonts w:eastAsia="Gill Sans"/>
          <w:color w:val="000000"/>
          <w:szCs w:val="22"/>
        </w:rPr>
        <w:t>.</w:t>
      </w:r>
    </w:p>
    <w:p w14:paraId="000001A3" w14:textId="316CC15D" w:rsidR="00A42341" w:rsidRPr="00F35BB4" w:rsidRDefault="00AC077F">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evaluator consulted with representatives from different </w:t>
      </w:r>
      <w:r w:rsidR="00212A8A" w:rsidRPr="00F35BB4">
        <w:rPr>
          <w:rFonts w:eastAsia="Gill Sans"/>
          <w:color w:val="000000"/>
          <w:szCs w:val="22"/>
        </w:rPr>
        <w:t xml:space="preserve">departments at PRC Headquarters. </w:t>
      </w:r>
      <w:r w:rsidRPr="00F35BB4">
        <w:rPr>
          <w:rFonts w:eastAsia="Gill Sans"/>
          <w:color w:val="000000"/>
          <w:szCs w:val="22"/>
        </w:rPr>
        <w:t xml:space="preserve">The </w:t>
      </w:r>
      <w:r w:rsidR="00212A8A" w:rsidRPr="00F35BB4">
        <w:rPr>
          <w:rFonts w:eastAsia="Gill Sans"/>
          <w:color w:val="000000"/>
          <w:szCs w:val="22"/>
        </w:rPr>
        <w:t xml:space="preserve">departments </w:t>
      </w:r>
      <w:r w:rsidRPr="00F35BB4">
        <w:rPr>
          <w:rFonts w:eastAsia="Gill Sans"/>
          <w:color w:val="000000"/>
          <w:szCs w:val="22"/>
        </w:rPr>
        <w:t>and/or individuals were suggested in the ToR and</w:t>
      </w:r>
      <w:r w:rsidR="00212A8A" w:rsidRPr="00F35BB4">
        <w:rPr>
          <w:rFonts w:eastAsia="Gill Sans"/>
          <w:color w:val="000000"/>
          <w:szCs w:val="22"/>
        </w:rPr>
        <w:t xml:space="preserve"> expanded during the inception meeting.</w:t>
      </w:r>
      <w:r w:rsidR="00B67513" w:rsidRPr="00F35BB4">
        <w:rPr>
          <w:rFonts w:eastAsia="Gill Sans"/>
          <w:color w:val="000000"/>
          <w:szCs w:val="22"/>
        </w:rPr>
        <w:t xml:space="preserve"> </w:t>
      </w:r>
    </w:p>
    <w:p w14:paraId="000001A5" w14:textId="0D6D6FD5" w:rsidR="00A42341" w:rsidRPr="00F35BB4" w:rsidRDefault="00AC077F">
      <w:pPr>
        <w:numPr>
          <w:ilvl w:val="0"/>
          <w:numId w:val="45"/>
        </w:num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szCs w:val="22"/>
        </w:rPr>
        <w:t xml:space="preserve">The consultant </w:t>
      </w:r>
      <w:r w:rsidR="00B67513" w:rsidRPr="00F35BB4">
        <w:rPr>
          <w:rFonts w:eastAsia="Gill Sans"/>
          <w:color w:val="000000"/>
          <w:szCs w:val="22"/>
        </w:rPr>
        <w:t xml:space="preserve">visited </w:t>
      </w:r>
      <w:r w:rsidR="008D4227" w:rsidRPr="00F35BB4">
        <w:rPr>
          <w:rFonts w:eastAsia="Gill Sans"/>
          <w:color w:val="000000"/>
          <w:szCs w:val="22"/>
        </w:rPr>
        <w:t xml:space="preserve">or otherwise engaged with all the Clusters that distributed </w:t>
      </w:r>
      <w:r w:rsidR="00C8275B" w:rsidRPr="00F35BB4">
        <w:rPr>
          <w:rFonts w:eastAsia="Gill Sans"/>
          <w:color w:val="000000"/>
          <w:szCs w:val="22"/>
        </w:rPr>
        <w:t xml:space="preserve">prepositioned items or cash, as well as the mobilization of </w:t>
      </w:r>
      <w:r w:rsidR="00C8275B" w:rsidRPr="00F35BB4">
        <w:rPr>
          <w:rFonts w:eastAsia="Gill Sans"/>
          <w:i/>
          <w:color w:val="000000"/>
          <w:szCs w:val="22"/>
        </w:rPr>
        <w:t>Bluey</w:t>
      </w:r>
      <w:r w:rsidR="002C4D07" w:rsidRPr="00F35BB4">
        <w:rPr>
          <w:rFonts w:eastAsia="Gill Sans"/>
          <w:i/>
          <w:color w:val="000000"/>
          <w:szCs w:val="22"/>
        </w:rPr>
        <w:t>,</w:t>
      </w:r>
      <w:r w:rsidR="00C8275B" w:rsidRPr="00F35BB4">
        <w:rPr>
          <w:rFonts w:eastAsia="Gill Sans"/>
          <w:i/>
          <w:color w:val="000000"/>
          <w:szCs w:val="22"/>
        </w:rPr>
        <w:t xml:space="preserve"> </w:t>
      </w:r>
      <w:r w:rsidR="00C8275B" w:rsidRPr="00F35BB4">
        <w:rPr>
          <w:rFonts w:eastAsia="Gill Sans"/>
          <w:color w:val="000000"/>
          <w:szCs w:val="22"/>
        </w:rPr>
        <w:t xml:space="preserve">the </w:t>
      </w:r>
      <w:r w:rsidR="000E4744" w:rsidRPr="00F35BB4">
        <w:rPr>
          <w:rFonts w:eastAsia="Gill Sans"/>
          <w:color w:val="000000"/>
          <w:szCs w:val="22"/>
        </w:rPr>
        <w:t>Food Truck</w:t>
      </w:r>
      <w:r w:rsidR="00C8275B" w:rsidRPr="00F35BB4">
        <w:rPr>
          <w:rFonts w:eastAsia="Gill Sans"/>
          <w:color w:val="000000"/>
          <w:szCs w:val="22"/>
        </w:rPr>
        <w:t xml:space="preserve">. </w:t>
      </w:r>
      <w:r w:rsidR="00521F75">
        <w:rPr>
          <w:rFonts w:eastAsia="Gill Sans"/>
          <w:color w:val="000000"/>
          <w:szCs w:val="22"/>
        </w:rPr>
        <w:fldChar w:fldCharType="begin"/>
      </w:r>
      <w:r w:rsidR="00521F75">
        <w:rPr>
          <w:rFonts w:eastAsia="Gill Sans"/>
          <w:color w:val="000000"/>
          <w:szCs w:val="22"/>
        </w:rPr>
        <w:instrText xml:space="preserve"> REF _Ref125670568 \h </w:instrText>
      </w:r>
      <w:r w:rsidR="00521F75">
        <w:rPr>
          <w:rFonts w:eastAsia="Gill Sans"/>
          <w:color w:val="000000"/>
          <w:szCs w:val="22"/>
        </w:rPr>
      </w:r>
      <w:r w:rsidR="00521F75">
        <w:rPr>
          <w:rFonts w:eastAsia="Gill Sans"/>
          <w:color w:val="000000"/>
          <w:szCs w:val="22"/>
        </w:rPr>
        <w:fldChar w:fldCharType="separate"/>
      </w:r>
      <w:r w:rsidR="00C01B61" w:rsidRPr="00F35BB4">
        <w:t xml:space="preserve">Table </w:t>
      </w:r>
      <w:r w:rsidR="00C01B61">
        <w:rPr>
          <w:noProof/>
        </w:rPr>
        <w:t>2</w:t>
      </w:r>
      <w:r w:rsidR="00521F75">
        <w:rPr>
          <w:rFonts w:eastAsia="Gill Sans"/>
          <w:color w:val="000000"/>
          <w:szCs w:val="22"/>
        </w:rPr>
        <w:fldChar w:fldCharType="end"/>
      </w:r>
      <w:r w:rsidR="00C8275B" w:rsidRPr="00F35BB4">
        <w:rPr>
          <w:rFonts w:eastAsia="Gill Sans"/>
          <w:color w:val="000000"/>
          <w:szCs w:val="22"/>
        </w:rPr>
        <w:t xml:space="preserve"> provides a</w:t>
      </w:r>
      <w:r w:rsidR="006F2BF4" w:rsidRPr="00F35BB4">
        <w:rPr>
          <w:rFonts w:eastAsia="Gill Sans"/>
          <w:color w:val="000000"/>
          <w:szCs w:val="22"/>
        </w:rPr>
        <w:t xml:space="preserve"> list of the Chapters that received support from</w:t>
      </w:r>
      <w:r w:rsidR="00DD1AA3">
        <w:rPr>
          <w:rFonts w:eastAsia="Gill Sans"/>
          <w:color w:val="000000"/>
          <w:szCs w:val="22"/>
        </w:rPr>
        <w:t xml:space="preserve"> the</w:t>
      </w:r>
      <w:r w:rsidR="006F2BF4" w:rsidRPr="00F35BB4">
        <w:rPr>
          <w:rFonts w:eastAsia="Gill Sans"/>
          <w:color w:val="000000"/>
          <w:szCs w:val="22"/>
        </w:rPr>
        <w:t xml:space="preserve"> MYA</w:t>
      </w:r>
      <w:r w:rsidR="007010E6">
        <w:rPr>
          <w:rFonts w:eastAsia="Gill Sans"/>
          <w:color w:val="000000"/>
          <w:szCs w:val="22"/>
        </w:rPr>
        <w:t xml:space="preserve">, including those </w:t>
      </w:r>
      <w:r w:rsidR="00A27042">
        <w:rPr>
          <w:rFonts w:eastAsia="Gill Sans"/>
          <w:color w:val="000000"/>
          <w:szCs w:val="22"/>
        </w:rPr>
        <w:t xml:space="preserve">receiving NFIs from the </w:t>
      </w:r>
      <w:r w:rsidR="006F2BF4" w:rsidRPr="00F35BB4">
        <w:rPr>
          <w:rFonts w:eastAsia="Gill Sans"/>
          <w:color w:val="000000"/>
          <w:szCs w:val="22"/>
        </w:rPr>
        <w:t xml:space="preserve">preceding </w:t>
      </w:r>
      <w:r w:rsidR="00A27042">
        <w:rPr>
          <w:rFonts w:eastAsia="Gill Sans"/>
          <w:color w:val="000000"/>
          <w:szCs w:val="22"/>
        </w:rPr>
        <w:t>prepositioning agreement with DFAT</w:t>
      </w:r>
      <w:r w:rsidR="006F2BF4" w:rsidRPr="00F35BB4">
        <w:rPr>
          <w:rFonts w:eastAsia="Gill Sans"/>
          <w:color w:val="000000"/>
          <w:szCs w:val="22"/>
        </w:rPr>
        <w:t xml:space="preserve">. The table </w:t>
      </w:r>
      <w:r w:rsidR="00203854" w:rsidRPr="00F35BB4">
        <w:rPr>
          <w:rFonts w:eastAsia="Gill Sans"/>
          <w:color w:val="000000"/>
          <w:szCs w:val="22"/>
        </w:rPr>
        <w:t xml:space="preserve">summarizes </w:t>
      </w:r>
      <w:r w:rsidR="00D83393" w:rsidRPr="00F35BB4">
        <w:rPr>
          <w:rFonts w:eastAsia="Gill Sans"/>
          <w:color w:val="000000"/>
          <w:szCs w:val="22"/>
        </w:rPr>
        <w:t xml:space="preserve">how the </w:t>
      </w:r>
      <w:r w:rsidR="00A27042">
        <w:rPr>
          <w:rFonts w:eastAsia="Gill Sans"/>
          <w:color w:val="000000"/>
          <w:szCs w:val="22"/>
        </w:rPr>
        <w:t>C</w:t>
      </w:r>
      <w:r w:rsidR="00D83393" w:rsidRPr="00F35BB4">
        <w:rPr>
          <w:rFonts w:eastAsia="Gill Sans"/>
          <w:color w:val="000000"/>
          <w:szCs w:val="22"/>
        </w:rPr>
        <w:t xml:space="preserve">lusters </w:t>
      </w:r>
      <w:r w:rsidR="00A27042">
        <w:rPr>
          <w:rFonts w:eastAsia="Gill Sans"/>
          <w:color w:val="000000"/>
          <w:szCs w:val="22"/>
        </w:rPr>
        <w:t xml:space="preserve">and stakeholders within their area </w:t>
      </w:r>
      <w:r w:rsidR="00D83393" w:rsidRPr="00F35BB4">
        <w:rPr>
          <w:rFonts w:eastAsia="Gill Sans"/>
          <w:color w:val="000000"/>
          <w:szCs w:val="22"/>
        </w:rPr>
        <w:t xml:space="preserve">contributed to this review. </w:t>
      </w:r>
      <w:r w:rsidR="00A92CEE" w:rsidRPr="00F35BB4">
        <w:rPr>
          <w:rFonts w:eastAsia="Gill Sans"/>
          <w:color w:val="000000"/>
          <w:szCs w:val="22"/>
        </w:rPr>
        <w:t xml:space="preserve">A detail list of activities </w:t>
      </w:r>
      <w:r w:rsidR="00203854" w:rsidRPr="00F35BB4">
        <w:rPr>
          <w:rFonts w:eastAsia="Gill Sans"/>
          <w:color w:val="000000"/>
          <w:szCs w:val="22"/>
        </w:rPr>
        <w:t xml:space="preserve">conducted for this review </w:t>
      </w:r>
      <w:r w:rsidR="00A92CEE" w:rsidRPr="00F35BB4">
        <w:rPr>
          <w:rFonts w:eastAsia="Gill Sans"/>
          <w:color w:val="000000"/>
          <w:szCs w:val="22"/>
        </w:rPr>
        <w:t xml:space="preserve">is </w:t>
      </w:r>
      <w:r w:rsidR="00A92CEE" w:rsidRPr="00F35BB4">
        <w:rPr>
          <w:rFonts w:eastAsia="Gill Sans"/>
          <w:color w:val="000000" w:themeColor="text1"/>
          <w:szCs w:val="22"/>
        </w:rPr>
        <w:t xml:space="preserve">provided in Annex </w:t>
      </w:r>
      <w:r w:rsidR="006A0707" w:rsidRPr="00F35BB4">
        <w:rPr>
          <w:rFonts w:eastAsia="Gill Sans"/>
          <w:color w:val="000000" w:themeColor="text1"/>
          <w:szCs w:val="22"/>
        </w:rPr>
        <w:t>C</w:t>
      </w:r>
      <w:r w:rsidR="00A92CEE" w:rsidRPr="00F35BB4">
        <w:rPr>
          <w:rFonts w:eastAsia="Gill Sans"/>
          <w:color w:val="000000" w:themeColor="text1"/>
          <w:szCs w:val="22"/>
        </w:rPr>
        <w:t>.</w:t>
      </w:r>
      <w:r w:rsidR="00721E38" w:rsidRPr="00F35BB4">
        <w:rPr>
          <w:rFonts w:eastAsia="Gill Sans"/>
          <w:color w:val="000000" w:themeColor="text1"/>
          <w:szCs w:val="22"/>
        </w:rPr>
        <w:t xml:space="preserve"> </w:t>
      </w:r>
    </w:p>
    <w:p w14:paraId="12EAD7D7" w14:textId="77777777" w:rsidR="00D03F94" w:rsidRPr="00F35BB4" w:rsidRDefault="00D03F94" w:rsidP="00D83393">
      <w:pPr>
        <w:pBdr>
          <w:top w:val="nil"/>
          <w:left w:val="nil"/>
          <w:bottom w:val="nil"/>
          <w:right w:val="nil"/>
          <w:between w:val="nil"/>
        </w:pBdr>
        <w:spacing w:line="276" w:lineRule="auto"/>
        <w:jc w:val="both"/>
        <w:rPr>
          <w:rFonts w:eastAsia="Gill Sans"/>
          <w:color w:val="000000"/>
          <w:szCs w:val="22"/>
        </w:rPr>
      </w:pPr>
    </w:p>
    <w:p w14:paraId="37E08761" w14:textId="680DDDFB" w:rsidR="00676FB9" w:rsidRPr="00F35BB4" w:rsidRDefault="00654AD4" w:rsidP="00CF7E7F">
      <w:pPr>
        <w:pStyle w:val="Caption"/>
        <w:rPr>
          <w:rFonts w:eastAsia="Gill Sans"/>
          <w:color w:val="000000"/>
          <w:szCs w:val="22"/>
        </w:rPr>
      </w:pPr>
      <w:bookmarkStart w:id="38" w:name="_Ref125670568"/>
      <w:bookmarkStart w:id="39" w:name="_Toc131346362"/>
      <w:r w:rsidRPr="00F35BB4">
        <w:t xml:space="preserve">Table </w:t>
      </w:r>
      <w:fldSimple w:instr=" SEQ Table \* ARABIC ">
        <w:r w:rsidR="00126D30">
          <w:rPr>
            <w:noProof/>
          </w:rPr>
          <w:t>2</w:t>
        </w:r>
      </w:fldSimple>
      <w:bookmarkEnd w:id="38"/>
      <w:r w:rsidR="00803046">
        <w:t>:</w:t>
      </w:r>
      <w:r w:rsidRPr="00F35BB4">
        <w:t xml:space="preserve"> PRC Clusters and participation in MTR activities</w:t>
      </w:r>
      <w:bookmarkEnd w:id="39"/>
    </w:p>
    <w:tbl>
      <w:tblPr>
        <w:tblStyle w:val="GridTable1Light"/>
        <w:tblW w:w="0" w:type="auto"/>
        <w:tblLook w:val="04A0" w:firstRow="1" w:lastRow="0" w:firstColumn="1" w:lastColumn="0" w:noHBand="0" w:noVBand="1"/>
      </w:tblPr>
      <w:tblGrid>
        <w:gridCol w:w="1432"/>
        <w:gridCol w:w="1107"/>
        <w:gridCol w:w="1129"/>
        <w:gridCol w:w="1091"/>
        <w:gridCol w:w="1452"/>
        <w:gridCol w:w="1003"/>
        <w:gridCol w:w="991"/>
        <w:gridCol w:w="1189"/>
      </w:tblGrid>
      <w:tr w:rsidR="00847C96" w:rsidRPr="00F35BB4" w14:paraId="4070D0AD" w14:textId="77777777" w:rsidTr="00847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tcPr>
          <w:p w14:paraId="318F1F60" w14:textId="2DB0BD1C" w:rsidR="00847C96" w:rsidRPr="00F35BB4" w:rsidRDefault="00847C96" w:rsidP="00847C96">
            <w:pPr>
              <w:spacing w:line="276" w:lineRule="auto"/>
              <w:jc w:val="both"/>
              <w:rPr>
                <w:rFonts w:eastAsia="Gill Sans"/>
                <w:color w:val="000000"/>
                <w:sz w:val="20"/>
                <w:szCs w:val="20"/>
              </w:rPr>
            </w:pPr>
            <w:r w:rsidRPr="00F35BB4">
              <w:rPr>
                <w:rFonts w:eastAsia="Gill Sans"/>
                <w:color w:val="000000"/>
                <w:sz w:val="20"/>
                <w:szCs w:val="20"/>
              </w:rPr>
              <w:t>Cluster</w:t>
            </w:r>
          </w:p>
        </w:tc>
        <w:tc>
          <w:tcPr>
            <w:tcW w:w="1107" w:type="dxa"/>
          </w:tcPr>
          <w:p w14:paraId="5AB37EAA" w14:textId="705394CA" w:rsidR="00847C96" w:rsidRPr="00F35BB4" w:rsidRDefault="00847C96" w:rsidP="00847C96">
            <w:pPr>
              <w:jc w:val="center"/>
              <w:cnfStyle w:val="100000000000" w:firstRow="1" w:lastRow="0" w:firstColumn="0" w:lastColumn="0" w:oddVBand="0" w:evenVBand="0" w:oddHBand="0" w:evenHBand="0" w:firstRowFirstColumn="0" w:firstRowLastColumn="0" w:lastRowFirstColumn="0" w:lastRowLastColumn="0"/>
              <w:rPr>
                <w:rFonts w:eastAsia="Gill Sans"/>
                <w:color w:val="000000"/>
                <w:sz w:val="20"/>
                <w:szCs w:val="20"/>
              </w:rPr>
            </w:pPr>
            <w:r w:rsidRPr="00F35BB4">
              <w:rPr>
                <w:rFonts w:eastAsia="Gill Sans"/>
                <w:color w:val="000000"/>
                <w:sz w:val="20"/>
                <w:szCs w:val="20"/>
              </w:rPr>
              <w:t>Calamity</w:t>
            </w:r>
          </w:p>
        </w:tc>
        <w:tc>
          <w:tcPr>
            <w:tcW w:w="1129" w:type="dxa"/>
          </w:tcPr>
          <w:p w14:paraId="330F22F7" w14:textId="2D6CD6C5" w:rsidR="00847C96" w:rsidRPr="00F35BB4" w:rsidRDefault="00847C96" w:rsidP="00847C96">
            <w:pPr>
              <w:jc w:val="right"/>
              <w:cnfStyle w:val="100000000000" w:firstRow="1" w:lastRow="0" w:firstColumn="0" w:lastColumn="0" w:oddVBand="0" w:evenVBand="0" w:oddHBand="0" w:evenHBand="0" w:firstRowFirstColumn="0" w:firstRowLastColumn="0" w:lastRowFirstColumn="0" w:lastRowLastColumn="0"/>
              <w:rPr>
                <w:rFonts w:cs="Calibri"/>
                <w:sz w:val="20"/>
                <w:szCs w:val="20"/>
              </w:rPr>
            </w:pPr>
            <w:r w:rsidRPr="00F35BB4">
              <w:rPr>
                <w:rFonts w:eastAsia="Gill Sans"/>
                <w:b w:val="0"/>
                <w:color w:val="000000"/>
                <w:sz w:val="20"/>
                <w:szCs w:val="20"/>
              </w:rPr>
              <w:t>Municipal LGU</w:t>
            </w:r>
          </w:p>
        </w:tc>
        <w:tc>
          <w:tcPr>
            <w:tcW w:w="1091" w:type="dxa"/>
          </w:tcPr>
          <w:p w14:paraId="437807FA" w14:textId="77777777" w:rsidR="00847C96" w:rsidRPr="00F35BB4" w:rsidRDefault="00847C96" w:rsidP="00847C96">
            <w:pPr>
              <w:spacing w:line="276" w:lineRule="auto"/>
              <w:jc w:val="both"/>
              <w:cnfStyle w:val="100000000000" w:firstRow="1" w:lastRow="0" w:firstColumn="0" w:lastColumn="0" w:oddVBand="0" w:evenVBand="0" w:oddHBand="0" w:evenHBand="0" w:firstRowFirstColumn="0" w:firstRowLastColumn="0" w:lastRowFirstColumn="0" w:lastRowLastColumn="0"/>
              <w:rPr>
                <w:rFonts w:eastAsia="Gill Sans"/>
                <w:b w:val="0"/>
                <w:bCs w:val="0"/>
                <w:color w:val="000000"/>
                <w:sz w:val="20"/>
                <w:szCs w:val="20"/>
              </w:rPr>
            </w:pPr>
            <w:r w:rsidRPr="00F35BB4">
              <w:rPr>
                <w:rFonts w:eastAsia="Gill Sans"/>
                <w:b w:val="0"/>
                <w:color w:val="000000"/>
                <w:sz w:val="20"/>
                <w:szCs w:val="20"/>
              </w:rPr>
              <w:t xml:space="preserve">Barangay </w:t>
            </w:r>
          </w:p>
          <w:p w14:paraId="66BD2416" w14:textId="6ED6D570" w:rsidR="00847C96" w:rsidRPr="00F35BB4" w:rsidRDefault="00847C96" w:rsidP="00847C96">
            <w:pPr>
              <w:jc w:val="right"/>
              <w:cnfStyle w:val="100000000000" w:firstRow="1" w:lastRow="0" w:firstColumn="0" w:lastColumn="0" w:oddVBand="0" w:evenVBand="0" w:oddHBand="0" w:evenHBand="0" w:firstRowFirstColumn="0" w:firstRowLastColumn="0" w:lastRowFirstColumn="0" w:lastRowLastColumn="0"/>
              <w:rPr>
                <w:rFonts w:cs="Calibri"/>
                <w:sz w:val="20"/>
                <w:szCs w:val="20"/>
              </w:rPr>
            </w:pPr>
            <w:r w:rsidRPr="00F35BB4">
              <w:rPr>
                <w:rFonts w:eastAsia="Gill Sans"/>
                <w:b w:val="0"/>
                <w:color w:val="000000"/>
                <w:sz w:val="20"/>
                <w:szCs w:val="20"/>
              </w:rPr>
              <w:t>LGU</w:t>
            </w:r>
          </w:p>
        </w:tc>
        <w:tc>
          <w:tcPr>
            <w:tcW w:w="1452" w:type="dxa"/>
          </w:tcPr>
          <w:p w14:paraId="011E4F57" w14:textId="42C71ECD" w:rsidR="00847C96" w:rsidRPr="00F35BB4" w:rsidRDefault="00847C96" w:rsidP="00847C96">
            <w:pPr>
              <w:jc w:val="right"/>
              <w:cnfStyle w:val="100000000000" w:firstRow="1" w:lastRow="0" w:firstColumn="0" w:lastColumn="0" w:oddVBand="0" w:evenVBand="0" w:oddHBand="0" w:evenHBand="0" w:firstRowFirstColumn="0" w:firstRowLastColumn="0" w:lastRowFirstColumn="0" w:lastRowLastColumn="0"/>
              <w:rPr>
                <w:rFonts w:cs="Calibri"/>
                <w:sz w:val="20"/>
                <w:szCs w:val="20"/>
              </w:rPr>
            </w:pPr>
            <w:r w:rsidRPr="00F35BB4">
              <w:rPr>
                <w:rFonts w:eastAsia="Gill Sans"/>
                <w:b w:val="0"/>
                <w:color w:val="000000"/>
                <w:sz w:val="20"/>
                <w:szCs w:val="20"/>
              </w:rPr>
              <w:t>Beneficiary consultations</w:t>
            </w:r>
          </w:p>
        </w:tc>
        <w:tc>
          <w:tcPr>
            <w:tcW w:w="1003" w:type="dxa"/>
          </w:tcPr>
          <w:p w14:paraId="02D66CF0" w14:textId="6BF574B6" w:rsidR="00847C96" w:rsidRPr="00F35BB4" w:rsidRDefault="00847C96" w:rsidP="00847C96">
            <w:pPr>
              <w:jc w:val="right"/>
              <w:cnfStyle w:val="100000000000" w:firstRow="1" w:lastRow="0" w:firstColumn="0" w:lastColumn="0" w:oddVBand="0" w:evenVBand="0" w:oddHBand="0" w:evenHBand="0" w:firstRowFirstColumn="0" w:firstRowLastColumn="0" w:lastRowFirstColumn="0" w:lastRowLastColumn="0"/>
              <w:rPr>
                <w:rFonts w:cs="Calibri"/>
                <w:sz w:val="20"/>
                <w:szCs w:val="20"/>
              </w:rPr>
            </w:pPr>
            <w:r w:rsidRPr="00F35BB4">
              <w:rPr>
                <w:rFonts w:eastAsia="Gill Sans"/>
                <w:b w:val="0"/>
                <w:color w:val="000000"/>
                <w:sz w:val="20"/>
                <w:szCs w:val="20"/>
              </w:rPr>
              <w:t>FGD/KII Chapter staff</w:t>
            </w:r>
          </w:p>
        </w:tc>
        <w:tc>
          <w:tcPr>
            <w:tcW w:w="991" w:type="dxa"/>
            <w:shd w:val="clear" w:color="auto" w:fill="auto"/>
          </w:tcPr>
          <w:p w14:paraId="771DECBB" w14:textId="428B6CF1" w:rsidR="00847C96" w:rsidRPr="00F35BB4" w:rsidRDefault="00847C96" w:rsidP="00847C96">
            <w:pPr>
              <w:jc w:val="right"/>
              <w:cnfStyle w:val="100000000000" w:firstRow="1" w:lastRow="0" w:firstColumn="0" w:lastColumn="0" w:oddVBand="0" w:evenVBand="0" w:oddHBand="0" w:evenHBand="0" w:firstRowFirstColumn="0" w:firstRowLastColumn="0" w:lastRowFirstColumn="0" w:lastRowLastColumn="0"/>
              <w:rPr>
                <w:rFonts w:cs="Calibri"/>
                <w:sz w:val="20"/>
                <w:szCs w:val="20"/>
              </w:rPr>
            </w:pPr>
            <w:r w:rsidRPr="00F35BB4">
              <w:rPr>
                <w:rFonts w:eastAsia="Gill Sans"/>
                <w:b w:val="0"/>
                <w:color w:val="000000"/>
                <w:sz w:val="20"/>
                <w:szCs w:val="20"/>
              </w:rPr>
              <w:t>Chapter survey</w:t>
            </w:r>
          </w:p>
        </w:tc>
        <w:tc>
          <w:tcPr>
            <w:tcW w:w="1189" w:type="dxa"/>
          </w:tcPr>
          <w:p w14:paraId="79DF3915" w14:textId="77777777" w:rsidR="00847C96" w:rsidRPr="00F35BB4" w:rsidRDefault="00847C96" w:rsidP="00847C96">
            <w:pPr>
              <w:spacing w:line="276" w:lineRule="auto"/>
              <w:jc w:val="both"/>
              <w:cnfStyle w:val="100000000000" w:firstRow="1" w:lastRow="0" w:firstColumn="0" w:lastColumn="0" w:oddVBand="0" w:evenVBand="0" w:oddHBand="0" w:evenHBand="0" w:firstRowFirstColumn="0" w:firstRowLastColumn="0" w:lastRowFirstColumn="0" w:lastRowLastColumn="0"/>
              <w:rPr>
                <w:rFonts w:eastAsia="Gill Sans"/>
                <w:b w:val="0"/>
                <w:bCs w:val="0"/>
                <w:color w:val="000000"/>
                <w:sz w:val="20"/>
                <w:szCs w:val="20"/>
              </w:rPr>
            </w:pPr>
            <w:r w:rsidRPr="00F35BB4">
              <w:rPr>
                <w:rFonts w:eastAsia="Gill Sans"/>
                <w:b w:val="0"/>
                <w:color w:val="000000"/>
                <w:sz w:val="20"/>
                <w:szCs w:val="20"/>
              </w:rPr>
              <w:t>Food Truck case study</w:t>
            </w:r>
          </w:p>
          <w:p w14:paraId="520FBA74" w14:textId="039DCB2D" w:rsidR="00847C96" w:rsidRPr="00F35BB4" w:rsidRDefault="00847C96" w:rsidP="00847C96">
            <w:pPr>
              <w:jc w:val="right"/>
              <w:cnfStyle w:val="100000000000" w:firstRow="1" w:lastRow="0" w:firstColumn="0" w:lastColumn="0" w:oddVBand="0" w:evenVBand="0" w:oddHBand="0" w:evenHBand="0" w:firstRowFirstColumn="0" w:firstRowLastColumn="0" w:lastRowFirstColumn="0" w:lastRowLastColumn="0"/>
              <w:rPr>
                <w:rFonts w:cs="Calibri"/>
                <w:sz w:val="20"/>
                <w:szCs w:val="20"/>
              </w:rPr>
            </w:pPr>
            <w:r w:rsidRPr="00F35BB4">
              <w:rPr>
                <w:rFonts w:eastAsia="Gill Sans"/>
                <w:b w:val="0"/>
                <w:color w:val="000000"/>
                <w:sz w:val="20"/>
                <w:szCs w:val="20"/>
              </w:rPr>
              <w:t>Interviews</w:t>
            </w:r>
          </w:p>
        </w:tc>
      </w:tr>
      <w:tr w:rsidR="00847C96" w:rsidRPr="00F35BB4" w14:paraId="14BA4128" w14:textId="1ED32205" w:rsidTr="002C4D07">
        <w:tc>
          <w:tcPr>
            <w:cnfStyle w:val="001000000000" w:firstRow="0" w:lastRow="0" w:firstColumn="1" w:lastColumn="0" w:oddVBand="0" w:evenVBand="0" w:oddHBand="0" w:evenHBand="0" w:firstRowFirstColumn="0" w:firstRowLastColumn="0" w:lastRowFirstColumn="0" w:lastRowLastColumn="0"/>
            <w:tcW w:w="1432" w:type="dxa"/>
          </w:tcPr>
          <w:p w14:paraId="54D1B355" w14:textId="5FD803C4" w:rsidR="00847C96" w:rsidRPr="00F35BB4" w:rsidRDefault="00847C96" w:rsidP="00847C96">
            <w:pPr>
              <w:spacing w:line="276" w:lineRule="auto"/>
              <w:jc w:val="both"/>
              <w:rPr>
                <w:rFonts w:cs="Calibri"/>
                <w:sz w:val="20"/>
                <w:szCs w:val="20"/>
              </w:rPr>
            </w:pPr>
            <w:r w:rsidRPr="00F35BB4">
              <w:rPr>
                <w:rFonts w:eastAsia="Gill Sans"/>
                <w:color w:val="000000"/>
                <w:sz w:val="20"/>
                <w:szCs w:val="20"/>
              </w:rPr>
              <w:t>Albay</w:t>
            </w:r>
          </w:p>
        </w:tc>
        <w:tc>
          <w:tcPr>
            <w:tcW w:w="1107" w:type="dxa"/>
          </w:tcPr>
          <w:p w14:paraId="0BD99B79" w14:textId="24216DA1" w:rsidR="00847C96" w:rsidRPr="00F35BB4" w:rsidRDefault="00847C96" w:rsidP="00847C96">
            <w:pPr>
              <w:jc w:val="center"/>
              <w:cnfStyle w:val="000000000000" w:firstRow="0" w:lastRow="0" w:firstColumn="0" w:lastColumn="0" w:oddVBand="0" w:evenVBand="0" w:oddHBand="0" w:evenHBand="0" w:firstRowFirstColumn="0" w:firstRowLastColumn="0" w:lastRowFirstColumn="0" w:lastRowLastColumn="0"/>
              <w:rPr>
                <w:sz w:val="20"/>
                <w:szCs w:val="20"/>
              </w:rPr>
            </w:pPr>
            <w:r w:rsidRPr="00F35BB4">
              <w:rPr>
                <w:rFonts w:eastAsia="Gill Sans"/>
                <w:color w:val="000000"/>
                <w:sz w:val="20"/>
                <w:szCs w:val="20"/>
              </w:rPr>
              <w:t xml:space="preserve"> </w:t>
            </w:r>
            <w:proofErr w:type="gramStart"/>
            <w:r w:rsidRPr="00F35BB4">
              <w:rPr>
                <w:rFonts w:eastAsia="Gill Sans"/>
                <w:color w:val="000000"/>
                <w:sz w:val="20"/>
                <w:szCs w:val="20"/>
              </w:rPr>
              <w:t xml:space="preserve">Typhoon  </w:t>
            </w:r>
            <w:proofErr w:type="spellStart"/>
            <w:r w:rsidRPr="00F35BB4">
              <w:rPr>
                <w:rFonts w:eastAsia="Gill Sans"/>
                <w:color w:val="000000"/>
                <w:sz w:val="20"/>
                <w:szCs w:val="20"/>
              </w:rPr>
              <w:t>Goni</w:t>
            </w:r>
            <w:proofErr w:type="spellEnd"/>
            <w:proofErr w:type="gramEnd"/>
          </w:p>
        </w:tc>
        <w:tc>
          <w:tcPr>
            <w:tcW w:w="1129" w:type="dxa"/>
          </w:tcPr>
          <w:p w14:paraId="362E3165" w14:textId="741C99DD"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91" w:type="dxa"/>
          </w:tcPr>
          <w:p w14:paraId="2529D1A0" w14:textId="0847A362"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52" w:type="dxa"/>
          </w:tcPr>
          <w:p w14:paraId="505BAA1C" w14:textId="3F538FE3"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03" w:type="dxa"/>
          </w:tcPr>
          <w:p w14:paraId="6799DCD8" w14:textId="03C3D488"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91" w:type="dxa"/>
            <w:shd w:val="clear" w:color="auto" w:fill="BFBFBF" w:themeFill="background1" w:themeFillShade="BF"/>
          </w:tcPr>
          <w:p w14:paraId="1F09E254" w14:textId="77777777"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189" w:type="dxa"/>
          </w:tcPr>
          <w:p w14:paraId="24CCD862" w14:textId="77777777"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847C96" w:rsidRPr="00F35BB4" w14:paraId="6DEDABB7" w14:textId="6195F4C7" w:rsidTr="002C4D07">
        <w:tc>
          <w:tcPr>
            <w:cnfStyle w:val="001000000000" w:firstRow="0" w:lastRow="0" w:firstColumn="1" w:lastColumn="0" w:oddVBand="0" w:evenVBand="0" w:oddHBand="0" w:evenHBand="0" w:firstRowFirstColumn="0" w:firstRowLastColumn="0" w:lastRowFirstColumn="0" w:lastRowLastColumn="0"/>
            <w:tcW w:w="1432" w:type="dxa"/>
          </w:tcPr>
          <w:p w14:paraId="48626A95" w14:textId="038AE4ED" w:rsidR="00847C96" w:rsidRPr="00F35BB4" w:rsidRDefault="00847C96" w:rsidP="00847C96">
            <w:pPr>
              <w:spacing w:line="276" w:lineRule="auto"/>
              <w:jc w:val="both"/>
              <w:rPr>
                <w:rFonts w:cs="Calibri"/>
                <w:sz w:val="20"/>
                <w:szCs w:val="20"/>
              </w:rPr>
            </w:pPr>
            <w:r w:rsidRPr="00F35BB4">
              <w:rPr>
                <w:rFonts w:eastAsia="Gill Sans"/>
                <w:color w:val="000000"/>
                <w:sz w:val="20"/>
                <w:szCs w:val="20"/>
              </w:rPr>
              <w:t>Batangas</w:t>
            </w:r>
          </w:p>
        </w:tc>
        <w:tc>
          <w:tcPr>
            <w:tcW w:w="1107" w:type="dxa"/>
          </w:tcPr>
          <w:p w14:paraId="029FA1D0" w14:textId="1099AA71" w:rsidR="00847C96" w:rsidRPr="00F35BB4" w:rsidRDefault="00847C96" w:rsidP="00847C96">
            <w:pPr>
              <w:jc w:val="center"/>
              <w:cnfStyle w:val="000000000000" w:firstRow="0" w:lastRow="0" w:firstColumn="0" w:lastColumn="0" w:oddVBand="0" w:evenVBand="0" w:oddHBand="0" w:evenHBand="0" w:firstRowFirstColumn="0" w:firstRowLastColumn="0" w:lastRowFirstColumn="0" w:lastRowLastColumn="0"/>
              <w:rPr>
                <w:sz w:val="20"/>
                <w:szCs w:val="20"/>
              </w:rPr>
            </w:pPr>
            <w:r w:rsidRPr="00F35BB4">
              <w:rPr>
                <w:rFonts w:eastAsia="Gill Sans"/>
                <w:color w:val="000000"/>
                <w:sz w:val="20"/>
                <w:szCs w:val="20"/>
              </w:rPr>
              <w:t>Taal eruption</w:t>
            </w:r>
          </w:p>
        </w:tc>
        <w:tc>
          <w:tcPr>
            <w:tcW w:w="1129" w:type="dxa"/>
          </w:tcPr>
          <w:p w14:paraId="410F4735" w14:textId="0ABD0973"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91" w:type="dxa"/>
          </w:tcPr>
          <w:p w14:paraId="022BA144" w14:textId="1120426B"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52" w:type="dxa"/>
          </w:tcPr>
          <w:p w14:paraId="5ED64C1F" w14:textId="1DA0BAD8"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03" w:type="dxa"/>
          </w:tcPr>
          <w:p w14:paraId="5E3337B9" w14:textId="3A2CBE3F"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91" w:type="dxa"/>
          </w:tcPr>
          <w:p w14:paraId="7D7011F5" w14:textId="77777777"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189" w:type="dxa"/>
            <w:shd w:val="clear" w:color="auto" w:fill="BFBFBF" w:themeFill="background1" w:themeFillShade="BF"/>
          </w:tcPr>
          <w:p w14:paraId="50DC5394" w14:textId="77777777"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color w:val="D9D9D9" w:themeColor="background1" w:themeShade="D9"/>
                <w:sz w:val="20"/>
                <w:szCs w:val="20"/>
              </w:rPr>
            </w:pPr>
          </w:p>
        </w:tc>
      </w:tr>
      <w:tr w:rsidR="00847C96" w:rsidRPr="00F35BB4" w14:paraId="4C4E8BC0" w14:textId="2F7F3413" w:rsidTr="002C4D07">
        <w:tc>
          <w:tcPr>
            <w:cnfStyle w:val="001000000000" w:firstRow="0" w:lastRow="0" w:firstColumn="1" w:lastColumn="0" w:oddVBand="0" w:evenVBand="0" w:oddHBand="0" w:evenHBand="0" w:firstRowFirstColumn="0" w:firstRowLastColumn="0" w:lastRowFirstColumn="0" w:lastRowLastColumn="0"/>
            <w:tcW w:w="1432" w:type="dxa"/>
          </w:tcPr>
          <w:p w14:paraId="2D7DE7AF" w14:textId="2595BA35" w:rsidR="00847C96" w:rsidRPr="00F35BB4" w:rsidRDefault="00847C96" w:rsidP="00847C96">
            <w:pPr>
              <w:spacing w:line="276" w:lineRule="auto"/>
              <w:jc w:val="both"/>
              <w:rPr>
                <w:rFonts w:eastAsia="Gill Sans"/>
                <w:color w:val="000000"/>
                <w:sz w:val="20"/>
                <w:szCs w:val="20"/>
              </w:rPr>
            </w:pPr>
            <w:r w:rsidRPr="00F35BB4">
              <w:rPr>
                <w:rFonts w:eastAsia="Gill Sans"/>
                <w:color w:val="000000"/>
                <w:sz w:val="20"/>
                <w:szCs w:val="20"/>
              </w:rPr>
              <w:t>Caloocan/</w:t>
            </w:r>
          </w:p>
          <w:p w14:paraId="51E180D1" w14:textId="522DE8AF" w:rsidR="00847C96" w:rsidRPr="00F35BB4" w:rsidRDefault="00847C96" w:rsidP="00847C96">
            <w:pPr>
              <w:spacing w:line="276" w:lineRule="auto"/>
              <w:jc w:val="both"/>
              <w:rPr>
                <w:rFonts w:cs="Calibri"/>
                <w:sz w:val="20"/>
                <w:szCs w:val="20"/>
              </w:rPr>
            </w:pPr>
            <w:proofErr w:type="spellStart"/>
            <w:r w:rsidRPr="00F35BB4">
              <w:rPr>
                <w:rFonts w:eastAsia="Gill Sans"/>
                <w:color w:val="000000"/>
                <w:sz w:val="20"/>
                <w:szCs w:val="20"/>
              </w:rPr>
              <w:t>Navotas</w:t>
            </w:r>
            <w:proofErr w:type="spellEnd"/>
          </w:p>
        </w:tc>
        <w:tc>
          <w:tcPr>
            <w:tcW w:w="1107" w:type="dxa"/>
          </w:tcPr>
          <w:p w14:paraId="5317BD26" w14:textId="48179BCF" w:rsidR="00847C96" w:rsidRPr="00F35BB4" w:rsidRDefault="00847C96" w:rsidP="00847C96">
            <w:pPr>
              <w:jc w:val="center"/>
              <w:cnfStyle w:val="000000000000" w:firstRow="0" w:lastRow="0" w:firstColumn="0" w:lastColumn="0" w:oddVBand="0" w:evenVBand="0" w:oddHBand="0" w:evenHBand="0" w:firstRowFirstColumn="0" w:firstRowLastColumn="0" w:lastRowFirstColumn="0" w:lastRowLastColumn="0"/>
              <w:rPr>
                <w:sz w:val="20"/>
                <w:szCs w:val="20"/>
              </w:rPr>
            </w:pPr>
            <w:r w:rsidRPr="00F35BB4">
              <w:rPr>
                <w:rFonts w:eastAsia="Gill Sans"/>
                <w:color w:val="000000"/>
                <w:sz w:val="20"/>
                <w:szCs w:val="20"/>
              </w:rPr>
              <w:t>COVID-19</w:t>
            </w:r>
          </w:p>
        </w:tc>
        <w:tc>
          <w:tcPr>
            <w:tcW w:w="1129" w:type="dxa"/>
          </w:tcPr>
          <w:p w14:paraId="50C031DF" w14:textId="618B3F31"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91" w:type="dxa"/>
          </w:tcPr>
          <w:p w14:paraId="78461465" w14:textId="36041F81"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52" w:type="dxa"/>
          </w:tcPr>
          <w:p w14:paraId="33896579" w14:textId="5739767F"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03" w:type="dxa"/>
          </w:tcPr>
          <w:p w14:paraId="39069352" w14:textId="5283CFC9"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91" w:type="dxa"/>
            <w:shd w:val="clear" w:color="auto" w:fill="BFBFBF" w:themeFill="background1" w:themeFillShade="BF"/>
          </w:tcPr>
          <w:p w14:paraId="46EC8A96" w14:textId="77777777"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189" w:type="dxa"/>
            <w:shd w:val="clear" w:color="auto" w:fill="BFBFBF" w:themeFill="background1" w:themeFillShade="BF"/>
          </w:tcPr>
          <w:p w14:paraId="3DFD988A" w14:textId="77777777" w:rsidR="00847C96" w:rsidRPr="00F35BB4" w:rsidRDefault="00847C96" w:rsidP="00847C96">
            <w:pPr>
              <w:jc w:val="right"/>
              <w:cnfStyle w:val="000000000000" w:firstRow="0" w:lastRow="0" w:firstColumn="0" w:lastColumn="0" w:oddVBand="0" w:evenVBand="0" w:oddHBand="0" w:evenHBand="0" w:firstRowFirstColumn="0" w:firstRowLastColumn="0" w:lastRowFirstColumn="0" w:lastRowLastColumn="0"/>
              <w:rPr>
                <w:rFonts w:cs="Calibri"/>
                <w:color w:val="D9D9D9" w:themeColor="background1" w:themeShade="D9"/>
                <w:sz w:val="20"/>
                <w:szCs w:val="20"/>
              </w:rPr>
            </w:pPr>
          </w:p>
        </w:tc>
      </w:tr>
      <w:tr w:rsidR="00847C96" w:rsidRPr="00F35BB4" w14:paraId="58945D75" w14:textId="44D1C597" w:rsidTr="00F762E1">
        <w:tc>
          <w:tcPr>
            <w:cnfStyle w:val="001000000000" w:firstRow="0" w:lastRow="0" w:firstColumn="1" w:lastColumn="0" w:oddVBand="0" w:evenVBand="0" w:oddHBand="0" w:evenHBand="0" w:firstRowFirstColumn="0" w:firstRowLastColumn="0" w:lastRowFirstColumn="0" w:lastRowLastColumn="0"/>
            <w:tcW w:w="1432" w:type="dxa"/>
          </w:tcPr>
          <w:p w14:paraId="7C543238" w14:textId="2949B03B" w:rsidR="00847C96" w:rsidRPr="00F35BB4" w:rsidRDefault="00847C96" w:rsidP="00847C96">
            <w:pPr>
              <w:spacing w:line="276" w:lineRule="auto"/>
              <w:jc w:val="both"/>
              <w:rPr>
                <w:rFonts w:cs="Calibri"/>
                <w:sz w:val="20"/>
                <w:szCs w:val="20"/>
              </w:rPr>
            </w:pPr>
            <w:proofErr w:type="spellStart"/>
            <w:r w:rsidRPr="00F35BB4">
              <w:rPr>
                <w:rFonts w:eastAsia="Gill Sans"/>
                <w:color w:val="000000"/>
                <w:sz w:val="20"/>
                <w:szCs w:val="20"/>
              </w:rPr>
              <w:t>Catanduanes</w:t>
            </w:r>
            <w:proofErr w:type="spellEnd"/>
          </w:p>
        </w:tc>
        <w:tc>
          <w:tcPr>
            <w:tcW w:w="1107" w:type="dxa"/>
          </w:tcPr>
          <w:p w14:paraId="451776A5" w14:textId="4D5F5F98" w:rsidR="00847C96" w:rsidRPr="00F35BB4" w:rsidRDefault="00847C96" w:rsidP="00847C96">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35BB4">
              <w:rPr>
                <w:rFonts w:eastAsia="Gill Sans"/>
                <w:color w:val="000000"/>
                <w:sz w:val="20"/>
                <w:szCs w:val="20"/>
              </w:rPr>
              <w:t>T</w:t>
            </w:r>
            <w:r>
              <w:rPr>
                <w:rFonts w:eastAsia="Gill Sans"/>
                <w:color w:val="000000"/>
                <w:sz w:val="20"/>
                <w:szCs w:val="20"/>
              </w:rPr>
              <w:t>yphoon</w:t>
            </w:r>
            <w:r w:rsidRPr="00F35BB4">
              <w:rPr>
                <w:rFonts w:eastAsia="Gill Sans"/>
                <w:color w:val="000000"/>
                <w:sz w:val="20"/>
                <w:szCs w:val="20"/>
              </w:rPr>
              <w:t xml:space="preserve"> </w:t>
            </w:r>
            <w:proofErr w:type="spellStart"/>
            <w:r w:rsidRPr="00F35BB4">
              <w:rPr>
                <w:rFonts w:eastAsia="Gill Sans"/>
                <w:color w:val="000000"/>
                <w:sz w:val="20"/>
                <w:szCs w:val="20"/>
              </w:rPr>
              <w:t>Goni</w:t>
            </w:r>
            <w:proofErr w:type="spellEnd"/>
          </w:p>
        </w:tc>
        <w:tc>
          <w:tcPr>
            <w:tcW w:w="1129" w:type="dxa"/>
            <w:shd w:val="clear" w:color="auto" w:fill="BFBFBF" w:themeFill="background1" w:themeFillShade="BF"/>
          </w:tcPr>
          <w:p w14:paraId="302F6BCA" w14:textId="25C73035"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91" w:type="dxa"/>
            <w:shd w:val="clear" w:color="auto" w:fill="BFBFBF" w:themeFill="background1" w:themeFillShade="BF"/>
          </w:tcPr>
          <w:p w14:paraId="2646E1AD" w14:textId="6591211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52" w:type="dxa"/>
            <w:shd w:val="clear" w:color="auto" w:fill="BFBFBF" w:themeFill="background1" w:themeFillShade="BF"/>
          </w:tcPr>
          <w:p w14:paraId="084C73A8" w14:textId="0BAF6645"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03" w:type="dxa"/>
            <w:shd w:val="clear" w:color="auto" w:fill="BFBFBF" w:themeFill="background1" w:themeFillShade="BF"/>
          </w:tcPr>
          <w:p w14:paraId="77FDA448" w14:textId="62F322A8"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91" w:type="dxa"/>
          </w:tcPr>
          <w:p w14:paraId="7C2F95FD"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189" w:type="dxa"/>
          </w:tcPr>
          <w:p w14:paraId="3E961B6E"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847C96" w:rsidRPr="00F35BB4" w14:paraId="4ADF444F" w14:textId="1FA7222E" w:rsidTr="00F762E1">
        <w:tc>
          <w:tcPr>
            <w:cnfStyle w:val="001000000000" w:firstRow="0" w:lastRow="0" w:firstColumn="1" w:lastColumn="0" w:oddVBand="0" w:evenVBand="0" w:oddHBand="0" w:evenHBand="0" w:firstRowFirstColumn="0" w:firstRowLastColumn="0" w:lastRowFirstColumn="0" w:lastRowLastColumn="0"/>
            <w:tcW w:w="1432" w:type="dxa"/>
          </w:tcPr>
          <w:p w14:paraId="4ED242B8" w14:textId="1B3EE3B8" w:rsidR="00847C96" w:rsidRPr="00F35BB4" w:rsidRDefault="00847C96" w:rsidP="00847C96">
            <w:pPr>
              <w:spacing w:line="276" w:lineRule="auto"/>
              <w:jc w:val="both"/>
              <w:rPr>
                <w:rFonts w:cs="Calibri"/>
                <w:sz w:val="20"/>
                <w:szCs w:val="20"/>
              </w:rPr>
            </w:pPr>
            <w:r w:rsidRPr="00F35BB4">
              <w:rPr>
                <w:rFonts w:eastAsia="Gill Sans"/>
                <w:color w:val="000000"/>
                <w:sz w:val="20"/>
                <w:szCs w:val="20"/>
              </w:rPr>
              <w:t>Cebu</w:t>
            </w:r>
          </w:p>
        </w:tc>
        <w:tc>
          <w:tcPr>
            <w:tcW w:w="1107" w:type="dxa"/>
          </w:tcPr>
          <w:p w14:paraId="7356784A" w14:textId="191102B2" w:rsidR="00847C96" w:rsidRPr="00F35BB4" w:rsidRDefault="00847C96" w:rsidP="00847C96">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35BB4">
              <w:rPr>
                <w:rFonts w:eastAsia="Gill Sans"/>
                <w:color w:val="000000"/>
                <w:sz w:val="20"/>
                <w:szCs w:val="20"/>
              </w:rPr>
              <w:t>T</w:t>
            </w:r>
            <w:r>
              <w:rPr>
                <w:rFonts w:eastAsia="Gill Sans"/>
                <w:color w:val="000000"/>
                <w:sz w:val="20"/>
                <w:szCs w:val="20"/>
              </w:rPr>
              <w:t>yphoon</w:t>
            </w:r>
            <w:r w:rsidRPr="00F35BB4">
              <w:rPr>
                <w:rFonts w:eastAsia="Gill Sans"/>
                <w:color w:val="000000"/>
                <w:sz w:val="20"/>
                <w:szCs w:val="20"/>
              </w:rPr>
              <w:t xml:space="preserve"> Rai</w:t>
            </w:r>
          </w:p>
        </w:tc>
        <w:tc>
          <w:tcPr>
            <w:tcW w:w="1129" w:type="dxa"/>
            <w:shd w:val="clear" w:color="auto" w:fill="BFBFBF" w:themeFill="background1" w:themeFillShade="BF"/>
          </w:tcPr>
          <w:p w14:paraId="57519ADA" w14:textId="24856CB6"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91" w:type="dxa"/>
            <w:shd w:val="clear" w:color="auto" w:fill="BFBFBF" w:themeFill="background1" w:themeFillShade="BF"/>
          </w:tcPr>
          <w:p w14:paraId="70AE93A7" w14:textId="2DA84840"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52" w:type="dxa"/>
            <w:shd w:val="clear" w:color="auto" w:fill="BFBFBF" w:themeFill="background1" w:themeFillShade="BF"/>
          </w:tcPr>
          <w:p w14:paraId="74637489" w14:textId="2BE899B1"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03" w:type="dxa"/>
            <w:shd w:val="clear" w:color="auto" w:fill="BFBFBF" w:themeFill="background1" w:themeFillShade="BF"/>
          </w:tcPr>
          <w:p w14:paraId="267AAA2D" w14:textId="155CD7FF"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91" w:type="dxa"/>
            <w:shd w:val="clear" w:color="auto" w:fill="BFBFBF" w:themeFill="background1" w:themeFillShade="BF"/>
          </w:tcPr>
          <w:p w14:paraId="57B1F467"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189" w:type="dxa"/>
          </w:tcPr>
          <w:p w14:paraId="69D702AB"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847C96" w:rsidRPr="00F35BB4" w14:paraId="1F234D5F" w14:textId="788E50A8" w:rsidTr="00F762E1">
        <w:tc>
          <w:tcPr>
            <w:cnfStyle w:val="001000000000" w:firstRow="0" w:lastRow="0" w:firstColumn="1" w:lastColumn="0" w:oddVBand="0" w:evenVBand="0" w:oddHBand="0" w:evenHBand="0" w:firstRowFirstColumn="0" w:firstRowLastColumn="0" w:lastRowFirstColumn="0" w:lastRowLastColumn="0"/>
            <w:tcW w:w="1432" w:type="dxa"/>
          </w:tcPr>
          <w:p w14:paraId="724C5ADF" w14:textId="70C3F2F5" w:rsidR="00847C96" w:rsidRPr="00F35BB4" w:rsidRDefault="00847C96" w:rsidP="00847C96">
            <w:pPr>
              <w:spacing w:line="276" w:lineRule="auto"/>
              <w:jc w:val="both"/>
              <w:rPr>
                <w:rFonts w:cs="Calibri"/>
                <w:sz w:val="20"/>
                <w:szCs w:val="20"/>
              </w:rPr>
            </w:pPr>
            <w:r w:rsidRPr="00F35BB4">
              <w:rPr>
                <w:rFonts w:eastAsia="Gill Sans"/>
                <w:color w:val="000000"/>
                <w:sz w:val="20"/>
                <w:szCs w:val="20"/>
              </w:rPr>
              <w:t>Isabela</w:t>
            </w:r>
          </w:p>
        </w:tc>
        <w:tc>
          <w:tcPr>
            <w:tcW w:w="1107" w:type="dxa"/>
          </w:tcPr>
          <w:p w14:paraId="7647047C" w14:textId="17B81081" w:rsidR="00847C96" w:rsidRPr="00F35BB4" w:rsidRDefault="00847C96" w:rsidP="00847C96">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35BB4">
              <w:rPr>
                <w:rFonts w:eastAsia="Gill Sans"/>
                <w:color w:val="000000"/>
                <w:sz w:val="20"/>
                <w:szCs w:val="20"/>
              </w:rPr>
              <w:t>T</w:t>
            </w:r>
            <w:r>
              <w:rPr>
                <w:rFonts w:eastAsia="Gill Sans"/>
                <w:color w:val="000000"/>
                <w:sz w:val="20"/>
                <w:szCs w:val="20"/>
              </w:rPr>
              <w:t xml:space="preserve">yphoon </w:t>
            </w:r>
            <w:proofErr w:type="spellStart"/>
            <w:r w:rsidRPr="00F35BB4">
              <w:rPr>
                <w:rFonts w:eastAsia="Gill Sans"/>
                <w:color w:val="000000"/>
                <w:sz w:val="20"/>
                <w:szCs w:val="20"/>
              </w:rPr>
              <w:t>Vamco</w:t>
            </w:r>
            <w:proofErr w:type="spellEnd"/>
          </w:p>
        </w:tc>
        <w:tc>
          <w:tcPr>
            <w:tcW w:w="1129" w:type="dxa"/>
            <w:shd w:val="clear" w:color="auto" w:fill="BFBFBF" w:themeFill="background1" w:themeFillShade="BF"/>
          </w:tcPr>
          <w:p w14:paraId="1D840368" w14:textId="25D70A0F"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91" w:type="dxa"/>
            <w:shd w:val="clear" w:color="auto" w:fill="BFBFBF" w:themeFill="background1" w:themeFillShade="BF"/>
          </w:tcPr>
          <w:p w14:paraId="6C837815" w14:textId="45A9B2AC"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52" w:type="dxa"/>
            <w:shd w:val="clear" w:color="auto" w:fill="BFBFBF" w:themeFill="background1" w:themeFillShade="BF"/>
          </w:tcPr>
          <w:p w14:paraId="0AA2AC87" w14:textId="1A38466E"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03" w:type="dxa"/>
            <w:shd w:val="clear" w:color="auto" w:fill="BFBFBF" w:themeFill="background1" w:themeFillShade="BF"/>
          </w:tcPr>
          <w:p w14:paraId="1DC163ED" w14:textId="7BF2AA8C"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91" w:type="dxa"/>
            <w:shd w:val="clear" w:color="auto" w:fill="BFBFBF" w:themeFill="background1" w:themeFillShade="BF"/>
          </w:tcPr>
          <w:p w14:paraId="7168939E"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189" w:type="dxa"/>
          </w:tcPr>
          <w:p w14:paraId="06B92483"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847C96" w:rsidRPr="00F35BB4" w14:paraId="53961DF7" w14:textId="77777777" w:rsidTr="002C4D07">
        <w:tc>
          <w:tcPr>
            <w:cnfStyle w:val="001000000000" w:firstRow="0" w:lastRow="0" w:firstColumn="1" w:lastColumn="0" w:oddVBand="0" w:evenVBand="0" w:oddHBand="0" w:evenHBand="0" w:firstRowFirstColumn="0" w:firstRowLastColumn="0" w:lastRowFirstColumn="0" w:lastRowLastColumn="0"/>
            <w:tcW w:w="1432" w:type="dxa"/>
          </w:tcPr>
          <w:p w14:paraId="076B7DC8" w14:textId="2EF62CE6" w:rsidR="00847C96" w:rsidRPr="00F35BB4" w:rsidRDefault="00847C96" w:rsidP="00847C96">
            <w:pPr>
              <w:spacing w:line="276" w:lineRule="auto"/>
              <w:jc w:val="both"/>
              <w:rPr>
                <w:rFonts w:eastAsia="Gill Sans"/>
                <w:color w:val="000000"/>
                <w:sz w:val="20"/>
                <w:szCs w:val="20"/>
              </w:rPr>
            </w:pPr>
            <w:r w:rsidRPr="00F35BB4">
              <w:rPr>
                <w:rFonts w:eastAsia="Gill Sans"/>
                <w:color w:val="000000"/>
                <w:sz w:val="20"/>
                <w:szCs w:val="20"/>
              </w:rPr>
              <w:t>Rizal</w:t>
            </w:r>
          </w:p>
        </w:tc>
        <w:tc>
          <w:tcPr>
            <w:tcW w:w="1107" w:type="dxa"/>
          </w:tcPr>
          <w:p w14:paraId="41C51B34" w14:textId="7372E939" w:rsidR="00847C96" w:rsidRPr="00F35BB4" w:rsidRDefault="00847C96" w:rsidP="00847C96">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Gill Sans"/>
                <w:color w:val="000000"/>
                <w:sz w:val="20"/>
                <w:szCs w:val="20"/>
              </w:rPr>
            </w:pPr>
            <w:r w:rsidRPr="00F35BB4">
              <w:rPr>
                <w:rFonts w:eastAsia="Gill Sans"/>
                <w:color w:val="000000"/>
                <w:sz w:val="20"/>
                <w:szCs w:val="20"/>
              </w:rPr>
              <w:t>COVID-19</w:t>
            </w:r>
          </w:p>
        </w:tc>
        <w:tc>
          <w:tcPr>
            <w:tcW w:w="1129" w:type="dxa"/>
          </w:tcPr>
          <w:p w14:paraId="41B1608C"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91" w:type="dxa"/>
          </w:tcPr>
          <w:p w14:paraId="4CD1BFB6"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52" w:type="dxa"/>
          </w:tcPr>
          <w:p w14:paraId="25B495B1"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03" w:type="dxa"/>
          </w:tcPr>
          <w:p w14:paraId="1BDF6259"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91" w:type="dxa"/>
          </w:tcPr>
          <w:p w14:paraId="63CCA8E7"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189" w:type="dxa"/>
            <w:shd w:val="clear" w:color="auto" w:fill="BFBFBF" w:themeFill="background1" w:themeFillShade="BF"/>
          </w:tcPr>
          <w:p w14:paraId="3D788514"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847C96" w:rsidRPr="00F35BB4" w14:paraId="5CE853DB" w14:textId="77777777" w:rsidTr="00F762E1">
        <w:tc>
          <w:tcPr>
            <w:cnfStyle w:val="001000000000" w:firstRow="0" w:lastRow="0" w:firstColumn="1" w:lastColumn="0" w:oddVBand="0" w:evenVBand="0" w:oddHBand="0" w:evenHBand="0" w:firstRowFirstColumn="0" w:firstRowLastColumn="0" w:lastRowFirstColumn="0" w:lastRowLastColumn="0"/>
            <w:tcW w:w="1432" w:type="dxa"/>
          </w:tcPr>
          <w:p w14:paraId="7D9918BA" w14:textId="63AA3CEA" w:rsidR="00847C96" w:rsidRPr="00F35BB4" w:rsidRDefault="00847C96" w:rsidP="00847C96">
            <w:pPr>
              <w:spacing w:line="276" w:lineRule="auto"/>
              <w:jc w:val="both"/>
              <w:rPr>
                <w:rFonts w:eastAsia="Gill Sans"/>
                <w:color w:val="000000"/>
                <w:sz w:val="20"/>
                <w:szCs w:val="20"/>
              </w:rPr>
            </w:pPr>
            <w:r w:rsidRPr="00F35BB4">
              <w:rPr>
                <w:rFonts w:eastAsia="Gill Sans"/>
                <w:color w:val="000000"/>
                <w:sz w:val="20"/>
                <w:szCs w:val="20"/>
              </w:rPr>
              <w:t>Southern Leyte</w:t>
            </w:r>
          </w:p>
        </w:tc>
        <w:tc>
          <w:tcPr>
            <w:tcW w:w="1107" w:type="dxa"/>
          </w:tcPr>
          <w:p w14:paraId="75568616" w14:textId="638FA689" w:rsidR="00847C96" w:rsidRPr="00F35BB4" w:rsidRDefault="00847C96" w:rsidP="00847C96">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Gill Sans"/>
                <w:color w:val="000000"/>
                <w:sz w:val="20"/>
                <w:szCs w:val="20"/>
              </w:rPr>
            </w:pPr>
            <w:r w:rsidRPr="00F35BB4">
              <w:rPr>
                <w:rFonts w:eastAsia="Gill Sans"/>
                <w:color w:val="000000"/>
                <w:sz w:val="20"/>
                <w:szCs w:val="20"/>
              </w:rPr>
              <w:t>T</w:t>
            </w:r>
            <w:r>
              <w:rPr>
                <w:rFonts w:eastAsia="Gill Sans"/>
                <w:color w:val="000000"/>
                <w:sz w:val="20"/>
                <w:szCs w:val="20"/>
              </w:rPr>
              <w:t>yphoon</w:t>
            </w:r>
            <w:r w:rsidRPr="00F35BB4">
              <w:rPr>
                <w:rFonts w:eastAsia="Gill Sans"/>
                <w:color w:val="000000"/>
                <w:sz w:val="20"/>
                <w:szCs w:val="20"/>
              </w:rPr>
              <w:t xml:space="preserve"> Rai</w:t>
            </w:r>
          </w:p>
        </w:tc>
        <w:tc>
          <w:tcPr>
            <w:tcW w:w="1129" w:type="dxa"/>
            <w:shd w:val="clear" w:color="auto" w:fill="BFBFBF" w:themeFill="background1" w:themeFillShade="BF"/>
          </w:tcPr>
          <w:p w14:paraId="1362F733"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91" w:type="dxa"/>
            <w:shd w:val="clear" w:color="auto" w:fill="BFBFBF" w:themeFill="background1" w:themeFillShade="BF"/>
          </w:tcPr>
          <w:p w14:paraId="56B22715"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52" w:type="dxa"/>
            <w:shd w:val="clear" w:color="auto" w:fill="BFBFBF" w:themeFill="background1" w:themeFillShade="BF"/>
          </w:tcPr>
          <w:p w14:paraId="0B923C61"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03" w:type="dxa"/>
            <w:shd w:val="clear" w:color="auto" w:fill="BFBFBF" w:themeFill="background1" w:themeFillShade="BF"/>
          </w:tcPr>
          <w:p w14:paraId="0423105C"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91" w:type="dxa"/>
            <w:shd w:val="clear" w:color="auto" w:fill="BFBFBF" w:themeFill="background1" w:themeFillShade="BF"/>
          </w:tcPr>
          <w:p w14:paraId="503758F6"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189" w:type="dxa"/>
          </w:tcPr>
          <w:p w14:paraId="765CB067"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847C96" w:rsidRPr="00F35BB4" w14:paraId="372E419A" w14:textId="77777777" w:rsidTr="00F762E1">
        <w:tc>
          <w:tcPr>
            <w:cnfStyle w:val="001000000000" w:firstRow="0" w:lastRow="0" w:firstColumn="1" w:lastColumn="0" w:oddVBand="0" w:evenVBand="0" w:oddHBand="0" w:evenHBand="0" w:firstRowFirstColumn="0" w:firstRowLastColumn="0" w:lastRowFirstColumn="0" w:lastRowLastColumn="0"/>
            <w:tcW w:w="1432" w:type="dxa"/>
          </w:tcPr>
          <w:p w14:paraId="715DE945" w14:textId="4B467481" w:rsidR="00847C96" w:rsidRPr="00F35BB4" w:rsidRDefault="00847C96" w:rsidP="00847C96">
            <w:pPr>
              <w:spacing w:line="276" w:lineRule="auto"/>
              <w:jc w:val="both"/>
              <w:rPr>
                <w:rFonts w:eastAsia="Gill Sans"/>
                <w:color w:val="000000"/>
                <w:sz w:val="20"/>
                <w:szCs w:val="20"/>
              </w:rPr>
            </w:pPr>
            <w:r w:rsidRPr="00F35BB4">
              <w:rPr>
                <w:rFonts w:eastAsia="Gill Sans"/>
                <w:color w:val="000000"/>
                <w:sz w:val="20"/>
                <w:szCs w:val="20"/>
              </w:rPr>
              <w:t>Surigao del Norte</w:t>
            </w:r>
          </w:p>
        </w:tc>
        <w:tc>
          <w:tcPr>
            <w:tcW w:w="1107" w:type="dxa"/>
          </w:tcPr>
          <w:p w14:paraId="3ACAEB56" w14:textId="3A3ECF13" w:rsidR="00847C96" w:rsidRPr="00F35BB4" w:rsidRDefault="00847C96" w:rsidP="00847C96">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Gill Sans"/>
                <w:color w:val="000000"/>
                <w:sz w:val="20"/>
                <w:szCs w:val="20"/>
              </w:rPr>
            </w:pPr>
            <w:r w:rsidRPr="00F35BB4">
              <w:rPr>
                <w:rFonts w:eastAsia="Gill Sans"/>
                <w:color w:val="000000"/>
                <w:sz w:val="20"/>
                <w:szCs w:val="20"/>
              </w:rPr>
              <w:t>T</w:t>
            </w:r>
            <w:r>
              <w:rPr>
                <w:rFonts w:eastAsia="Gill Sans"/>
                <w:color w:val="000000"/>
                <w:sz w:val="20"/>
                <w:szCs w:val="20"/>
              </w:rPr>
              <w:t xml:space="preserve">yphoon </w:t>
            </w:r>
            <w:r w:rsidRPr="00F35BB4">
              <w:rPr>
                <w:rFonts w:eastAsia="Gill Sans"/>
                <w:color w:val="000000"/>
                <w:sz w:val="20"/>
                <w:szCs w:val="20"/>
              </w:rPr>
              <w:t>Rai</w:t>
            </w:r>
          </w:p>
        </w:tc>
        <w:tc>
          <w:tcPr>
            <w:tcW w:w="1129" w:type="dxa"/>
            <w:shd w:val="clear" w:color="auto" w:fill="BFBFBF" w:themeFill="background1" w:themeFillShade="BF"/>
          </w:tcPr>
          <w:p w14:paraId="15B3120B"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91" w:type="dxa"/>
            <w:shd w:val="clear" w:color="auto" w:fill="BFBFBF" w:themeFill="background1" w:themeFillShade="BF"/>
          </w:tcPr>
          <w:p w14:paraId="11C7F4A2"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52" w:type="dxa"/>
            <w:shd w:val="clear" w:color="auto" w:fill="BFBFBF" w:themeFill="background1" w:themeFillShade="BF"/>
          </w:tcPr>
          <w:p w14:paraId="3F00AD03"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003" w:type="dxa"/>
            <w:shd w:val="clear" w:color="auto" w:fill="BFBFBF" w:themeFill="background1" w:themeFillShade="BF"/>
          </w:tcPr>
          <w:p w14:paraId="17FA34D8"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91" w:type="dxa"/>
            <w:shd w:val="clear" w:color="auto" w:fill="BFBFBF" w:themeFill="background1" w:themeFillShade="BF"/>
          </w:tcPr>
          <w:p w14:paraId="74C9F365"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189" w:type="dxa"/>
          </w:tcPr>
          <w:p w14:paraId="028B5AFD" w14:textId="77777777" w:rsidR="00847C96" w:rsidRPr="00F35BB4" w:rsidRDefault="00847C96" w:rsidP="00847C96">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rPr>
            </w:pPr>
          </w:p>
        </w:tc>
      </w:tr>
    </w:tbl>
    <w:p w14:paraId="299997DA" w14:textId="0D69F4DF" w:rsidR="00D83393" w:rsidRDefault="00D83393" w:rsidP="00384F66">
      <w:pPr>
        <w:pStyle w:val="Caption"/>
        <w:ind w:left="0" w:firstLine="0"/>
      </w:pPr>
    </w:p>
    <w:p w14:paraId="34E3C230" w14:textId="209D879A" w:rsidR="00397F75" w:rsidRDefault="00397F75" w:rsidP="00397F75"/>
    <w:p w14:paraId="5667E274" w14:textId="77777777" w:rsidR="00397F75" w:rsidRPr="00397F75" w:rsidRDefault="00397F75" w:rsidP="00397F75"/>
    <w:p w14:paraId="000001BF" w14:textId="7E70DD44" w:rsidR="00A42341" w:rsidRPr="00F35BB4" w:rsidRDefault="00AC077F">
      <w:pPr>
        <w:numPr>
          <w:ilvl w:val="0"/>
          <w:numId w:val="45"/>
        </w:numPr>
        <w:pBdr>
          <w:top w:val="nil"/>
          <w:left w:val="nil"/>
          <w:bottom w:val="nil"/>
          <w:right w:val="nil"/>
          <w:between w:val="nil"/>
        </w:pBdr>
        <w:spacing w:line="276" w:lineRule="auto"/>
        <w:jc w:val="both"/>
      </w:pPr>
      <w:r w:rsidRPr="00F35BB4">
        <w:rPr>
          <w:rFonts w:eastAsia="Gill Sans"/>
          <w:color w:val="000000"/>
          <w:szCs w:val="22"/>
        </w:rPr>
        <w:lastRenderedPageBreak/>
        <w:t xml:space="preserve">Interviews were conducted with </w:t>
      </w:r>
      <w:r w:rsidR="003102BA" w:rsidRPr="00F35BB4">
        <w:rPr>
          <w:rFonts w:eastAsia="Gill Sans"/>
          <w:color w:val="000000"/>
          <w:szCs w:val="22"/>
        </w:rPr>
        <w:t xml:space="preserve">external </w:t>
      </w:r>
      <w:r w:rsidR="00DD1AA3">
        <w:rPr>
          <w:rFonts w:eastAsia="Gill Sans"/>
          <w:color w:val="000000"/>
          <w:szCs w:val="22"/>
        </w:rPr>
        <w:t>stakeholders</w:t>
      </w:r>
      <w:r w:rsidR="00D77550">
        <w:rPr>
          <w:rFonts w:eastAsia="Gill Sans"/>
          <w:color w:val="000000"/>
          <w:szCs w:val="22"/>
        </w:rPr>
        <w:t xml:space="preserve"> </w:t>
      </w:r>
      <w:r w:rsidR="003102BA" w:rsidRPr="00F35BB4">
        <w:rPr>
          <w:rFonts w:eastAsia="Gill Sans"/>
          <w:color w:val="000000"/>
          <w:szCs w:val="22"/>
        </w:rPr>
        <w:t xml:space="preserve">to the </w:t>
      </w:r>
      <w:r w:rsidR="00435BFC" w:rsidRPr="00F35BB4">
        <w:rPr>
          <w:rFonts w:eastAsia="Gill Sans"/>
          <w:color w:val="000000"/>
          <w:szCs w:val="22"/>
        </w:rPr>
        <w:t>MYA</w:t>
      </w:r>
      <w:r w:rsidR="00D77550">
        <w:rPr>
          <w:rFonts w:eastAsia="Gill Sans"/>
          <w:color w:val="000000"/>
          <w:szCs w:val="22"/>
        </w:rPr>
        <w:t xml:space="preserve">, in particular concerning </w:t>
      </w:r>
      <w:r w:rsidR="003B487C">
        <w:rPr>
          <w:rFonts w:eastAsia="Gill Sans"/>
          <w:color w:val="000000"/>
          <w:szCs w:val="22"/>
        </w:rPr>
        <w:t>Cash Transfer Programming (</w:t>
      </w:r>
      <w:r w:rsidR="00D77550">
        <w:rPr>
          <w:rFonts w:eastAsia="Gill Sans"/>
          <w:color w:val="000000"/>
          <w:szCs w:val="22"/>
        </w:rPr>
        <w:t>CTP</w:t>
      </w:r>
      <w:r w:rsidR="003B487C">
        <w:rPr>
          <w:rFonts w:eastAsia="Gill Sans"/>
          <w:color w:val="000000"/>
          <w:szCs w:val="22"/>
        </w:rPr>
        <w:t>)</w:t>
      </w:r>
      <w:r w:rsidR="00435BFC" w:rsidRPr="00F35BB4">
        <w:rPr>
          <w:rFonts w:eastAsia="Gill Sans"/>
          <w:color w:val="000000"/>
          <w:szCs w:val="22"/>
        </w:rPr>
        <w:t>:</w:t>
      </w:r>
    </w:p>
    <w:p w14:paraId="59E7A5F9" w14:textId="77777777" w:rsidR="00C348F2" w:rsidRPr="00F35BB4" w:rsidRDefault="00C348F2">
      <w:pPr>
        <w:numPr>
          <w:ilvl w:val="1"/>
          <w:numId w:val="45"/>
        </w:numPr>
        <w:pBdr>
          <w:top w:val="nil"/>
          <w:left w:val="nil"/>
          <w:bottom w:val="nil"/>
          <w:right w:val="nil"/>
          <w:between w:val="nil"/>
        </w:pBdr>
        <w:spacing w:line="276" w:lineRule="auto"/>
        <w:jc w:val="both"/>
      </w:pPr>
      <w:r w:rsidRPr="00F35BB4">
        <w:t>Oxfam in the Philippines</w:t>
      </w:r>
    </w:p>
    <w:p w14:paraId="068BFDF6" w14:textId="3FC19547" w:rsidR="00C348F2" w:rsidRPr="00F35BB4" w:rsidRDefault="00C348F2">
      <w:pPr>
        <w:numPr>
          <w:ilvl w:val="1"/>
          <w:numId w:val="45"/>
        </w:numPr>
        <w:pBdr>
          <w:top w:val="nil"/>
          <w:left w:val="nil"/>
          <w:bottom w:val="nil"/>
          <w:right w:val="nil"/>
          <w:between w:val="nil"/>
        </w:pBdr>
        <w:spacing w:line="276" w:lineRule="auto"/>
        <w:jc w:val="both"/>
      </w:pPr>
      <w:r w:rsidRPr="00F35BB4">
        <w:rPr>
          <w:rFonts w:eastAsia="Gill Sans"/>
          <w:color w:val="000000"/>
          <w:szCs w:val="22"/>
        </w:rPr>
        <w:t>Office for the Coordination of Humanitarian Affairs (OCHA)</w:t>
      </w:r>
    </w:p>
    <w:p w14:paraId="467E1CBA" w14:textId="75BB4631" w:rsidR="00C348F2" w:rsidRPr="00F35BB4" w:rsidRDefault="00435BFC">
      <w:pPr>
        <w:numPr>
          <w:ilvl w:val="1"/>
          <w:numId w:val="45"/>
        </w:numPr>
        <w:pBdr>
          <w:top w:val="nil"/>
          <w:left w:val="nil"/>
          <w:bottom w:val="nil"/>
          <w:right w:val="nil"/>
          <w:between w:val="nil"/>
        </w:pBdr>
        <w:spacing w:line="276" w:lineRule="auto"/>
        <w:jc w:val="both"/>
      </w:pPr>
      <w:r w:rsidRPr="00F35BB4">
        <w:t>I</w:t>
      </w:r>
      <w:r w:rsidR="00C348F2" w:rsidRPr="00F35BB4">
        <w:t xml:space="preserve">nternational </w:t>
      </w:r>
      <w:r w:rsidRPr="00F35BB4">
        <w:t>F</w:t>
      </w:r>
      <w:r w:rsidR="00C348F2" w:rsidRPr="00F35BB4">
        <w:t xml:space="preserve">ederation of the </w:t>
      </w:r>
      <w:r w:rsidRPr="00F35BB4">
        <w:t>R</w:t>
      </w:r>
      <w:r w:rsidR="00C348F2" w:rsidRPr="00F35BB4">
        <w:t xml:space="preserve">ed </w:t>
      </w:r>
      <w:r w:rsidRPr="00F35BB4">
        <w:t>C</w:t>
      </w:r>
      <w:r w:rsidR="00C348F2" w:rsidRPr="00F35BB4">
        <w:t xml:space="preserve">ross </w:t>
      </w:r>
      <w:r w:rsidR="00722F40" w:rsidRPr="00F35BB4">
        <w:t>and Red Crescent Societies (IFRC)</w:t>
      </w:r>
    </w:p>
    <w:p w14:paraId="3D5B6B1F" w14:textId="2C80BA3E" w:rsidR="00435BFC" w:rsidRPr="00F35BB4" w:rsidRDefault="00435BFC">
      <w:pPr>
        <w:numPr>
          <w:ilvl w:val="1"/>
          <w:numId w:val="45"/>
        </w:numPr>
        <w:pBdr>
          <w:top w:val="nil"/>
          <w:left w:val="nil"/>
          <w:bottom w:val="nil"/>
          <w:right w:val="nil"/>
          <w:between w:val="nil"/>
        </w:pBdr>
        <w:spacing w:line="276" w:lineRule="auto"/>
        <w:jc w:val="both"/>
      </w:pPr>
      <w:r w:rsidRPr="00F35BB4">
        <w:t>German Red Cross</w:t>
      </w:r>
      <w:r w:rsidR="00C348F2" w:rsidRPr="00F35BB4">
        <w:t xml:space="preserve"> (GRC)</w:t>
      </w:r>
    </w:p>
    <w:p w14:paraId="000001C5" w14:textId="7A43950F" w:rsidR="00A42341" w:rsidRPr="00F35BB4" w:rsidRDefault="0011186A">
      <w:pPr>
        <w:numPr>
          <w:ilvl w:val="0"/>
          <w:numId w:val="45"/>
        </w:numPr>
        <w:pBdr>
          <w:top w:val="nil"/>
          <w:left w:val="nil"/>
          <w:bottom w:val="nil"/>
          <w:right w:val="nil"/>
          <w:between w:val="nil"/>
        </w:pBdr>
        <w:spacing w:line="276" w:lineRule="auto"/>
        <w:jc w:val="both"/>
      </w:pPr>
      <w:r w:rsidRPr="00F35BB4">
        <w:t>A</w:t>
      </w:r>
      <w:r w:rsidR="00B2210F" w:rsidRPr="00F35BB4">
        <w:t>n</w:t>
      </w:r>
      <w:r w:rsidR="00AC077F" w:rsidRPr="00F35BB4">
        <w:rPr>
          <w:rFonts w:eastAsia="Gill Sans"/>
          <w:color w:val="000000"/>
          <w:szCs w:val="22"/>
        </w:rPr>
        <w:t xml:space="preserve"> </w:t>
      </w:r>
      <w:r w:rsidR="003D087A" w:rsidRPr="00F35BB4">
        <w:rPr>
          <w:rFonts w:eastAsia="Gill Sans"/>
          <w:color w:val="000000"/>
          <w:szCs w:val="22"/>
        </w:rPr>
        <w:t xml:space="preserve">interview </w:t>
      </w:r>
      <w:r w:rsidR="00544EBE" w:rsidRPr="00F35BB4">
        <w:rPr>
          <w:rFonts w:eastAsia="Gill Sans"/>
          <w:color w:val="000000"/>
          <w:szCs w:val="22"/>
        </w:rPr>
        <w:t xml:space="preserve">was </w:t>
      </w:r>
      <w:r w:rsidR="00AC077F" w:rsidRPr="00F35BB4">
        <w:rPr>
          <w:rFonts w:eastAsia="Gill Sans"/>
          <w:color w:val="000000"/>
          <w:szCs w:val="22"/>
        </w:rPr>
        <w:t>conducted with representatives</w:t>
      </w:r>
      <w:r w:rsidR="003D087A" w:rsidRPr="00F35BB4">
        <w:rPr>
          <w:rFonts w:eastAsia="Gill Sans"/>
          <w:color w:val="000000"/>
          <w:szCs w:val="22"/>
        </w:rPr>
        <w:t xml:space="preserve"> of the Australian embassy</w:t>
      </w:r>
      <w:r w:rsidR="00544EBE" w:rsidRPr="00F35BB4">
        <w:rPr>
          <w:rFonts w:eastAsia="Gill Sans"/>
          <w:color w:val="000000"/>
          <w:szCs w:val="22"/>
        </w:rPr>
        <w:t>, including the HARD unit</w:t>
      </w:r>
      <w:r w:rsidR="00AC077F" w:rsidRPr="00F35BB4">
        <w:rPr>
          <w:rFonts w:eastAsia="Gill Sans"/>
          <w:color w:val="000000"/>
          <w:szCs w:val="22"/>
        </w:rPr>
        <w:t>.</w:t>
      </w:r>
    </w:p>
    <w:p w14:paraId="000001C6" w14:textId="1163F015" w:rsidR="00A42341" w:rsidRPr="00F35BB4" w:rsidRDefault="00AC077F">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consultations were all conducted as confidential</w:t>
      </w:r>
      <w:r w:rsidR="003C4905" w:rsidRPr="00F35BB4">
        <w:rPr>
          <w:rFonts w:eastAsia="Gill Sans"/>
          <w:color w:val="000000"/>
          <w:szCs w:val="22"/>
        </w:rPr>
        <w:t xml:space="preserve"> </w:t>
      </w:r>
      <w:r w:rsidR="005B534F" w:rsidRPr="00F35BB4">
        <w:rPr>
          <w:rFonts w:eastAsia="Gill Sans"/>
          <w:color w:val="000000"/>
          <w:szCs w:val="22"/>
        </w:rPr>
        <w:t>–</w:t>
      </w:r>
      <w:r w:rsidR="003C4905" w:rsidRPr="00F35BB4">
        <w:rPr>
          <w:rFonts w:eastAsia="Gill Sans"/>
          <w:color w:val="000000"/>
          <w:szCs w:val="22"/>
        </w:rPr>
        <w:t xml:space="preserve"> </w:t>
      </w:r>
      <w:r w:rsidRPr="00F35BB4">
        <w:rPr>
          <w:rFonts w:eastAsia="Gill Sans"/>
          <w:color w:val="000000"/>
          <w:szCs w:val="22"/>
        </w:rPr>
        <w:t xml:space="preserve">this report </w:t>
      </w:r>
      <w:r w:rsidR="003C4905" w:rsidRPr="00F35BB4">
        <w:rPr>
          <w:rFonts w:eastAsia="Gill Sans"/>
          <w:color w:val="000000"/>
          <w:szCs w:val="22"/>
        </w:rPr>
        <w:t xml:space="preserve">does not refer to </w:t>
      </w:r>
      <w:r w:rsidRPr="00F35BB4">
        <w:rPr>
          <w:rFonts w:eastAsia="Gill Sans"/>
          <w:color w:val="000000"/>
          <w:szCs w:val="22"/>
        </w:rPr>
        <w:t>individuals.</w:t>
      </w:r>
      <w:r w:rsidR="005D4070" w:rsidRPr="00F35BB4">
        <w:rPr>
          <w:rFonts w:eastAsia="Gill Sans"/>
          <w:color w:val="000000"/>
          <w:szCs w:val="22"/>
        </w:rPr>
        <w:t xml:space="preserve"> Annex E lists all the conducted consultations.</w:t>
      </w:r>
      <w:r w:rsidR="008C7810" w:rsidRPr="00F35BB4">
        <w:rPr>
          <w:rFonts w:eastAsia="Gill Sans"/>
          <w:color w:val="000000"/>
          <w:szCs w:val="22"/>
        </w:rPr>
        <w:t xml:space="preserve"> Question guides</w:t>
      </w:r>
      <w:r w:rsidR="00A4705C" w:rsidRPr="00F35BB4">
        <w:rPr>
          <w:rFonts w:eastAsia="Gill Sans"/>
          <w:color w:val="000000"/>
          <w:szCs w:val="22"/>
        </w:rPr>
        <w:t xml:space="preserve"> </w:t>
      </w:r>
      <w:r w:rsidR="005D4070" w:rsidRPr="00F35BB4">
        <w:rPr>
          <w:rFonts w:eastAsia="Gill Sans"/>
          <w:color w:val="000000"/>
          <w:szCs w:val="22"/>
        </w:rPr>
        <w:t>for these consultations were</w:t>
      </w:r>
      <w:r w:rsidR="00A4705C" w:rsidRPr="00F35BB4">
        <w:rPr>
          <w:rFonts w:eastAsia="Gill Sans"/>
          <w:color w:val="000000"/>
          <w:szCs w:val="22"/>
        </w:rPr>
        <w:t xml:space="preserve"> </w:t>
      </w:r>
      <w:r w:rsidR="008C7810" w:rsidRPr="00F35BB4">
        <w:rPr>
          <w:rFonts w:eastAsia="Gill Sans"/>
          <w:color w:val="000000"/>
          <w:szCs w:val="22"/>
        </w:rPr>
        <w:t xml:space="preserve">based on </w:t>
      </w:r>
      <w:r w:rsidR="005D4070" w:rsidRPr="00F35BB4">
        <w:rPr>
          <w:rFonts w:eastAsia="Gill Sans"/>
          <w:color w:val="000000"/>
          <w:szCs w:val="22"/>
        </w:rPr>
        <w:t xml:space="preserve">the </w:t>
      </w:r>
      <w:r w:rsidR="00D77CB7" w:rsidRPr="00F35BB4">
        <w:rPr>
          <w:rFonts w:eastAsia="Gill Sans"/>
          <w:color w:val="000000"/>
          <w:szCs w:val="22"/>
        </w:rPr>
        <w:t xml:space="preserve">Review </w:t>
      </w:r>
      <w:r w:rsidR="005D4070" w:rsidRPr="00F35BB4">
        <w:rPr>
          <w:rFonts w:eastAsia="Gill Sans"/>
          <w:color w:val="000000"/>
          <w:szCs w:val="22"/>
        </w:rPr>
        <w:t xml:space="preserve">Matrix </w:t>
      </w:r>
      <w:r w:rsidR="00675EEE" w:rsidRPr="00F35BB4">
        <w:rPr>
          <w:rFonts w:eastAsia="Gill Sans"/>
          <w:color w:val="000000"/>
          <w:szCs w:val="22"/>
        </w:rPr>
        <w:t>in Annex D.</w:t>
      </w:r>
    </w:p>
    <w:p w14:paraId="000001C7" w14:textId="49049806" w:rsidR="00A42341" w:rsidRPr="00F35BB4" w:rsidRDefault="00AC077F">
      <w:pPr>
        <w:pStyle w:val="Heading2"/>
        <w:rPr>
          <w:lang w:val="en-AU"/>
        </w:rPr>
      </w:pPr>
      <w:bookmarkStart w:id="40" w:name="_Toc62987570"/>
      <w:bookmarkStart w:id="41" w:name="_Toc123175490"/>
      <w:bookmarkStart w:id="42" w:name="_Toc128148011"/>
      <w:r w:rsidRPr="00F35BB4">
        <w:rPr>
          <w:lang w:val="en-AU"/>
        </w:rPr>
        <w:t>2.3</w:t>
      </w:r>
      <w:r w:rsidRPr="00F35BB4">
        <w:rPr>
          <w:lang w:val="en-AU"/>
        </w:rPr>
        <w:tab/>
        <w:t>Limitations</w:t>
      </w:r>
      <w:bookmarkEnd w:id="40"/>
      <w:r w:rsidR="000123A7" w:rsidRPr="00F35BB4">
        <w:rPr>
          <w:lang w:val="en-AU"/>
        </w:rPr>
        <w:t xml:space="preserve"> and delimitations</w:t>
      </w:r>
      <w:bookmarkEnd w:id="41"/>
      <w:bookmarkEnd w:id="42"/>
    </w:p>
    <w:p w14:paraId="5048EF40" w14:textId="190F589F" w:rsidR="0001092E" w:rsidRPr="00F35BB4" w:rsidRDefault="0001092E" w:rsidP="0001092E"/>
    <w:p w14:paraId="7CC79497" w14:textId="487ECA48" w:rsidR="0001092E" w:rsidRPr="00F35BB4" w:rsidRDefault="0001092E" w:rsidP="0001092E">
      <w:pPr>
        <w:rPr>
          <w:u w:val="single"/>
        </w:rPr>
      </w:pPr>
      <w:r w:rsidRPr="00F35BB4">
        <w:rPr>
          <w:u w:val="single"/>
        </w:rPr>
        <w:t>Limitations</w:t>
      </w:r>
    </w:p>
    <w:p w14:paraId="12580D2E" w14:textId="0E8E1489" w:rsidR="00397B78" w:rsidRPr="00F35BB4" w:rsidRDefault="00C860C5">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ToR</w:t>
      </w:r>
      <w:r w:rsidR="009F5877" w:rsidRPr="00F35BB4">
        <w:rPr>
          <w:rFonts w:eastAsia="Gill Sans"/>
          <w:color w:val="000000"/>
          <w:szCs w:val="22"/>
        </w:rPr>
        <w:t>, and in particular the initial K</w:t>
      </w:r>
      <w:r w:rsidR="00C149DF" w:rsidRPr="00F35BB4">
        <w:rPr>
          <w:rFonts w:eastAsia="Gill Sans"/>
          <w:color w:val="000000"/>
          <w:szCs w:val="22"/>
        </w:rPr>
        <w:t>R</w:t>
      </w:r>
      <w:r w:rsidR="009F5877" w:rsidRPr="00F35BB4">
        <w:rPr>
          <w:rFonts w:eastAsia="Gill Sans"/>
          <w:color w:val="000000"/>
          <w:szCs w:val="22"/>
        </w:rPr>
        <w:t xml:space="preserve">Qs were </w:t>
      </w:r>
      <w:r w:rsidR="00081DF9" w:rsidRPr="00F35BB4">
        <w:rPr>
          <w:rFonts w:eastAsia="Gill Sans"/>
          <w:color w:val="000000"/>
          <w:szCs w:val="22"/>
        </w:rPr>
        <w:t xml:space="preserve">developed </w:t>
      </w:r>
      <w:r w:rsidR="009F5877" w:rsidRPr="00F35BB4">
        <w:rPr>
          <w:rFonts w:eastAsia="Gill Sans"/>
          <w:color w:val="000000"/>
          <w:szCs w:val="22"/>
        </w:rPr>
        <w:t xml:space="preserve">by DFAT and PRC. </w:t>
      </w:r>
      <w:r w:rsidR="0088026C" w:rsidRPr="00F35BB4">
        <w:rPr>
          <w:rFonts w:eastAsia="Gill Sans"/>
          <w:color w:val="000000"/>
          <w:szCs w:val="22"/>
        </w:rPr>
        <w:t xml:space="preserve">After their revision an inception meeting was </w:t>
      </w:r>
      <w:r w:rsidR="009045DF" w:rsidRPr="00F35BB4">
        <w:rPr>
          <w:rFonts w:eastAsia="Gill Sans"/>
          <w:color w:val="000000"/>
          <w:szCs w:val="22"/>
        </w:rPr>
        <w:t>held,</w:t>
      </w:r>
      <w:r w:rsidR="0088026C" w:rsidRPr="00F35BB4">
        <w:rPr>
          <w:rFonts w:eastAsia="Gill Sans"/>
          <w:color w:val="000000"/>
          <w:szCs w:val="22"/>
        </w:rPr>
        <w:t xml:space="preserve"> and </w:t>
      </w:r>
      <w:r w:rsidR="005622B2" w:rsidRPr="00F35BB4">
        <w:rPr>
          <w:rFonts w:eastAsia="Gill Sans"/>
          <w:color w:val="000000"/>
          <w:szCs w:val="22"/>
        </w:rPr>
        <w:t xml:space="preserve">the two partners </w:t>
      </w:r>
      <w:r w:rsidR="0088026C" w:rsidRPr="00F35BB4">
        <w:rPr>
          <w:rFonts w:eastAsia="Gill Sans"/>
          <w:color w:val="000000"/>
          <w:szCs w:val="22"/>
        </w:rPr>
        <w:t xml:space="preserve">invited to comment on the review matrix. There was however no feedback provided by PRC, and </w:t>
      </w:r>
      <w:r w:rsidR="009045DF" w:rsidRPr="00F35BB4">
        <w:rPr>
          <w:rFonts w:eastAsia="Gill Sans"/>
          <w:color w:val="000000"/>
          <w:szCs w:val="22"/>
        </w:rPr>
        <w:t>overall,</w:t>
      </w:r>
      <w:r w:rsidR="00EC2C86" w:rsidRPr="00F35BB4">
        <w:rPr>
          <w:rFonts w:eastAsia="Gill Sans"/>
          <w:color w:val="000000"/>
          <w:szCs w:val="22"/>
        </w:rPr>
        <w:t xml:space="preserve"> the responsiveness of </w:t>
      </w:r>
      <w:r w:rsidR="002D2F15" w:rsidRPr="00F35BB4">
        <w:rPr>
          <w:rFonts w:eastAsia="Gill Sans"/>
          <w:color w:val="000000"/>
          <w:szCs w:val="22"/>
        </w:rPr>
        <w:t>different PRC departments</w:t>
      </w:r>
      <w:r w:rsidR="00EC2C86" w:rsidRPr="00F35BB4">
        <w:rPr>
          <w:rFonts w:eastAsia="Gill Sans"/>
          <w:color w:val="000000"/>
          <w:szCs w:val="22"/>
        </w:rPr>
        <w:t xml:space="preserve"> was low</w:t>
      </w:r>
      <w:r w:rsidR="002D2F15" w:rsidRPr="00F35BB4">
        <w:rPr>
          <w:rFonts w:eastAsia="Gill Sans"/>
          <w:color w:val="000000"/>
          <w:szCs w:val="22"/>
        </w:rPr>
        <w:t xml:space="preserve">, delaying the overall review process. </w:t>
      </w:r>
    </w:p>
    <w:p w14:paraId="146061C5" w14:textId="5E193CAE" w:rsidR="00E44E8A" w:rsidRPr="00F35BB4" w:rsidRDefault="00E44E8A">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PRC </w:t>
      </w:r>
      <w:r w:rsidR="000522B1" w:rsidRPr="00F35BB4">
        <w:rPr>
          <w:rFonts w:eastAsia="Gill Sans"/>
          <w:color w:val="000000"/>
          <w:szCs w:val="22"/>
        </w:rPr>
        <w:t>was</w:t>
      </w:r>
      <w:r w:rsidRPr="00F35BB4">
        <w:rPr>
          <w:rFonts w:eastAsia="Gill Sans"/>
          <w:color w:val="000000"/>
          <w:szCs w:val="22"/>
        </w:rPr>
        <w:t xml:space="preserve"> </w:t>
      </w:r>
      <w:r w:rsidR="000522B1" w:rsidRPr="00F35BB4">
        <w:rPr>
          <w:rFonts w:eastAsia="Gill Sans"/>
          <w:color w:val="000000"/>
          <w:szCs w:val="22"/>
        </w:rPr>
        <w:t xml:space="preserve">asked repeatedly </w:t>
      </w:r>
      <w:r w:rsidRPr="00F35BB4">
        <w:rPr>
          <w:rFonts w:eastAsia="Gill Sans"/>
          <w:color w:val="000000"/>
          <w:szCs w:val="22"/>
        </w:rPr>
        <w:t>to provide relevant contacts within the</w:t>
      </w:r>
      <w:r w:rsidR="00914420">
        <w:rPr>
          <w:rFonts w:eastAsia="Gill Sans"/>
          <w:color w:val="000000"/>
          <w:szCs w:val="22"/>
        </w:rPr>
        <w:t xml:space="preserve"> Department of Health</w:t>
      </w:r>
      <w:r w:rsidRPr="00F35BB4">
        <w:rPr>
          <w:rFonts w:eastAsia="Gill Sans"/>
          <w:color w:val="000000"/>
          <w:szCs w:val="22"/>
        </w:rPr>
        <w:t xml:space="preserve"> </w:t>
      </w:r>
      <w:r w:rsidR="00914420">
        <w:rPr>
          <w:rFonts w:eastAsia="Gill Sans"/>
          <w:color w:val="000000"/>
          <w:szCs w:val="22"/>
        </w:rPr>
        <w:t>(</w:t>
      </w:r>
      <w:r w:rsidRPr="00F35BB4">
        <w:rPr>
          <w:rFonts w:eastAsia="Gill Sans"/>
          <w:color w:val="000000"/>
          <w:szCs w:val="22"/>
        </w:rPr>
        <w:t>DOH)</w:t>
      </w:r>
      <w:r w:rsidR="000522B1" w:rsidRPr="00F35BB4">
        <w:rPr>
          <w:rFonts w:eastAsia="Gill Sans"/>
          <w:color w:val="000000"/>
          <w:szCs w:val="22"/>
        </w:rPr>
        <w:t xml:space="preserve"> and the Department of Social Welfare and Development (DSWD) to consult. A formal request to those agencies to participate was only sent in January, with the agencies being unresponsive to the request, despite follow-up by the consultant. </w:t>
      </w:r>
      <w:r w:rsidR="00A13AFD" w:rsidRPr="00F35BB4">
        <w:rPr>
          <w:rFonts w:eastAsia="Gill Sans"/>
          <w:color w:val="000000"/>
          <w:szCs w:val="22"/>
        </w:rPr>
        <w:t>Consequently,</w:t>
      </w:r>
      <w:r w:rsidR="00BC660C" w:rsidRPr="00F35BB4">
        <w:rPr>
          <w:rFonts w:eastAsia="Gill Sans"/>
          <w:color w:val="000000"/>
          <w:szCs w:val="22"/>
        </w:rPr>
        <w:t xml:space="preserve"> there is no reflection </w:t>
      </w:r>
      <w:r w:rsidR="005603A6">
        <w:rPr>
          <w:rFonts w:eastAsia="Gill Sans"/>
          <w:color w:val="000000"/>
          <w:szCs w:val="22"/>
        </w:rPr>
        <w:t xml:space="preserve">by </w:t>
      </w:r>
      <w:r w:rsidR="00BC660C" w:rsidRPr="00F35BB4">
        <w:rPr>
          <w:rFonts w:eastAsia="Gill Sans"/>
          <w:color w:val="000000"/>
          <w:szCs w:val="22"/>
        </w:rPr>
        <w:t>these NGA</w:t>
      </w:r>
      <w:r w:rsidR="00F22336">
        <w:rPr>
          <w:rFonts w:eastAsia="Gill Sans"/>
          <w:color w:val="000000"/>
          <w:szCs w:val="22"/>
        </w:rPr>
        <w:t>s</w:t>
      </w:r>
      <w:r w:rsidR="00BC660C" w:rsidRPr="00F35BB4">
        <w:rPr>
          <w:rFonts w:eastAsia="Gill Sans"/>
          <w:color w:val="000000"/>
          <w:szCs w:val="22"/>
        </w:rPr>
        <w:t xml:space="preserve"> on the MYA. </w:t>
      </w:r>
    </w:p>
    <w:p w14:paraId="6B53C72E" w14:textId="77777777" w:rsidR="00A0637E" w:rsidRDefault="00862DBA">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Chapters received </w:t>
      </w:r>
      <w:r w:rsidR="0064627D" w:rsidRPr="00F35BB4">
        <w:rPr>
          <w:rFonts w:eastAsia="Gill Sans"/>
          <w:color w:val="000000"/>
          <w:szCs w:val="22"/>
        </w:rPr>
        <w:t xml:space="preserve">the anticipated activities </w:t>
      </w:r>
      <w:r w:rsidR="00F8121E" w:rsidRPr="00F35BB4">
        <w:rPr>
          <w:rFonts w:eastAsia="Gill Sans"/>
          <w:color w:val="000000"/>
          <w:szCs w:val="22"/>
        </w:rPr>
        <w:t xml:space="preserve">and a proposed schedule </w:t>
      </w:r>
      <w:r w:rsidR="0064627D" w:rsidRPr="00F35BB4">
        <w:rPr>
          <w:rFonts w:eastAsia="Gill Sans"/>
          <w:color w:val="000000"/>
          <w:szCs w:val="22"/>
        </w:rPr>
        <w:t xml:space="preserve">at least a week in advance. However, </w:t>
      </w:r>
      <w:r w:rsidR="008758B8" w:rsidRPr="00F35BB4">
        <w:rPr>
          <w:rFonts w:eastAsia="Gill Sans"/>
          <w:color w:val="000000"/>
          <w:szCs w:val="22"/>
        </w:rPr>
        <w:t xml:space="preserve">the </w:t>
      </w:r>
      <w:r w:rsidR="00F8121E" w:rsidRPr="00F35BB4">
        <w:rPr>
          <w:rFonts w:eastAsia="Gill Sans"/>
          <w:color w:val="000000"/>
          <w:szCs w:val="22"/>
        </w:rPr>
        <w:t xml:space="preserve">arranging </w:t>
      </w:r>
      <w:r w:rsidRPr="00F35BB4">
        <w:rPr>
          <w:rFonts w:eastAsia="Gill Sans"/>
          <w:color w:val="000000"/>
          <w:szCs w:val="22"/>
        </w:rPr>
        <w:t xml:space="preserve">of activities </w:t>
      </w:r>
      <w:r w:rsidR="0064627D" w:rsidRPr="00F35BB4">
        <w:rPr>
          <w:rFonts w:eastAsia="Gill Sans"/>
          <w:color w:val="000000"/>
          <w:szCs w:val="22"/>
        </w:rPr>
        <w:t>usually commenced after</w:t>
      </w:r>
      <w:r w:rsidR="00F8121E" w:rsidRPr="00F35BB4">
        <w:rPr>
          <w:rFonts w:eastAsia="Gill Sans"/>
          <w:color w:val="000000"/>
          <w:szCs w:val="22"/>
        </w:rPr>
        <w:t xml:space="preserve"> the</w:t>
      </w:r>
      <w:r w:rsidR="0064627D" w:rsidRPr="00F35BB4">
        <w:rPr>
          <w:rFonts w:eastAsia="Gill Sans"/>
          <w:color w:val="000000"/>
          <w:szCs w:val="22"/>
        </w:rPr>
        <w:t xml:space="preserve"> arrival of the </w:t>
      </w:r>
      <w:r w:rsidR="00CC36AC" w:rsidRPr="00F35BB4">
        <w:rPr>
          <w:rFonts w:eastAsia="Gill Sans"/>
          <w:color w:val="000000"/>
          <w:szCs w:val="22"/>
        </w:rPr>
        <w:t>consultant</w:t>
      </w:r>
      <w:r w:rsidR="00A0637E">
        <w:rPr>
          <w:rFonts w:eastAsia="Gill Sans"/>
          <w:color w:val="000000"/>
          <w:szCs w:val="22"/>
        </w:rPr>
        <w:t>, with the following consequences:</w:t>
      </w:r>
    </w:p>
    <w:p w14:paraId="3A62B274" w14:textId="0CF74FAD" w:rsidR="00A0637E" w:rsidRDefault="00A0637E">
      <w:pPr>
        <w:numPr>
          <w:ilvl w:val="1"/>
          <w:numId w:val="45"/>
        </w:numPr>
        <w:pBdr>
          <w:top w:val="nil"/>
          <w:left w:val="nil"/>
          <w:bottom w:val="nil"/>
          <w:right w:val="nil"/>
          <w:between w:val="nil"/>
        </w:pBdr>
        <w:spacing w:line="276" w:lineRule="auto"/>
        <w:jc w:val="both"/>
        <w:rPr>
          <w:rFonts w:eastAsia="Gill Sans"/>
          <w:color w:val="000000"/>
          <w:szCs w:val="22"/>
        </w:rPr>
      </w:pPr>
      <w:r>
        <w:rPr>
          <w:rFonts w:eastAsia="Gill Sans"/>
          <w:color w:val="000000"/>
          <w:szCs w:val="22"/>
        </w:rPr>
        <w:t xml:space="preserve">Municipal </w:t>
      </w:r>
      <w:r w:rsidR="00CC36AC" w:rsidRPr="00F35BB4">
        <w:rPr>
          <w:rFonts w:eastAsia="Gill Sans"/>
          <w:color w:val="000000"/>
          <w:szCs w:val="22"/>
        </w:rPr>
        <w:t>or city representatives were not available</w:t>
      </w:r>
      <w:r>
        <w:rPr>
          <w:rFonts w:eastAsia="Gill Sans"/>
          <w:color w:val="000000"/>
          <w:szCs w:val="22"/>
        </w:rPr>
        <w:t>.</w:t>
      </w:r>
    </w:p>
    <w:p w14:paraId="37491046" w14:textId="3878DE6C" w:rsidR="00862DBA" w:rsidRPr="00F35BB4" w:rsidRDefault="00A0637E">
      <w:pPr>
        <w:numPr>
          <w:ilvl w:val="1"/>
          <w:numId w:val="45"/>
        </w:numPr>
        <w:pBdr>
          <w:top w:val="nil"/>
          <w:left w:val="nil"/>
          <w:bottom w:val="nil"/>
          <w:right w:val="nil"/>
          <w:between w:val="nil"/>
        </w:pBdr>
        <w:spacing w:line="276" w:lineRule="auto"/>
        <w:jc w:val="both"/>
        <w:rPr>
          <w:rFonts w:eastAsia="Gill Sans"/>
          <w:color w:val="000000"/>
          <w:szCs w:val="22"/>
        </w:rPr>
      </w:pPr>
      <w:r>
        <w:rPr>
          <w:rFonts w:eastAsia="Gill Sans"/>
          <w:color w:val="000000"/>
          <w:szCs w:val="22"/>
        </w:rPr>
        <w:t>T</w:t>
      </w:r>
      <w:r w:rsidR="00CC36AC" w:rsidRPr="00F35BB4">
        <w:rPr>
          <w:rFonts w:eastAsia="Gill Sans"/>
          <w:color w:val="000000"/>
          <w:szCs w:val="22"/>
        </w:rPr>
        <w:t xml:space="preserve">he activities were not conducted </w:t>
      </w:r>
      <w:r w:rsidR="00F533E3">
        <w:rPr>
          <w:rFonts w:eastAsia="Gill Sans"/>
          <w:color w:val="000000"/>
          <w:szCs w:val="22"/>
        </w:rPr>
        <w:t xml:space="preserve">in </w:t>
      </w:r>
      <w:r w:rsidR="00A34F47">
        <w:rPr>
          <w:rFonts w:eastAsia="Gill Sans"/>
          <w:color w:val="000000"/>
          <w:szCs w:val="22"/>
        </w:rPr>
        <w:t>a</w:t>
      </w:r>
      <w:r w:rsidR="00F533E3">
        <w:rPr>
          <w:rFonts w:eastAsia="Gill Sans"/>
          <w:color w:val="000000"/>
          <w:szCs w:val="22"/>
        </w:rPr>
        <w:t xml:space="preserve"> </w:t>
      </w:r>
      <w:r w:rsidR="00CC36AC" w:rsidRPr="00F35BB4">
        <w:rPr>
          <w:rFonts w:eastAsia="Gill Sans"/>
          <w:color w:val="000000"/>
          <w:szCs w:val="22"/>
        </w:rPr>
        <w:t xml:space="preserve">sequential explanatory approach </w:t>
      </w:r>
      <w:r w:rsidR="007B7829">
        <w:rPr>
          <w:rFonts w:eastAsia="Gill Sans"/>
          <w:color w:val="000000"/>
          <w:szCs w:val="22"/>
        </w:rPr>
        <w:t xml:space="preserve">with the consultation with Chapter staff </w:t>
      </w:r>
      <w:r w:rsidR="00F533E3">
        <w:rPr>
          <w:rFonts w:eastAsia="Gill Sans"/>
          <w:color w:val="000000"/>
          <w:szCs w:val="22"/>
        </w:rPr>
        <w:t xml:space="preserve">as the last activity, providing an opportunity to verify findings from the field. </w:t>
      </w:r>
    </w:p>
    <w:p w14:paraId="3D33D7AE" w14:textId="77777777" w:rsidR="00242DED" w:rsidRPr="00F35BB4" w:rsidRDefault="00242DED">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consultant assumed that Chapters would have certain information readily available, like beneficiary lists and needs and market assessment reports, but these are all at the central level. </w:t>
      </w:r>
    </w:p>
    <w:p w14:paraId="08C938E0" w14:textId="43240E0E" w:rsidR="00472B4E" w:rsidRPr="00F35BB4" w:rsidRDefault="00143C01">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w:t>
      </w:r>
      <w:r w:rsidR="00472B4E" w:rsidRPr="00F35BB4">
        <w:rPr>
          <w:rFonts w:eastAsia="Gill Sans"/>
          <w:color w:val="000000"/>
          <w:szCs w:val="22"/>
        </w:rPr>
        <w:t>implementation timeline was affected by the following:</w:t>
      </w:r>
    </w:p>
    <w:p w14:paraId="1FF4BEB7" w14:textId="500C3AA8" w:rsidR="0033340E" w:rsidRPr="00F35BB4" w:rsidRDefault="0033340E">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a</w:t>
      </w:r>
      <w:r w:rsidR="006674B2" w:rsidRPr="00F35BB4">
        <w:rPr>
          <w:rFonts w:eastAsia="Gill Sans"/>
          <w:color w:val="000000"/>
          <w:szCs w:val="22"/>
        </w:rPr>
        <w:t>fore</w:t>
      </w:r>
      <w:r w:rsidRPr="00F35BB4">
        <w:rPr>
          <w:rFonts w:eastAsia="Gill Sans"/>
          <w:color w:val="000000"/>
          <w:szCs w:val="22"/>
        </w:rPr>
        <w:t xml:space="preserve">mentioned </w:t>
      </w:r>
      <w:r w:rsidR="00222C1E" w:rsidRPr="00F35BB4">
        <w:rPr>
          <w:rFonts w:eastAsia="Gill Sans"/>
          <w:color w:val="000000"/>
          <w:szCs w:val="22"/>
        </w:rPr>
        <w:t xml:space="preserve">delayed response or action </w:t>
      </w:r>
      <w:r w:rsidRPr="00F35BB4">
        <w:rPr>
          <w:rFonts w:eastAsia="Gill Sans"/>
          <w:color w:val="000000"/>
          <w:szCs w:val="22"/>
        </w:rPr>
        <w:t xml:space="preserve">from HQ staff </w:t>
      </w:r>
      <w:r w:rsidR="009045DF" w:rsidRPr="00F35BB4">
        <w:rPr>
          <w:rFonts w:eastAsia="Gill Sans"/>
          <w:color w:val="000000"/>
          <w:szCs w:val="22"/>
        </w:rPr>
        <w:t>in regard to</w:t>
      </w:r>
      <w:r w:rsidRPr="00F35BB4">
        <w:rPr>
          <w:rFonts w:eastAsia="Gill Sans"/>
          <w:color w:val="000000"/>
          <w:szCs w:val="22"/>
        </w:rPr>
        <w:t xml:space="preserve"> </w:t>
      </w:r>
      <w:r w:rsidR="006E28D8" w:rsidRPr="00F35BB4">
        <w:rPr>
          <w:rFonts w:eastAsia="Gill Sans"/>
          <w:color w:val="000000"/>
          <w:szCs w:val="22"/>
        </w:rPr>
        <w:t xml:space="preserve">providing </w:t>
      </w:r>
      <w:r w:rsidRPr="00F35BB4">
        <w:rPr>
          <w:rFonts w:eastAsia="Gill Sans"/>
          <w:color w:val="000000"/>
          <w:szCs w:val="22"/>
        </w:rPr>
        <w:t>contacts</w:t>
      </w:r>
      <w:r w:rsidR="006E28D8" w:rsidRPr="00F35BB4">
        <w:rPr>
          <w:rFonts w:eastAsia="Gill Sans"/>
          <w:color w:val="000000"/>
          <w:szCs w:val="22"/>
        </w:rPr>
        <w:t xml:space="preserve"> for external stakeholders, in particular government agencies</w:t>
      </w:r>
      <w:r w:rsidRPr="00F35BB4">
        <w:rPr>
          <w:rFonts w:eastAsia="Gill Sans"/>
          <w:color w:val="000000"/>
          <w:szCs w:val="22"/>
        </w:rPr>
        <w:t xml:space="preserve">. </w:t>
      </w:r>
    </w:p>
    <w:p w14:paraId="59F751E2" w14:textId="401F8BDA" w:rsidR="00472B4E" w:rsidRPr="00F35BB4" w:rsidRDefault="00472B4E">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Consultations with </w:t>
      </w:r>
      <w:r w:rsidR="00610A53">
        <w:rPr>
          <w:rFonts w:eastAsia="Gill Sans"/>
          <w:color w:val="000000"/>
          <w:szCs w:val="22"/>
        </w:rPr>
        <w:t>PRC-HQ</w:t>
      </w:r>
      <w:r w:rsidR="00170C2D" w:rsidRPr="00F35BB4">
        <w:rPr>
          <w:rFonts w:eastAsia="Gill Sans"/>
          <w:color w:val="000000"/>
          <w:szCs w:val="22"/>
        </w:rPr>
        <w:t xml:space="preserve"> staff were postponed due to Typhoon </w:t>
      </w:r>
      <w:proofErr w:type="spellStart"/>
      <w:r w:rsidR="00E153EF" w:rsidRPr="00F35BB4">
        <w:rPr>
          <w:rFonts w:eastAsia="Gill Sans"/>
          <w:color w:val="000000"/>
          <w:szCs w:val="22"/>
        </w:rPr>
        <w:t>Nalgae</w:t>
      </w:r>
      <w:proofErr w:type="spellEnd"/>
      <w:r w:rsidR="00E153EF" w:rsidRPr="00F35BB4">
        <w:rPr>
          <w:rFonts w:eastAsia="Gill Sans"/>
          <w:color w:val="000000"/>
          <w:szCs w:val="22"/>
        </w:rPr>
        <w:t xml:space="preserve"> (</w:t>
      </w:r>
      <w:proofErr w:type="spellStart"/>
      <w:r w:rsidR="00170C2D" w:rsidRPr="00F35BB4">
        <w:rPr>
          <w:rFonts w:eastAsia="Gill Sans"/>
          <w:color w:val="000000"/>
          <w:szCs w:val="22"/>
        </w:rPr>
        <w:t>Paeng</w:t>
      </w:r>
      <w:proofErr w:type="spellEnd"/>
      <w:r w:rsidR="00E153EF" w:rsidRPr="00F35BB4">
        <w:rPr>
          <w:rFonts w:eastAsia="Gill Sans"/>
          <w:color w:val="000000"/>
          <w:szCs w:val="22"/>
        </w:rPr>
        <w:t>)</w:t>
      </w:r>
      <w:r w:rsidR="00170C2D" w:rsidRPr="00F35BB4">
        <w:rPr>
          <w:rFonts w:eastAsia="Gill Sans"/>
          <w:color w:val="000000"/>
          <w:szCs w:val="22"/>
        </w:rPr>
        <w:t>.</w:t>
      </w:r>
    </w:p>
    <w:p w14:paraId="15089069" w14:textId="403BE17B" w:rsidR="00143C01" w:rsidRPr="00F35BB4" w:rsidRDefault="00006DA7">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w:t>
      </w:r>
      <w:r w:rsidR="00242DED" w:rsidRPr="00F35BB4">
        <w:rPr>
          <w:rFonts w:eastAsia="Gill Sans"/>
          <w:color w:val="000000"/>
          <w:szCs w:val="22"/>
        </w:rPr>
        <w:t xml:space="preserve"> </w:t>
      </w:r>
      <w:r w:rsidR="0033340E" w:rsidRPr="00F35BB4">
        <w:rPr>
          <w:rFonts w:eastAsia="Gill Sans"/>
          <w:color w:val="000000"/>
          <w:szCs w:val="22"/>
        </w:rPr>
        <w:t>consultant</w:t>
      </w:r>
      <w:r w:rsidR="00242DED" w:rsidRPr="00F35BB4">
        <w:rPr>
          <w:rFonts w:eastAsia="Gill Sans"/>
          <w:color w:val="000000"/>
          <w:szCs w:val="22"/>
        </w:rPr>
        <w:t xml:space="preserve"> falling ill</w:t>
      </w:r>
      <w:r w:rsidR="0033340E" w:rsidRPr="00F35BB4">
        <w:rPr>
          <w:rFonts w:eastAsia="Gill Sans"/>
          <w:color w:val="000000"/>
          <w:szCs w:val="22"/>
        </w:rPr>
        <w:t>, re</w:t>
      </w:r>
      <w:r w:rsidRPr="00F35BB4">
        <w:rPr>
          <w:rFonts w:eastAsia="Gill Sans"/>
          <w:color w:val="000000"/>
          <w:szCs w:val="22"/>
        </w:rPr>
        <w:t xml:space="preserve">sulting in a </w:t>
      </w:r>
      <w:r w:rsidR="0033340E" w:rsidRPr="00F35BB4">
        <w:rPr>
          <w:rFonts w:eastAsia="Gill Sans"/>
          <w:color w:val="000000"/>
          <w:szCs w:val="22"/>
        </w:rPr>
        <w:t xml:space="preserve">postponement of </w:t>
      </w:r>
      <w:r w:rsidR="00146B94" w:rsidRPr="00F35BB4">
        <w:rPr>
          <w:rFonts w:eastAsia="Gill Sans"/>
          <w:color w:val="000000"/>
          <w:szCs w:val="22"/>
        </w:rPr>
        <w:t xml:space="preserve">part of the </w:t>
      </w:r>
      <w:r w:rsidR="0033340E" w:rsidRPr="00F35BB4">
        <w:rPr>
          <w:rFonts w:eastAsia="Gill Sans"/>
          <w:color w:val="000000"/>
          <w:szCs w:val="22"/>
        </w:rPr>
        <w:t>field visits by 10 days.</w:t>
      </w:r>
    </w:p>
    <w:p w14:paraId="3302C9CA" w14:textId="2B3E335C" w:rsidR="0001092E" w:rsidRPr="00F35BB4" w:rsidRDefault="00AC077F">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w:t>
      </w:r>
      <w:r w:rsidR="00621808" w:rsidRPr="00F35BB4">
        <w:rPr>
          <w:rFonts w:eastAsia="Gill Sans"/>
          <w:color w:val="000000"/>
          <w:szCs w:val="22"/>
        </w:rPr>
        <w:t>review</w:t>
      </w:r>
      <w:r w:rsidRPr="00F35BB4">
        <w:rPr>
          <w:rFonts w:eastAsia="Gill Sans"/>
          <w:color w:val="000000"/>
          <w:szCs w:val="22"/>
        </w:rPr>
        <w:t xml:space="preserve"> </w:t>
      </w:r>
      <w:r w:rsidR="00280DBA" w:rsidRPr="00F35BB4">
        <w:rPr>
          <w:rFonts w:eastAsia="Gill Sans"/>
          <w:color w:val="000000"/>
          <w:szCs w:val="22"/>
        </w:rPr>
        <w:t>would</w:t>
      </w:r>
      <w:r w:rsidR="007E2D0E" w:rsidRPr="00F35BB4">
        <w:rPr>
          <w:rFonts w:eastAsia="Gill Sans"/>
          <w:color w:val="000000"/>
          <w:szCs w:val="22"/>
        </w:rPr>
        <w:t>,</w:t>
      </w:r>
      <w:r w:rsidR="00280DBA" w:rsidRPr="00F35BB4">
        <w:rPr>
          <w:rFonts w:eastAsia="Gill Sans"/>
          <w:color w:val="000000"/>
          <w:szCs w:val="22"/>
        </w:rPr>
        <w:t xml:space="preserve"> from its design</w:t>
      </w:r>
      <w:r w:rsidR="007E2D0E" w:rsidRPr="00F35BB4">
        <w:rPr>
          <w:rFonts w:eastAsia="Gill Sans"/>
          <w:color w:val="000000"/>
          <w:szCs w:val="22"/>
        </w:rPr>
        <w:t>,</w:t>
      </w:r>
      <w:r w:rsidR="00280DBA" w:rsidRPr="00F35BB4">
        <w:rPr>
          <w:rFonts w:eastAsia="Gill Sans"/>
          <w:color w:val="000000"/>
          <w:szCs w:val="22"/>
        </w:rPr>
        <w:t xml:space="preserve"> have a higher </w:t>
      </w:r>
      <w:r w:rsidRPr="00F35BB4">
        <w:rPr>
          <w:rFonts w:eastAsia="Gill Sans"/>
          <w:color w:val="000000"/>
          <w:szCs w:val="22"/>
        </w:rPr>
        <w:t>representation from</w:t>
      </w:r>
      <w:r w:rsidR="00621808" w:rsidRPr="00F35BB4">
        <w:rPr>
          <w:rFonts w:eastAsia="Gill Sans"/>
          <w:color w:val="000000"/>
          <w:szCs w:val="22"/>
        </w:rPr>
        <w:t xml:space="preserve"> PRC</w:t>
      </w:r>
      <w:r w:rsidRPr="00F35BB4">
        <w:rPr>
          <w:rFonts w:eastAsia="Gill Sans"/>
          <w:color w:val="000000"/>
          <w:szCs w:val="22"/>
        </w:rPr>
        <w:t xml:space="preserve"> than any other stakeholder. </w:t>
      </w:r>
      <w:r w:rsidR="00FC1385" w:rsidRPr="00F35BB4">
        <w:rPr>
          <w:rFonts w:eastAsia="Gill Sans"/>
          <w:color w:val="000000"/>
          <w:szCs w:val="22"/>
        </w:rPr>
        <w:t xml:space="preserve">A possible </w:t>
      </w:r>
      <w:r w:rsidR="00150A78" w:rsidRPr="00F35BB4">
        <w:rPr>
          <w:rFonts w:eastAsia="Gill Sans"/>
          <w:color w:val="000000"/>
          <w:szCs w:val="22"/>
        </w:rPr>
        <w:t xml:space="preserve">positive </w:t>
      </w:r>
      <w:r w:rsidR="00FC1385" w:rsidRPr="00F35BB4">
        <w:rPr>
          <w:rFonts w:eastAsia="Gill Sans"/>
          <w:color w:val="000000"/>
          <w:szCs w:val="22"/>
        </w:rPr>
        <w:t>b</w:t>
      </w:r>
      <w:r w:rsidR="00280DBA" w:rsidRPr="00F35BB4">
        <w:rPr>
          <w:rFonts w:eastAsia="Gill Sans"/>
          <w:color w:val="000000"/>
          <w:szCs w:val="22"/>
        </w:rPr>
        <w:t xml:space="preserve">ias was </w:t>
      </w:r>
      <w:r w:rsidRPr="00F35BB4">
        <w:rPr>
          <w:rFonts w:eastAsia="Gill Sans"/>
          <w:color w:val="000000"/>
          <w:szCs w:val="22"/>
        </w:rPr>
        <w:t>mitigated by introducing the review as a learning activity</w:t>
      </w:r>
      <w:r w:rsidR="00CF74AA" w:rsidRPr="00F35BB4">
        <w:rPr>
          <w:rFonts w:eastAsia="Gill Sans"/>
          <w:color w:val="000000"/>
          <w:szCs w:val="22"/>
        </w:rPr>
        <w:t xml:space="preserve">, encouraging </w:t>
      </w:r>
      <w:r w:rsidR="00006DA7" w:rsidRPr="00F35BB4">
        <w:rPr>
          <w:rFonts w:eastAsia="Gill Sans"/>
          <w:color w:val="000000"/>
          <w:szCs w:val="22"/>
        </w:rPr>
        <w:t xml:space="preserve">a critical </w:t>
      </w:r>
      <w:r w:rsidR="00146B94" w:rsidRPr="00F35BB4">
        <w:rPr>
          <w:rFonts w:eastAsia="Gill Sans"/>
          <w:color w:val="000000"/>
          <w:szCs w:val="22"/>
        </w:rPr>
        <w:t xml:space="preserve">internal </w:t>
      </w:r>
      <w:r w:rsidR="00006DA7" w:rsidRPr="00F35BB4">
        <w:rPr>
          <w:rFonts w:eastAsia="Gill Sans"/>
          <w:color w:val="000000"/>
          <w:szCs w:val="22"/>
        </w:rPr>
        <w:t>look on operations</w:t>
      </w:r>
      <w:r w:rsidR="00150A78" w:rsidRPr="00F35BB4">
        <w:rPr>
          <w:rFonts w:eastAsia="Gill Sans"/>
          <w:color w:val="000000"/>
          <w:szCs w:val="22"/>
        </w:rPr>
        <w:t xml:space="preserve">. </w:t>
      </w:r>
    </w:p>
    <w:p w14:paraId="0C452D7C" w14:textId="39D36BB5" w:rsidR="0000474D" w:rsidRPr="00F35BB4" w:rsidRDefault="0000474D">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survey had 16 entries less than the anticipated minimum of 30 respondents</w:t>
      </w:r>
      <w:r w:rsidR="000561DD" w:rsidRPr="00F35BB4">
        <w:rPr>
          <w:rFonts w:eastAsia="Gill Sans"/>
          <w:color w:val="000000"/>
          <w:szCs w:val="22"/>
        </w:rPr>
        <w:t>, despite numerous invitations</w:t>
      </w:r>
      <w:r w:rsidRPr="00F35BB4">
        <w:rPr>
          <w:rFonts w:eastAsia="Gill Sans"/>
          <w:color w:val="000000"/>
          <w:szCs w:val="22"/>
        </w:rPr>
        <w:t xml:space="preserve">. </w:t>
      </w:r>
      <w:r w:rsidR="00D53AA1" w:rsidRPr="00F35BB4">
        <w:rPr>
          <w:rFonts w:eastAsia="Gill Sans"/>
          <w:color w:val="000000"/>
          <w:szCs w:val="22"/>
        </w:rPr>
        <w:t xml:space="preserve">In addition, the number of respondents per contributing </w:t>
      </w:r>
      <w:r w:rsidR="000561DD" w:rsidRPr="00F35BB4">
        <w:rPr>
          <w:rFonts w:eastAsia="Gill Sans"/>
          <w:color w:val="000000"/>
          <w:szCs w:val="22"/>
        </w:rPr>
        <w:t>Chapter varies from 1 to 7</w:t>
      </w:r>
      <w:r w:rsidR="00897C41" w:rsidRPr="00F35BB4">
        <w:rPr>
          <w:rFonts w:eastAsia="Gill Sans"/>
          <w:color w:val="000000"/>
          <w:szCs w:val="22"/>
        </w:rPr>
        <w:t xml:space="preserve">, making any comparison between areas insignificant. </w:t>
      </w:r>
      <w:r w:rsidR="00043579">
        <w:rPr>
          <w:rFonts w:eastAsia="Gill Sans"/>
          <w:color w:val="000000"/>
          <w:szCs w:val="22"/>
        </w:rPr>
        <w:t xml:space="preserve">The data on some questions is presented, but they should not be given any statistical significance. </w:t>
      </w:r>
      <w:r w:rsidR="00F22336">
        <w:rPr>
          <w:rFonts w:eastAsia="Gill Sans"/>
          <w:color w:val="000000"/>
          <w:szCs w:val="22"/>
        </w:rPr>
        <w:t>A summary of the survey data can be found in Annex B.</w:t>
      </w:r>
    </w:p>
    <w:p w14:paraId="7E3106E6" w14:textId="1E962813" w:rsidR="001447B0" w:rsidRPr="00F35BB4" w:rsidRDefault="001447B0">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MTR takes place more than 2 years after its start. The visited barangays </w:t>
      </w:r>
      <w:r w:rsidR="0021778B" w:rsidRPr="00F35BB4">
        <w:rPr>
          <w:rFonts w:eastAsia="Gill Sans"/>
          <w:color w:val="000000"/>
          <w:szCs w:val="22"/>
        </w:rPr>
        <w:t xml:space="preserve">often received support from different public and private entities. The </w:t>
      </w:r>
      <w:r w:rsidR="005E4D48" w:rsidRPr="00F35BB4">
        <w:rPr>
          <w:rFonts w:eastAsia="Gill Sans"/>
          <w:color w:val="000000"/>
          <w:szCs w:val="22"/>
        </w:rPr>
        <w:t xml:space="preserve">Australian Aid </w:t>
      </w:r>
      <w:r w:rsidR="00F131ED" w:rsidRPr="00F35BB4">
        <w:rPr>
          <w:rFonts w:eastAsia="Gill Sans"/>
          <w:color w:val="000000"/>
          <w:szCs w:val="22"/>
        </w:rPr>
        <w:t>log</w:t>
      </w:r>
      <w:r w:rsidR="00F22336">
        <w:rPr>
          <w:rFonts w:eastAsia="Gill Sans"/>
          <w:color w:val="000000"/>
          <w:szCs w:val="22"/>
        </w:rPr>
        <w:t>o</w:t>
      </w:r>
      <w:r w:rsidR="00F131ED" w:rsidRPr="00F35BB4">
        <w:rPr>
          <w:rFonts w:eastAsia="Gill Sans"/>
          <w:color w:val="000000"/>
          <w:szCs w:val="22"/>
        </w:rPr>
        <w:t xml:space="preserve"> </w:t>
      </w:r>
      <w:r w:rsidR="005E4D48" w:rsidRPr="00F35BB4">
        <w:rPr>
          <w:rFonts w:eastAsia="Gill Sans"/>
          <w:color w:val="000000"/>
          <w:szCs w:val="22"/>
        </w:rPr>
        <w:t xml:space="preserve">helped to focus FGD participants on the DFAT support, but </w:t>
      </w:r>
      <w:r w:rsidR="00E87479" w:rsidRPr="00F35BB4">
        <w:rPr>
          <w:rFonts w:eastAsia="Gill Sans"/>
          <w:color w:val="000000"/>
          <w:szCs w:val="22"/>
        </w:rPr>
        <w:t xml:space="preserve">the timing of distribution and how it compared to support received from other </w:t>
      </w:r>
      <w:r w:rsidR="00E87479" w:rsidRPr="00F35BB4">
        <w:rPr>
          <w:rFonts w:eastAsia="Gill Sans"/>
          <w:color w:val="000000"/>
          <w:szCs w:val="22"/>
        </w:rPr>
        <w:lastRenderedPageBreak/>
        <w:t>agencies may not be accurate</w:t>
      </w:r>
      <w:r w:rsidR="00F131ED" w:rsidRPr="00F35BB4">
        <w:rPr>
          <w:rFonts w:eastAsia="Gill Sans"/>
          <w:color w:val="000000"/>
          <w:szCs w:val="22"/>
        </w:rPr>
        <w:t xml:space="preserve"> due to challenges in recall</w:t>
      </w:r>
      <w:r w:rsidR="00E87479" w:rsidRPr="00F35BB4">
        <w:rPr>
          <w:rFonts w:eastAsia="Gill Sans"/>
          <w:color w:val="000000"/>
          <w:szCs w:val="22"/>
        </w:rPr>
        <w:t xml:space="preserve">. Where possible </w:t>
      </w:r>
      <w:r w:rsidR="00F131ED" w:rsidRPr="00F35BB4">
        <w:rPr>
          <w:rFonts w:eastAsia="Gill Sans"/>
          <w:color w:val="000000"/>
          <w:szCs w:val="22"/>
        </w:rPr>
        <w:t>information</w:t>
      </w:r>
      <w:r w:rsidR="00E87479" w:rsidRPr="00F35BB4">
        <w:rPr>
          <w:rFonts w:eastAsia="Gill Sans"/>
          <w:color w:val="000000"/>
          <w:szCs w:val="22"/>
        </w:rPr>
        <w:t xml:space="preserve"> was verified through entries in the ‘Who, What and Where’ (3W) database </w:t>
      </w:r>
      <w:r w:rsidR="00323105" w:rsidRPr="00F35BB4">
        <w:rPr>
          <w:rFonts w:eastAsia="Gill Sans"/>
          <w:color w:val="000000"/>
          <w:szCs w:val="22"/>
        </w:rPr>
        <w:t>of</w:t>
      </w:r>
      <w:r w:rsidR="00892D18" w:rsidRPr="00F35BB4">
        <w:rPr>
          <w:rFonts w:eastAsia="Gill Sans"/>
          <w:color w:val="000000"/>
          <w:szCs w:val="22"/>
        </w:rPr>
        <w:t xml:space="preserve"> </w:t>
      </w:r>
      <w:r w:rsidR="00323105" w:rsidRPr="00F35BB4">
        <w:rPr>
          <w:rFonts w:eastAsia="Gill Sans"/>
          <w:color w:val="000000"/>
          <w:szCs w:val="22"/>
        </w:rPr>
        <w:t>OCHA</w:t>
      </w:r>
      <w:r w:rsidR="00033EFC" w:rsidRPr="00F35BB4">
        <w:rPr>
          <w:rFonts w:eastAsia="Gill Sans"/>
          <w:color w:val="000000"/>
          <w:szCs w:val="22"/>
        </w:rPr>
        <w:t>. Unfortunately</w:t>
      </w:r>
      <w:r w:rsidR="00D53AA1" w:rsidRPr="00F35BB4">
        <w:rPr>
          <w:rFonts w:eastAsia="Gill Sans"/>
          <w:color w:val="000000"/>
          <w:szCs w:val="22"/>
        </w:rPr>
        <w:t>,</w:t>
      </w:r>
      <w:r w:rsidR="00033EFC" w:rsidRPr="00F35BB4">
        <w:rPr>
          <w:rFonts w:eastAsia="Gill Sans"/>
          <w:color w:val="000000"/>
          <w:szCs w:val="22"/>
        </w:rPr>
        <w:t xml:space="preserve"> not all agencies have entered their support in the </w:t>
      </w:r>
      <w:r w:rsidR="00F22336">
        <w:rPr>
          <w:rFonts w:eastAsia="Gill Sans"/>
          <w:color w:val="000000"/>
          <w:szCs w:val="22"/>
        </w:rPr>
        <w:t xml:space="preserve">3W </w:t>
      </w:r>
      <w:r w:rsidR="00033EFC" w:rsidRPr="00F35BB4">
        <w:rPr>
          <w:rFonts w:eastAsia="Gill Sans"/>
          <w:color w:val="000000"/>
          <w:szCs w:val="22"/>
        </w:rPr>
        <w:t xml:space="preserve">database. </w:t>
      </w:r>
    </w:p>
    <w:p w14:paraId="737E29E9" w14:textId="4A1AC129" w:rsidR="0001092E" w:rsidRPr="00F35BB4" w:rsidRDefault="0001092E" w:rsidP="0001092E">
      <w:pPr>
        <w:pBdr>
          <w:top w:val="nil"/>
          <w:left w:val="nil"/>
          <w:bottom w:val="nil"/>
          <w:right w:val="nil"/>
          <w:between w:val="nil"/>
        </w:pBdr>
        <w:spacing w:line="276" w:lineRule="auto"/>
        <w:jc w:val="both"/>
        <w:rPr>
          <w:rFonts w:eastAsia="Gill Sans"/>
          <w:color w:val="000000"/>
          <w:szCs w:val="22"/>
        </w:rPr>
      </w:pPr>
    </w:p>
    <w:p w14:paraId="660E1042" w14:textId="4AAF9F0A" w:rsidR="0001092E" w:rsidRPr="00F35BB4" w:rsidRDefault="0001092E" w:rsidP="0001092E">
      <w:pPr>
        <w:pBdr>
          <w:top w:val="nil"/>
          <w:left w:val="nil"/>
          <w:bottom w:val="nil"/>
          <w:right w:val="nil"/>
          <w:between w:val="nil"/>
        </w:pBdr>
        <w:spacing w:line="276" w:lineRule="auto"/>
        <w:jc w:val="both"/>
        <w:rPr>
          <w:rFonts w:eastAsia="Gill Sans"/>
          <w:color w:val="000000"/>
          <w:szCs w:val="22"/>
          <w:u w:val="single"/>
        </w:rPr>
      </w:pPr>
      <w:r w:rsidRPr="00F35BB4">
        <w:rPr>
          <w:rFonts w:eastAsia="Gill Sans"/>
          <w:color w:val="000000"/>
          <w:szCs w:val="22"/>
          <w:u w:val="single"/>
        </w:rPr>
        <w:t>Delimitations</w:t>
      </w:r>
    </w:p>
    <w:p w14:paraId="3550BBF8" w14:textId="79D49CA6" w:rsidR="00A117FE" w:rsidRPr="003A78ED" w:rsidRDefault="0001092E">
      <w:pPr>
        <w:numPr>
          <w:ilvl w:val="0"/>
          <w:numId w:val="45"/>
        </w:numPr>
        <w:pBdr>
          <w:top w:val="nil"/>
          <w:left w:val="nil"/>
          <w:bottom w:val="nil"/>
          <w:right w:val="nil"/>
          <w:between w:val="nil"/>
        </w:pBdr>
        <w:spacing w:line="276" w:lineRule="auto"/>
        <w:jc w:val="both"/>
        <w:rPr>
          <w:rFonts w:eastAsia="Gill Sans"/>
          <w:color w:val="000000"/>
          <w:szCs w:val="22"/>
          <w:u w:val="single"/>
        </w:rPr>
      </w:pPr>
      <w:r w:rsidRPr="00F35BB4">
        <w:rPr>
          <w:rFonts w:eastAsia="Gill Sans"/>
          <w:color w:val="000000"/>
          <w:szCs w:val="22"/>
        </w:rPr>
        <w:t xml:space="preserve">The review </w:t>
      </w:r>
      <w:r w:rsidR="006C6203" w:rsidRPr="00F35BB4">
        <w:rPr>
          <w:rFonts w:eastAsia="Gill Sans"/>
          <w:color w:val="000000"/>
          <w:szCs w:val="22"/>
        </w:rPr>
        <w:t>aims to explore underlying factors</w:t>
      </w:r>
      <w:r w:rsidR="00006DA7" w:rsidRPr="00F35BB4">
        <w:rPr>
          <w:rFonts w:eastAsia="Gill Sans"/>
          <w:color w:val="000000"/>
          <w:szCs w:val="22"/>
        </w:rPr>
        <w:t xml:space="preserve"> supporting or </w:t>
      </w:r>
      <w:r w:rsidR="00033EFC" w:rsidRPr="00F35BB4">
        <w:rPr>
          <w:rFonts w:eastAsia="Gill Sans"/>
          <w:color w:val="000000"/>
          <w:szCs w:val="22"/>
        </w:rPr>
        <w:t xml:space="preserve">hampering </w:t>
      </w:r>
      <w:r w:rsidR="006C6203" w:rsidRPr="00F35BB4">
        <w:rPr>
          <w:rFonts w:eastAsia="Gill Sans"/>
          <w:color w:val="000000"/>
          <w:szCs w:val="22"/>
        </w:rPr>
        <w:t xml:space="preserve">the implementation of the </w:t>
      </w:r>
      <w:r w:rsidR="00006DA7" w:rsidRPr="00F35BB4">
        <w:rPr>
          <w:rFonts w:eastAsia="Gill Sans"/>
          <w:color w:val="000000"/>
          <w:szCs w:val="22"/>
        </w:rPr>
        <w:t>MYA</w:t>
      </w:r>
      <w:r w:rsidR="006C6203" w:rsidRPr="00F35BB4">
        <w:rPr>
          <w:rFonts w:eastAsia="Gill Sans"/>
          <w:color w:val="000000"/>
          <w:szCs w:val="22"/>
        </w:rPr>
        <w:t xml:space="preserve">. </w:t>
      </w:r>
      <w:r w:rsidR="009824BC" w:rsidRPr="00F35BB4">
        <w:rPr>
          <w:rFonts w:eastAsia="Gill Sans"/>
          <w:color w:val="000000"/>
          <w:szCs w:val="22"/>
        </w:rPr>
        <w:t>It is outside of this review to conduct a full audit of financial or procurement paper trails</w:t>
      </w:r>
      <w:r w:rsidR="00C8272F">
        <w:rPr>
          <w:rFonts w:eastAsia="Gill Sans"/>
          <w:color w:val="000000"/>
          <w:szCs w:val="22"/>
        </w:rPr>
        <w:t xml:space="preserve"> </w:t>
      </w:r>
      <w:r w:rsidR="00C8272F" w:rsidRPr="00626913">
        <w:rPr>
          <w:rFonts w:eastAsia="Gill Sans"/>
          <w:color w:val="000000"/>
          <w:szCs w:val="22"/>
        </w:rPr>
        <w:t>(</w:t>
      </w:r>
      <w:r w:rsidR="00FD573A" w:rsidRPr="00626913">
        <w:rPr>
          <w:rFonts w:eastAsia="Gill Sans"/>
          <w:color w:val="000000"/>
          <w:szCs w:val="22"/>
        </w:rPr>
        <w:t xml:space="preserve">i.e., </w:t>
      </w:r>
      <w:r w:rsidR="009824BC" w:rsidRPr="00F35BB4">
        <w:rPr>
          <w:rFonts w:eastAsia="Gill Sans"/>
          <w:color w:val="000000"/>
          <w:szCs w:val="22"/>
        </w:rPr>
        <w:t>the review of actual vehicle maintenance schedules</w:t>
      </w:r>
      <w:r w:rsidR="00626913">
        <w:rPr>
          <w:rFonts w:eastAsia="Gill Sans"/>
          <w:color w:val="000000"/>
          <w:szCs w:val="22"/>
        </w:rPr>
        <w:t>)</w:t>
      </w:r>
      <w:r w:rsidR="009824BC" w:rsidRPr="003A78ED">
        <w:rPr>
          <w:rFonts w:eastAsia="Gill Sans"/>
          <w:color w:val="000000"/>
          <w:szCs w:val="22"/>
        </w:rPr>
        <w:t xml:space="preserve">. </w:t>
      </w:r>
      <w:r w:rsidR="003A78ED" w:rsidRPr="003A78ED">
        <w:rPr>
          <w:rFonts w:eastAsia="Gill Sans"/>
          <w:color w:val="000000"/>
          <w:szCs w:val="22"/>
        </w:rPr>
        <w:t xml:space="preserve">Upon sharing by PRC </w:t>
      </w:r>
      <w:r w:rsidR="00C17935" w:rsidRPr="003A78ED">
        <w:rPr>
          <w:rFonts w:eastAsia="Gill Sans"/>
          <w:color w:val="000000"/>
          <w:szCs w:val="22"/>
        </w:rPr>
        <w:t>in January 2023</w:t>
      </w:r>
      <w:r w:rsidR="003A78ED" w:rsidRPr="003A78ED">
        <w:rPr>
          <w:rFonts w:eastAsia="Gill Sans"/>
          <w:color w:val="000000"/>
          <w:szCs w:val="22"/>
        </w:rPr>
        <w:t>,</w:t>
      </w:r>
      <w:r w:rsidR="00C17935" w:rsidRPr="003A78ED">
        <w:rPr>
          <w:rFonts w:eastAsia="Gill Sans"/>
          <w:color w:val="000000"/>
          <w:szCs w:val="22"/>
        </w:rPr>
        <w:t xml:space="preserve"> a</w:t>
      </w:r>
      <w:r w:rsidR="004E662C" w:rsidRPr="003A78ED">
        <w:rPr>
          <w:rFonts w:eastAsia="Gill Sans"/>
          <w:color w:val="000000"/>
          <w:szCs w:val="22"/>
        </w:rPr>
        <w:t xml:space="preserve"> limited review of the financial records was conducted </w:t>
      </w:r>
      <w:r w:rsidR="00186AAA" w:rsidRPr="003A78ED">
        <w:rPr>
          <w:rFonts w:eastAsia="Gill Sans"/>
          <w:color w:val="000000"/>
          <w:szCs w:val="22"/>
        </w:rPr>
        <w:t>to gain insight in the post</w:t>
      </w:r>
      <w:r w:rsidR="003A78ED">
        <w:rPr>
          <w:rFonts w:eastAsia="Gill Sans"/>
          <w:color w:val="000000"/>
          <w:szCs w:val="22"/>
        </w:rPr>
        <w:t>ing of</w:t>
      </w:r>
      <w:r w:rsidR="00186AAA" w:rsidRPr="003A78ED">
        <w:rPr>
          <w:rFonts w:eastAsia="Gill Sans"/>
          <w:color w:val="000000"/>
          <w:szCs w:val="22"/>
        </w:rPr>
        <w:t xml:space="preserve"> expenditures</w:t>
      </w:r>
      <w:r w:rsidR="003A78ED">
        <w:rPr>
          <w:rFonts w:eastAsia="Gill Sans"/>
          <w:color w:val="000000"/>
          <w:szCs w:val="22"/>
        </w:rPr>
        <w:t xml:space="preserve"> against activity budgets</w:t>
      </w:r>
      <w:r w:rsidR="00186AAA" w:rsidRPr="003A78ED">
        <w:rPr>
          <w:rFonts w:eastAsia="Gill Sans"/>
          <w:color w:val="000000"/>
          <w:szCs w:val="22"/>
        </w:rPr>
        <w:t xml:space="preserve">. </w:t>
      </w:r>
    </w:p>
    <w:p w14:paraId="282B331C" w14:textId="538B00E8" w:rsidR="00460D0B" w:rsidRPr="00F35BB4" w:rsidRDefault="00AC077F" w:rsidP="00B853D9">
      <w:pPr>
        <w:pStyle w:val="Heading2"/>
        <w:rPr>
          <w:rFonts w:eastAsia="Gill Sans"/>
          <w:color w:val="000000"/>
          <w:lang w:val="en-AU"/>
        </w:rPr>
      </w:pPr>
      <w:bookmarkStart w:id="43" w:name="_Toc62987571"/>
      <w:bookmarkStart w:id="44" w:name="_Toc123175491"/>
      <w:bookmarkStart w:id="45" w:name="_Toc128148012"/>
      <w:r w:rsidRPr="003A78ED">
        <w:rPr>
          <w:lang w:val="en-AU"/>
        </w:rPr>
        <w:t>2.4</w:t>
      </w:r>
      <w:r w:rsidRPr="003A78ED">
        <w:rPr>
          <w:lang w:val="en-AU"/>
        </w:rPr>
        <w:tab/>
        <w:t>Data analysis and synthesis</w:t>
      </w:r>
      <w:bookmarkEnd w:id="43"/>
      <w:bookmarkEnd w:id="44"/>
      <w:bookmarkEnd w:id="45"/>
    </w:p>
    <w:p w14:paraId="6A95A7AD" w14:textId="0F471FC5" w:rsidR="00B16F71" w:rsidRPr="00F35BB4" w:rsidRDefault="000C7D32">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w:t>
      </w:r>
      <w:r w:rsidR="00C149DF" w:rsidRPr="00F35BB4">
        <w:rPr>
          <w:rFonts w:eastAsia="Gill Sans"/>
          <w:color w:val="000000"/>
          <w:szCs w:val="22"/>
        </w:rPr>
        <w:t>KRQ</w:t>
      </w:r>
      <w:r w:rsidRPr="00F35BB4">
        <w:rPr>
          <w:rFonts w:eastAsia="Gill Sans"/>
          <w:color w:val="000000"/>
          <w:szCs w:val="22"/>
        </w:rPr>
        <w:t xml:space="preserve">s </w:t>
      </w:r>
      <w:r w:rsidR="00F37BF4" w:rsidRPr="00F35BB4">
        <w:rPr>
          <w:rFonts w:eastAsia="Gill Sans"/>
          <w:color w:val="000000"/>
          <w:szCs w:val="22"/>
        </w:rPr>
        <w:t>cover</w:t>
      </w:r>
      <w:r w:rsidRPr="00F35BB4">
        <w:rPr>
          <w:rFonts w:eastAsia="Gill Sans"/>
          <w:color w:val="000000"/>
          <w:szCs w:val="22"/>
        </w:rPr>
        <w:t xml:space="preserve"> a wide range of topics, and the pro</w:t>
      </w:r>
      <w:r w:rsidR="00597E42" w:rsidRPr="00F35BB4">
        <w:rPr>
          <w:rFonts w:eastAsia="Gill Sans"/>
          <w:color w:val="000000"/>
          <w:szCs w:val="22"/>
        </w:rPr>
        <w:t>ject</w:t>
      </w:r>
      <w:r w:rsidRPr="00F35BB4">
        <w:rPr>
          <w:rFonts w:eastAsia="Gill Sans"/>
          <w:color w:val="000000"/>
          <w:szCs w:val="22"/>
        </w:rPr>
        <w:t xml:space="preserve">’s documentation </w:t>
      </w:r>
      <w:r w:rsidR="00460D0B" w:rsidRPr="00F35BB4">
        <w:rPr>
          <w:rFonts w:eastAsia="Gill Sans"/>
          <w:color w:val="000000"/>
          <w:szCs w:val="22"/>
        </w:rPr>
        <w:t xml:space="preserve">indicate a </w:t>
      </w:r>
      <w:r w:rsidR="00C9115E" w:rsidRPr="00F35BB4">
        <w:rPr>
          <w:rFonts w:eastAsia="Gill Sans"/>
          <w:color w:val="000000"/>
          <w:szCs w:val="22"/>
        </w:rPr>
        <w:t xml:space="preserve">similar </w:t>
      </w:r>
      <w:r w:rsidR="00460D0B" w:rsidRPr="00F35BB4">
        <w:rPr>
          <w:rFonts w:eastAsia="Gill Sans"/>
          <w:color w:val="000000"/>
          <w:szCs w:val="22"/>
        </w:rPr>
        <w:t>broad variation in performance. T</w:t>
      </w:r>
      <w:r w:rsidR="00C9115E" w:rsidRPr="00F35BB4">
        <w:rPr>
          <w:rFonts w:eastAsia="Gill Sans"/>
          <w:color w:val="000000"/>
          <w:szCs w:val="22"/>
        </w:rPr>
        <w:t xml:space="preserve">he rubrics provided in DFAT’s </w:t>
      </w:r>
      <w:r w:rsidR="007976F6" w:rsidRPr="00F35BB4">
        <w:rPr>
          <w:rFonts w:eastAsia="Gill Sans"/>
          <w:color w:val="000000"/>
          <w:szCs w:val="22"/>
        </w:rPr>
        <w:t xml:space="preserve">Final </w:t>
      </w:r>
      <w:r w:rsidR="00706F31" w:rsidRPr="00F35BB4">
        <w:rPr>
          <w:rFonts w:eastAsia="Gill Sans"/>
          <w:color w:val="000000"/>
          <w:szCs w:val="22"/>
        </w:rPr>
        <w:t>Aid Quality Check</w:t>
      </w:r>
      <w:r w:rsidR="007976F6" w:rsidRPr="00F35BB4">
        <w:rPr>
          <w:rFonts w:eastAsia="Gill Sans"/>
          <w:color w:val="000000"/>
          <w:szCs w:val="22"/>
        </w:rPr>
        <w:t xml:space="preserve"> (FAQC)</w:t>
      </w:r>
      <w:r w:rsidR="004E40A8" w:rsidRPr="00F35BB4">
        <w:rPr>
          <w:rFonts w:eastAsia="Gill Sans"/>
          <w:color w:val="000000"/>
          <w:szCs w:val="22"/>
        </w:rPr>
        <w:t xml:space="preserve"> are to be used to provide ratings, but it is a </w:t>
      </w:r>
      <w:r w:rsidR="00C9115E" w:rsidRPr="00F35BB4">
        <w:rPr>
          <w:rFonts w:eastAsia="Gill Sans"/>
          <w:color w:val="000000"/>
          <w:szCs w:val="22"/>
        </w:rPr>
        <w:t>challeng</w:t>
      </w:r>
      <w:r w:rsidR="004E40A8" w:rsidRPr="00F35BB4">
        <w:rPr>
          <w:rFonts w:eastAsia="Gill Sans"/>
          <w:color w:val="000000"/>
          <w:szCs w:val="22"/>
        </w:rPr>
        <w:t>e</w:t>
      </w:r>
      <w:r w:rsidR="00C9115E" w:rsidRPr="00F35BB4">
        <w:rPr>
          <w:rFonts w:eastAsia="Gill Sans"/>
          <w:color w:val="000000"/>
          <w:szCs w:val="22"/>
        </w:rPr>
        <w:t xml:space="preserve"> to cover such a variety of topics in one rating for a criterion. To</w:t>
      </w:r>
      <w:r w:rsidR="00460D0B" w:rsidRPr="00F35BB4">
        <w:rPr>
          <w:rFonts w:eastAsia="Gill Sans"/>
          <w:color w:val="000000"/>
          <w:szCs w:val="22"/>
        </w:rPr>
        <w:t xml:space="preserve"> facilitate the assignment of a merit rating, </w:t>
      </w:r>
      <w:r w:rsidR="000C2EEE" w:rsidRPr="00F35BB4">
        <w:rPr>
          <w:rFonts w:eastAsia="Gill Sans"/>
          <w:color w:val="000000"/>
          <w:szCs w:val="22"/>
        </w:rPr>
        <w:t xml:space="preserve">review questions and topics </w:t>
      </w:r>
      <w:r w:rsidR="00867571" w:rsidRPr="00F35BB4">
        <w:rPr>
          <w:rFonts w:eastAsia="Gill Sans"/>
          <w:color w:val="000000"/>
          <w:szCs w:val="22"/>
        </w:rPr>
        <w:t xml:space="preserve">were classified </w:t>
      </w:r>
      <w:r w:rsidR="00AC077F" w:rsidRPr="00F35BB4">
        <w:rPr>
          <w:rFonts w:eastAsia="Gill Sans"/>
          <w:color w:val="000000"/>
          <w:szCs w:val="22"/>
        </w:rPr>
        <w:t>as subdimensions</w:t>
      </w:r>
      <w:r w:rsidR="007E2D0E" w:rsidRPr="00F35BB4">
        <w:rPr>
          <w:rFonts w:eastAsia="Gill Sans"/>
          <w:color w:val="000000"/>
          <w:szCs w:val="22"/>
        </w:rPr>
        <w:t xml:space="preserve"> – </w:t>
      </w:r>
      <w:r w:rsidR="00AC077F" w:rsidRPr="00F35BB4">
        <w:rPr>
          <w:rFonts w:eastAsia="Gill Sans"/>
          <w:color w:val="000000"/>
          <w:szCs w:val="22"/>
        </w:rPr>
        <w:t xml:space="preserve">each getting an individual rating, </w:t>
      </w:r>
      <w:r w:rsidRPr="00F35BB4">
        <w:rPr>
          <w:rFonts w:eastAsia="Gill Sans"/>
          <w:color w:val="000000"/>
          <w:szCs w:val="22"/>
        </w:rPr>
        <w:t>followed by a synthesis process to establish an overall rating for the criterion</w:t>
      </w:r>
      <w:r w:rsidR="00AC077F" w:rsidRPr="00F35BB4">
        <w:rPr>
          <w:rFonts w:eastAsia="Gill Sans"/>
          <w:color w:val="000000"/>
          <w:szCs w:val="22"/>
        </w:rPr>
        <w:t xml:space="preserve">. The synthesis process is </w:t>
      </w:r>
      <w:r w:rsidR="000C0906" w:rsidRPr="00F35BB4">
        <w:rPr>
          <w:rFonts w:cstheme="minorHAnsi"/>
          <w:szCs w:val="22"/>
        </w:rPr>
        <w:t>include</w:t>
      </w:r>
      <w:r w:rsidR="00AC077F" w:rsidRPr="00F35BB4">
        <w:rPr>
          <w:rFonts w:eastAsia="Gill Sans"/>
          <w:color w:val="000000"/>
          <w:szCs w:val="22"/>
        </w:rPr>
        <w:t xml:space="preserve">d as </w:t>
      </w:r>
      <w:r w:rsidR="00AC077F" w:rsidRPr="00F35BB4">
        <w:rPr>
          <w:rFonts w:eastAsia="Gill Sans"/>
          <w:color w:val="000000" w:themeColor="text1"/>
          <w:szCs w:val="22"/>
        </w:rPr>
        <w:t xml:space="preserve">Annex </w:t>
      </w:r>
      <w:r w:rsidR="006C1BC0" w:rsidRPr="00F35BB4">
        <w:rPr>
          <w:rFonts w:eastAsia="Gill Sans"/>
          <w:color w:val="000000" w:themeColor="text1"/>
          <w:szCs w:val="22"/>
        </w:rPr>
        <w:t>A</w:t>
      </w:r>
      <w:r w:rsidR="00C9115E" w:rsidRPr="00F35BB4">
        <w:rPr>
          <w:rFonts w:eastAsia="Gill Sans"/>
          <w:color w:val="000000" w:themeColor="text1"/>
          <w:szCs w:val="22"/>
        </w:rPr>
        <w:t xml:space="preserve">. </w:t>
      </w:r>
      <w:r w:rsidR="00C9115E" w:rsidRPr="00F35BB4">
        <w:rPr>
          <w:rFonts w:eastAsia="Gill Sans"/>
          <w:color w:val="000000"/>
          <w:szCs w:val="22"/>
        </w:rPr>
        <w:t>The process</w:t>
      </w:r>
      <w:r w:rsidR="00F37BF4" w:rsidRPr="00F35BB4">
        <w:rPr>
          <w:rFonts w:eastAsia="Gill Sans"/>
          <w:color w:val="000000"/>
          <w:szCs w:val="22"/>
        </w:rPr>
        <w:t xml:space="preserve"> includes DFAT’s </w:t>
      </w:r>
      <w:r w:rsidR="007976F6" w:rsidRPr="00F35BB4">
        <w:rPr>
          <w:rFonts w:eastAsia="Gill Sans"/>
          <w:color w:val="000000"/>
          <w:szCs w:val="22"/>
        </w:rPr>
        <w:t>F</w:t>
      </w:r>
      <w:r w:rsidR="00F37BF4" w:rsidRPr="00F35BB4">
        <w:rPr>
          <w:rFonts w:eastAsia="Gill Sans"/>
          <w:color w:val="000000"/>
          <w:szCs w:val="22"/>
        </w:rPr>
        <w:t xml:space="preserve">AQC ratings matrix as seen in </w:t>
      </w:r>
      <w:r w:rsidR="00B33101" w:rsidRPr="00F35BB4">
        <w:rPr>
          <w:rFonts w:eastAsia="Gill Sans"/>
          <w:color w:val="000000"/>
          <w:szCs w:val="22"/>
        </w:rPr>
        <w:t>Figure 1</w:t>
      </w:r>
      <w:r w:rsidR="00C9115E" w:rsidRPr="00F35BB4">
        <w:rPr>
          <w:rFonts w:eastAsia="Gill Sans"/>
          <w:color w:val="000000"/>
          <w:szCs w:val="22"/>
        </w:rPr>
        <w:t>.</w:t>
      </w:r>
      <w:r w:rsidR="009B1241" w:rsidRPr="00F35BB4">
        <w:rPr>
          <w:rFonts w:eastAsia="Gill Sans"/>
          <w:color w:val="000000"/>
          <w:szCs w:val="22"/>
        </w:rPr>
        <w:t xml:space="preserve"> Ratings of Very good, Good and Adequate </w:t>
      </w:r>
      <w:r w:rsidR="00F22336">
        <w:rPr>
          <w:rFonts w:eastAsia="Gill Sans"/>
          <w:color w:val="000000"/>
          <w:szCs w:val="22"/>
        </w:rPr>
        <w:t>are</w:t>
      </w:r>
      <w:r w:rsidR="009B1241" w:rsidRPr="00F35BB4">
        <w:rPr>
          <w:rFonts w:eastAsia="Gill Sans"/>
          <w:color w:val="000000"/>
          <w:szCs w:val="22"/>
        </w:rPr>
        <w:t xml:space="preserve"> considered as </w:t>
      </w:r>
      <w:r w:rsidR="009B1241" w:rsidRPr="00F35BB4">
        <w:rPr>
          <w:rFonts w:eastAsia="Gill Sans"/>
          <w:i/>
          <w:color w:val="000000"/>
          <w:szCs w:val="22"/>
        </w:rPr>
        <w:t xml:space="preserve">Satisfactory, </w:t>
      </w:r>
      <w:r w:rsidR="009B1241" w:rsidRPr="00F35BB4">
        <w:rPr>
          <w:rFonts w:eastAsia="Gill Sans"/>
          <w:color w:val="000000"/>
          <w:szCs w:val="22"/>
        </w:rPr>
        <w:t xml:space="preserve">and Less than adequate, Poor and Very poor as </w:t>
      </w:r>
      <w:r w:rsidR="009B1241" w:rsidRPr="00F35BB4">
        <w:rPr>
          <w:rFonts w:eastAsia="Gill Sans"/>
          <w:i/>
          <w:color w:val="000000"/>
          <w:szCs w:val="22"/>
        </w:rPr>
        <w:t xml:space="preserve">Unsatisfactory. </w:t>
      </w:r>
    </w:p>
    <w:p w14:paraId="5461836B" w14:textId="38846578" w:rsidR="00D03F94" w:rsidRPr="00F35BB4" w:rsidRDefault="00847C96" w:rsidP="009C2752">
      <w:pPr>
        <w:pBdr>
          <w:top w:val="nil"/>
          <w:left w:val="nil"/>
          <w:bottom w:val="nil"/>
          <w:right w:val="nil"/>
          <w:between w:val="nil"/>
        </w:pBdr>
        <w:spacing w:line="276" w:lineRule="auto"/>
        <w:jc w:val="both"/>
        <w:rPr>
          <w:rFonts w:eastAsia="Gill Sans"/>
          <w:color w:val="000000"/>
          <w:szCs w:val="22"/>
        </w:rPr>
      </w:pPr>
      <w:r w:rsidRPr="00F35BB4">
        <w:rPr>
          <w:rFonts w:eastAsia="Gill Sans"/>
          <w:b/>
          <w:bCs/>
          <w:color w:val="000000"/>
          <w:szCs w:val="22"/>
        </w:rPr>
        <w:t>Ratings Matrix</w:t>
      </w:r>
    </w:p>
    <w:tbl>
      <w:tblPr>
        <w:tblStyle w:val="TableGrid"/>
        <w:tblW w:w="5000" w:type="pct"/>
        <w:tblLook w:val="06A0" w:firstRow="1" w:lastRow="0" w:firstColumn="1" w:lastColumn="0" w:noHBand="1" w:noVBand="1"/>
      </w:tblPr>
      <w:tblGrid>
        <w:gridCol w:w="834"/>
        <w:gridCol w:w="4028"/>
        <w:gridCol w:w="4532"/>
      </w:tblGrid>
      <w:tr w:rsidR="00847C96" w:rsidRPr="00F35BB4" w14:paraId="68C3DDDC" w14:textId="77777777" w:rsidTr="00122A87">
        <w:tc>
          <w:tcPr>
            <w:tcW w:w="444" w:type="pct"/>
            <w:shd w:val="clear" w:color="auto" w:fill="E2EFD9" w:themeFill="accent6" w:themeFillTint="33"/>
          </w:tcPr>
          <w:p w14:paraId="4DD57EB8" w14:textId="0733B79A" w:rsidR="00847C96" w:rsidRPr="00F35BB4" w:rsidRDefault="00847C96" w:rsidP="00847C96">
            <w:pPr>
              <w:spacing w:line="276" w:lineRule="auto"/>
              <w:jc w:val="center"/>
              <w:rPr>
                <w:rFonts w:eastAsia="Gill Sans"/>
                <w:b/>
                <w:bCs/>
                <w:color w:val="000000"/>
                <w:szCs w:val="22"/>
              </w:rPr>
            </w:pPr>
            <w:bookmarkStart w:id="46" w:name="_Hlk96342628"/>
            <w:r>
              <w:rPr>
                <w:rFonts w:eastAsia="Gill Sans"/>
                <w:b/>
                <w:bCs/>
                <w:color w:val="000000"/>
                <w:szCs w:val="22"/>
              </w:rPr>
              <w:t>No</w:t>
            </w:r>
          </w:p>
        </w:tc>
        <w:tc>
          <w:tcPr>
            <w:tcW w:w="2144" w:type="pct"/>
            <w:shd w:val="clear" w:color="auto" w:fill="E2EFD9" w:themeFill="accent6" w:themeFillTint="33"/>
          </w:tcPr>
          <w:p w14:paraId="126B3D40" w14:textId="73E7377A" w:rsidR="00847C96" w:rsidRPr="00847C96" w:rsidRDefault="00847C96" w:rsidP="00847C96">
            <w:pPr>
              <w:spacing w:line="276" w:lineRule="auto"/>
              <w:jc w:val="both"/>
              <w:rPr>
                <w:rFonts w:eastAsia="Gill Sans"/>
                <w:b/>
                <w:bCs/>
                <w:color w:val="000000"/>
                <w:szCs w:val="22"/>
              </w:rPr>
            </w:pPr>
            <w:r w:rsidRPr="00847C96">
              <w:rPr>
                <w:rFonts w:eastAsia="Gill Sans"/>
                <w:b/>
                <w:bCs/>
                <w:color w:val="000000"/>
                <w:szCs w:val="22"/>
              </w:rPr>
              <w:t>Rating</w:t>
            </w:r>
          </w:p>
        </w:tc>
        <w:tc>
          <w:tcPr>
            <w:tcW w:w="2412" w:type="pct"/>
            <w:tcBorders>
              <w:bottom w:val="nil"/>
            </w:tcBorders>
            <w:shd w:val="clear" w:color="auto" w:fill="E2EFD9" w:themeFill="accent6" w:themeFillTint="33"/>
          </w:tcPr>
          <w:p w14:paraId="37198303" w14:textId="0CF94061" w:rsidR="00847C96" w:rsidRPr="00847C96" w:rsidRDefault="00847C96" w:rsidP="00847C96">
            <w:pPr>
              <w:spacing w:line="276" w:lineRule="auto"/>
              <w:jc w:val="both"/>
              <w:rPr>
                <w:rFonts w:eastAsia="Gill Sans"/>
                <w:b/>
                <w:bCs/>
                <w:color w:val="000000"/>
                <w:szCs w:val="22"/>
              </w:rPr>
            </w:pPr>
            <w:r w:rsidRPr="00F35BB4">
              <w:rPr>
                <w:b/>
                <w:szCs w:val="22"/>
              </w:rPr>
              <w:t>Merit rating</w:t>
            </w:r>
          </w:p>
        </w:tc>
      </w:tr>
      <w:tr w:rsidR="00847C96" w:rsidRPr="00F35BB4" w14:paraId="7BB99F2F" w14:textId="77777777" w:rsidTr="00122A87">
        <w:tc>
          <w:tcPr>
            <w:tcW w:w="444" w:type="pct"/>
            <w:shd w:val="clear" w:color="auto" w:fill="E2EFD9" w:themeFill="accent6" w:themeFillTint="33"/>
          </w:tcPr>
          <w:p w14:paraId="0520390D" w14:textId="77777777" w:rsidR="00847C96" w:rsidRPr="00F35BB4" w:rsidRDefault="00847C96" w:rsidP="00847C96">
            <w:pPr>
              <w:spacing w:line="276" w:lineRule="auto"/>
              <w:jc w:val="center"/>
              <w:rPr>
                <w:rFonts w:eastAsia="Gill Sans"/>
                <w:b/>
                <w:bCs/>
                <w:color w:val="000000"/>
                <w:szCs w:val="22"/>
              </w:rPr>
            </w:pPr>
            <w:r w:rsidRPr="00F35BB4">
              <w:rPr>
                <w:rFonts w:eastAsia="Gill Sans"/>
                <w:b/>
                <w:bCs/>
                <w:color w:val="000000"/>
                <w:szCs w:val="22"/>
              </w:rPr>
              <w:t>6</w:t>
            </w:r>
          </w:p>
        </w:tc>
        <w:tc>
          <w:tcPr>
            <w:tcW w:w="2144" w:type="pct"/>
            <w:shd w:val="clear" w:color="auto" w:fill="E2EFD9" w:themeFill="accent6" w:themeFillTint="33"/>
          </w:tcPr>
          <w:p w14:paraId="403961DE" w14:textId="77777777" w:rsidR="00847C96" w:rsidRPr="00F35BB4" w:rsidRDefault="00847C96" w:rsidP="00847C96">
            <w:pPr>
              <w:spacing w:line="276" w:lineRule="auto"/>
              <w:jc w:val="both"/>
              <w:rPr>
                <w:rFonts w:eastAsia="Gill Sans"/>
                <w:color w:val="000000"/>
                <w:szCs w:val="22"/>
              </w:rPr>
            </w:pPr>
            <w:r w:rsidRPr="00F35BB4">
              <w:rPr>
                <w:rFonts w:eastAsia="Gill Sans"/>
                <w:color w:val="000000"/>
                <w:szCs w:val="22"/>
              </w:rPr>
              <w:t>Very good</w:t>
            </w:r>
          </w:p>
        </w:tc>
        <w:tc>
          <w:tcPr>
            <w:tcW w:w="2412" w:type="pct"/>
            <w:tcBorders>
              <w:bottom w:val="nil"/>
            </w:tcBorders>
            <w:shd w:val="clear" w:color="auto" w:fill="E2EFD9" w:themeFill="accent6" w:themeFillTint="33"/>
          </w:tcPr>
          <w:p w14:paraId="746C59B0" w14:textId="77777777" w:rsidR="00847C96" w:rsidRPr="00F35BB4" w:rsidRDefault="00847C96" w:rsidP="00847C96">
            <w:pPr>
              <w:spacing w:line="276" w:lineRule="auto"/>
              <w:jc w:val="both"/>
              <w:rPr>
                <w:rFonts w:eastAsia="Gill Sans"/>
                <w:color w:val="000000"/>
                <w:szCs w:val="22"/>
              </w:rPr>
            </w:pPr>
            <w:r w:rsidRPr="00F35BB4">
              <w:rPr>
                <w:rFonts w:eastAsia="Gill Sans"/>
                <w:color w:val="000000"/>
                <w:szCs w:val="22"/>
              </w:rPr>
              <w:t>Satisfactory</w:t>
            </w:r>
          </w:p>
        </w:tc>
      </w:tr>
      <w:tr w:rsidR="00847C96" w:rsidRPr="00F35BB4" w14:paraId="501B3845" w14:textId="77777777" w:rsidTr="00122A87">
        <w:tc>
          <w:tcPr>
            <w:tcW w:w="444" w:type="pct"/>
            <w:shd w:val="clear" w:color="auto" w:fill="E2EFD9" w:themeFill="accent6" w:themeFillTint="33"/>
          </w:tcPr>
          <w:p w14:paraId="1B1CBDCB" w14:textId="77777777" w:rsidR="00847C96" w:rsidRPr="00F35BB4" w:rsidRDefault="00847C96" w:rsidP="00847C96">
            <w:pPr>
              <w:spacing w:line="276" w:lineRule="auto"/>
              <w:jc w:val="center"/>
              <w:rPr>
                <w:rFonts w:eastAsia="Gill Sans"/>
                <w:b/>
                <w:bCs/>
                <w:color w:val="000000"/>
                <w:szCs w:val="22"/>
              </w:rPr>
            </w:pPr>
            <w:r w:rsidRPr="00F35BB4">
              <w:rPr>
                <w:rFonts w:eastAsia="Gill Sans"/>
                <w:b/>
                <w:bCs/>
                <w:color w:val="000000"/>
                <w:szCs w:val="22"/>
              </w:rPr>
              <w:t>5</w:t>
            </w:r>
          </w:p>
        </w:tc>
        <w:tc>
          <w:tcPr>
            <w:tcW w:w="2144" w:type="pct"/>
            <w:shd w:val="clear" w:color="auto" w:fill="E2EFD9" w:themeFill="accent6" w:themeFillTint="33"/>
          </w:tcPr>
          <w:p w14:paraId="38A9E7FE" w14:textId="77777777" w:rsidR="00847C96" w:rsidRPr="00F35BB4" w:rsidRDefault="00847C96" w:rsidP="00847C96">
            <w:pPr>
              <w:spacing w:line="276" w:lineRule="auto"/>
              <w:jc w:val="both"/>
              <w:rPr>
                <w:rFonts w:eastAsia="Gill Sans"/>
                <w:color w:val="000000"/>
                <w:szCs w:val="22"/>
              </w:rPr>
            </w:pPr>
            <w:r w:rsidRPr="00F35BB4">
              <w:rPr>
                <w:rFonts w:eastAsia="Gill Sans"/>
                <w:color w:val="000000"/>
                <w:szCs w:val="22"/>
              </w:rPr>
              <w:t>Good</w:t>
            </w:r>
          </w:p>
        </w:tc>
        <w:tc>
          <w:tcPr>
            <w:tcW w:w="2412" w:type="pct"/>
            <w:tcBorders>
              <w:top w:val="nil"/>
              <w:bottom w:val="nil"/>
            </w:tcBorders>
            <w:shd w:val="clear" w:color="auto" w:fill="E2EFD9" w:themeFill="accent6" w:themeFillTint="33"/>
          </w:tcPr>
          <w:p w14:paraId="6935CD8B" w14:textId="4D5A5D33" w:rsidR="00847C96" w:rsidRPr="00F35BB4" w:rsidRDefault="00847C96" w:rsidP="00847C96">
            <w:pPr>
              <w:spacing w:line="276" w:lineRule="auto"/>
              <w:jc w:val="both"/>
              <w:rPr>
                <w:rFonts w:eastAsia="Gill Sans"/>
                <w:color w:val="000000"/>
                <w:szCs w:val="22"/>
              </w:rPr>
            </w:pPr>
            <w:r w:rsidRPr="00F35BB4">
              <w:rPr>
                <w:rFonts w:eastAsia="Gill Sans"/>
                <w:color w:val="000000"/>
                <w:szCs w:val="22"/>
              </w:rPr>
              <w:t>Satisfactory</w:t>
            </w:r>
          </w:p>
        </w:tc>
      </w:tr>
      <w:tr w:rsidR="00847C96" w:rsidRPr="00F35BB4" w14:paraId="7311274D" w14:textId="77777777" w:rsidTr="00122A87">
        <w:tc>
          <w:tcPr>
            <w:tcW w:w="444" w:type="pct"/>
            <w:shd w:val="clear" w:color="auto" w:fill="E2EFD9" w:themeFill="accent6" w:themeFillTint="33"/>
          </w:tcPr>
          <w:p w14:paraId="3F4A82B0" w14:textId="77777777" w:rsidR="00847C96" w:rsidRPr="00F35BB4" w:rsidRDefault="00847C96" w:rsidP="00847C96">
            <w:pPr>
              <w:spacing w:line="276" w:lineRule="auto"/>
              <w:jc w:val="center"/>
              <w:rPr>
                <w:rFonts w:eastAsia="Gill Sans"/>
                <w:b/>
                <w:bCs/>
                <w:color w:val="000000"/>
                <w:szCs w:val="22"/>
              </w:rPr>
            </w:pPr>
            <w:r w:rsidRPr="00F35BB4">
              <w:rPr>
                <w:rFonts w:eastAsia="Gill Sans"/>
                <w:b/>
                <w:bCs/>
                <w:color w:val="000000"/>
                <w:szCs w:val="22"/>
              </w:rPr>
              <w:t>4</w:t>
            </w:r>
          </w:p>
        </w:tc>
        <w:tc>
          <w:tcPr>
            <w:tcW w:w="2144" w:type="pct"/>
            <w:shd w:val="clear" w:color="auto" w:fill="E2EFD9" w:themeFill="accent6" w:themeFillTint="33"/>
          </w:tcPr>
          <w:p w14:paraId="288468B0" w14:textId="77777777" w:rsidR="00847C96" w:rsidRPr="00F35BB4" w:rsidRDefault="00847C96" w:rsidP="00847C96">
            <w:pPr>
              <w:spacing w:line="276" w:lineRule="auto"/>
              <w:jc w:val="both"/>
              <w:rPr>
                <w:rFonts w:eastAsia="Gill Sans"/>
                <w:color w:val="000000"/>
                <w:szCs w:val="22"/>
              </w:rPr>
            </w:pPr>
            <w:r w:rsidRPr="00F35BB4">
              <w:rPr>
                <w:rFonts w:eastAsia="Gill Sans"/>
                <w:color w:val="000000"/>
                <w:szCs w:val="22"/>
              </w:rPr>
              <w:t>Adequate</w:t>
            </w:r>
          </w:p>
        </w:tc>
        <w:tc>
          <w:tcPr>
            <w:tcW w:w="2412" w:type="pct"/>
            <w:tcBorders>
              <w:top w:val="nil"/>
              <w:bottom w:val="single" w:sz="4" w:space="0" w:color="auto"/>
            </w:tcBorders>
            <w:shd w:val="clear" w:color="auto" w:fill="E2EFD9" w:themeFill="accent6" w:themeFillTint="33"/>
          </w:tcPr>
          <w:p w14:paraId="7AB0FE1A" w14:textId="1EB64412" w:rsidR="00847C96" w:rsidRPr="00F35BB4" w:rsidRDefault="00847C96" w:rsidP="00847C96">
            <w:pPr>
              <w:spacing w:line="276" w:lineRule="auto"/>
              <w:jc w:val="both"/>
              <w:rPr>
                <w:rFonts w:eastAsia="Gill Sans"/>
                <w:color w:val="000000"/>
                <w:szCs w:val="22"/>
              </w:rPr>
            </w:pPr>
            <w:r w:rsidRPr="00F35BB4">
              <w:rPr>
                <w:rFonts w:eastAsia="Gill Sans"/>
                <w:color w:val="000000"/>
                <w:szCs w:val="22"/>
              </w:rPr>
              <w:t>Satisfactory</w:t>
            </w:r>
          </w:p>
        </w:tc>
      </w:tr>
      <w:tr w:rsidR="00847C96" w:rsidRPr="00F35BB4" w14:paraId="42CD89C9" w14:textId="77777777" w:rsidTr="00122A87">
        <w:tc>
          <w:tcPr>
            <w:tcW w:w="444" w:type="pct"/>
            <w:shd w:val="clear" w:color="auto" w:fill="FBE4D5" w:themeFill="accent2" w:themeFillTint="33"/>
          </w:tcPr>
          <w:p w14:paraId="741D988D" w14:textId="77777777" w:rsidR="00847C96" w:rsidRPr="00F35BB4" w:rsidRDefault="00847C96" w:rsidP="00847C96">
            <w:pPr>
              <w:spacing w:line="276" w:lineRule="auto"/>
              <w:jc w:val="center"/>
              <w:rPr>
                <w:rFonts w:eastAsia="Gill Sans"/>
                <w:b/>
                <w:bCs/>
                <w:color w:val="000000"/>
                <w:szCs w:val="22"/>
              </w:rPr>
            </w:pPr>
            <w:r w:rsidRPr="00F35BB4">
              <w:rPr>
                <w:rFonts w:eastAsia="Gill Sans"/>
                <w:b/>
                <w:bCs/>
                <w:color w:val="000000"/>
                <w:szCs w:val="22"/>
              </w:rPr>
              <w:t>3</w:t>
            </w:r>
          </w:p>
        </w:tc>
        <w:tc>
          <w:tcPr>
            <w:tcW w:w="2144" w:type="pct"/>
            <w:shd w:val="clear" w:color="auto" w:fill="FBE4D5" w:themeFill="accent2" w:themeFillTint="33"/>
          </w:tcPr>
          <w:p w14:paraId="2E724280" w14:textId="77777777" w:rsidR="00847C96" w:rsidRPr="00F35BB4" w:rsidRDefault="00847C96" w:rsidP="00847C96">
            <w:pPr>
              <w:spacing w:line="276" w:lineRule="auto"/>
              <w:jc w:val="both"/>
              <w:rPr>
                <w:rFonts w:eastAsia="Gill Sans"/>
                <w:color w:val="000000"/>
                <w:szCs w:val="22"/>
              </w:rPr>
            </w:pPr>
            <w:r w:rsidRPr="00F35BB4">
              <w:rPr>
                <w:rFonts w:eastAsia="Gill Sans"/>
                <w:color w:val="000000"/>
                <w:szCs w:val="22"/>
              </w:rPr>
              <w:t>Less than adequate</w:t>
            </w:r>
          </w:p>
        </w:tc>
        <w:tc>
          <w:tcPr>
            <w:tcW w:w="2412" w:type="pct"/>
            <w:tcBorders>
              <w:bottom w:val="nil"/>
            </w:tcBorders>
            <w:shd w:val="clear" w:color="auto" w:fill="FBE4D5" w:themeFill="accent2" w:themeFillTint="33"/>
          </w:tcPr>
          <w:p w14:paraId="706DE3EA" w14:textId="77777777" w:rsidR="00847C96" w:rsidRPr="00F35BB4" w:rsidRDefault="00847C96" w:rsidP="00847C96">
            <w:pPr>
              <w:spacing w:line="276" w:lineRule="auto"/>
              <w:jc w:val="both"/>
              <w:rPr>
                <w:rFonts w:eastAsia="Gill Sans"/>
                <w:color w:val="000000"/>
                <w:szCs w:val="22"/>
              </w:rPr>
            </w:pPr>
            <w:r w:rsidRPr="00F35BB4">
              <w:rPr>
                <w:rFonts w:eastAsia="Gill Sans"/>
                <w:color w:val="000000"/>
                <w:szCs w:val="22"/>
              </w:rPr>
              <w:t>Unsatisfactory</w:t>
            </w:r>
          </w:p>
        </w:tc>
      </w:tr>
      <w:tr w:rsidR="00847C96" w:rsidRPr="00F35BB4" w14:paraId="18DFE789" w14:textId="77777777" w:rsidTr="00122A87">
        <w:tc>
          <w:tcPr>
            <w:tcW w:w="444" w:type="pct"/>
            <w:shd w:val="clear" w:color="auto" w:fill="FBE4D5" w:themeFill="accent2" w:themeFillTint="33"/>
          </w:tcPr>
          <w:p w14:paraId="622BAE92" w14:textId="77777777" w:rsidR="00847C96" w:rsidRPr="00F35BB4" w:rsidRDefault="00847C96" w:rsidP="00847C96">
            <w:pPr>
              <w:spacing w:line="276" w:lineRule="auto"/>
              <w:jc w:val="center"/>
              <w:rPr>
                <w:rFonts w:eastAsia="Gill Sans"/>
                <w:b/>
                <w:bCs/>
                <w:color w:val="000000"/>
                <w:szCs w:val="22"/>
              </w:rPr>
            </w:pPr>
            <w:r w:rsidRPr="00F35BB4">
              <w:rPr>
                <w:rFonts w:eastAsia="Gill Sans"/>
                <w:b/>
                <w:bCs/>
                <w:color w:val="000000"/>
                <w:szCs w:val="22"/>
              </w:rPr>
              <w:t>2</w:t>
            </w:r>
          </w:p>
        </w:tc>
        <w:tc>
          <w:tcPr>
            <w:tcW w:w="2144" w:type="pct"/>
            <w:shd w:val="clear" w:color="auto" w:fill="FBE4D5" w:themeFill="accent2" w:themeFillTint="33"/>
          </w:tcPr>
          <w:p w14:paraId="40D50CFA" w14:textId="77777777" w:rsidR="00847C96" w:rsidRPr="00F35BB4" w:rsidRDefault="00847C96" w:rsidP="00847C96">
            <w:pPr>
              <w:spacing w:line="276" w:lineRule="auto"/>
              <w:jc w:val="both"/>
              <w:rPr>
                <w:rFonts w:eastAsia="Gill Sans"/>
                <w:color w:val="000000"/>
                <w:szCs w:val="22"/>
              </w:rPr>
            </w:pPr>
            <w:r w:rsidRPr="00F35BB4">
              <w:rPr>
                <w:rFonts w:eastAsia="Gill Sans"/>
                <w:color w:val="000000"/>
                <w:szCs w:val="22"/>
              </w:rPr>
              <w:t>Poor</w:t>
            </w:r>
          </w:p>
        </w:tc>
        <w:tc>
          <w:tcPr>
            <w:tcW w:w="2412" w:type="pct"/>
            <w:tcBorders>
              <w:top w:val="nil"/>
              <w:bottom w:val="nil"/>
            </w:tcBorders>
            <w:shd w:val="clear" w:color="auto" w:fill="FBE4D5" w:themeFill="accent2" w:themeFillTint="33"/>
          </w:tcPr>
          <w:p w14:paraId="485FA8EA" w14:textId="00DA4785" w:rsidR="00847C96" w:rsidRPr="00F35BB4" w:rsidRDefault="00847C96" w:rsidP="00847C96">
            <w:pPr>
              <w:spacing w:line="276" w:lineRule="auto"/>
              <w:jc w:val="both"/>
              <w:rPr>
                <w:rFonts w:eastAsia="Gill Sans"/>
                <w:color w:val="000000"/>
                <w:szCs w:val="22"/>
              </w:rPr>
            </w:pPr>
            <w:r w:rsidRPr="00F35BB4">
              <w:rPr>
                <w:rFonts w:eastAsia="Gill Sans"/>
                <w:color w:val="000000"/>
                <w:szCs w:val="22"/>
              </w:rPr>
              <w:t>Unsatisfactory</w:t>
            </w:r>
          </w:p>
        </w:tc>
      </w:tr>
      <w:tr w:rsidR="00847C96" w:rsidRPr="00F35BB4" w14:paraId="409FD824" w14:textId="77777777" w:rsidTr="00122A87">
        <w:tc>
          <w:tcPr>
            <w:tcW w:w="444" w:type="pct"/>
            <w:shd w:val="clear" w:color="auto" w:fill="FBE4D5" w:themeFill="accent2" w:themeFillTint="33"/>
          </w:tcPr>
          <w:p w14:paraId="60C23408" w14:textId="77777777" w:rsidR="00847C96" w:rsidRPr="00F35BB4" w:rsidRDefault="00847C96" w:rsidP="00847C96">
            <w:pPr>
              <w:spacing w:line="276" w:lineRule="auto"/>
              <w:jc w:val="center"/>
              <w:rPr>
                <w:rFonts w:eastAsia="Gill Sans"/>
                <w:b/>
                <w:bCs/>
                <w:color w:val="000000"/>
                <w:szCs w:val="22"/>
              </w:rPr>
            </w:pPr>
            <w:r w:rsidRPr="00F35BB4">
              <w:rPr>
                <w:rFonts w:eastAsia="Gill Sans"/>
                <w:b/>
                <w:bCs/>
                <w:color w:val="000000"/>
                <w:szCs w:val="22"/>
              </w:rPr>
              <w:t>1</w:t>
            </w:r>
          </w:p>
        </w:tc>
        <w:tc>
          <w:tcPr>
            <w:tcW w:w="2144" w:type="pct"/>
            <w:shd w:val="clear" w:color="auto" w:fill="FBE4D5" w:themeFill="accent2" w:themeFillTint="33"/>
          </w:tcPr>
          <w:p w14:paraId="1552F8C4" w14:textId="77777777" w:rsidR="00847C96" w:rsidRPr="00F35BB4" w:rsidRDefault="00847C96" w:rsidP="00847C96">
            <w:pPr>
              <w:spacing w:line="276" w:lineRule="auto"/>
              <w:jc w:val="both"/>
              <w:rPr>
                <w:rFonts w:eastAsia="Gill Sans"/>
                <w:color w:val="000000"/>
                <w:szCs w:val="22"/>
              </w:rPr>
            </w:pPr>
            <w:r w:rsidRPr="00F35BB4">
              <w:rPr>
                <w:rFonts w:eastAsia="Gill Sans"/>
                <w:color w:val="000000"/>
                <w:szCs w:val="22"/>
              </w:rPr>
              <w:t>Very poor</w:t>
            </w:r>
          </w:p>
        </w:tc>
        <w:tc>
          <w:tcPr>
            <w:tcW w:w="2412" w:type="pct"/>
            <w:tcBorders>
              <w:top w:val="nil"/>
            </w:tcBorders>
            <w:shd w:val="clear" w:color="auto" w:fill="FBE4D5" w:themeFill="accent2" w:themeFillTint="33"/>
          </w:tcPr>
          <w:p w14:paraId="2B1E3339" w14:textId="50F66034" w:rsidR="00847C96" w:rsidRPr="00F35BB4" w:rsidRDefault="00847C96" w:rsidP="00847C96">
            <w:pPr>
              <w:keepNext/>
              <w:spacing w:line="276" w:lineRule="auto"/>
              <w:jc w:val="both"/>
              <w:rPr>
                <w:rFonts w:eastAsia="Gill Sans"/>
                <w:color w:val="000000"/>
                <w:szCs w:val="22"/>
              </w:rPr>
            </w:pPr>
            <w:r w:rsidRPr="00F35BB4">
              <w:rPr>
                <w:rFonts w:eastAsia="Gill Sans"/>
                <w:color w:val="000000"/>
                <w:szCs w:val="22"/>
              </w:rPr>
              <w:t>Unsatisfactory</w:t>
            </w:r>
          </w:p>
        </w:tc>
      </w:tr>
    </w:tbl>
    <w:p w14:paraId="4F33AD07" w14:textId="542D5F5C" w:rsidR="009C2752" w:rsidRPr="00F35BB4" w:rsidRDefault="009C2752" w:rsidP="00A1042B">
      <w:pPr>
        <w:pStyle w:val="Caption"/>
        <w:rPr>
          <w:rFonts w:eastAsia="Gill Sans"/>
          <w:color w:val="000000"/>
          <w:szCs w:val="22"/>
        </w:rPr>
      </w:pPr>
      <w:bookmarkStart w:id="47" w:name="_Toc96345997"/>
      <w:bookmarkStart w:id="48" w:name="_Toc131153335"/>
      <w:bookmarkEnd w:id="46"/>
      <w:r w:rsidRPr="00F35BB4">
        <w:t xml:space="preserve">Figure </w:t>
      </w:r>
      <w:fldSimple w:instr=" SEQ Figure \* ARABIC ">
        <w:r w:rsidR="00C01B61">
          <w:rPr>
            <w:noProof/>
          </w:rPr>
          <w:t>1</w:t>
        </w:r>
      </w:fldSimple>
      <w:r w:rsidR="00C25D8B">
        <w:t>:</w:t>
      </w:r>
      <w:r w:rsidRPr="00F35BB4">
        <w:t xml:space="preserve"> DFAT’s rating matrix for evaluation criteria (Source: FAQC)</w:t>
      </w:r>
      <w:bookmarkEnd w:id="47"/>
      <w:bookmarkEnd w:id="48"/>
    </w:p>
    <w:p w14:paraId="5CC0FD71" w14:textId="549060EA" w:rsidR="00F24699" w:rsidRPr="00F35BB4" w:rsidRDefault="00F24699"/>
    <w:p w14:paraId="000001D1" w14:textId="5EA8AC98" w:rsidR="00A42341" w:rsidRPr="00F35BB4" w:rsidRDefault="00AC077F">
      <w:pPr>
        <w:numPr>
          <w:ilvl w:val="0"/>
          <w:numId w:val="45"/>
        </w:numPr>
        <w:pBdr>
          <w:top w:val="nil"/>
          <w:left w:val="nil"/>
          <w:bottom w:val="nil"/>
          <w:right w:val="nil"/>
          <w:between w:val="nil"/>
        </w:pBdr>
        <w:spacing w:line="276" w:lineRule="auto"/>
        <w:jc w:val="both"/>
        <w:rPr>
          <w:rFonts w:eastAsia="Gill Sans"/>
          <w:szCs w:val="22"/>
        </w:rPr>
      </w:pPr>
      <w:r w:rsidRPr="00F35BB4">
        <w:rPr>
          <w:rFonts w:eastAsia="Gill Sans"/>
          <w:szCs w:val="22"/>
        </w:rPr>
        <w:t>Quantitative data</w:t>
      </w:r>
      <w:r w:rsidR="00D43F43" w:rsidRPr="00F35BB4">
        <w:rPr>
          <w:rFonts w:eastAsia="Gill Sans"/>
          <w:szCs w:val="22"/>
        </w:rPr>
        <w:t xml:space="preserve"> from the survey</w:t>
      </w:r>
      <w:r w:rsidRPr="00F35BB4">
        <w:rPr>
          <w:rFonts w:eastAsia="Gill Sans"/>
          <w:szCs w:val="22"/>
        </w:rPr>
        <w:t xml:space="preserve"> was </w:t>
      </w:r>
      <w:r w:rsidR="00F32EB8" w:rsidRPr="00F35BB4">
        <w:rPr>
          <w:rFonts w:eastAsia="Gill Sans"/>
          <w:szCs w:val="22"/>
        </w:rPr>
        <w:t>analysed</w:t>
      </w:r>
      <w:r w:rsidR="00D43F43" w:rsidRPr="00F35BB4">
        <w:rPr>
          <w:rFonts w:eastAsia="Gill Sans"/>
          <w:szCs w:val="22"/>
        </w:rPr>
        <w:t xml:space="preserve"> </w:t>
      </w:r>
      <w:r w:rsidRPr="00F35BB4">
        <w:rPr>
          <w:rFonts w:eastAsia="Gill Sans"/>
          <w:szCs w:val="22"/>
        </w:rPr>
        <w:t>with</w:t>
      </w:r>
      <w:r w:rsidR="00460F6A" w:rsidRPr="00F35BB4">
        <w:rPr>
          <w:rFonts w:eastAsia="Gill Sans"/>
          <w:szCs w:val="22"/>
        </w:rPr>
        <w:t xml:space="preserve"> Microsoft</w:t>
      </w:r>
      <w:r w:rsidRPr="00F35BB4">
        <w:rPr>
          <w:rFonts w:eastAsia="Gill Sans"/>
          <w:szCs w:val="22"/>
        </w:rPr>
        <w:t xml:space="preserve"> Excel</w:t>
      </w:r>
      <w:r w:rsidR="00D43F43" w:rsidRPr="00F35BB4">
        <w:rPr>
          <w:rFonts w:eastAsia="Gill Sans"/>
          <w:szCs w:val="22"/>
        </w:rPr>
        <w:t>, and Qualitative data summarized using NVIVO.</w:t>
      </w:r>
      <w:r w:rsidR="00675EEE" w:rsidRPr="00F35BB4">
        <w:rPr>
          <w:rFonts w:eastAsia="Gill Sans"/>
          <w:szCs w:val="22"/>
        </w:rPr>
        <w:t xml:space="preserve">  </w:t>
      </w:r>
    </w:p>
    <w:p w14:paraId="7AF73650" w14:textId="2623F7BB" w:rsidR="008D1A2C" w:rsidRPr="00F35BB4" w:rsidRDefault="008D1A2C">
      <w:pPr>
        <w:numPr>
          <w:ilvl w:val="0"/>
          <w:numId w:val="45"/>
        </w:num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themeColor="text1"/>
          <w:szCs w:val="22"/>
        </w:rPr>
        <w:t xml:space="preserve">Based on the </w:t>
      </w:r>
      <w:r w:rsidR="006E4D7E" w:rsidRPr="00F35BB4">
        <w:rPr>
          <w:rFonts w:eastAsia="Gill Sans"/>
          <w:color w:val="000000" w:themeColor="text1"/>
          <w:szCs w:val="22"/>
        </w:rPr>
        <w:t xml:space="preserve">review </w:t>
      </w:r>
      <w:r w:rsidRPr="00F35BB4">
        <w:rPr>
          <w:rFonts w:eastAsia="Gill Sans"/>
          <w:color w:val="000000" w:themeColor="text1"/>
          <w:szCs w:val="22"/>
        </w:rPr>
        <w:t>findings</w:t>
      </w:r>
      <w:r w:rsidR="006E4D7E" w:rsidRPr="00F35BB4">
        <w:rPr>
          <w:rFonts w:eastAsia="Gill Sans"/>
          <w:color w:val="000000" w:themeColor="text1"/>
          <w:szCs w:val="22"/>
        </w:rPr>
        <w:t>,</w:t>
      </w:r>
      <w:r w:rsidRPr="00F35BB4">
        <w:rPr>
          <w:rFonts w:eastAsia="Gill Sans"/>
          <w:color w:val="000000" w:themeColor="text1"/>
          <w:szCs w:val="22"/>
        </w:rPr>
        <w:t xml:space="preserve"> a number of the subdimensions were reformulated or merged during the </w:t>
      </w:r>
      <w:r w:rsidR="006E4D7E" w:rsidRPr="00F35BB4">
        <w:rPr>
          <w:rFonts w:eastAsia="Gill Sans"/>
          <w:color w:val="000000" w:themeColor="text1"/>
          <w:szCs w:val="22"/>
        </w:rPr>
        <w:t>analysis process</w:t>
      </w:r>
      <w:r w:rsidRPr="00F35BB4">
        <w:rPr>
          <w:rFonts w:eastAsia="Gill Sans"/>
          <w:color w:val="000000" w:themeColor="text1"/>
          <w:szCs w:val="22"/>
        </w:rPr>
        <w:t xml:space="preserve">. The main reason </w:t>
      </w:r>
      <w:r w:rsidR="006E4D7E" w:rsidRPr="00F35BB4">
        <w:rPr>
          <w:rFonts w:eastAsia="Gill Sans"/>
          <w:color w:val="000000" w:themeColor="text1"/>
          <w:szCs w:val="22"/>
        </w:rPr>
        <w:t>to merge</w:t>
      </w:r>
      <w:r w:rsidRPr="00F35BB4">
        <w:rPr>
          <w:rFonts w:eastAsia="Gill Sans"/>
          <w:color w:val="000000" w:themeColor="text1"/>
          <w:szCs w:val="22"/>
        </w:rPr>
        <w:t xml:space="preserve"> </w:t>
      </w:r>
      <w:r w:rsidR="001A5E03" w:rsidRPr="00F35BB4">
        <w:rPr>
          <w:rFonts w:eastAsia="Gill Sans"/>
          <w:color w:val="000000" w:themeColor="text1"/>
          <w:szCs w:val="22"/>
        </w:rPr>
        <w:t xml:space="preserve">was that individual subdimensions </w:t>
      </w:r>
      <w:r w:rsidR="008A3892" w:rsidRPr="00F35BB4">
        <w:rPr>
          <w:rFonts w:eastAsia="Gill Sans"/>
          <w:color w:val="000000" w:themeColor="text1"/>
          <w:szCs w:val="22"/>
        </w:rPr>
        <w:t xml:space="preserve">turned out to be irrelevant </w:t>
      </w:r>
      <w:r w:rsidR="006200B1" w:rsidRPr="00F35BB4">
        <w:rPr>
          <w:rFonts w:eastAsia="Gill Sans"/>
          <w:color w:val="000000" w:themeColor="text1"/>
          <w:szCs w:val="22"/>
        </w:rPr>
        <w:t>or</w:t>
      </w:r>
      <w:r w:rsidR="00B534FD" w:rsidRPr="00F35BB4">
        <w:rPr>
          <w:rFonts w:eastAsia="Gill Sans"/>
          <w:color w:val="000000" w:themeColor="text1"/>
          <w:szCs w:val="22"/>
        </w:rPr>
        <w:t xml:space="preserve"> data too similar for a number of subdimensions. Providing each of</w:t>
      </w:r>
      <w:r w:rsidR="008A3892" w:rsidRPr="00F35BB4">
        <w:rPr>
          <w:rFonts w:eastAsia="Gill Sans"/>
          <w:color w:val="000000" w:themeColor="text1"/>
          <w:szCs w:val="22"/>
        </w:rPr>
        <w:t xml:space="preserve"> the</w:t>
      </w:r>
      <w:r w:rsidR="003A3017">
        <w:rPr>
          <w:rFonts w:eastAsia="Gill Sans"/>
          <w:color w:val="000000" w:themeColor="text1"/>
          <w:szCs w:val="22"/>
        </w:rPr>
        <w:t xml:space="preserve"> subdimensions</w:t>
      </w:r>
      <w:r w:rsidR="008A3892" w:rsidRPr="00F35BB4">
        <w:rPr>
          <w:rFonts w:eastAsia="Gill Sans"/>
          <w:color w:val="000000" w:themeColor="text1"/>
          <w:szCs w:val="22"/>
        </w:rPr>
        <w:t xml:space="preserve"> with a rating would </w:t>
      </w:r>
      <w:r w:rsidR="00B534FD" w:rsidRPr="00F35BB4">
        <w:rPr>
          <w:rFonts w:eastAsia="Gill Sans"/>
          <w:color w:val="000000" w:themeColor="text1"/>
          <w:szCs w:val="22"/>
        </w:rPr>
        <w:t>give the data to</w:t>
      </w:r>
      <w:r w:rsidR="008A3892" w:rsidRPr="00F35BB4">
        <w:rPr>
          <w:rFonts w:eastAsia="Gill Sans"/>
          <w:color w:val="000000" w:themeColor="text1"/>
          <w:szCs w:val="22"/>
        </w:rPr>
        <w:t>o</w:t>
      </w:r>
      <w:r w:rsidR="00B534FD" w:rsidRPr="00F35BB4">
        <w:rPr>
          <w:rFonts w:eastAsia="Gill Sans"/>
          <w:color w:val="000000" w:themeColor="text1"/>
          <w:szCs w:val="22"/>
        </w:rPr>
        <w:t xml:space="preserve"> much weight and </w:t>
      </w:r>
      <w:r w:rsidR="001A5E03" w:rsidRPr="00F35BB4">
        <w:rPr>
          <w:rFonts w:eastAsia="Gill Sans"/>
          <w:color w:val="000000" w:themeColor="text1"/>
          <w:szCs w:val="22"/>
        </w:rPr>
        <w:t>an</w:t>
      </w:r>
      <w:r w:rsidR="008A3892" w:rsidRPr="00F35BB4">
        <w:rPr>
          <w:rFonts w:eastAsia="Gill Sans"/>
          <w:color w:val="000000" w:themeColor="text1"/>
          <w:szCs w:val="22"/>
        </w:rPr>
        <w:t xml:space="preserve"> </w:t>
      </w:r>
      <w:r w:rsidR="00C4032D" w:rsidRPr="00F35BB4">
        <w:rPr>
          <w:rFonts w:eastAsia="Gill Sans"/>
          <w:color w:val="000000" w:themeColor="text1"/>
          <w:szCs w:val="22"/>
        </w:rPr>
        <w:t>overrepresentation in the rating of a criterion.</w:t>
      </w:r>
      <w:r w:rsidR="00F56C68" w:rsidRPr="00F35BB4">
        <w:rPr>
          <w:rFonts w:eastAsia="Gill Sans"/>
          <w:color w:val="000000" w:themeColor="text1"/>
          <w:szCs w:val="22"/>
        </w:rPr>
        <w:t xml:space="preserve"> A number of subdimensions are not rated, </w:t>
      </w:r>
      <w:r w:rsidR="003A3017">
        <w:rPr>
          <w:rFonts w:eastAsia="Gill Sans"/>
          <w:color w:val="000000" w:themeColor="text1"/>
          <w:szCs w:val="22"/>
        </w:rPr>
        <w:t xml:space="preserve">with the reason(s) given in the </w:t>
      </w:r>
      <w:r w:rsidR="00F56C68" w:rsidRPr="00F35BB4">
        <w:rPr>
          <w:rFonts w:eastAsia="Gill Sans"/>
          <w:color w:val="000000" w:themeColor="text1"/>
          <w:szCs w:val="22"/>
        </w:rPr>
        <w:t xml:space="preserve">relevant </w:t>
      </w:r>
      <w:r w:rsidR="003A3017">
        <w:rPr>
          <w:rFonts w:eastAsia="Gill Sans"/>
          <w:color w:val="000000" w:themeColor="text1"/>
          <w:szCs w:val="22"/>
        </w:rPr>
        <w:t>section of the report</w:t>
      </w:r>
      <w:r w:rsidR="00F56C68" w:rsidRPr="00F35BB4">
        <w:rPr>
          <w:rFonts w:eastAsia="Gill Sans"/>
          <w:color w:val="000000" w:themeColor="text1"/>
          <w:szCs w:val="22"/>
        </w:rPr>
        <w:t xml:space="preserve">. </w:t>
      </w:r>
    </w:p>
    <w:p w14:paraId="000001D3" w14:textId="2741D147" w:rsidR="00A42341" w:rsidRPr="00F35BB4" w:rsidRDefault="00AC077F" w:rsidP="00B853D9">
      <w:pPr>
        <w:spacing w:line="276" w:lineRule="auto"/>
        <w:jc w:val="both"/>
      </w:pPr>
      <w:r w:rsidRPr="00F35BB4">
        <w:t xml:space="preserve"> </w:t>
      </w:r>
    </w:p>
    <w:p w14:paraId="000001D4" w14:textId="223B1500" w:rsidR="00A42341" w:rsidRPr="00F35BB4" w:rsidRDefault="00AC077F">
      <w:pPr>
        <w:pStyle w:val="Heading1"/>
      </w:pPr>
      <w:bookmarkStart w:id="49" w:name="_Toc123175492"/>
      <w:bookmarkStart w:id="50" w:name="_Toc62987572"/>
      <w:bookmarkStart w:id="51" w:name="_Toc128148013"/>
      <w:r w:rsidRPr="00F35BB4">
        <w:t>3.</w:t>
      </w:r>
      <w:r w:rsidRPr="00F35BB4">
        <w:tab/>
        <w:t>Findings</w:t>
      </w:r>
      <w:r w:rsidR="000237EB" w:rsidRPr="00F35BB4">
        <w:t xml:space="preserve"> </w:t>
      </w:r>
      <w:bookmarkEnd w:id="49"/>
      <w:bookmarkEnd w:id="50"/>
      <w:r w:rsidR="00E41166" w:rsidRPr="00F35BB4">
        <w:t xml:space="preserve">and </w:t>
      </w:r>
      <w:r w:rsidR="00504462">
        <w:t>merit ratings</w:t>
      </w:r>
      <w:bookmarkEnd w:id="51"/>
    </w:p>
    <w:p w14:paraId="04831783" w14:textId="77777777" w:rsidR="000B688F" w:rsidRPr="00F35BB4" w:rsidRDefault="000B688F" w:rsidP="000B688F">
      <w:pPr>
        <w:rPr>
          <w:color w:val="000000"/>
        </w:rPr>
      </w:pPr>
    </w:p>
    <w:p w14:paraId="650D8E1E" w14:textId="6117FA10" w:rsidR="000237EB" w:rsidRPr="00F35BB4" w:rsidRDefault="000B688F">
      <w:pPr>
        <w:numPr>
          <w:ilvl w:val="0"/>
          <w:numId w:val="45"/>
        </w:numPr>
        <w:pBdr>
          <w:top w:val="nil"/>
          <w:left w:val="nil"/>
          <w:bottom w:val="nil"/>
          <w:right w:val="nil"/>
          <w:between w:val="nil"/>
        </w:pBdr>
        <w:spacing w:line="276" w:lineRule="auto"/>
        <w:jc w:val="both"/>
      </w:pPr>
      <w:r w:rsidRPr="00F35BB4">
        <w:rPr>
          <w:rFonts w:eastAsia="Gill Sans"/>
          <w:color w:val="000000"/>
          <w:szCs w:val="22"/>
        </w:rPr>
        <w:t>Th</w:t>
      </w:r>
      <w:r w:rsidR="00D93354" w:rsidRPr="00F35BB4">
        <w:rPr>
          <w:rFonts w:eastAsia="Gill Sans"/>
          <w:color w:val="000000"/>
          <w:szCs w:val="22"/>
        </w:rPr>
        <w:t xml:space="preserve">is chapter is </w:t>
      </w:r>
      <w:r w:rsidR="00D93354" w:rsidRPr="00F35BB4">
        <w:t>divided</w:t>
      </w:r>
      <w:r w:rsidR="00AC077F" w:rsidRPr="00F35BB4">
        <w:t xml:space="preserve"> </w:t>
      </w:r>
      <w:r w:rsidR="00246EB2" w:rsidRPr="00F35BB4">
        <w:t xml:space="preserve">in two sections, one for the </w:t>
      </w:r>
      <w:r w:rsidR="00AC077F" w:rsidRPr="00F35BB4">
        <w:t>OECD-DAC criter</w:t>
      </w:r>
      <w:r w:rsidR="007738C5" w:rsidRPr="00F35BB4">
        <w:t>ia and</w:t>
      </w:r>
      <w:r w:rsidR="00246EB2" w:rsidRPr="00F35BB4">
        <w:t xml:space="preserve"> one for the</w:t>
      </w:r>
      <w:r w:rsidR="007738C5" w:rsidRPr="00F35BB4">
        <w:t xml:space="preserve"> KPPs</w:t>
      </w:r>
      <w:r w:rsidR="000237EB" w:rsidRPr="00F35BB4">
        <w:t xml:space="preserve">. </w:t>
      </w:r>
      <w:r w:rsidR="00246EB2" w:rsidRPr="00F35BB4">
        <w:t xml:space="preserve">Within each of the sections the findings are </w:t>
      </w:r>
      <w:r w:rsidR="00D93354" w:rsidRPr="00F35BB4">
        <w:t xml:space="preserve">presented </w:t>
      </w:r>
      <w:r w:rsidR="000237EB" w:rsidRPr="00F35BB4">
        <w:t>as follows:</w:t>
      </w:r>
    </w:p>
    <w:p w14:paraId="5A2D73E9" w14:textId="1FCD68D7" w:rsidR="006B47A3" w:rsidRPr="00F35BB4" w:rsidRDefault="006B47A3" w:rsidP="009E2358">
      <w:pPr>
        <w:pStyle w:val="ListParagraph"/>
        <w:numPr>
          <w:ilvl w:val="0"/>
          <w:numId w:val="9"/>
        </w:numPr>
        <w:spacing w:line="276" w:lineRule="auto"/>
        <w:jc w:val="both"/>
      </w:pPr>
      <w:r w:rsidRPr="00F35BB4">
        <w:t>The core questions for the section.</w:t>
      </w:r>
    </w:p>
    <w:p w14:paraId="1C98844F" w14:textId="3CE5245C" w:rsidR="000237EB" w:rsidRPr="00F35BB4" w:rsidRDefault="000237EB" w:rsidP="009E2358">
      <w:pPr>
        <w:pStyle w:val="ListParagraph"/>
        <w:numPr>
          <w:ilvl w:val="0"/>
          <w:numId w:val="9"/>
        </w:numPr>
        <w:spacing w:line="276" w:lineRule="auto"/>
        <w:jc w:val="both"/>
      </w:pPr>
      <w:r w:rsidRPr="00F35BB4">
        <w:t xml:space="preserve">The merit rating for the </w:t>
      </w:r>
      <w:r w:rsidR="006B47A3" w:rsidRPr="00F35BB4">
        <w:t>assigned criteria from the Review matrix.</w:t>
      </w:r>
    </w:p>
    <w:p w14:paraId="001FC386" w14:textId="69D34223" w:rsidR="000237EB" w:rsidRPr="00F35BB4" w:rsidRDefault="000237EB" w:rsidP="009E2358">
      <w:pPr>
        <w:pStyle w:val="ListParagraph"/>
        <w:numPr>
          <w:ilvl w:val="0"/>
          <w:numId w:val="9"/>
        </w:numPr>
        <w:spacing w:line="276" w:lineRule="auto"/>
        <w:jc w:val="both"/>
      </w:pPr>
      <w:r w:rsidRPr="00F35BB4">
        <w:lastRenderedPageBreak/>
        <w:t xml:space="preserve">A summary table of the merit ratings for </w:t>
      </w:r>
      <w:r w:rsidR="00D93354" w:rsidRPr="00F35BB4">
        <w:t>all</w:t>
      </w:r>
      <w:r w:rsidRPr="00F35BB4">
        <w:t xml:space="preserve"> subdimensions</w:t>
      </w:r>
      <w:r w:rsidR="00D93354" w:rsidRPr="00F35BB4">
        <w:t xml:space="preserve"> under the criterion</w:t>
      </w:r>
      <w:r w:rsidR="000C7D32" w:rsidRPr="00F35BB4">
        <w:t>.</w:t>
      </w:r>
    </w:p>
    <w:p w14:paraId="1E3FA623" w14:textId="1C26F791" w:rsidR="005603A6" w:rsidRPr="00F35BB4" w:rsidRDefault="000237EB" w:rsidP="005603A6">
      <w:pPr>
        <w:pStyle w:val="ListParagraph"/>
        <w:numPr>
          <w:ilvl w:val="0"/>
          <w:numId w:val="9"/>
        </w:numPr>
        <w:spacing w:line="276" w:lineRule="auto"/>
        <w:jc w:val="both"/>
      </w:pPr>
      <w:r w:rsidRPr="00F35BB4">
        <w:t>A brief description of the findings for each subdimension.</w:t>
      </w:r>
    </w:p>
    <w:p w14:paraId="40CF275D" w14:textId="6DD04685" w:rsidR="006B47A3" w:rsidRPr="00F35BB4" w:rsidRDefault="00AC077F" w:rsidP="006B47A3">
      <w:pPr>
        <w:pStyle w:val="Heading2"/>
        <w:rPr>
          <w:lang w:val="en-AU"/>
        </w:rPr>
      </w:pPr>
      <w:bookmarkStart w:id="52" w:name="_Toc62987573"/>
      <w:bookmarkStart w:id="53" w:name="_Toc123175493"/>
      <w:bookmarkStart w:id="54" w:name="_Toc128148014"/>
      <w:r w:rsidRPr="00F35BB4">
        <w:rPr>
          <w:lang w:val="en-AU"/>
        </w:rPr>
        <w:t>3.1</w:t>
      </w:r>
      <w:r w:rsidRPr="00F35BB4">
        <w:rPr>
          <w:lang w:val="en-AU"/>
        </w:rPr>
        <w:tab/>
      </w:r>
      <w:r w:rsidR="001A51BD" w:rsidRPr="00F35BB4">
        <w:rPr>
          <w:lang w:val="en-AU"/>
        </w:rPr>
        <w:t>OECD-DAC Criteria</w:t>
      </w:r>
      <w:bookmarkEnd w:id="52"/>
      <w:bookmarkEnd w:id="53"/>
      <w:bookmarkEnd w:id="54"/>
    </w:p>
    <w:p w14:paraId="48E59E99" w14:textId="77777777" w:rsidR="006B47A3" w:rsidRPr="00F35BB4" w:rsidRDefault="006B47A3" w:rsidP="000237EB">
      <w:pPr>
        <w:rPr>
          <w:color w:val="000000"/>
        </w:rPr>
      </w:pPr>
    </w:p>
    <w:p w14:paraId="4D2327B0" w14:textId="1DF446D3" w:rsidR="00EC14CF" w:rsidRPr="00F35BB4" w:rsidRDefault="001A51BD" w:rsidP="00A95289">
      <w:pPr>
        <w:pStyle w:val="Heading3"/>
      </w:pPr>
      <w:bookmarkStart w:id="55" w:name="_Toc128148015"/>
      <w:r w:rsidRPr="00F35BB4">
        <w:t>3.1.1</w:t>
      </w:r>
      <w:r w:rsidRPr="00F35BB4">
        <w:tab/>
        <w:t>Relevance</w:t>
      </w:r>
      <w:bookmarkEnd w:id="55"/>
    </w:p>
    <w:p w14:paraId="2467C36F" w14:textId="7649C4C5" w:rsidR="006B47A3" w:rsidRPr="00F35BB4" w:rsidRDefault="006B47A3" w:rsidP="006B47A3">
      <w:r w:rsidRPr="00F35BB4">
        <w:t xml:space="preserve">The core questions for this section </w:t>
      </w:r>
      <w:r w:rsidR="00EC14CF" w:rsidRPr="00F35BB4">
        <w:t xml:space="preserve">on Relevance </w:t>
      </w:r>
      <w:r w:rsidRPr="00F35BB4">
        <w:t>are:</w:t>
      </w:r>
    </w:p>
    <w:p w14:paraId="49E843D6" w14:textId="77777777" w:rsidR="006B47A3" w:rsidRPr="00F35BB4" w:rsidRDefault="006B47A3">
      <w:pPr>
        <w:pStyle w:val="ListParagraph"/>
        <w:numPr>
          <w:ilvl w:val="0"/>
          <w:numId w:val="23"/>
        </w:numPr>
        <w:spacing w:line="276" w:lineRule="auto"/>
        <w:rPr>
          <w:color w:val="000000" w:themeColor="text1"/>
          <w:szCs w:val="22"/>
        </w:rPr>
      </w:pPr>
      <w:r w:rsidRPr="00F35BB4">
        <w:rPr>
          <w:color w:val="000000" w:themeColor="text1"/>
          <w:szCs w:val="22"/>
        </w:rPr>
        <w:t>How relevant and appropriate was the assistance provided by PRC from the perspective of the Philippine NGAs and LGUs?</w:t>
      </w:r>
    </w:p>
    <w:p w14:paraId="50D65784" w14:textId="444C4F9C" w:rsidR="006B47A3" w:rsidRPr="00F35BB4" w:rsidRDefault="006B47A3">
      <w:pPr>
        <w:pStyle w:val="ListParagraph"/>
        <w:numPr>
          <w:ilvl w:val="0"/>
          <w:numId w:val="23"/>
        </w:numPr>
        <w:rPr>
          <w:szCs w:val="22"/>
        </w:rPr>
      </w:pPr>
      <w:r w:rsidRPr="00F35BB4">
        <w:rPr>
          <w:color w:val="000000" w:themeColor="text1"/>
          <w:szCs w:val="22"/>
        </w:rPr>
        <w:t>How relevant and appropriate was the assistance from the perspective of affected communities?</w:t>
      </w:r>
    </w:p>
    <w:p w14:paraId="3E96E8DE" w14:textId="77777777" w:rsidR="006B47A3" w:rsidRPr="00F35BB4" w:rsidRDefault="006B47A3" w:rsidP="006B47A3">
      <w:pPr>
        <w:pStyle w:val="ListParagraph"/>
        <w:rPr>
          <w:szCs w:val="22"/>
        </w:rPr>
      </w:pPr>
    </w:p>
    <w:p w14:paraId="16787550" w14:textId="7E0FE06A" w:rsidR="004A100A" w:rsidRPr="004A100A" w:rsidRDefault="003C4E94">
      <w:pPr>
        <w:numPr>
          <w:ilvl w:val="0"/>
          <w:numId w:val="45"/>
        </w:numPr>
        <w:pBdr>
          <w:top w:val="nil"/>
          <w:left w:val="nil"/>
          <w:bottom w:val="nil"/>
          <w:right w:val="nil"/>
          <w:between w:val="nil"/>
        </w:pBdr>
        <w:spacing w:line="276" w:lineRule="auto"/>
        <w:jc w:val="both"/>
        <w:rPr>
          <w:rFonts w:eastAsia="Gill Sans"/>
          <w:color w:val="000000"/>
          <w:szCs w:val="22"/>
        </w:rPr>
      </w:pPr>
      <w:bookmarkStart w:id="56" w:name="_Hlk82765180"/>
      <w:r w:rsidRPr="00F35BB4">
        <w:rPr>
          <w:rFonts w:eastAsia="Gill Sans"/>
          <w:color w:val="000000"/>
          <w:szCs w:val="22"/>
        </w:rPr>
        <w:t xml:space="preserve">The </w:t>
      </w:r>
      <w:r w:rsidRPr="00F35BB4">
        <w:rPr>
          <w:rFonts w:eastAsia="Gill Sans"/>
          <w:i/>
          <w:color w:val="000000"/>
          <w:szCs w:val="22"/>
        </w:rPr>
        <w:t xml:space="preserve">Relevance </w:t>
      </w:r>
      <w:r w:rsidRPr="00F35BB4">
        <w:rPr>
          <w:rFonts w:eastAsia="Gill Sans"/>
          <w:color w:val="000000"/>
          <w:szCs w:val="22"/>
        </w:rPr>
        <w:t xml:space="preserve">of </w:t>
      </w:r>
      <w:r w:rsidR="00672507">
        <w:rPr>
          <w:rFonts w:eastAsia="Gill Sans"/>
          <w:color w:val="000000"/>
          <w:szCs w:val="22"/>
        </w:rPr>
        <w:t xml:space="preserve">the </w:t>
      </w:r>
      <w:r w:rsidR="00CD75B5" w:rsidRPr="00F35BB4">
        <w:rPr>
          <w:rFonts w:eastAsia="Gill Sans"/>
          <w:color w:val="000000"/>
          <w:szCs w:val="22"/>
        </w:rPr>
        <w:t>MYA</w:t>
      </w:r>
      <w:r w:rsidRPr="00F35BB4">
        <w:rPr>
          <w:rFonts w:eastAsia="Gill Sans"/>
          <w:color w:val="000000"/>
          <w:szCs w:val="22"/>
        </w:rPr>
        <w:t xml:space="preserve"> is rated </w:t>
      </w:r>
      <w:r w:rsidRPr="00F35BB4">
        <w:rPr>
          <w:rFonts w:eastAsia="Gill Sans"/>
          <w:color w:val="000000" w:themeColor="text1"/>
          <w:szCs w:val="22"/>
        </w:rPr>
        <w:t xml:space="preserve">as </w:t>
      </w:r>
      <w:r w:rsidR="002908D6" w:rsidRPr="00F35BB4">
        <w:rPr>
          <w:rFonts w:eastAsia="Gill Sans"/>
          <w:b/>
          <w:color w:val="000000" w:themeColor="text1"/>
          <w:szCs w:val="22"/>
        </w:rPr>
        <w:t>Adequate</w:t>
      </w:r>
      <w:r w:rsidRPr="00F35BB4">
        <w:rPr>
          <w:rFonts w:eastAsia="Gill Sans"/>
          <w:color w:val="000000" w:themeColor="text1"/>
          <w:szCs w:val="22"/>
        </w:rPr>
        <w:t xml:space="preserve">. </w:t>
      </w:r>
      <w:bookmarkEnd w:id="56"/>
      <w:r w:rsidR="007445A3" w:rsidRPr="00F35BB4">
        <w:rPr>
          <w:rFonts w:eastAsia="Gill Sans"/>
          <w:color w:val="000000"/>
          <w:szCs w:val="22"/>
        </w:rPr>
        <w:t>The subdimensions are mostly ‘</w:t>
      </w:r>
      <w:r w:rsidR="007445A3" w:rsidRPr="00F35BB4">
        <w:rPr>
          <w:rFonts w:eastAsia="Gill Sans"/>
          <w:b/>
          <w:color w:val="000000"/>
          <w:szCs w:val="22"/>
        </w:rPr>
        <w:t xml:space="preserve">Good’ </w:t>
      </w:r>
      <w:r w:rsidR="007445A3" w:rsidRPr="00F35BB4">
        <w:rPr>
          <w:rFonts w:eastAsia="Gill Sans"/>
          <w:color w:val="000000"/>
          <w:szCs w:val="22"/>
        </w:rPr>
        <w:t>and ‘</w:t>
      </w:r>
      <w:r w:rsidR="007445A3" w:rsidRPr="00F35BB4">
        <w:rPr>
          <w:rFonts w:eastAsia="Gill Sans"/>
          <w:b/>
          <w:color w:val="000000"/>
          <w:szCs w:val="22"/>
        </w:rPr>
        <w:t>Very Good’</w:t>
      </w:r>
      <w:r w:rsidR="007445A3" w:rsidRPr="00F35BB4">
        <w:rPr>
          <w:rFonts w:eastAsia="Gill Sans"/>
          <w:color w:val="000000"/>
          <w:szCs w:val="22"/>
        </w:rPr>
        <w:t xml:space="preserve">, with lower ratings for the timeliness of the relief support and needs assessments. The items that were distributed were in line with the needs of the recipients. </w:t>
      </w:r>
      <w:r w:rsidR="007445A3" w:rsidRPr="00F35BB4">
        <w:rPr>
          <w:rFonts w:eastAsia="Gill Sans"/>
          <w:color w:val="000000" w:themeColor="text1"/>
          <w:szCs w:val="22"/>
        </w:rPr>
        <w:t xml:space="preserve">The beneficiaries and LGU officials reported that most of the distributed items are of immediate use to the recipients. This was supported by observations from the consultant. In some location questions are raised regarding the choice of an item, or why in-kind, rather than the provision of cash. </w:t>
      </w:r>
      <w:r w:rsidR="004A100A">
        <w:rPr>
          <w:rFonts w:eastAsia="Gill Sans"/>
          <w:color w:val="000000"/>
          <w:szCs w:val="22"/>
        </w:rPr>
        <w:t>I</w:t>
      </w:r>
      <w:r w:rsidR="004A100A" w:rsidRPr="004A100A">
        <w:rPr>
          <w:rFonts w:eastAsia="Gill Sans"/>
          <w:color w:val="000000" w:themeColor="text1"/>
          <w:szCs w:val="22"/>
        </w:rPr>
        <w:t xml:space="preserve">n Cebu and Mandaue City, </w:t>
      </w:r>
      <w:r w:rsidR="004A100A" w:rsidRPr="004A100A">
        <w:rPr>
          <w:rFonts w:eastAsia="Gill Sans"/>
          <w:color w:val="000000"/>
          <w:szCs w:val="22"/>
        </w:rPr>
        <w:t xml:space="preserve">the markets were </w:t>
      </w:r>
      <w:r w:rsidR="00DC1B4F" w:rsidRPr="004A100A">
        <w:rPr>
          <w:rFonts w:eastAsia="Gill Sans"/>
          <w:color w:val="000000"/>
          <w:szCs w:val="22"/>
        </w:rPr>
        <w:t>open,</w:t>
      </w:r>
      <w:r w:rsidR="004A100A" w:rsidRPr="004A100A">
        <w:rPr>
          <w:rFonts w:eastAsia="Gill Sans"/>
          <w:color w:val="000000"/>
          <w:szCs w:val="22"/>
        </w:rPr>
        <w:t xml:space="preserve"> and the goods or items prioritized by the beneficiaries available. The distribution of cash was therefore an appropriate modality to provide emergency relief, but the transfer value </w:t>
      </w:r>
      <w:r w:rsidR="00583BBC">
        <w:rPr>
          <w:rFonts w:eastAsia="Gill Sans"/>
          <w:color w:val="000000"/>
          <w:szCs w:val="22"/>
        </w:rPr>
        <w:t>of</w:t>
      </w:r>
      <w:r w:rsidR="004A100A" w:rsidRPr="004A100A">
        <w:rPr>
          <w:rFonts w:eastAsia="Gill Sans"/>
          <w:color w:val="000000"/>
          <w:szCs w:val="22"/>
        </w:rPr>
        <w:t xml:space="preserve"> PHP3,500</w:t>
      </w:r>
      <w:r w:rsidR="00583BBC">
        <w:rPr>
          <w:rFonts w:eastAsia="Gill Sans"/>
          <w:color w:val="000000"/>
          <w:szCs w:val="22"/>
        </w:rPr>
        <w:t xml:space="preserve"> was</w:t>
      </w:r>
      <w:r w:rsidR="004A100A" w:rsidRPr="004A100A">
        <w:rPr>
          <w:rFonts w:eastAsia="Gill Sans"/>
          <w:color w:val="000000"/>
          <w:szCs w:val="22"/>
        </w:rPr>
        <w:t xml:space="preserve"> lower than the amount provided by other agencies.</w:t>
      </w:r>
    </w:p>
    <w:p w14:paraId="6FD3933F" w14:textId="77777777" w:rsidR="00CA3DA9" w:rsidRPr="00F35BB4" w:rsidRDefault="00CA3DA9" w:rsidP="00CA3DA9">
      <w:pPr>
        <w:pBdr>
          <w:top w:val="nil"/>
          <w:left w:val="nil"/>
          <w:bottom w:val="nil"/>
          <w:right w:val="nil"/>
          <w:between w:val="nil"/>
        </w:pBdr>
        <w:spacing w:line="276" w:lineRule="auto"/>
        <w:jc w:val="both"/>
        <w:rPr>
          <w:rFonts w:eastAsia="Gill Sans"/>
          <w:color w:val="000000" w:themeColor="text1"/>
          <w:szCs w:val="22"/>
        </w:rPr>
      </w:pPr>
    </w:p>
    <w:p w14:paraId="79FAA4C5" w14:textId="3F30EEC4" w:rsidR="007445A3" w:rsidRPr="00F35BB4" w:rsidRDefault="009E75B6" w:rsidP="007445A3">
      <w:pPr>
        <w:pBdr>
          <w:top w:val="nil"/>
          <w:left w:val="nil"/>
          <w:bottom w:val="nil"/>
          <w:right w:val="nil"/>
          <w:between w:val="nil"/>
        </w:pBdr>
        <w:spacing w:line="276" w:lineRule="auto"/>
        <w:ind w:left="360"/>
        <w:jc w:val="both"/>
        <w:rPr>
          <w:rFonts w:eastAsia="Gill Sans"/>
          <w:color w:val="000000" w:themeColor="text1"/>
          <w:szCs w:val="22"/>
        </w:rPr>
      </w:pPr>
      <w:r w:rsidRPr="00F35BB4">
        <w:rPr>
          <w:rFonts w:eastAsia="Gill Sans"/>
          <w:color w:val="000000" w:themeColor="text1"/>
          <w:szCs w:val="22"/>
        </w:rPr>
        <w:t xml:space="preserve">The majority of the distributions took place 3 or more weeks after a calamity which shows effective implementation of </w:t>
      </w:r>
      <w:r>
        <w:rPr>
          <w:rFonts w:eastAsia="Gill Sans"/>
          <w:color w:val="000000" w:themeColor="text1"/>
          <w:szCs w:val="22"/>
        </w:rPr>
        <w:t>PRC’s Standard Operating Procedure (</w:t>
      </w:r>
      <w:r w:rsidRPr="00F35BB4">
        <w:rPr>
          <w:rFonts w:eastAsia="Gill Sans"/>
          <w:color w:val="000000" w:themeColor="text1"/>
          <w:szCs w:val="22"/>
        </w:rPr>
        <w:t>SOP</w:t>
      </w:r>
      <w:r>
        <w:rPr>
          <w:rFonts w:eastAsia="Gill Sans"/>
          <w:color w:val="000000" w:themeColor="text1"/>
          <w:szCs w:val="22"/>
        </w:rPr>
        <w:t>)</w:t>
      </w:r>
      <w:r w:rsidRPr="00F35BB4">
        <w:rPr>
          <w:rFonts w:eastAsia="Gill Sans"/>
          <w:color w:val="000000" w:themeColor="text1"/>
          <w:szCs w:val="22"/>
        </w:rPr>
        <w:t xml:space="preserve">. </w:t>
      </w:r>
      <w:r w:rsidR="007445A3" w:rsidRPr="00F35BB4">
        <w:rPr>
          <w:rFonts w:eastAsia="Gill Sans"/>
          <w:color w:val="000000" w:themeColor="text1"/>
          <w:szCs w:val="22"/>
        </w:rPr>
        <w:t>The timeliness subdimension is rated as ‘</w:t>
      </w:r>
      <w:r w:rsidR="007445A3" w:rsidRPr="00F35BB4">
        <w:rPr>
          <w:rFonts w:eastAsia="Gill Sans"/>
          <w:b/>
          <w:color w:val="000000" w:themeColor="text1"/>
          <w:szCs w:val="22"/>
        </w:rPr>
        <w:t>Less than adequate’</w:t>
      </w:r>
      <w:r w:rsidR="007445A3" w:rsidRPr="00F35BB4">
        <w:rPr>
          <w:rFonts w:eastAsia="Gill Sans"/>
          <w:color w:val="000000" w:themeColor="text1"/>
          <w:szCs w:val="22"/>
        </w:rPr>
        <w:t xml:space="preserve"> if viewed from the community perspective</w:t>
      </w:r>
      <w:r w:rsidR="007445A3" w:rsidRPr="00F35BB4">
        <w:rPr>
          <w:rFonts w:eastAsia="Gill Sans"/>
          <w:b/>
          <w:color w:val="000000" w:themeColor="text1"/>
          <w:szCs w:val="22"/>
        </w:rPr>
        <w:t>.</w:t>
      </w:r>
      <w:r w:rsidR="007445A3" w:rsidRPr="00F35BB4">
        <w:rPr>
          <w:rFonts w:eastAsia="Gill Sans"/>
          <w:color w:val="000000" w:themeColor="text1"/>
          <w:szCs w:val="22"/>
        </w:rPr>
        <w:t xml:space="preserve"> The affected population in most visited communities receive</w:t>
      </w:r>
      <w:r w:rsidR="00F729CB">
        <w:rPr>
          <w:rFonts w:eastAsia="Gill Sans"/>
          <w:color w:val="000000" w:themeColor="text1"/>
          <w:szCs w:val="22"/>
        </w:rPr>
        <w:t>d</w:t>
      </w:r>
      <w:r w:rsidR="007445A3" w:rsidRPr="00F35BB4">
        <w:rPr>
          <w:rFonts w:eastAsia="Gill Sans"/>
          <w:color w:val="000000" w:themeColor="text1"/>
          <w:szCs w:val="22"/>
        </w:rPr>
        <w:t xml:space="preserve"> food, but often no support to address other needs during this period. The prepositioned cash was only used </w:t>
      </w:r>
      <w:r w:rsidR="00DC1B4F" w:rsidRPr="00F35BB4">
        <w:rPr>
          <w:rFonts w:eastAsia="Gill Sans"/>
          <w:color w:val="000000" w:themeColor="text1"/>
          <w:szCs w:val="22"/>
        </w:rPr>
        <w:t>on</w:t>
      </w:r>
      <w:r w:rsidR="007445A3" w:rsidRPr="00F35BB4">
        <w:rPr>
          <w:rFonts w:eastAsia="Gill Sans"/>
          <w:color w:val="000000" w:themeColor="text1"/>
          <w:szCs w:val="22"/>
        </w:rPr>
        <w:t xml:space="preserve"> one occasion with the stakeholders</w:t>
      </w:r>
      <w:r w:rsidR="007A1F98">
        <w:rPr>
          <w:rFonts w:eastAsia="Gill Sans"/>
          <w:color w:val="000000" w:themeColor="text1"/>
          <w:szCs w:val="22"/>
        </w:rPr>
        <w:t xml:space="preserve"> expressing </w:t>
      </w:r>
      <w:r w:rsidR="007445A3" w:rsidRPr="00F35BB4">
        <w:rPr>
          <w:rFonts w:eastAsia="Gill Sans"/>
          <w:color w:val="000000" w:themeColor="text1"/>
          <w:szCs w:val="22"/>
        </w:rPr>
        <w:t xml:space="preserve">that its mobilization should be possible in less than 2 weeks. </w:t>
      </w:r>
    </w:p>
    <w:p w14:paraId="0373A167" w14:textId="1CA17B0F" w:rsidR="004E17F1" w:rsidRPr="00F35BB4" w:rsidRDefault="004E17F1" w:rsidP="007445A3">
      <w:pPr>
        <w:pBdr>
          <w:top w:val="nil"/>
          <w:left w:val="nil"/>
          <w:bottom w:val="nil"/>
          <w:right w:val="nil"/>
          <w:between w:val="nil"/>
        </w:pBdr>
        <w:spacing w:line="276" w:lineRule="auto"/>
        <w:ind w:left="360"/>
        <w:jc w:val="both"/>
        <w:rPr>
          <w:rFonts w:eastAsia="Gill Sans"/>
          <w:color w:val="000000"/>
          <w:szCs w:val="22"/>
        </w:rPr>
      </w:pPr>
    </w:p>
    <w:p w14:paraId="34569FE0" w14:textId="07AEC37F" w:rsidR="00E67D7F" w:rsidRPr="00F35BB4" w:rsidRDefault="008708EB" w:rsidP="00E67D7F">
      <w:pPr>
        <w:pBdr>
          <w:top w:val="nil"/>
          <w:left w:val="nil"/>
          <w:bottom w:val="nil"/>
          <w:right w:val="nil"/>
          <w:between w:val="nil"/>
        </w:pBdr>
        <w:spacing w:line="276" w:lineRule="auto"/>
        <w:ind w:left="360"/>
        <w:jc w:val="both"/>
        <w:rPr>
          <w:rFonts w:eastAsia="Gill Sans"/>
          <w:color w:val="000000"/>
          <w:szCs w:val="22"/>
        </w:rPr>
      </w:pPr>
      <w:r w:rsidRPr="00F35BB4">
        <w:rPr>
          <w:rFonts w:eastAsia="Gill Sans"/>
          <w:color w:val="000000"/>
          <w:szCs w:val="22"/>
        </w:rPr>
        <w:t>The</w:t>
      </w:r>
      <w:r w:rsidR="00926549" w:rsidRPr="00F35BB4">
        <w:rPr>
          <w:rFonts w:eastAsia="Gill Sans"/>
          <w:color w:val="000000"/>
          <w:szCs w:val="22"/>
        </w:rPr>
        <w:t xml:space="preserve"> MYA included the purchase of one </w:t>
      </w:r>
      <w:r w:rsidR="000E4744" w:rsidRPr="00F35BB4">
        <w:rPr>
          <w:rFonts w:eastAsia="Gill Sans"/>
          <w:color w:val="000000"/>
          <w:szCs w:val="22"/>
        </w:rPr>
        <w:t>Food Truck</w:t>
      </w:r>
      <w:r w:rsidR="00926549" w:rsidRPr="00F35BB4">
        <w:rPr>
          <w:rFonts w:eastAsia="Gill Sans"/>
          <w:color w:val="000000"/>
          <w:szCs w:val="22"/>
        </w:rPr>
        <w:t xml:space="preserve"> and a negative pressure ambulance. The </w:t>
      </w:r>
      <w:r w:rsidRPr="00F35BB4">
        <w:rPr>
          <w:rFonts w:eastAsia="Gill Sans"/>
          <w:color w:val="000000"/>
          <w:szCs w:val="22"/>
        </w:rPr>
        <w:t>importance of the vehicles</w:t>
      </w:r>
      <w:r w:rsidR="00926549" w:rsidRPr="00F35BB4">
        <w:rPr>
          <w:rFonts w:eastAsia="Gill Sans"/>
          <w:color w:val="000000"/>
          <w:szCs w:val="22"/>
        </w:rPr>
        <w:t xml:space="preserve">, in particular at the time of purchase </w:t>
      </w:r>
      <w:r w:rsidRPr="00F35BB4">
        <w:rPr>
          <w:rFonts w:eastAsia="Gill Sans"/>
          <w:color w:val="000000"/>
          <w:szCs w:val="22"/>
        </w:rPr>
        <w:t xml:space="preserve">is rated as </w:t>
      </w:r>
      <w:r w:rsidR="00926549" w:rsidRPr="00F35BB4">
        <w:rPr>
          <w:rFonts w:eastAsia="Gill Sans"/>
          <w:color w:val="000000"/>
          <w:szCs w:val="22"/>
        </w:rPr>
        <w:t>‘</w:t>
      </w:r>
      <w:r w:rsidR="006452DE" w:rsidRPr="00F35BB4">
        <w:rPr>
          <w:rFonts w:eastAsia="Gill Sans"/>
          <w:b/>
          <w:szCs w:val="22"/>
        </w:rPr>
        <w:t>Good</w:t>
      </w:r>
      <w:r w:rsidR="00926549" w:rsidRPr="00F35BB4">
        <w:rPr>
          <w:rFonts w:eastAsia="Gill Sans"/>
          <w:b/>
          <w:szCs w:val="22"/>
        </w:rPr>
        <w:t>’</w:t>
      </w:r>
      <w:r w:rsidRPr="00F35BB4">
        <w:rPr>
          <w:rFonts w:eastAsia="Gill Sans"/>
          <w:b/>
          <w:szCs w:val="22"/>
        </w:rPr>
        <w:t>.</w:t>
      </w:r>
      <w:r w:rsidRPr="00F35BB4">
        <w:rPr>
          <w:rFonts w:eastAsia="Gill Sans"/>
          <w:szCs w:val="22"/>
        </w:rPr>
        <w:t xml:space="preserve"> </w:t>
      </w:r>
      <w:r w:rsidR="00E67D7F" w:rsidRPr="00F35BB4">
        <w:rPr>
          <w:rFonts w:eastAsia="Gill Sans"/>
          <w:szCs w:val="22"/>
        </w:rPr>
        <w:t xml:space="preserve">The vehicles are designed to provide critical support, with the Food Truck </w:t>
      </w:r>
      <w:r w:rsidR="00FC2A61">
        <w:rPr>
          <w:rFonts w:eastAsia="Gill Sans"/>
          <w:szCs w:val="22"/>
        </w:rPr>
        <w:t xml:space="preserve">as </w:t>
      </w:r>
      <w:r w:rsidR="00E67D7F" w:rsidRPr="00F35BB4">
        <w:rPr>
          <w:rFonts w:eastAsia="Gill Sans"/>
          <w:szCs w:val="22"/>
        </w:rPr>
        <w:t xml:space="preserve">one of the </w:t>
      </w:r>
      <w:r w:rsidR="00C61873">
        <w:rPr>
          <w:rFonts w:eastAsia="Gill Sans"/>
          <w:szCs w:val="22"/>
        </w:rPr>
        <w:t xml:space="preserve">PRC’s </w:t>
      </w:r>
      <w:r w:rsidR="00E67D7F" w:rsidRPr="00F35BB4">
        <w:rPr>
          <w:rFonts w:eastAsia="Gill Sans"/>
          <w:szCs w:val="22"/>
        </w:rPr>
        <w:t>first units designed to prepare meals on site. The ambulance was one of the few of its kind when it was purchased, but its utilization, as well as that of the Food Truck</w:t>
      </w:r>
      <w:r w:rsidR="0009377A">
        <w:rPr>
          <w:rFonts w:eastAsia="Gill Sans"/>
          <w:szCs w:val="22"/>
        </w:rPr>
        <w:t>,</w:t>
      </w:r>
      <w:r w:rsidR="00E67D7F" w:rsidRPr="00F35BB4">
        <w:rPr>
          <w:rFonts w:eastAsia="Gill Sans"/>
          <w:szCs w:val="22"/>
        </w:rPr>
        <w:t xml:space="preserve"> can be higher. </w:t>
      </w:r>
    </w:p>
    <w:p w14:paraId="3DCA6536" w14:textId="77777777" w:rsidR="00302424" w:rsidRPr="00F35BB4" w:rsidRDefault="00302424" w:rsidP="00302424">
      <w:pPr>
        <w:pBdr>
          <w:top w:val="nil"/>
          <w:left w:val="nil"/>
          <w:bottom w:val="nil"/>
          <w:right w:val="nil"/>
          <w:between w:val="nil"/>
        </w:pBdr>
        <w:spacing w:line="276" w:lineRule="auto"/>
        <w:jc w:val="both"/>
        <w:rPr>
          <w:rFonts w:eastAsia="Gill Sans"/>
          <w:color w:val="000000"/>
          <w:szCs w:val="22"/>
        </w:rPr>
      </w:pPr>
    </w:p>
    <w:tbl>
      <w:tblPr>
        <w:tblStyle w:val="TableGrid"/>
        <w:tblW w:w="5000" w:type="pct"/>
        <w:tblLook w:val="0620" w:firstRow="1" w:lastRow="0" w:firstColumn="0" w:lastColumn="0" w:noHBand="1" w:noVBand="1"/>
      </w:tblPr>
      <w:tblGrid>
        <w:gridCol w:w="6649"/>
        <w:gridCol w:w="2745"/>
      </w:tblGrid>
      <w:tr w:rsidR="002D46F0" w:rsidRPr="00F35BB4" w14:paraId="19134BCA" w14:textId="77777777" w:rsidTr="000B1984">
        <w:trPr>
          <w:trHeight w:val="243"/>
          <w:tblHeader/>
        </w:trPr>
        <w:tc>
          <w:tcPr>
            <w:tcW w:w="3539" w:type="pct"/>
          </w:tcPr>
          <w:p w14:paraId="39250995" w14:textId="77777777" w:rsidR="002D46F0" w:rsidRPr="00F35BB4" w:rsidRDefault="002D46F0" w:rsidP="008630FF">
            <w:pPr>
              <w:rPr>
                <w:b/>
                <w:szCs w:val="22"/>
              </w:rPr>
            </w:pPr>
            <w:r w:rsidRPr="00F35BB4">
              <w:rPr>
                <w:b/>
                <w:szCs w:val="22"/>
              </w:rPr>
              <w:t>Subdimension</w:t>
            </w:r>
          </w:p>
        </w:tc>
        <w:tc>
          <w:tcPr>
            <w:tcW w:w="1461" w:type="pct"/>
          </w:tcPr>
          <w:p w14:paraId="5CED5CF0" w14:textId="77777777" w:rsidR="002D46F0" w:rsidRPr="00F35BB4" w:rsidRDefault="002D46F0" w:rsidP="008630FF">
            <w:pPr>
              <w:rPr>
                <w:b/>
                <w:szCs w:val="22"/>
              </w:rPr>
            </w:pPr>
            <w:r w:rsidRPr="00F35BB4">
              <w:rPr>
                <w:b/>
                <w:szCs w:val="22"/>
              </w:rPr>
              <w:t>Merit rating</w:t>
            </w:r>
          </w:p>
        </w:tc>
      </w:tr>
      <w:tr w:rsidR="002D46F0" w:rsidRPr="00F35BB4" w14:paraId="3CBCAE1B" w14:textId="77777777" w:rsidTr="000B1984">
        <w:trPr>
          <w:trHeight w:val="283"/>
        </w:trPr>
        <w:tc>
          <w:tcPr>
            <w:tcW w:w="3539" w:type="pct"/>
          </w:tcPr>
          <w:p w14:paraId="41661ED5" w14:textId="67AAE227" w:rsidR="002D46F0" w:rsidRPr="00F35BB4" w:rsidRDefault="003153CE" w:rsidP="008630FF">
            <w:pPr>
              <w:rPr>
                <w:szCs w:val="22"/>
              </w:rPr>
            </w:pPr>
            <w:r w:rsidRPr="00F35BB4">
              <w:rPr>
                <w:szCs w:val="22"/>
              </w:rPr>
              <w:t>Relevance of the MYA to the government</w:t>
            </w:r>
            <w:r w:rsidR="00AB3BE5" w:rsidRPr="00F35BB4">
              <w:rPr>
                <w:szCs w:val="22"/>
              </w:rPr>
              <w:t xml:space="preserve"> (NGAs and LGUs)</w:t>
            </w:r>
          </w:p>
        </w:tc>
        <w:tc>
          <w:tcPr>
            <w:tcW w:w="1461" w:type="pct"/>
            <w:shd w:val="clear" w:color="auto" w:fill="E2EFD9" w:themeFill="accent6" w:themeFillTint="33"/>
          </w:tcPr>
          <w:p w14:paraId="05B99CB0" w14:textId="61126D00" w:rsidR="002D46F0" w:rsidRPr="00F35BB4" w:rsidRDefault="00B74038" w:rsidP="008630FF">
            <w:pPr>
              <w:rPr>
                <w:szCs w:val="22"/>
              </w:rPr>
            </w:pPr>
            <w:r w:rsidRPr="00F35BB4">
              <w:rPr>
                <w:szCs w:val="22"/>
              </w:rPr>
              <w:t xml:space="preserve">Very </w:t>
            </w:r>
            <w:r w:rsidR="00093FAB" w:rsidRPr="00F35BB4">
              <w:rPr>
                <w:szCs w:val="22"/>
              </w:rPr>
              <w:t>Good</w:t>
            </w:r>
          </w:p>
        </w:tc>
      </w:tr>
      <w:tr w:rsidR="002D46F0" w:rsidRPr="00F35BB4" w14:paraId="48473ACA" w14:textId="77777777" w:rsidTr="000B1984">
        <w:trPr>
          <w:trHeight w:val="283"/>
        </w:trPr>
        <w:tc>
          <w:tcPr>
            <w:tcW w:w="3539" w:type="pct"/>
          </w:tcPr>
          <w:p w14:paraId="502075EB" w14:textId="2808A8AD" w:rsidR="002D46F0" w:rsidRPr="00F35BB4" w:rsidRDefault="006424E9" w:rsidP="008630FF">
            <w:pPr>
              <w:rPr>
                <w:szCs w:val="22"/>
              </w:rPr>
            </w:pPr>
            <w:r w:rsidRPr="00F35BB4">
              <w:rPr>
                <w:szCs w:val="22"/>
              </w:rPr>
              <w:t>Adequacy of needs analysis</w:t>
            </w:r>
          </w:p>
        </w:tc>
        <w:tc>
          <w:tcPr>
            <w:tcW w:w="1461" w:type="pct"/>
            <w:shd w:val="clear" w:color="auto" w:fill="E2EFD9" w:themeFill="accent6" w:themeFillTint="33"/>
          </w:tcPr>
          <w:p w14:paraId="08588DDE" w14:textId="2727B34C" w:rsidR="002D46F0" w:rsidRPr="00F35BB4" w:rsidRDefault="008A48C9" w:rsidP="008630FF">
            <w:pPr>
              <w:rPr>
                <w:szCs w:val="22"/>
              </w:rPr>
            </w:pPr>
            <w:r w:rsidRPr="00F35BB4">
              <w:rPr>
                <w:szCs w:val="22"/>
              </w:rPr>
              <w:t xml:space="preserve">Adequate </w:t>
            </w:r>
          </w:p>
        </w:tc>
      </w:tr>
      <w:tr w:rsidR="002D46F0" w:rsidRPr="00F35BB4" w14:paraId="5249903D" w14:textId="77777777" w:rsidTr="000B1984">
        <w:trPr>
          <w:trHeight w:val="283"/>
        </w:trPr>
        <w:tc>
          <w:tcPr>
            <w:tcW w:w="3539" w:type="pct"/>
          </w:tcPr>
          <w:p w14:paraId="7D5A1AE4" w14:textId="7DED7D64" w:rsidR="002D46F0" w:rsidRPr="00F35BB4" w:rsidRDefault="006424E9" w:rsidP="008630FF">
            <w:pPr>
              <w:rPr>
                <w:szCs w:val="22"/>
              </w:rPr>
            </w:pPr>
            <w:r w:rsidRPr="00F35BB4">
              <w:rPr>
                <w:szCs w:val="22"/>
              </w:rPr>
              <w:t>Relevance of distributed goods to recipients</w:t>
            </w:r>
          </w:p>
        </w:tc>
        <w:tc>
          <w:tcPr>
            <w:tcW w:w="1461" w:type="pct"/>
            <w:shd w:val="clear" w:color="auto" w:fill="E2EFD9" w:themeFill="accent6" w:themeFillTint="33"/>
          </w:tcPr>
          <w:p w14:paraId="04C69B89" w14:textId="664916E3" w:rsidR="002D46F0" w:rsidRPr="00F35BB4" w:rsidRDefault="003550AC" w:rsidP="008630FF">
            <w:pPr>
              <w:rPr>
                <w:szCs w:val="22"/>
              </w:rPr>
            </w:pPr>
            <w:r w:rsidRPr="00F35BB4">
              <w:rPr>
                <w:szCs w:val="22"/>
              </w:rPr>
              <w:t>Good</w:t>
            </w:r>
          </w:p>
        </w:tc>
      </w:tr>
      <w:tr w:rsidR="002D46F0" w:rsidRPr="00F35BB4" w14:paraId="46A3B286" w14:textId="77777777" w:rsidTr="000B1984">
        <w:trPr>
          <w:trHeight w:val="283"/>
        </w:trPr>
        <w:tc>
          <w:tcPr>
            <w:tcW w:w="3539" w:type="pct"/>
          </w:tcPr>
          <w:p w14:paraId="12A4B298" w14:textId="3CD2A479" w:rsidR="002D46F0" w:rsidRPr="00F35BB4" w:rsidRDefault="006424E9" w:rsidP="008630FF">
            <w:pPr>
              <w:rPr>
                <w:szCs w:val="22"/>
              </w:rPr>
            </w:pPr>
            <w:r w:rsidRPr="00F35BB4">
              <w:rPr>
                <w:szCs w:val="22"/>
              </w:rPr>
              <w:t>Appropriateness of cash distribution</w:t>
            </w:r>
          </w:p>
        </w:tc>
        <w:tc>
          <w:tcPr>
            <w:tcW w:w="1461" w:type="pct"/>
            <w:shd w:val="clear" w:color="auto" w:fill="E2EFD9" w:themeFill="accent6" w:themeFillTint="33"/>
          </w:tcPr>
          <w:p w14:paraId="53643720" w14:textId="2AD62660" w:rsidR="002D46F0" w:rsidRPr="00F35BB4" w:rsidRDefault="00CA6F92" w:rsidP="008630FF">
            <w:pPr>
              <w:rPr>
                <w:szCs w:val="22"/>
              </w:rPr>
            </w:pPr>
            <w:r w:rsidRPr="00F35BB4">
              <w:rPr>
                <w:szCs w:val="22"/>
              </w:rPr>
              <w:t>Good</w:t>
            </w:r>
          </w:p>
        </w:tc>
      </w:tr>
      <w:tr w:rsidR="00F24EA5" w:rsidRPr="00F35BB4" w14:paraId="07999FCA" w14:textId="77777777" w:rsidTr="00CA6F92">
        <w:trPr>
          <w:trHeight w:val="283"/>
        </w:trPr>
        <w:tc>
          <w:tcPr>
            <w:tcW w:w="3539" w:type="pct"/>
          </w:tcPr>
          <w:p w14:paraId="27DA6F0F" w14:textId="3A7D7989" w:rsidR="00F24EA5" w:rsidRPr="00F35BB4" w:rsidRDefault="00CE59B6" w:rsidP="00CE59B6">
            <w:pPr>
              <w:pBdr>
                <w:top w:val="nil"/>
                <w:left w:val="nil"/>
                <w:bottom w:val="nil"/>
                <w:right w:val="nil"/>
                <w:between w:val="nil"/>
              </w:pBdr>
              <w:spacing w:line="276" w:lineRule="auto"/>
              <w:jc w:val="both"/>
              <w:rPr>
                <w:color w:val="2F5496" w:themeColor="accent1" w:themeShade="BF"/>
                <w:szCs w:val="22"/>
              </w:rPr>
            </w:pPr>
            <w:r w:rsidRPr="00F35BB4">
              <w:rPr>
                <w:color w:val="000000" w:themeColor="text1"/>
                <w:szCs w:val="22"/>
              </w:rPr>
              <w:t xml:space="preserve">Timeliness of distribution versus needs </w:t>
            </w:r>
          </w:p>
        </w:tc>
        <w:tc>
          <w:tcPr>
            <w:tcW w:w="1461" w:type="pct"/>
            <w:shd w:val="clear" w:color="auto" w:fill="FBE4D5" w:themeFill="accent2" w:themeFillTint="33"/>
          </w:tcPr>
          <w:p w14:paraId="01E349FA" w14:textId="530B0212" w:rsidR="00F24EA5" w:rsidRPr="00F35BB4" w:rsidRDefault="00170D6B" w:rsidP="008630FF">
            <w:pPr>
              <w:rPr>
                <w:szCs w:val="22"/>
              </w:rPr>
            </w:pPr>
            <w:r w:rsidRPr="00F35BB4">
              <w:rPr>
                <w:szCs w:val="22"/>
              </w:rPr>
              <w:t>Less than Adequate</w:t>
            </w:r>
          </w:p>
        </w:tc>
      </w:tr>
      <w:tr w:rsidR="00F24EA5" w:rsidRPr="00F35BB4" w14:paraId="5C3BD646" w14:textId="77777777" w:rsidTr="00B51744">
        <w:trPr>
          <w:trHeight w:val="283"/>
        </w:trPr>
        <w:tc>
          <w:tcPr>
            <w:tcW w:w="3539" w:type="pct"/>
            <w:shd w:val="clear" w:color="auto" w:fill="auto"/>
          </w:tcPr>
          <w:p w14:paraId="71824A6F" w14:textId="1F6E8049" w:rsidR="00F24EA5" w:rsidRPr="00F35BB4" w:rsidRDefault="007A2AB0" w:rsidP="008630FF">
            <w:pPr>
              <w:rPr>
                <w:szCs w:val="22"/>
              </w:rPr>
            </w:pPr>
            <w:r w:rsidRPr="00F35BB4">
              <w:rPr>
                <w:color w:val="000000" w:themeColor="text1"/>
                <w:szCs w:val="22"/>
              </w:rPr>
              <w:t xml:space="preserve">Importance of purchased vehicles – </w:t>
            </w:r>
            <w:r w:rsidR="000E4744" w:rsidRPr="00F35BB4">
              <w:rPr>
                <w:color w:val="000000" w:themeColor="text1"/>
                <w:szCs w:val="22"/>
              </w:rPr>
              <w:t>Food Truck</w:t>
            </w:r>
            <w:r w:rsidRPr="00F35BB4">
              <w:rPr>
                <w:color w:val="000000" w:themeColor="text1"/>
                <w:szCs w:val="22"/>
              </w:rPr>
              <w:t xml:space="preserve"> and ambulance</w:t>
            </w:r>
          </w:p>
        </w:tc>
        <w:tc>
          <w:tcPr>
            <w:tcW w:w="1461" w:type="pct"/>
            <w:shd w:val="clear" w:color="auto" w:fill="E2EFD9" w:themeFill="accent6" w:themeFillTint="33"/>
          </w:tcPr>
          <w:p w14:paraId="2E6E6595" w14:textId="7DF25BDF" w:rsidR="00F24EA5" w:rsidRPr="00F35BB4" w:rsidRDefault="00B51744" w:rsidP="008630FF">
            <w:pPr>
              <w:rPr>
                <w:szCs w:val="22"/>
              </w:rPr>
            </w:pPr>
            <w:r w:rsidRPr="00F35BB4">
              <w:rPr>
                <w:szCs w:val="22"/>
              </w:rPr>
              <w:t>Good</w:t>
            </w:r>
          </w:p>
        </w:tc>
      </w:tr>
      <w:tr w:rsidR="00F24EA5" w:rsidRPr="00F35BB4" w14:paraId="6D60AAD6" w14:textId="77777777" w:rsidTr="00170D6B">
        <w:trPr>
          <w:trHeight w:val="283"/>
        </w:trPr>
        <w:tc>
          <w:tcPr>
            <w:tcW w:w="3539" w:type="pct"/>
          </w:tcPr>
          <w:p w14:paraId="47EF6291" w14:textId="31208334" w:rsidR="00F24EA5" w:rsidRPr="00F35BB4" w:rsidRDefault="00E400F8" w:rsidP="008630FF">
            <w:pPr>
              <w:rPr>
                <w:szCs w:val="22"/>
              </w:rPr>
            </w:pPr>
            <w:r w:rsidRPr="00F35BB4">
              <w:rPr>
                <w:szCs w:val="22"/>
              </w:rPr>
              <w:t xml:space="preserve">Contribution of molecular laboratory </w:t>
            </w:r>
            <w:r w:rsidR="00857F24" w:rsidRPr="00F35BB4">
              <w:rPr>
                <w:szCs w:val="22"/>
              </w:rPr>
              <w:t>to COVID-19 management</w:t>
            </w:r>
          </w:p>
        </w:tc>
        <w:tc>
          <w:tcPr>
            <w:tcW w:w="1461" w:type="pct"/>
            <w:shd w:val="clear" w:color="auto" w:fill="E2EFD9" w:themeFill="accent6" w:themeFillTint="33"/>
          </w:tcPr>
          <w:p w14:paraId="45A5314A" w14:textId="30414758" w:rsidR="00F24EA5" w:rsidRPr="00F35BB4" w:rsidRDefault="00170D6B" w:rsidP="008630FF">
            <w:pPr>
              <w:rPr>
                <w:szCs w:val="22"/>
              </w:rPr>
            </w:pPr>
            <w:r w:rsidRPr="00F35BB4">
              <w:rPr>
                <w:szCs w:val="22"/>
              </w:rPr>
              <w:t>Very Good</w:t>
            </w:r>
          </w:p>
        </w:tc>
      </w:tr>
    </w:tbl>
    <w:p w14:paraId="1877290F" w14:textId="456A708E" w:rsidR="00093FAB" w:rsidRPr="00F35BB4" w:rsidRDefault="00093FAB" w:rsidP="000B688F">
      <w:pPr>
        <w:rPr>
          <w:i/>
          <w:color w:val="2F5496" w:themeColor="accent1" w:themeShade="BF"/>
        </w:rPr>
      </w:pPr>
    </w:p>
    <w:p w14:paraId="32F9D665" w14:textId="6A676F3A" w:rsidR="003D7550" w:rsidRDefault="003D7550" w:rsidP="000B688F">
      <w:pPr>
        <w:rPr>
          <w:i/>
          <w:color w:val="2F5496" w:themeColor="accent1" w:themeShade="BF"/>
        </w:rPr>
      </w:pPr>
    </w:p>
    <w:p w14:paraId="1D230446" w14:textId="6367C31A" w:rsidR="00397F75" w:rsidRDefault="00397F75" w:rsidP="000B688F">
      <w:pPr>
        <w:rPr>
          <w:i/>
          <w:color w:val="2F5496" w:themeColor="accent1" w:themeShade="BF"/>
        </w:rPr>
      </w:pPr>
    </w:p>
    <w:p w14:paraId="1EB495D6" w14:textId="77777777" w:rsidR="00397F75" w:rsidRPr="00F35BB4" w:rsidRDefault="00397F75" w:rsidP="000B688F">
      <w:pPr>
        <w:rPr>
          <w:i/>
          <w:color w:val="2F5496" w:themeColor="accent1" w:themeShade="BF"/>
        </w:rPr>
      </w:pPr>
    </w:p>
    <w:p w14:paraId="2FDF409E" w14:textId="3F4DDBA1" w:rsidR="000B688F" w:rsidRPr="00A95289" w:rsidRDefault="00E400F8" w:rsidP="000B688F">
      <w:pPr>
        <w:rPr>
          <w:i/>
          <w:color w:val="2F5496" w:themeColor="accent1" w:themeShade="BF"/>
        </w:rPr>
      </w:pPr>
      <w:r w:rsidRPr="00F35BB4">
        <w:rPr>
          <w:i/>
          <w:color w:val="2F5496" w:themeColor="accent1" w:themeShade="BF"/>
        </w:rPr>
        <w:lastRenderedPageBreak/>
        <w:t xml:space="preserve">Relevance of the MYA to the government </w:t>
      </w:r>
      <w:r w:rsidR="00AC077F" w:rsidRPr="00F35BB4">
        <w:rPr>
          <w:i/>
          <w:color w:val="2F5496" w:themeColor="accent1" w:themeShade="BF"/>
        </w:rPr>
        <w:t xml:space="preserve">(Rating: </w:t>
      </w:r>
      <w:r w:rsidR="000A1E8E" w:rsidRPr="00F35BB4">
        <w:rPr>
          <w:i/>
          <w:color w:val="2F5496" w:themeColor="accent1" w:themeShade="BF"/>
        </w:rPr>
        <w:t xml:space="preserve">Very </w:t>
      </w:r>
      <w:r w:rsidR="00093FAB" w:rsidRPr="00F35BB4">
        <w:rPr>
          <w:i/>
          <w:color w:val="2F5496" w:themeColor="accent1" w:themeShade="BF"/>
        </w:rPr>
        <w:t>Good</w:t>
      </w:r>
      <w:r w:rsidR="00AC077F" w:rsidRPr="00F35BB4">
        <w:rPr>
          <w:i/>
          <w:color w:val="2F5496" w:themeColor="accent1" w:themeShade="BF"/>
        </w:rPr>
        <w:t>)</w:t>
      </w:r>
      <w:bookmarkStart w:id="57" w:name="_Toc62987574"/>
    </w:p>
    <w:p w14:paraId="274E19E8" w14:textId="42214E06" w:rsidR="00F063DD" w:rsidRPr="00F35BB4" w:rsidRDefault="003977B8">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w:t>
      </w:r>
      <w:r w:rsidR="00EC1C22" w:rsidRPr="00F35BB4">
        <w:rPr>
          <w:rFonts w:eastAsia="Gill Sans"/>
          <w:color w:val="000000"/>
          <w:szCs w:val="22"/>
        </w:rPr>
        <w:t xml:space="preserve">PRC </w:t>
      </w:r>
      <w:r w:rsidR="00E82C3E" w:rsidRPr="00F35BB4">
        <w:rPr>
          <w:rFonts w:eastAsia="Gill Sans"/>
          <w:color w:val="000000"/>
          <w:szCs w:val="22"/>
        </w:rPr>
        <w:t xml:space="preserve">sources </w:t>
      </w:r>
      <w:r w:rsidR="00BC6449" w:rsidRPr="00F35BB4">
        <w:rPr>
          <w:rFonts w:eastAsia="Gill Sans"/>
          <w:color w:val="000000"/>
          <w:szCs w:val="22"/>
        </w:rPr>
        <w:t xml:space="preserve">unanimously </w:t>
      </w:r>
      <w:r w:rsidR="00434070" w:rsidRPr="00F35BB4">
        <w:rPr>
          <w:rFonts w:eastAsia="Gill Sans"/>
          <w:color w:val="000000"/>
          <w:szCs w:val="22"/>
        </w:rPr>
        <w:t>described</w:t>
      </w:r>
      <w:r w:rsidR="00BC6449" w:rsidRPr="00F35BB4">
        <w:rPr>
          <w:rFonts w:eastAsia="Gill Sans"/>
          <w:color w:val="000000"/>
          <w:szCs w:val="22"/>
        </w:rPr>
        <w:t xml:space="preserve"> the</w:t>
      </w:r>
      <w:r w:rsidR="00E82C3E" w:rsidRPr="00F35BB4">
        <w:rPr>
          <w:rFonts w:eastAsia="Gill Sans"/>
          <w:color w:val="000000"/>
          <w:szCs w:val="22"/>
        </w:rPr>
        <w:t xml:space="preserve"> </w:t>
      </w:r>
      <w:r w:rsidR="0009377A">
        <w:rPr>
          <w:rFonts w:eastAsia="Gill Sans"/>
          <w:color w:val="000000"/>
          <w:szCs w:val="22"/>
        </w:rPr>
        <w:t>Molecular Laboratory (</w:t>
      </w:r>
      <w:proofErr w:type="spellStart"/>
      <w:r w:rsidR="00601E9C">
        <w:rPr>
          <w:rFonts w:eastAsia="Gill Sans"/>
          <w:color w:val="000000"/>
          <w:szCs w:val="22"/>
        </w:rPr>
        <w:t>MolLab</w:t>
      </w:r>
      <w:proofErr w:type="spellEnd"/>
      <w:r w:rsidR="0009377A">
        <w:rPr>
          <w:rFonts w:eastAsia="Gill Sans"/>
          <w:color w:val="000000"/>
          <w:szCs w:val="22"/>
        </w:rPr>
        <w:t>)</w:t>
      </w:r>
      <w:r w:rsidR="00BA4542" w:rsidRPr="00F35BB4">
        <w:rPr>
          <w:rFonts w:eastAsia="Gill Sans"/>
          <w:color w:val="000000"/>
          <w:szCs w:val="22"/>
        </w:rPr>
        <w:t xml:space="preserve"> and </w:t>
      </w:r>
      <w:r w:rsidR="00BC6449" w:rsidRPr="00F35BB4">
        <w:rPr>
          <w:rFonts w:eastAsia="Gill Sans"/>
          <w:color w:val="000000"/>
          <w:szCs w:val="22"/>
        </w:rPr>
        <w:t>the means to operate it</w:t>
      </w:r>
      <w:r w:rsidR="008823D5">
        <w:rPr>
          <w:rFonts w:eastAsia="Gill Sans"/>
          <w:color w:val="000000"/>
          <w:szCs w:val="22"/>
        </w:rPr>
        <w:t xml:space="preserve"> is</w:t>
      </w:r>
      <w:r w:rsidRPr="00F35BB4">
        <w:rPr>
          <w:rFonts w:eastAsia="Gill Sans"/>
          <w:color w:val="000000"/>
          <w:szCs w:val="22"/>
        </w:rPr>
        <w:t xml:space="preserve"> </w:t>
      </w:r>
      <w:r w:rsidR="00E82C3E" w:rsidRPr="00F35BB4">
        <w:rPr>
          <w:rFonts w:eastAsia="Gill Sans"/>
          <w:color w:val="000000"/>
          <w:szCs w:val="22"/>
        </w:rPr>
        <w:t xml:space="preserve">instrumental to </w:t>
      </w:r>
      <w:r w:rsidR="005C1ECD" w:rsidRPr="00F35BB4">
        <w:rPr>
          <w:rFonts w:eastAsia="Gill Sans"/>
          <w:color w:val="000000"/>
          <w:szCs w:val="22"/>
        </w:rPr>
        <w:t xml:space="preserve">the country’s </w:t>
      </w:r>
      <w:r w:rsidR="00CD4AB5" w:rsidRPr="00F35BB4">
        <w:rPr>
          <w:rFonts w:eastAsia="Gill Sans"/>
          <w:color w:val="000000"/>
          <w:szCs w:val="22"/>
        </w:rPr>
        <w:t>fight</w:t>
      </w:r>
      <w:r w:rsidR="005C1ECD" w:rsidRPr="00F35BB4">
        <w:rPr>
          <w:rFonts w:eastAsia="Gill Sans"/>
          <w:color w:val="000000"/>
          <w:szCs w:val="22"/>
        </w:rPr>
        <w:t xml:space="preserve"> against COVID-19. </w:t>
      </w:r>
      <w:r w:rsidR="00434070" w:rsidRPr="00F35BB4">
        <w:rPr>
          <w:rFonts w:eastAsia="Gill Sans"/>
          <w:color w:val="000000"/>
          <w:szCs w:val="22"/>
        </w:rPr>
        <w:t>At th</w:t>
      </w:r>
      <w:r w:rsidR="008823D5">
        <w:rPr>
          <w:rFonts w:eastAsia="Gill Sans"/>
          <w:color w:val="000000"/>
          <w:szCs w:val="22"/>
        </w:rPr>
        <w:t>at</w:t>
      </w:r>
      <w:r w:rsidR="00434070" w:rsidRPr="00F35BB4">
        <w:rPr>
          <w:rFonts w:eastAsia="Gill Sans"/>
          <w:color w:val="000000"/>
          <w:szCs w:val="22"/>
        </w:rPr>
        <w:t xml:space="preserve"> time, t</w:t>
      </w:r>
      <w:r w:rsidR="000333B5" w:rsidRPr="00F35BB4">
        <w:rPr>
          <w:rFonts w:eastAsia="Gill Sans"/>
          <w:color w:val="000000"/>
          <w:szCs w:val="22"/>
        </w:rPr>
        <w:t xml:space="preserve">he Government of the Philippines (GOP) did not have testing facilities. </w:t>
      </w:r>
      <w:r w:rsidR="00C23E7C" w:rsidRPr="00F35BB4">
        <w:rPr>
          <w:rFonts w:eastAsia="Gill Sans"/>
          <w:color w:val="000000"/>
          <w:szCs w:val="22"/>
        </w:rPr>
        <w:t xml:space="preserve">PRC’s </w:t>
      </w:r>
      <w:r w:rsidR="005C1ECD" w:rsidRPr="00F35BB4">
        <w:rPr>
          <w:rFonts w:eastAsia="Gill Sans"/>
          <w:color w:val="000000"/>
          <w:szCs w:val="22"/>
        </w:rPr>
        <w:t xml:space="preserve">Manila Port </w:t>
      </w:r>
      <w:proofErr w:type="spellStart"/>
      <w:r w:rsidR="00601E9C">
        <w:rPr>
          <w:rFonts w:eastAsia="Gill Sans"/>
          <w:color w:val="000000"/>
          <w:szCs w:val="22"/>
        </w:rPr>
        <w:t>MolLab</w:t>
      </w:r>
      <w:proofErr w:type="spellEnd"/>
      <w:r w:rsidR="00A740B6" w:rsidRPr="00F35BB4">
        <w:rPr>
          <w:rFonts w:eastAsia="Gill Sans"/>
          <w:color w:val="000000"/>
          <w:szCs w:val="22"/>
        </w:rPr>
        <w:t>,</w:t>
      </w:r>
      <w:r w:rsidR="005C1ECD" w:rsidRPr="00F35BB4">
        <w:rPr>
          <w:rFonts w:eastAsia="Gill Sans"/>
          <w:color w:val="000000"/>
          <w:szCs w:val="22"/>
        </w:rPr>
        <w:t xml:space="preserve"> established the testing capacity </w:t>
      </w:r>
      <w:r w:rsidR="00D90629" w:rsidRPr="00F35BB4">
        <w:rPr>
          <w:rFonts w:eastAsia="Gill Sans"/>
          <w:color w:val="000000"/>
          <w:szCs w:val="22"/>
        </w:rPr>
        <w:t xml:space="preserve">to screen </w:t>
      </w:r>
      <w:r w:rsidR="00155443" w:rsidRPr="00F35BB4">
        <w:rPr>
          <w:rFonts w:eastAsia="Gill Sans"/>
          <w:color w:val="000000"/>
          <w:szCs w:val="22"/>
        </w:rPr>
        <w:t>in</w:t>
      </w:r>
      <w:r w:rsidR="00D90629" w:rsidRPr="00F35BB4">
        <w:rPr>
          <w:rFonts w:eastAsia="Gill Sans"/>
          <w:color w:val="000000"/>
          <w:szCs w:val="22"/>
        </w:rPr>
        <w:t>ternational travellers, important for containing the virus’ spread.</w:t>
      </w:r>
    </w:p>
    <w:p w14:paraId="17659F58" w14:textId="0326D19A" w:rsidR="00C619AF" w:rsidRPr="00F35BB4" w:rsidRDefault="00C619AF">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focus of N</w:t>
      </w:r>
      <w:r w:rsidR="00233292" w:rsidRPr="00F35BB4">
        <w:rPr>
          <w:rFonts w:eastAsia="Gill Sans"/>
          <w:color w:val="000000"/>
          <w:szCs w:val="22"/>
        </w:rPr>
        <w:t xml:space="preserve">GAs </w:t>
      </w:r>
      <w:r w:rsidRPr="00F35BB4">
        <w:rPr>
          <w:rFonts w:eastAsia="Gill Sans"/>
          <w:color w:val="000000"/>
          <w:szCs w:val="22"/>
        </w:rPr>
        <w:t>and LGUs is the provision of food</w:t>
      </w:r>
      <w:r w:rsidR="00136914" w:rsidRPr="00F35BB4">
        <w:rPr>
          <w:rFonts w:eastAsia="Gill Sans"/>
          <w:color w:val="000000"/>
          <w:szCs w:val="22"/>
        </w:rPr>
        <w:t>. Despite their limite</w:t>
      </w:r>
      <w:r w:rsidR="00434070" w:rsidRPr="00F35BB4">
        <w:rPr>
          <w:rFonts w:eastAsia="Gill Sans"/>
          <w:color w:val="000000"/>
          <w:szCs w:val="22"/>
        </w:rPr>
        <w:t xml:space="preserve">d </w:t>
      </w:r>
      <w:r w:rsidR="00136914" w:rsidRPr="00F35BB4">
        <w:rPr>
          <w:rFonts w:eastAsia="Gill Sans"/>
          <w:color w:val="000000"/>
          <w:szCs w:val="22"/>
        </w:rPr>
        <w:t>means, also some of the consulted barangays prepositioned food for a few days</w:t>
      </w:r>
      <w:r w:rsidR="00EC1C22" w:rsidRPr="00F35BB4">
        <w:rPr>
          <w:rFonts w:eastAsia="Gill Sans"/>
          <w:color w:val="000000"/>
          <w:szCs w:val="22"/>
        </w:rPr>
        <w:t>, but no NFIs.</w:t>
      </w:r>
    </w:p>
    <w:p w14:paraId="2C7D1A41" w14:textId="2F8A8101" w:rsidR="00C619AF" w:rsidRPr="00F35BB4" w:rsidRDefault="00FA1423">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In addition to the provision of food, </w:t>
      </w:r>
      <w:r w:rsidR="00015B4A">
        <w:rPr>
          <w:rFonts w:eastAsia="Gill Sans"/>
          <w:color w:val="000000"/>
          <w:szCs w:val="22"/>
        </w:rPr>
        <w:t xml:space="preserve">sometimes </w:t>
      </w:r>
      <w:r w:rsidRPr="00F35BB4">
        <w:rPr>
          <w:rFonts w:eastAsia="Gill Sans"/>
          <w:color w:val="000000"/>
          <w:szCs w:val="22"/>
        </w:rPr>
        <w:t>local governments, and in particular</w:t>
      </w:r>
      <w:r w:rsidR="00136914" w:rsidRPr="00F35BB4">
        <w:rPr>
          <w:rFonts w:eastAsia="Gill Sans"/>
          <w:color w:val="000000"/>
          <w:szCs w:val="22"/>
        </w:rPr>
        <w:t xml:space="preserve"> </w:t>
      </w:r>
      <w:r w:rsidRPr="00F35BB4">
        <w:rPr>
          <w:rFonts w:eastAsia="Gill Sans"/>
          <w:color w:val="000000"/>
          <w:szCs w:val="22"/>
        </w:rPr>
        <w:t>the DSWD already</w:t>
      </w:r>
      <w:r w:rsidR="00BB1F1C">
        <w:rPr>
          <w:rFonts w:eastAsia="Gill Sans"/>
          <w:color w:val="000000"/>
          <w:szCs w:val="22"/>
        </w:rPr>
        <w:t xml:space="preserve"> ha</w:t>
      </w:r>
      <w:r w:rsidR="008709E6">
        <w:rPr>
          <w:rFonts w:eastAsia="Gill Sans"/>
          <w:color w:val="000000"/>
          <w:szCs w:val="22"/>
        </w:rPr>
        <w:t>d</w:t>
      </w:r>
      <w:r w:rsidRPr="00F35BB4">
        <w:rPr>
          <w:rFonts w:eastAsia="Gill Sans"/>
          <w:color w:val="000000"/>
          <w:szCs w:val="22"/>
        </w:rPr>
        <w:t xml:space="preserve"> </w:t>
      </w:r>
      <w:r w:rsidR="0042361D">
        <w:rPr>
          <w:rFonts w:eastAsia="Gill Sans"/>
          <w:color w:val="000000"/>
          <w:szCs w:val="22"/>
        </w:rPr>
        <w:t xml:space="preserve">NFIS </w:t>
      </w:r>
      <w:r w:rsidRPr="00F35BB4">
        <w:rPr>
          <w:rFonts w:eastAsia="Gill Sans"/>
          <w:color w:val="000000"/>
          <w:szCs w:val="22"/>
        </w:rPr>
        <w:t xml:space="preserve">to address the immediate needs of disaster affected families. </w:t>
      </w:r>
      <w:r w:rsidR="009201B2" w:rsidRPr="00F35BB4">
        <w:rPr>
          <w:rFonts w:eastAsia="Gill Sans"/>
          <w:color w:val="000000"/>
          <w:szCs w:val="22"/>
        </w:rPr>
        <w:t xml:space="preserve">The mobilization can however be </w:t>
      </w:r>
      <w:r w:rsidR="00DC1B4F" w:rsidRPr="00F35BB4">
        <w:rPr>
          <w:rFonts w:eastAsia="Gill Sans"/>
          <w:color w:val="000000"/>
          <w:szCs w:val="22"/>
        </w:rPr>
        <w:t>slow and</w:t>
      </w:r>
      <w:r w:rsidR="009201B2" w:rsidRPr="00F35BB4">
        <w:rPr>
          <w:rFonts w:eastAsia="Gill Sans"/>
          <w:color w:val="000000"/>
          <w:szCs w:val="22"/>
        </w:rPr>
        <w:t xml:space="preserve"> </w:t>
      </w:r>
      <w:r w:rsidR="00A56E61" w:rsidRPr="00F35BB4">
        <w:rPr>
          <w:rFonts w:eastAsia="Gill Sans"/>
          <w:color w:val="000000"/>
          <w:szCs w:val="22"/>
        </w:rPr>
        <w:t xml:space="preserve">criticized for </w:t>
      </w:r>
      <w:r w:rsidR="00763B1D" w:rsidRPr="00F35BB4">
        <w:rPr>
          <w:rFonts w:eastAsia="Gill Sans"/>
          <w:color w:val="000000"/>
          <w:szCs w:val="22"/>
        </w:rPr>
        <w:t>favouritism and politicization.</w:t>
      </w:r>
      <w:r w:rsidR="009201B2" w:rsidRPr="00F35BB4">
        <w:rPr>
          <w:rFonts w:eastAsia="Gill Sans"/>
          <w:color w:val="000000"/>
          <w:szCs w:val="22"/>
        </w:rPr>
        <w:t xml:space="preserve"> </w:t>
      </w:r>
      <w:r w:rsidR="00015B4A" w:rsidRPr="00F35BB4">
        <w:rPr>
          <w:rFonts w:eastAsia="Gill Sans"/>
          <w:color w:val="000000"/>
          <w:szCs w:val="22"/>
        </w:rPr>
        <w:t xml:space="preserve">The </w:t>
      </w:r>
      <w:r w:rsidR="00BB1F1C">
        <w:rPr>
          <w:rFonts w:eastAsia="Gill Sans"/>
          <w:color w:val="000000"/>
          <w:szCs w:val="22"/>
        </w:rPr>
        <w:t xml:space="preserve">PRC </w:t>
      </w:r>
      <w:r w:rsidR="00015B4A" w:rsidRPr="00F35BB4">
        <w:rPr>
          <w:rFonts w:eastAsia="Gill Sans"/>
          <w:color w:val="000000"/>
          <w:szCs w:val="22"/>
        </w:rPr>
        <w:t xml:space="preserve">Isabela Chapter reports that after </w:t>
      </w:r>
      <w:proofErr w:type="gramStart"/>
      <w:r w:rsidR="00015B4A" w:rsidRPr="00F35BB4">
        <w:rPr>
          <w:rFonts w:eastAsia="Gill Sans"/>
          <w:color w:val="000000"/>
          <w:szCs w:val="22"/>
        </w:rPr>
        <w:t>T</w:t>
      </w:r>
      <w:r w:rsidR="00766F4F">
        <w:rPr>
          <w:rFonts w:eastAsia="Gill Sans"/>
          <w:color w:val="000000"/>
          <w:szCs w:val="22"/>
        </w:rPr>
        <w:t xml:space="preserve">yphoon </w:t>
      </w:r>
      <w:r w:rsidR="00015B4A" w:rsidRPr="00F35BB4">
        <w:rPr>
          <w:rFonts w:eastAsia="Gill Sans"/>
          <w:color w:val="000000"/>
          <w:szCs w:val="22"/>
        </w:rPr>
        <w:t xml:space="preserve"> </w:t>
      </w:r>
      <w:proofErr w:type="spellStart"/>
      <w:r w:rsidR="00015B4A" w:rsidRPr="00F35BB4">
        <w:rPr>
          <w:rFonts w:eastAsia="Gill Sans"/>
          <w:color w:val="000000"/>
          <w:szCs w:val="22"/>
        </w:rPr>
        <w:t>Vamco</w:t>
      </w:r>
      <w:proofErr w:type="spellEnd"/>
      <w:proofErr w:type="gramEnd"/>
      <w:r w:rsidR="00766F4F">
        <w:rPr>
          <w:rFonts w:eastAsia="Gill Sans"/>
          <w:color w:val="000000"/>
          <w:szCs w:val="22"/>
        </w:rPr>
        <w:t>,</w:t>
      </w:r>
      <w:r w:rsidR="00015B4A" w:rsidRPr="00F35BB4">
        <w:rPr>
          <w:rFonts w:eastAsia="Gill Sans"/>
          <w:color w:val="000000"/>
          <w:szCs w:val="22"/>
        </w:rPr>
        <w:t xml:space="preserve"> the PRC was the only agency providing kits. </w:t>
      </w:r>
      <w:r w:rsidR="009201B2" w:rsidRPr="00F35BB4">
        <w:rPr>
          <w:rFonts w:eastAsia="Gill Sans"/>
          <w:color w:val="000000"/>
          <w:szCs w:val="22"/>
        </w:rPr>
        <w:t xml:space="preserve">The NFIs and kits </w:t>
      </w:r>
      <w:r w:rsidR="00C619AF" w:rsidRPr="00F35BB4">
        <w:rPr>
          <w:rFonts w:eastAsia="Gill Sans"/>
          <w:color w:val="000000"/>
          <w:szCs w:val="22"/>
        </w:rPr>
        <w:t>of the PRC provide the opportunity to rapidly compl</w:t>
      </w:r>
      <w:r w:rsidR="00A341FC">
        <w:rPr>
          <w:rFonts w:eastAsia="Gill Sans"/>
          <w:color w:val="000000"/>
          <w:szCs w:val="22"/>
        </w:rPr>
        <w:t>e</w:t>
      </w:r>
      <w:r w:rsidR="00C619AF" w:rsidRPr="00F35BB4">
        <w:rPr>
          <w:rFonts w:eastAsia="Gill Sans"/>
          <w:color w:val="000000"/>
          <w:szCs w:val="22"/>
        </w:rPr>
        <w:t>ment government efforts</w:t>
      </w:r>
      <w:r w:rsidR="0005493B">
        <w:rPr>
          <w:rFonts w:eastAsia="Gill Sans"/>
          <w:color w:val="000000"/>
          <w:szCs w:val="22"/>
        </w:rPr>
        <w:t xml:space="preserve">, which provided sufficient food assistance. </w:t>
      </w:r>
    </w:p>
    <w:p w14:paraId="18200D56" w14:textId="526B851B" w:rsidR="000C5487" w:rsidRPr="00F35BB4" w:rsidRDefault="005D6FCF">
      <w:pPr>
        <w:numPr>
          <w:ilvl w:val="0"/>
          <w:numId w:val="45"/>
        </w:numPr>
        <w:pBdr>
          <w:top w:val="nil"/>
          <w:left w:val="nil"/>
          <w:bottom w:val="nil"/>
          <w:right w:val="nil"/>
          <w:between w:val="nil"/>
        </w:pBdr>
        <w:spacing w:line="276" w:lineRule="auto"/>
        <w:jc w:val="both"/>
        <w:rPr>
          <w:rFonts w:eastAsia="Gill Sans"/>
          <w:color w:val="000000"/>
          <w:szCs w:val="22"/>
        </w:rPr>
      </w:pPr>
      <w:r>
        <w:rPr>
          <w:rFonts w:eastAsia="Gill Sans"/>
          <w:color w:val="000000"/>
          <w:szCs w:val="22"/>
        </w:rPr>
        <w:t xml:space="preserve">The </w:t>
      </w:r>
      <w:proofErr w:type="spellStart"/>
      <w:r w:rsidR="00FB627A" w:rsidRPr="00F35BB4">
        <w:rPr>
          <w:rFonts w:eastAsia="Gill Sans"/>
          <w:color w:val="000000"/>
          <w:szCs w:val="22"/>
        </w:rPr>
        <w:t>Catanduanes</w:t>
      </w:r>
      <w:proofErr w:type="spellEnd"/>
      <w:r w:rsidR="00FB627A" w:rsidRPr="00F35BB4">
        <w:rPr>
          <w:rFonts w:eastAsia="Gill Sans"/>
          <w:color w:val="000000"/>
          <w:szCs w:val="22"/>
        </w:rPr>
        <w:t xml:space="preserve"> province </w:t>
      </w:r>
      <w:r>
        <w:rPr>
          <w:rFonts w:eastAsia="Gill Sans"/>
          <w:color w:val="000000"/>
          <w:szCs w:val="22"/>
        </w:rPr>
        <w:t xml:space="preserve">has </w:t>
      </w:r>
      <w:r w:rsidR="00155069" w:rsidRPr="00F35BB4">
        <w:rPr>
          <w:rFonts w:eastAsia="Gill Sans"/>
          <w:color w:val="000000"/>
          <w:szCs w:val="22"/>
        </w:rPr>
        <w:t xml:space="preserve">prepositioned </w:t>
      </w:r>
      <w:r w:rsidR="000C5487" w:rsidRPr="00F35BB4">
        <w:rPr>
          <w:rFonts w:eastAsia="Gill Sans"/>
          <w:color w:val="000000"/>
          <w:szCs w:val="22"/>
        </w:rPr>
        <w:t xml:space="preserve">NFIs </w:t>
      </w:r>
      <w:r w:rsidR="00FB627A" w:rsidRPr="00F35BB4">
        <w:rPr>
          <w:rFonts w:eastAsia="Gill Sans"/>
          <w:color w:val="000000"/>
          <w:szCs w:val="22"/>
        </w:rPr>
        <w:t xml:space="preserve">since </w:t>
      </w:r>
      <w:r w:rsidR="00766F4F">
        <w:rPr>
          <w:rFonts w:eastAsia="Gill Sans"/>
          <w:color w:val="000000"/>
          <w:szCs w:val="22"/>
        </w:rPr>
        <w:t xml:space="preserve">Typhoon </w:t>
      </w:r>
      <w:proofErr w:type="spellStart"/>
      <w:r w:rsidR="00FB627A" w:rsidRPr="00F35BB4">
        <w:rPr>
          <w:rFonts w:eastAsia="Gill Sans"/>
          <w:color w:val="000000"/>
          <w:szCs w:val="22"/>
        </w:rPr>
        <w:t>Goni</w:t>
      </w:r>
      <w:proofErr w:type="spellEnd"/>
      <w:r w:rsidR="003D3F2B" w:rsidRPr="00F35BB4">
        <w:rPr>
          <w:rFonts w:eastAsia="Gill Sans"/>
          <w:color w:val="000000"/>
          <w:szCs w:val="22"/>
        </w:rPr>
        <w:t xml:space="preserve"> in 2021</w:t>
      </w:r>
      <w:r w:rsidR="00FB627A" w:rsidRPr="00F35BB4">
        <w:rPr>
          <w:rFonts w:eastAsia="Gill Sans"/>
          <w:color w:val="000000"/>
          <w:szCs w:val="22"/>
        </w:rPr>
        <w:t xml:space="preserve">. </w:t>
      </w:r>
      <w:r w:rsidR="00CA330F" w:rsidRPr="00F35BB4">
        <w:rPr>
          <w:rFonts w:eastAsia="Gill Sans"/>
          <w:color w:val="000000"/>
          <w:szCs w:val="22"/>
        </w:rPr>
        <w:t>For example</w:t>
      </w:r>
      <w:r w:rsidR="00FB627A" w:rsidRPr="00F35BB4">
        <w:rPr>
          <w:rFonts w:eastAsia="Gill Sans"/>
          <w:color w:val="000000"/>
          <w:szCs w:val="22"/>
        </w:rPr>
        <w:t>,</w:t>
      </w:r>
      <w:r w:rsidR="00CA330F" w:rsidRPr="00F35BB4">
        <w:rPr>
          <w:rFonts w:eastAsia="Gill Sans"/>
          <w:color w:val="000000"/>
          <w:szCs w:val="22"/>
        </w:rPr>
        <w:t xml:space="preserve"> the </w:t>
      </w:r>
      <w:r w:rsidR="00B03530" w:rsidRPr="00F35BB4">
        <w:rPr>
          <w:rFonts w:eastAsia="Gill Sans"/>
          <w:color w:val="000000"/>
          <w:szCs w:val="22"/>
        </w:rPr>
        <w:t xml:space="preserve">Municipal Social Welfare and Development Office (MSWDO) </w:t>
      </w:r>
      <w:r w:rsidR="00CA330F" w:rsidRPr="00F35BB4">
        <w:rPr>
          <w:rFonts w:eastAsia="Gill Sans"/>
          <w:color w:val="000000"/>
          <w:szCs w:val="22"/>
        </w:rPr>
        <w:t xml:space="preserve">of </w:t>
      </w:r>
      <w:proofErr w:type="spellStart"/>
      <w:r w:rsidR="00CA330F" w:rsidRPr="00F35BB4">
        <w:rPr>
          <w:rFonts w:eastAsia="Gill Sans"/>
          <w:color w:val="000000"/>
          <w:szCs w:val="22"/>
        </w:rPr>
        <w:t>Baras</w:t>
      </w:r>
      <w:proofErr w:type="spellEnd"/>
      <w:r w:rsidR="00CA330F" w:rsidRPr="00F35BB4">
        <w:rPr>
          <w:rFonts w:eastAsia="Gill Sans"/>
          <w:color w:val="000000"/>
          <w:szCs w:val="22"/>
        </w:rPr>
        <w:t xml:space="preserve"> has </w:t>
      </w:r>
      <w:r w:rsidR="00C32FEF" w:rsidRPr="00F35BB4">
        <w:rPr>
          <w:rFonts w:eastAsia="Gill Sans"/>
          <w:color w:val="000000"/>
          <w:szCs w:val="22"/>
        </w:rPr>
        <w:t xml:space="preserve">200 </w:t>
      </w:r>
      <w:r w:rsidR="00CA330F" w:rsidRPr="00F35BB4">
        <w:rPr>
          <w:rFonts w:eastAsia="Gill Sans"/>
          <w:color w:val="000000"/>
          <w:szCs w:val="22"/>
        </w:rPr>
        <w:t xml:space="preserve">prepositioned </w:t>
      </w:r>
      <w:r w:rsidR="005A3C23">
        <w:rPr>
          <w:rFonts w:eastAsia="Gill Sans"/>
          <w:color w:val="000000"/>
          <w:szCs w:val="22"/>
        </w:rPr>
        <w:t>Hygiene</w:t>
      </w:r>
      <w:r w:rsidR="00CA330F" w:rsidRPr="00F35BB4">
        <w:rPr>
          <w:rFonts w:eastAsia="Gill Sans"/>
          <w:color w:val="000000"/>
          <w:szCs w:val="22"/>
        </w:rPr>
        <w:t xml:space="preserve"> kits</w:t>
      </w:r>
      <w:r w:rsidR="00FB627A" w:rsidRPr="00F35BB4">
        <w:rPr>
          <w:rFonts w:eastAsia="Gill Sans"/>
          <w:color w:val="000000"/>
          <w:szCs w:val="22"/>
        </w:rPr>
        <w:t>.</w:t>
      </w:r>
      <w:r w:rsidR="00CA330F" w:rsidRPr="00F35BB4">
        <w:rPr>
          <w:rFonts w:eastAsia="Gill Sans"/>
          <w:color w:val="000000"/>
          <w:szCs w:val="22"/>
        </w:rPr>
        <w:t xml:space="preserve"> </w:t>
      </w:r>
      <w:r w:rsidR="00DC1B4F" w:rsidRPr="00F35BB4">
        <w:rPr>
          <w:rFonts w:eastAsia="Gill Sans"/>
          <w:color w:val="000000"/>
          <w:szCs w:val="22"/>
        </w:rPr>
        <w:t>The number</w:t>
      </w:r>
      <w:r w:rsidR="00FB627A" w:rsidRPr="00F35BB4">
        <w:rPr>
          <w:rFonts w:eastAsia="Gill Sans"/>
          <w:color w:val="000000"/>
          <w:szCs w:val="22"/>
        </w:rPr>
        <w:t xml:space="preserve"> of </w:t>
      </w:r>
      <w:r w:rsidR="00EA280A">
        <w:rPr>
          <w:rFonts w:eastAsia="Gill Sans"/>
          <w:color w:val="000000"/>
          <w:szCs w:val="22"/>
        </w:rPr>
        <w:t xml:space="preserve">prepositioned </w:t>
      </w:r>
      <w:r w:rsidR="00134A5D">
        <w:rPr>
          <w:rFonts w:eastAsia="Gill Sans"/>
          <w:color w:val="000000"/>
          <w:szCs w:val="22"/>
        </w:rPr>
        <w:t xml:space="preserve">family </w:t>
      </w:r>
      <w:r w:rsidR="00EA280A">
        <w:rPr>
          <w:rFonts w:eastAsia="Gill Sans"/>
          <w:color w:val="000000"/>
          <w:szCs w:val="22"/>
        </w:rPr>
        <w:t>f</w:t>
      </w:r>
      <w:r w:rsidR="00FB627A" w:rsidRPr="00F35BB4">
        <w:rPr>
          <w:rFonts w:eastAsia="Gill Sans"/>
          <w:color w:val="000000"/>
          <w:szCs w:val="22"/>
        </w:rPr>
        <w:t>ood p</w:t>
      </w:r>
      <w:r w:rsidR="008A02F7" w:rsidRPr="00F35BB4">
        <w:rPr>
          <w:rFonts w:eastAsia="Gill Sans"/>
          <w:color w:val="000000"/>
          <w:szCs w:val="22"/>
        </w:rPr>
        <w:t xml:space="preserve">acks </w:t>
      </w:r>
      <w:r w:rsidR="00134A5D">
        <w:rPr>
          <w:rFonts w:eastAsia="Gill Sans"/>
          <w:color w:val="000000"/>
          <w:szCs w:val="22"/>
        </w:rPr>
        <w:t xml:space="preserve">(FFP) </w:t>
      </w:r>
      <w:r w:rsidR="00EA280A">
        <w:rPr>
          <w:rFonts w:eastAsia="Gill Sans"/>
          <w:color w:val="000000"/>
          <w:szCs w:val="22"/>
        </w:rPr>
        <w:t xml:space="preserve">in the municipality increased from 200 </w:t>
      </w:r>
      <w:r w:rsidR="008A02F7" w:rsidRPr="00F35BB4">
        <w:rPr>
          <w:rFonts w:eastAsia="Gill Sans"/>
          <w:color w:val="000000"/>
          <w:szCs w:val="22"/>
        </w:rPr>
        <w:t xml:space="preserve">to </w:t>
      </w:r>
      <w:r w:rsidR="00EA280A">
        <w:rPr>
          <w:rFonts w:eastAsia="Gill Sans"/>
          <w:color w:val="000000"/>
          <w:szCs w:val="22"/>
        </w:rPr>
        <w:t xml:space="preserve">500 </w:t>
      </w:r>
      <w:r w:rsidR="008A02F7" w:rsidRPr="00F35BB4">
        <w:rPr>
          <w:rFonts w:eastAsia="Gill Sans"/>
          <w:color w:val="000000"/>
          <w:szCs w:val="22"/>
        </w:rPr>
        <w:t xml:space="preserve">during the </w:t>
      </w:r>
      <w:r w:rsidR="00EA280A">
        <w:rPr>
          <w:rFonts w:eastAsia="Gill Sans"/>
          <w:color w:val="000000"/>
          <w:szCs w:val="22"/>
        </w:rPr>
        <w:t>ongoing</w:t>
      </w:r>
      <w:r w:rsidR="008A02F7" w:rsidRPr="00F35BB4">
        <w:rPr>
          <w:rFonts w:eastAsia="Gill Sans"/>
          <w:color w:val="000000"/>
          <w:szCs w:val="22"/>
        </w:rPr>
        <w:t xml:space="preserve"> typhoon season. The </w:t>
      </w:r>
      <w:r w:rsidR="00B03530" w:rsidRPr="00F35BB4">
        <w:rPr>
          <w:rFonts w:eastAsia="Gill Sans"/>
          <w:color w:val="000000"/>
          <w:szCs w:val="22"/>
        </w:rPr>
        <w:t xml:space="preserve">MSWDO </w:t>
      </w:r>
      <w:r w:rsidR="008A02F7" w:rsidRPr="00F35BB4">
        <w:rPr>
          <w:rFonts w:eastAsia="Gill Sans"/>
          <w:color w:val="000000"/>
          <w:szCs w:val="22"/>
        </w:rPr>
        <w:t xml:space="preserve">distributed </w:t>
      </w:r>
      <w:r>
        <w:rPr>
          <w:rFonts w:eastAsia="Gill Sans"/>
          <w:color w:val="000000"/>
          <w:szCs w:val="22"/>
        </w:rPr>
        <w:t>Family Food Packs (</w:t>
      </w:r>
      <w:r w:rsidR="00134A5D">
        <w:rPr>
          <w:rFonts w:eastAsia="Gill Sans"/>
          <w:color w:val="000000"/>
          <w:szCs w:val="22"/>
        </w:rPr>
        <w:t>FFPs</w:t>
      </w:r>
      <w:r>
        <w:rPr>
          <w:rFonts w:eastAsia="Gill Sans"/>
          <w:color w:val="000000"/>
          <w:szCs w:val="22"/>
        </w:rPr>
        <w:t>)</w:t>
      </w:r>
      <w:r w:rsidR="008A02F7" w:rsidRPr="00F35BB4">
        <w:rPr>
          <w:rFonts w:eastAsia="Gill Sans"/>
          <w:color w:val="000000"/>
          <w:szCs w:val="22"/>
        </w:rPr>
        <w:t xml:space="preserve"> after </w:t>
      </w:r>
      <w:r w:rsidR="002C67CF" w:rsidRPr="00F35BB4">
        <w:rPr>
          <w:rFonts w:eastAsia="Gill Sans"/>
          <w:color w:val="000000"/>
          <w:szCs w:val="22"/>
        </w:rPr>
        <w:t>Tropical Depression</w:t>
      </w:r>
      <w:r w:rsidR="003E48E0" w:rsidRPr="00F35BB4">
        <w:rPr>
          <w:rFonts w:eastAsia="Gill Sans"/>
          <w:color w:val="000000"/>
          <w:szCs w:val="22"/>
        </w:rPr>
        <w:t xml:space="preserve"> </w:t>
      </w:r>
      <w:proofErr w:type="spellStart"/>
      <w:r w:rsidR="003E48E0" w:rsidRPr="00F35BB4">
        <w:rPr>
          <w:rFonts w:eastAsia="Gill Sans"/>
          <w:color w:val="000000"/>
          <w:szCs w:val="22"/>
        </w:rPr>
        <w:t>Nalgae</w:t>
      </w:r>
      <w:proofErr w:type="spellEnd"/>
      <w:r w:rsidR="002C67CF" w:rsidRPr="00F35BB4">
        <w:rPr>
          <w:rFonts w:eastAsia="Gill Sans"/>
          <w:color w:val="000000"/>
          <w:szCs w:val="22"/>
        </w:rPr>
        <w:t xml:space="preserve"> </w:t>
      </w:r>
      <w:r w:rsidR="003E48E0" w:rsidRPr="00F35BB4">
        <w:rPr>
          <w:rFonts w:eastAsia="Gill Sans"/>
          <w:color w:val="000000"/>
          <w:szCs w:val="22"/>
        </w:rPr>
        <w:t>(</w:t>
      </w:r>
      <w:proofErr w:type="spellStart"/>
      <w:r w:rsidR="002C67CF" w:rsidRPr="00F35BB4">
        <w:rPr>
          <w:rFonts w:eastAsia="Gill Sans"/>
          <w:color w:val="000000"/>
          <w:szCs w:val="22"/>
        </w:rPr>
        <w:t>Paeng</w:t>
      </w:r>
      <w:proofErr w:type="spellEnd"/>
      <w:r w:rsidR="003E48E0" w:rsidRPr="00F35BB4">
        <w:rPr>
          <w:rFonts w:eastAsia="Gill Sans"/>
          <w:color w:val="000000"/>
          <w:szCs w:val="22"/>
        </w:rPr>
        <w:t>)</w:t>
      </w:r>
      <w:r w:rsidR="00134A5D">
        <w:rPr>
          <w:rFonts w:eastAsia="Gill Sans"/>
          <w:color w:val="000000"/>
          <w:szCs w:val="22"/>
        </w:rPr>
        <w:t>, October 2022</w:t>
      </w:r>
      <w:r w:rsidR="002C67CF" w:rsidRPr="00F35BB4">
        <w:rPr>
          <w:rFonts w:eastAsia="Gill Sans"/>
          <w:color w:val="000000"/>
          <w:szCs w:val="22"/>
        </w:rPr>
        <w:t xml:space="preserve">. </w:t>
      </w:r>
    </w:p>
    <w:p w14:paraId="56EA35F0" w14:textId="77777777" w:rsidR="00857F24" w:rsidRPr="00F35BB4" w:rsidRDefault="00857F24" w:rsidP="00857F24">
      <w:pPr>
        <w:rPr>
          <w:color w:val="2F5496" w:themeColor="accent1" w:themeShade="BF"/>
        </w:rPr>
      </w:pPr>
    </w:p>
    <w:p w14:paraId="02146C0C" w14:textId="70E47FCE" w:rsidR="00B449F7" w:rsidRPr="00F35BB4" w:rsidRDefault="00857F24" w:rsidP="00B449F7">
      <w:pPr>
        <w:rPr>
          <w:i/>
          <w:color w:val="2F5496" w:themeColor="accent1" w:themeShade="BF"/>
        </w:rPr>
      </w:pPr>
      <w:r w:rsidRPr="00F35BB4">
        <w:rPr>
          <w:i/>
          <w:color w:val="2F5496" w:themeColor="accent1" w:themeShade="BF"/>
        </w:rPr>
        <w:t xml:space="preserve">Adequacy of needs analysis (Rating: </w:t>
      </w:r>
      <w:r w:rsidR="005A6E4F" w:rsidRPr="00F35BB4">
        <w:rPr>
          <w:i/>
          <w:color w:val="2F5496" w:themeColor="accent1" w:themeShade="BF"/>
        </w:rPr>
        <w:t>Adequate</w:t>
      </w:r>
      <w:r w:rsidRPr="00F35BB4">
        <w:rPr>
          <w:i/>
          <w:color w:val="2F5496" w:themeColor="accent1" w:themeShade="BF"/>
        </w:rPr>
        <w:t>)</w:t>
      </w:r>
    </w:p>
    <w:p w14:paraId="0BFA4ABD" w14:textId="65C1AC8A" w:rsidR="00EE2E71" w:rsidRPr="00F35BB4" w:rsidRDefault="00777952">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e</w:t>
      </w:r>
      <w:r w:rsidR="00EE2E71" w:rsidRPr="00F35BB4">
        <w:rPr>
          <w:rFonts w:eastAsia="Gill Sans"/>
          <w:color w:val="000000"/>
          <w:szCs w:val="22"/>
        </w:rPr>
        <w:t>arly needs assessments:</w:t>
      </w:r>
    </w:p>
    <w:p w14:paraId="5D5C5691" w14:textId="5351E8B4" w:rsidR="00364597" w:rsidRPr="00F35BB4" w:rsidRDefault="00777952">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a</w:t>
      </w:r>
      <w:r w:rsidR="00364597" w:rsidRPr="00F35BB4">
        <w:rPr>
          <w:rFonts w:eastAsia="Gill Sans"/>
          <w:color w:val="000000"/>
          <w:szCs w:val="22"/>
        </w:rPr>
        <w:t xml:space="preserve">re informed by </w:t>
      </w:r>
      <w:r w:rsidR="00EE2E71" w:rsidRPr="00F35BB4">
        <w:rPr>
          <w:rFonts w:eastAsia="Gill Sans"/>
          <w:color w:val="000000"/>
          <w:szCs w:val="22"/>
        </w:rPr>
        <w:t xml:space="preserve">the expected trajectory and impact of a typhoon or storm. The possible mobilization of DFAT prepositioned goods or cash is proposed to DFAT through a </w:t>
      </w:r>
      <w:r w:rsidR="00E9051A">
        <w:rPr>
          <w:rFonts w:eastAsia="Gill Sans"/>
          <w:color w:val="000000"/>
          <w:szCs w:val="22"/>
        </w:rPr>
        <w:t>Concept Note (</w:t>
      </w:r>
      <w:r w:rsidR="002331B9">
        <w:rPr>
          <w:rFonts w:eastAsia="Gill Sans"/>
          <w:color w:val="000000"/>
          <w:szCs w:val="22"/>
        </w:rPr>
        <w:t>CN</w:t>
      </w:r>
      <w:r w:rsidR="00E9051A">
        <w:rPr>
          <w:rFonts w:eastAsia="Gill Sans"/>
          <w:color w:val="000000"/>
          <w:szCs w:val="22"/>
        </w:rPr>
        <w:t>)</w:t>
      </w:r>
      <w:r w:rsidR="002331B9">
        <w:rPr>
          <w:rFonts w:eastAsia="Gill Sans"/>
          <w:color w:val="000000"/>
          <w:szCs w:val="22"/>
        </w:rPr>
        <w:t xml:space="preserve"> </w:t>
      </w:r>
      <w:r w:rsidR="008F3D22" w:rsidRPr="00F35BB4">
        <w:rPr>
          <w:rFonts w:eastAsia="Gill Sans"/>
          <w:color w:val="000000"/>
          <w:szCs w:val="22"/>
        </w:rPr>
        <w:t xml:space="preserve">submitted by </w:t>
      </w:r>
      <w:r w:rsidR="00EE2E71" w:rsidRPr="00F35BB4">
        <w:rPr>
          <w:rFonts w:eastAsia="Gill Sans"/>
          <w:color w:val="000000"/>
          <w:szCs w:val="22"/>
        </w:rPr>
        <w:t xml:space="preserve">PRC’s </w:t>
      </w:r>
      <w:r w:rsidR="00E9051A">
        <w:rPr>
          <w:rFonts w:eastAsia="Gill Sans"/>
          <w:color w:val="000000"/>
          <w:szCs w:val="22"/>
        </w:rPr>
        <w:t>Disaster Management Services (</w:t>
      </w:r>
      <w:r w:rsidR="00EE2E71" w:rsidRPr="00F35BB4">
        <w:rPr>
          <w:rFonts w:eastAsia="Gill Sans"/>
          <w:color w:val="000000"/>
          <w:szCs w:val="22"/>
        </w:rPr>
        <w:t>DMS</w:t>
      </w:r>
      <w:r w:rsidR="00E9051A">
        <w:rPr>
          <w:rFonts w:eastAsia="Gill Sans"/>
          <w:color w:val="000000"/>
          <w:szCs w:val="22"/>
        </w:rPr>
        <w:t>)</w:t>
      </w:r>
      <w:r w:rsidR="00EE2E71" w:rsidRPr="00F35BB4">
        <w:rPr>
          <w:rFonts w:eastAsia="Gill Sans"/>
          <w:color w:val="000000"/>
          <w:szCs w:val="22"/>
        </w:rPr>
        <w:t xml:space="preserve">. </w:t>
      </w:r>
    </w:p>
    <w:p w14:paraId="67DBE2D5" w14:textId="01DE4929" w:rsidR="003E4B48" w:rsidRPr="00F35BB4" w:rsidRDefault="00DC1B4F">
      <w:pPr>
        <w:numPr>
          <w:ilvl w:val="1"/>
          <w:numId w:val="45"/>
        </w:numPr>
        <w:pBdr>
          <w:top w:val="nil"/>
          <w:left w:val="nil"/>
          <w:bottom w:val="nil"/>
          <w:right w:val="nil"/>
          <w:between w:val="nil"/>
        </w:pBdr>
        <w:spacing w:line="276" w:lineRule="auto"/>
        <w:jc w:val="both"/>
        <w:rPr>
          <w:rFonts w:eastAsia="Gill Sans"/>
          <w:color w:val="000000"/>
          <w:szCs w:val="22"/>
        </w:rPr>
      </w:pPr>
      <w:r>
        <w:rPr>
          <w:rFonts w:eastAsia="Gill Sans"/>
          <w:color w:val="000000"/>
          <w:szCs w:val="22"/>
        </w:rPr>
        <w:t>u</w:t>
      </w:r>
      <w:r w:rsidRPr="00F35BB4">
        <w:rPr>
          <w:rFonts w:eastAsia="Gill Sans"/>
          <w:color w:val="000000"/>
          <w:szCs w:val="22"/>
        </w:rPr>
        <w:t>sually involve</w:t>
      </w:r>
      <w:r w:rsidR="007845D8" w:rsidRPr="00F35BB4">
        <w:rPr>
          <w:rFonts w:eastAsia="Gill Sans"/>
          <w:color w:val="000000"/>
          <w:szCs w:val="22"/>
        </w:rPr>
        <w:t xml:space="preserve"> </w:t>
      </w:r>
      <w:r w:rsidR="004E393C" w:rsidRPr="00F35BB4">
        <w:rPr>
          <w:rFonts w:eastAsia="Gill Sans"/>
          <w:color w:val="000000"/>
          <w:szCs w:val="22"/>
        </w:rPr>
        <w:t xml:space="preserve">the identification of </w:t>
      </w:r>
      <w:r w:rsidR="006C5717" w:rsidRPr="00F35BB4">
        <w:rPr>
          <w:rFonts w:eastAsia="Gill Sans"/>
          <w:color w:val="000000"/>
          <w:szCs w:val="22"/>
        </w:rPr>
        <w:t>totally destroyed and partially damaged houses</w:t>
      </w:r>
      <w:r w:rsidR="0097113B">
        <w:rPr>
          <w:rFonts w:eastAsia="Gill Sans"/>
          <w:color w:val="000000"/>
          <w:szCs w:val="22"/>
        </w:rPr>
        <w:t xml:space="preserve"> </w:t>
      </w:r>
      <w:r w:rsidR="0097113B" w:rsidRPr="0097113B">
        <w:rPr>
          <w:rFonts w:eastAsia="Gill Sans"/>
          <w:color w:val="000000"/>
          <w:szCs w:val="22"/>
        </w:rPr>
        <w:t>by barangay officials and volunteers</w:t>
      </w:r>
      <w:r w:rsidR="00163258" w:rsidRPr="00F35BB4">
        <w:rPr>
          <w:rFonts w:eastAsia="Gill Sans"/>
          <w:color w:val="000000"/>
          <w:szCs w:val="22"/>
        </w:rPr>
        <w:t>.</w:t>
      </w:r>
    </w:p>
    <w:p w14:paraId="462AB84B" w14:textId="1D5C7A02" w:rsidR="006C5717" w:rsidRPr="00F35BB4" w:rsidRDefault="0038328C">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inc</w:t>
      </w:r>
      <w:r w:rsidR="00155069" w:rsidRPr="00F35BB4">
        <w:rPr>
          <w:rFonts w:eastAsia="Gill Sans"/>
          <w:color w:val="000000"/>
          <w:szCs w:val="22"/>
        </w:rPr>
        <w:t>l</w:t>
      </w:r>
      <w:r w:rsidRPr="00F35BB4">
        <w:rPr>
          <w:rFonts w:eastAsia="Gill Sans"/>
          <w:color w:val="000000"/>
          <w:szCs w:val="22"/>
        </w:rPr>
        <w:t>udes</w:t>
      </w:r>
      <w:r w:rsidR="00A03A63" w:rsidRPr="00F35BB4">
        <w:rPr>
          <w:rFonts w:eastAsia="Gill Sans"/>
          <w:color w:val="000000"/>
          <w:szCs w:val="22"/>
        </w:rPr>
        <w:t xml:space="preserve"> ideally </w:t>
      </w:r>
      <w:r w:rsidR="00777952" w:rsidRPr="00F35BB4">
        <w:rPr>
          <w:rFonts w:eastAsia="Gill Sans"/>
          <w:color w:val="000000"/>
          <w:szCs w:val="22"/>
        </w:rPr>
        <w:t>a</w:t>
      </w:r>
      <w:r w:rsidR="003E4B48" w:rsidRPr="00F35BB4">
        <w:rPr>
          <w:rFonts w:eastAsia="Gill Sans"/>
          <w:color w:val="000000"/>
          <w:szCs w:val="22"/>
        </w:rPr>
        <w:t xml:space="preserve"> </w:t>
      </w:r>
      <w:r w:rsidR="006C5717" w:rsidRPr="00F35BB4">
        <w:rPr>
          <w:rFonts w:eastAsia="Gill Sans"/>
          <w:color w:val="000000"/>
          <w:szCs w:val="22"/>
        </w:rPr>
        <w:t>Rapid Damage Assessment and Needs A</w:t>
      </w:r>
      <w:r w:rsidR="00204CBC" w:rsidRPr="00F35BB4">
        <w:rPr>
          <w:rFonts w:eastAsia="Gill Sans"/>
          <w:color w:val="000000"/>
          <w:szCs w:val="22"/>
        </w:rPr>
        <w:t>nalysis</w:t>
      </w:r>
      <w:r w:rsidR="006C5717" w:rsidRPr="00F35BB4">
        <w:rPr>
          <w:rFonts w:eastAsia="Gill Sans"/>
          <w:color w:val="000000"/>
          <w:szCs w:val="22"/>
        </w:rPr>
        <w:t xml:space="preserve"> (RDANA) by a multi-disciplinary team from PRC chapters and HQ. </w:t>
      </w:r>
    </w:p>
    <w:p w14:paraId="6887DD1A" w14:textId="2F1DFAA9" w:rsidR="00F945F8" w:rsidRPr="00F35BB4" w:rsidRDefault="00C65D03">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consultant w</w:t>
      </w:r>
      <w:r w:rsidR="00B73ECE" w:rsidRPr="00F35BB4">
        <w:rPr>
          <w:rFonts w:eastAsia="Gill Sans"/>
          <w:color w:val="000000"/>
          <w:szCs w:val="22"/>
        </w:rPr>
        <w:t xml:space="preserve">as only shared the </w:t>
      </w:r>
      <w:r w:rsidRPr="00F35BB4">
        <w:rPr>
          <w:rFonts w:eastAsia="Gill Sans"/>
          <w:color w:val="000000"/>
          <w:szCs w:val="22"/>
        </w:rPr>
        <w:t xml:space="preserve">RDANA </w:t>
      </w:r>
      <w:r w:rsidR="00B73ECE" w:rsidRPr="00F35BB4">
        <w:rPr>
          <w:rFonts w:eastAsia="Gill Sans"/>
          <w:color w:val="000000"/>
          <w:szCs w:val="22"/>
        </w:rPr>
        <w:t xml:space="preserve">for </w:t>
      </w:r>
      <w:r w:rsidR="007C65F0">
        <w:rPr>
          <w:rFonts w:eastAsia="Gill Sans"/>
          <w:color w:val="000000"/>
          <w:szCs w:val="22"/>
        </w:rPr>
        <w:t>Typhoon</w:t>
      </w:r>
      <w:r w:rsidR="007C65F0" w:rsidRPr="00F35BB4">
        <w:rPr>
          <w:rFonts w:eastAsia="Gill Sans"/>
          <w:color w:val="000000"/>
          <w:szCs w:val="22"/>
        </w:rPr>
        <w:t xml:space="preserve"> </w:t>
      </w:r>
      <w:r w:rsidR="00B73ECE" w:rsidRPr="00F35BB4">
        <w:rPr>
          <w:rFonts w:eastAsia="Gill Sans"/>
          <w:color w:val="000000"/>
          <w:szCs w:val="22"/>
        </w:rPr>
        <w:t xml:space="preserve">Rai </w:t>
      </w:r>
      <w:r w:rsidRPr="00F35BB4">
        <w:rPr>
          <w:rFonts w:eastAsia="Gill Sans"/>
          <w:color w:val="000000"/>
          <w:szCs w:val="22"/>
        </w:rPr>
        <w:t xml:space="preserve">and </w:t>
      </w:r>
      <w:r w:rsidR="00B73ECE" w:rsidRPr="00F35BB4">
        <w:rPr>
          <w:rFonts w:eastAsia="Gill Sans"/>
          <w:color w:val="000000"/>
          <w:szCs w:val="22"/>
        </w:rPr>
        <w:t xml:space="preserve">mostly </w:t>
      </w:r>
      <w:r w:rsidRPr="00F35BB4">
        <w:rPr>
          <w:rFonts w:eastAsia="Gill Sans"/>
          <w:color w:val="000000"/>
          <w:szCs w:val="22"/>
        </w:rPr>
        <w:t>relie</w:t>
      </w:r>
      <w:r w:rsidR="008709E6">
        <w:rPr>
          <w:rFonts w:eastAsia="Gill Sans"/>
          <w:color w:val="000000"/>
          <w:szCs w:val="22"/>
        </w:rPr>
        <w:t>d</w:t>
      </w:r>
      <w:r w:rsidRPr="00F35BB4">
        <w:rPr>
          <w:rFonts w:eastAsia="Gill Sans"/>
          <w:color w:val="000000"/>
          <w:szCs w:val="22"/>
        </w:rPr>
        <w:t xml:space="preserve"> on the recall of Chapter staff, </w:t>
      </w:r>
      <w:r w:rsidR="00DC1B4F" w:rsidRPr="00F35BB4">
        <w:rPr>
          <w:rFonts w:eastAsia="Gill Sans"/>
          <w:color w:val="000000"/>
          <w:szCs w:val="22"/>
        </w:rPr>
        <w:t>volunteers,</w:t>
      </w:r>
      <w:r w:rsidRPr="00F35BB4">
        <w:rPr>
          <w:rFonts w:eastAsia="Gill Sans"/>
          <w:color w:val="000000"/>
          <w:szCs w:val="22"/>
        </w:rPr>
        <w:t xml:space="preserve"> and community members on the</w:t>
      </w:r>
      <w:r w:rsidR="00FE69B6">
        <w:rPr>
          <w:rFonts w:eastAsia="Gill Sans"/>
          <w:color w:val="000000"/>
          <w:szCs w:val="22"/>
        </w:rPr>
        <w:t xml:space="preserve"> </w:t>
      </w:r>
      <w:r w:rsidR="007C65F0">
        <w:rPr>
          <w:rFonts w:eastAsia="Gill Sans"/>
          <w:color w:val="000000"/>
          <w:szCs w:val="22"/>
        </w:rPr>
        <w:t>procedures taken</w:t>
      </w:r>
      <w:r w:rsidRPr="00F35BB4">
        <w:rPr>
          <w:rFonts w:eastAsia="Gill Sans"/>
          <w:color w:val="000000"/>
          <w:szCs w:val="22"/>
        </w:rPr>
        <w:t>. Their stat</w:t>
      </w:r>
      <w:r w:rsidR="00EB4BFE" w:rsidRPr="00F35BB4">
        <w:rPr>
          <w:rFonts w:eastAsia="Gill Sans"/>
          <w:color w:val="000000"/>
          <w:szCs w:val="22"/>
        </w:rPr>
        <w:t xml:space="preserve">ements describe an assessment largely in line with </w:t>
      </w:r>
      <w:r w:rsidR="008709E6">
        <w:rPr>
          <w:rFonts w:eastAsia="Gill Sans"/>
          <w:color w:val="000000"/>
          <w:szCs w:val="22"/>
        </w:rPr>
        <w:t>what was</w:t>
      </w:r>
      <w:r w:rsidR="008709E6" w:rsidRPr="00F35BB4">
        <w:rPr>
          <w:rFonts w:eastAsia="Gill Sans"/>
          <w:color w:val="000000"/>
          <w:szCs w:val="22"/>
        </w:rPr>
        <w:t xml:space="preserve"> </w:t>
      </w:r>
      <w:r w:rsidR="00EB4BFE" w:rsidRPr="00F35BB4">
        <w:rPr>
          <w:rFonts w:eastAsia="Gill Sans"/>
          <w:color w:val="000000"/>
          <w:szCs w:val="22"/>
        </w:rPr>
        <w:t xml:space="preserve">defined in the </w:t>
      </w:r>
      <w:r w:rsidR="00C61ED7" w:rsidRPr="00F35BB4">
        <w:rPr>
          <w:rFonts w:eastAsia="Gill Sans"/>
          <w:color w:val="000000"/>
          <w:szCs w:val="22"/>
        </w:rPr>
        <w:t>SOP</w:t>
      </w:r>
      <w:r w:rsidR="00EB4BFE" w:rsidRPr="00F35BB4">
        <w:rPr>
          <w:rFonts w:eastAsia="Gill Sans"/>
          <w:color w:val="000000"/>
          <w:szCs w:val="22"/>
        </w:rPr>
        <w:t xml:space="preserve"> for </w:t>
      </w:r>
      <w:r w:rsidR="00AD3C26" w:rsidRPr="00F35BB4">
        <w:rPr>
          <w:rFonts w:eastAsia="Gill Sans"/>
          <w:color w:val="000000"/>
          <w:szCs w:val="22"/>
        </w:rPr>
        <w:t xml:space="preserve">the geographical </w:t>
      </w:r>
      <w:r w:rsidR="00EB4BFE" w:rsidRPr="00F35BB4">
        <w:rPr>
          <w:rFonts w:eastAsia="Gill Sans"/>
          <w:color w:val="000000"/>
          <w:szCs w:val="22"/>
        </w:rPr>
        <w:t>targeting of beneficiaries</w:t>
      </w:r>
      <w:r w:rsidR="00FC63DC" w:rsidRPr="00F35BB4">
        <w:rPr>
          <w:rFonts w:eastAsia="Gill Sans"/>
          <w:color w:val="000000"/>
          <w:szCs w:val="22"/>
        </w:rPr>
        <w:t xml:space="preserve">, prioritizing </w:t>
      </w:r>
      <w:r w:rsidR="0012261E" w:rsidRPr="00F35BB4">
        <w:rPr>
          <w:rFonts w:eastAsia="Gill Sans"/>
          <w:color w:val="000000"/>
          <w:szCs w:val="22"/>
        </w:rPr>
        <w:t xml:space="preserve">the </w:t>
      </w:r>
      <w:r w:rsidR="00FC63DC" w:rsidRPr="00F35BB4">
        <w:rPr>
          <w:rFonts w:eastAsia="Gill Sans"/>
          <w:color w:val="000000"/>
          <w:szCs w:val="22"/>
        </w:rPr>
        <w:t xml:space="preserve">most affected and </w:t>
      </w:r>
      <w:r w:rsidR="007178CB" w:rsidRPr="00F35BB4">
        <w:rPr>
          <w:rFonts w:eastAsia="Gill Sans"/>
          <w:color w:val="000000"/>
          <w:szCs w:val="22"/>
        </w:rPr>
        <w:t xml:space="preserve">least </w:t>
      </w:r>
      <w:r w:rsidR="000C6925" w:rsidRPr="00F35BB4">
        <w:rPr>
          <w:rFonts w:eastAsia="Gill Sans"/>
          <w:color w:val="000000"/>
          <w:szCs w:val="22"/>
        </w:rPr>
        <w:t xml:space="preserve">served areas. </w:t>
      </w:r>
      <w:r w:rsidR="00722A37" w:rsidRPr="00F35BB4">
        <w:rPr>
          <w:rFonts w:eastAsia="Gill Sans"/>
          <w:color w:val="000000"/>
          <w:szCs w:val="22"/>
        </w:rPr>
        <w:t xml:space="preserve">Municipal governments of </w:t>
      </w:r>
      <w:proofErr w:type="spellStart"/>
      <w:r w:rsidR="00722A37" w:rsidRPr="00F35BB4">
        <w:rPr>
          <w:rFonts w:eastAsia="Gill Sans"/>
          <w:color w:val="000000"/>
          <w:szCs w:val="22"/>
        </w:rPr>
        <w:t>Pintuyan</w:t>
      </w:r>
      <w:proofErr w:type="spellEnd"/>
      <w:r w:rsidR="00053356" w:rsidRPr="00F35BB4">
        <w:rPr>
          <w:rFonts w:eastAsia="Gill Sans"/>
          <w:color w:val="000000"/>
          <w:szCs w:val="22"/>
        </w:rPr>
        <w:t>, Surigao City</w:t>
      </w:r>
      <w:r w:rsidR="00282D23">
        <w:rPr>
          <w:rFonts w:eastAsia="Gill Sans"/>
          <w:color w:val="000000"/>
          <w:szCs w:val="22"/>
        </w:rPr>
        <w:t>,</w:t>
      </w:r>
      <w:r w:rsidR="00053356" w:rsidRPr="00F35BB4">
        <w:rPr>
          <w:rFonts w:eastAsia="Gill Sans"/>
          <w:color w:val="000000"/>
          <w:szCs w:val="22"/>
        </w:rPr>
        <w:t xml:space="preserve"> and </w:t>
      </w:r>
      <w:proofErr w:type="spellStart"/>
      <w:r w:rsidR="00053356" w:rsidRPr="00F35BB4">
        <w:rPr>
          <w:rFonts w:eastAsia="Gill Sans"/>
          <w:color w:val="000000"/>
          <w:szCs w:val="22"/>
        </w:rPr>
        <w:t>Baras</w:t>
      </w:r>
      <w:proofErr w:type="spellEnd"/>
      <w:r w:rsidR="00053356" w:rsidRPr="00F35BB4">
        <w:rPr>
          <w:rFonts w:eastAsia="Gill Sans"/>
          <w:color w:val="000000"/>
          <w:szCs w:val="22"/>
        </w:rPr>
        <w:t xml:space="preserve"> </w:t>
      </w:r>
      <w:r w:rsidR="007178CB" w:rsidRPr="00F35BB4">
        <w:rPr>
          <w:rFonts w:eastAsia="Gill Sans"/>
          <w:color w:val="000000"/>
          <w:szCs w:val="22"/>
        </w:rPr>
        <w:t>confirmed</w:t>
      </w:r>
      <w:r w:rsidR="00722A37" w:rsidRPr="00F35BB4">
        <w:rPr>
          <w:rFonts w:eastAsia="Gill Sans"/>
          <w:color w:val="000000"/>
          <w:szCs w:val="22"/>
        </w:rPr>
        <w:t xml:space="preserve"> that the </w:t>
      </w:r>
      <w:r w:rsidR="007178CB" w:rsidRPr="00F35BB4">
        <w:rPr>
          <w:rFonts w:eastAsia="Gill Sans"/>
          <w:color w:val="000000"/>
          <w:szCs w:val="22"/>
        </w:rPr>
        <w:t>selected</w:t>
      </w:r>
      <w:r w:rsidR="00722A37" w:rsidRPr="00F35BB4">
        <w:rPr>
          <w:rFonts w:eastAsia="Gill Sans"/>
          <w:color w:val="000000"/>
          <w:szCs w:val="22"/>
        </w:rPr>
        <w:t xml:space="preserve"> barangays were </w:t>
      </w:r>
      <w:r w:rsidR="00053356" w:rsidRPr="00F35BB4">
        <w:rPr>
          <w:rFonts w:eastAsia="Gill Sans"/>
          <w:color w:val="000000"/>
          <w:szCs w:val="22"/>
        </w:rPr>
        <w:t xml:space="preserve">among the </w:t>
      </w:r>
      <w:r w:rsidR="00722A37" w:rsidRPr="00F35BB4">
        <w:rPr>
          <w:rFonts w:eastAsia="Gill Sans"/>
          <w:color w:val="000000"/>
          <w:szCs w:val="22"/>
        </w:rPr>
        <w:t xml:space="preserve">hardest affected and deserving the </w:t>
      </w:r>
      <w:r w:rsidR="00817761" w:rsidRPr="00F35BB4">
        <w:rPr>
          <w:rFonts w:eastAsia="Gill Sans"/>
          <w:color w:val="000000"/>
          <w:szCs w:val="22"/>
        </w:rPr>
        <w:t xml:space="preserve">early </w:t>
      </w:r>
      <w:r w:rsidR="00722A37" w:rsidRPr="00F35BB4">
        <w:rPr>
          <w:rFonts w:eastAsia="Gill Sans"/>
          <w:color w:val="000000"/>
          <w:szCs w:val="22"/>
        </w:rPr>
        <w:t xml:space="preserve">support. </w:t>
      </w:r>
      <w:r w:rsidR="00D545AC" w:rsidRPr="00F35BB4">
        <w:rPr>
          <w:rFonts w:eastAsia="Gill Sans"/>
          <w:color w:val="000000"/>
          <w:szCs w:val="22"/>
        </w:rPr>
        <w:t>In the visited locations</w:t>
      </w:r>
      <w:r w:rsidR="00B42104">
        <w:rPr>
          <w:rFonts w:eastAsia="Gill Sans"/>
          <w:color w:val="000000"/>
          <w:szCs w:val="22"/>
        </w:rPr>
        <w:t>,</w:t>
      </w:r>
      <w:r w:rsidR="00D545AC" w:rsidRPr="00F35BB4">
        <w:rPr>
          <w:rFonts w:eastAsia="Gill Sans"/>
          <w:color w:val="000000"/>
          <w:szCs w:val="22"/>
        </w:rPr>
        <w:t xml:space="preserve"> community members and leaders stated that the PRC </w:t>
      </w:r>
      <w:r w:rsidR="00817761" w:rsidRPr="00F35BB4">
        <w:rPr>
          <w:rFonts w:eastAsia="Gill Sans"/>
          <w:color w:val="000000"/>
          <w:szCs w:val="22"/>
        </w:rPr>
        <w:t xml:space="preserve">presence </w:t>
      </w:r>
      <w:r w:rsidR="00D545AC" w:rsidRPr="00F35BB4">
        <w:rPr>
          <w:rFonts w:eastAsia="Gill Sans"/>
          <w:color w:val="000000"/>
          <w:szCs w:val="22"/>
        </w:rPr>
        <w:t xml:space="preserve">was observed once or twice in the area for the registration and distribution. House visits </w:t>
      </w:r>
      <w:r w:rsidR="00496A4F" w:rsidRPr="00F35BB4">
        <w:rPr>
          <w:rFonts w:eastAsia="Gill Sans"/>
          <w:color w:val="000000"/>
          <w:szCs w:val="22"/>
        </w:rPr>
        <w:t xml:space="preserve">by PRC </w:t>
      </w:r>
      <w:r w:rsidR="00D545AC" w:rsidRPr="00F35BB4">
        <w:rPr>
          <w:rFonts w:eastAsia="Gill Sans"/>
          <w:color w:val="000000"/>
          <w:szCs w:val="22"/>
        </w:rPr>
        <w:t xml:space="preserve">were described in three </w:t>
      </w:r>
      <w:r w:rsidR="00496A4F" w:rsidRPr="00F35BB4">
        <w:rPr>
          <w:rFonts w:eastAsia="Gill Sans"/>
          <w:color w:val="000000"/>
          <w:szCs w:val="22"/>
        </w:rPr>
        <w:t>out of the eight visited locations</w:t>
      </w:r>
      <w:r w:rsidR="00C61ED7" w:rsidRPr="00F35BB4">
        <w:rPr>
          <w:rFonts w:eastAsia="Gill Sans"/>
          <w:color w:val="000000"/>
          <w:szCs w:val="22"/>
        </w:rPr>
        <w:t xml:space="preserve">, with only once, in </w:t>
      </w:r>
      <w:proofErr w:type="spellStart"/>
      <w:r w:rsidR="00C61ED7" w:rsidRPr="00F35BB4">
        <w:rPr>
          <w:rFonts w:eastAsia="Gill Sans"/>
          <w:color w:val="000000"/>
          <w:szCs w:val="22"/>
        </w:rPr>
        <w:t>Pintuyan</w:t>
      </w:r>
      <w:proofErr w:type="spellEnd"/>
      <w:r w:rsidR="00C61ED7" w:rsidRPr="00F35BB4">
        <w:rPr>
          <w:rFonts w:eastAsia="Gill Sans"/>
          <w:color w:val="000000"/>
          <w:szCs w:val="22"/>
        </w:rPr>
        <w:t>,</w:t>
      </w:r>
      <w:r w:rsidR="00D02F4C">
        <w:rPr>
          <w:rFonts w:eastAsia="Gill Sans"/>
          <w:color w:val="000000"/>
          <w:szCs w:val="22"/>
        </w:rPr>
        <w:t xml:space="preserve"> for the</w:t>
      </w:r>
      <w:r w:rsidR="00C61ED7" w:rsidRPr="00F35BB4">
        <w:rPr>
          <w:rFonts w:eastAsia="Gill Sans"/>
          <w:color w:val="000000"/>
          <w:szCs w:val="22"/>
        </w:rPr>
        <w:t xml:space="preserve"> inspection of all houses.</w:t>
      </w:r>
    </w:p>
    <w:p w14:paraId="4B147B4E" w14:textId="385CE944" w:rsidR="00DE5496" w:rsidRPr="00F35BB4" w:rsidRDefault="002E3FEC">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selected locations were severely affected </w:t>
      </w:r>
      <w:r w:rsidRPr="004C119D">
        <w:rPr>
          <w:rFonts w:eastAsia="Gill Sans"/>
          <w:color w:val="000000"/>
          <w:szCs w:val="22"/>
        </w:rPr>
        <w:t>by natural disasters</w:t>
      </w:r>
      <w:r w:rsidRPr="00F35BB4">
        <w:rPr>
          <w:rFonts w:eastAsia="Gill Sans"/>
          <w:color w:val="000000"/>
          <w:szCs w:val="22"/>
        </w:rPr>
        <w:t xml:space="preserve">. </w:t>
      </w:r>
      <w:r w:rsidR="008752AA" w:rsidRPr="00F35BB4">
        <w:rPr>
          <w:rFonts w:eastAsia="Gill Sans"/>
          <w:color w:val="000000"/>
          <w:szCs w:val="22"/>
        </w:rPr>
        <w:t xml:space="preserve">The </w:t>
      </w:r>
      <w:r w:rsidR="00C61ED7" w:rsidRPr="00F35BB4">
        <w:rPr>
          <w:rFonts w:eastAsia="Gill Sans"/>
          <w:color w:val="000000"/>
          <w:szCs w:val="22"/>
        </w:rPr>
        <w:t>selection of target beneficiaries</w:t>
      </w:r>
      <w:r w:rsidR="00CB5037" w:rsidRPr="00F35BB4">
        <w:rPr>
          <w:rFonts w:eastAsia="Gill Sans"/>
          <w:color w:val="000000"/>
          <w:szCs w:val="22"/>
        </w:rPr>
        <w:t xml:space="preserve"> within a location</w:t>
      </w:r>
      <w:r w:rsidR="00C61ED7" w:rsidRPr="00F35BB4">
        <w:rPr>
          <w:rFonts w:eastAsia="Gill Sans"/>
          <w:color w:val="000000"/>
          <w:szCs w:val="22"/>
        </w:rPr>
        <w:t>, as per SOP</w:t>
      </w:r>
      <w:r w:rsidR="00593B85" w:rsidRPr="00F35BB4">
        <w:rPr>
          <w:rFonts w:eastAsia="Gill Sans"/>
          <w:color w:val="000000"/>
          <w:szCs w:val="22"/>
        </w:rPr>
        <w:t>,</w:t>
      </w:r>
      <w:r w:rsidR="00C61ED7" w:rsidRPr="00F35BB4">
        <w:rPr>
          <w:rFonts w:eastAsia="Gill Sans"/>
          <w:color w:val="000000"/>
          <w:szCs w:val="22"/>
        </w:rPr>
        <w:t xml:space="preserve"> </w:t>
      </w:r>
      <w:r w:rsidR="00593B85" w:rsidRPr="00F35BB4">
        <w:rPr>
          <w:rFonts w:eastAsia="Gill Sans"/>
          <w:color w:val="000000"/>
          <w:szCs w:val="22"/>
        </w:rPr>
        <w:t xml:space="preserve">may </w:t>
      </w:r>
      <w:r w:rsidR="00F139ED" w:rsidRPr="00F35BB4">
        <w:rPr>
          <w:color w:val="000000"/>
        </w:rPr>
        <w:t>involve</w:t>
      </w:r>
      <w:r w:rsidR="00C61ED7" w:rsidRPr="00F35BB4">
        <w:rPr>
          <w:rFonts w:eastAsia="Gill Sans"/>
          <w:color w:val="000000"/>
          <w:szCs w:val="22"/>
        </w:rPr>
        <w:t xml:space="preserve"> four </w:t>
      </w:r>
      <w:r w:rsidR="00DE5496" w:rsidRPr="00F35BB4">
        <w:rPr>
          <w:rFonts w:eastAsia="Gill Sans"/>
          <w:color w:val="000000"/>
          <w:szCs w:val="22"/>
        </w:rPr>
        <w:t xml:space="preserve">reference </w:t>
      </w:r>
      <w:r w:rsidR="00C61ED7" w:rsidRPr="00F35BB4">
        <w:rPr>
          <w:rFonts w:eastAsia="Gill Sans"/>
          <w:color w:val="000000"/>
          <w:szCs w:val="22"/>
        </w:rPr>
        <w:t xml:space="preserve">criteria: 1) </w:t>
      </w:r>
      <w:r w:rsidR="009D68A1" w:rsidRPr="00F35BB4">
        <w:rPr>
          <w:rFonts w:eastAsia="Gill Sans"/>
          <w:color w:val="000000"/>
          <w:szCs w:val="22"/>
        </w:rPr>
        <w:t>Relief</w:t>
      </w:r>
      <w:r w:rsidR="00DE5496" w:rsidRPr="00F35BB4">
        <w:rPr>
          <w:rFonts w:eastAsia="Gill Sans"/>
          <w:color w:val="000000"/>
          <w:szCs w:val="22"/>
        </w:rPr>
        <w:t xml:space="preserve"> needs – For example</w:t>
      </w:r>
      <w:r w:rsidR="008709E6">
        <w:rPr>
          <w:rFonts w:eastAsia="Gill Sans"/>
          <w:color w:val="000000"/>
          <w:szCs w:val="22"/>
        </w:rPr>
        <w:t>,</w:t>
      </w:r>
      <w:r w:rsidR="00DE5496" w:rsidRPr="00F35BB4">
        <w:rPr>
          <w:rFonts w:eastAsia="Gill Sans"/>
          <w:color w:val="000000"/>
          <w:szCs w:val="22"/>
        </w:rPr>
        <w:t xml:space="preserve"> survivor of disasters and displacement</w:t>
      </w:r>
      <w:r w:rsidR="00B56846">
        <w:rPr>
          <w:rFonts w:eastAsia="Gill Sans"/>
          <w:color w:val="000000"/>
          <w:szCs w:val="22"/>
        </w:rPr>
        <w:t>;</w:t>
      </w:r>
      <w:r w:rsidR="00C37ADA" w:rsidRPr="00F35BB4">
        <w:rPr>
          <w:rFonts w:eastAsia="Gill Sans"/>
          <w:color w:val="000000"/>
          <w:szCs w:val="22"/>
        </w:rPr>
        <w:t xml:space="preserve"> 2) </w:t>
      </w:r>
      <w:r w:rsidR="009D68A1" w:rsidRPr="00F35BB4">
        <w:rPr>
          <w:rFonts w:eastAsia="Gill Sans"/>
          <w:color w:val="000000"/>
          <w:szCs w:val="22"/>
        </w:rPr>
        <w:t xml:space="preserve">Shelter - </w:t>
      </w:r>
      <w:r w:rsidR="00C37ADA" w:rsidRPr="00F35BB4">
        <w:rPr>
          <w:rFonts w:eastAsia="Gill Sans"/>
          <w:color w:val="000000"/>
          <w:szCs w:val="22"/>
        </w:rPr>
        <w:t xml:space="preserve">The extent of damage to the houses; </w:t>
      </w:r>
      <w:r w:rsidR="00DE5496" w:rsidRPr="00F35BB4">
        <w:rPr>
          <w:rFonts w:eastAsia="Gill Sans"/>
          <w:color w:val="000000"/>
          <w:szCs w:val="22"/>
        </w:rPr>
        <w:t>3) Livelihood status</w:t>
      </w:r>
      <w:r w:rsidR="00B56846">
        <w:rPr>
          <w:rFonts w:eastAsia="Gill Sans"/>
          <w:color w:val="000000"/>
          <w:szCs w:val="22"/>
        </w:rPr>
        <w:t>;</w:t>
      </w:r>
      <w:r w:rsidR="00DE5496" w:rsidRPr="00F35BB4">
        <w:rPr>
          <w:rFonts w:eastAsia="Gill Sans"/>
          <w:color w:val="000000"/>
          <w:szCs w:val="22"/>
        </w:rPr>
        <w:t xml:space="preserve"> and </w:t>
      </w:r>
      <w:r w:rsidR="00C37ADA" w:rsidRPr="00F35BB4">
        <w:rPr>
          <w:rFonts w:eastAsia="Gill Sans"/>
          <w:color w:val="000000"/>
          <w:szCs w:val="22"/>
        </w:rPr>
        <w:t>4) Vulnerability of the family</w:t>
      </w:r>
      <w:r w:rsidR="00DE5496" w:rsidRPr="00F35BB4">
        <w:rPr>
          <w:rFonts w:eastAsia="Gill Sans"/>
          <w:color w:val="000000"/>
          <w:szCs w:val="22"/>
        </w:rPr>
        <w:t>.</w:t>
      </w:r>
      <w:r w:rsidR="00370368" w:rsidRPr="00F35BB4">
        <w:rPr>
          <w:rFonts w:eastAsia="Gill Sans"/>
          <w:color w:val="000000"/>
          <w:szCs w:val="22"/>
        </w:rPr>
        <w:t xml:space="preserve"> </w:t>
      </w:r>
      <w:r w:rsidR="00E01496" w:rsidRPr="00F35BB4">
        <w:rPr>
          <w:rFonts w:eastAsia="Gill Sans"/>
          <w:color w:val="000000"/>
          <w:szCs w:val="22"/>
        </w:rPr>
        <w:t>The application of the criteria varies</w:t>
      </w:r>
      <w:r w:rsidR="00593B85" w:rsidRPr="00F35BB4">
        <w:rPr>
          <w:rFonts w:eastAsia="Gill Sans"/>
          <w:color w:val="000000"/>
          <w:szCs w:val="22"/>
        </w:rPr>
        <w:t xml:space="preserve"> </w:t>
      </w:r>
      <w:r w:rsidR="00ED6A87">
        <w:rPr>
          <w:rFonts w:eastAsia="Gill Sans"/>
          <w:color w:val="000000"/>
          <w:szCs w:val="22"/>
        </w:rPr>
        <w:t>ac</w:t>
      </w:r>
      <w:r w:rsidR="00D85F00">
        <w:rPr>
          <w:rFonts w:eastAsia="Gill Sans"/>
          <w:color w:val="000000"/>
          <w:szCs w:val="22"/>
        </w:rPr>
        <w:t>ross</w:t>
      </w:r>
      <w:r w:rsidR="00593B85" w:rsidRPr="00F35BB4">
        <w:rPr>
          <w:rFonts w:eastAsia="Gill Sans"/>
          <w:color w:val="000000"/>
          <w:szCs w:val="22"/>
        </w:rPr>
        <w:t xml:space="preserve"> the visited areas</w:t>
      </w:r>
      <w:r w:rsidR="00E01496" w:rsidRPr="00F35BB4">
        <w:rPr>
          <w:rFonts w:eastAsia="Gill Sans"/>
          <w:color w:val="000000"/>
          <w:szCs w:val="22"/>
        </w:rPr>
        <w:t>:</w:t>
      </w:r>
    </w:p>
    <w:p w14:paraId="2F47599E" w14:textId="78F34863" w:rsidR="00BF6E84" w:rsidRPr="00F35BB4" w:rsidRDefault="00C402A9">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w:t>
      </w:r>
      <w:r w:rsidR="000C6925" w:rsidRPr="00F35BB4">
        <w:rPr>
          <w:rFonts w:eastAsia="Gill Sans"/>
          <w:color w:val="000000"/>
          <w:szCs w:val="22"/>
        </w:rPr>
        <w:t xml:space="preserve">he selection is in all visited locations </w:t>
      </w:r>
      <w:r w:rsidR="008709E6">
        <w:rPr>
          <w:rFonts w:eastAsia="Gill Sans"/>
          <w:color w:val="000000"/>
          <w:szCs w:val="22"/>
        </w:rPr>
        <w:t xml:space="preserve">was </w:t>
      </w:r>
      <w:r w:rsidR="000C6925" w:rsidRPr="00F35BB4">
        <w:rPr>
          <w:rFonts w:eastAsia="Gill Sans"/>
          <w:color w:val="000000"/>
          <w:szCs w:val="22"/>
        </w:rPr>
        <w:t xml:space="preserve">guided by </w:t>
      </w:r>
      <w:r w:rsidR="00FD5E07">
        <w:rPr>
          <w:rFonts w:eastAsia="Gill Sans"/>
          <w:color w:val="000000"/>
          <w:szCs w:val="22"/>
        </w:rPr>
        <w:t>t</w:t>
      </w:r>
      <w:r w:rsidR="00FD5E07" w:rsidRPr="00F35BB4">
        <w:rPr>
          <w:rFonts w:eastAsia="Gill Sans"/>
          <w:color w:val="000000"/>
          <w:szCs w:val="22"/>
        </w:rPr>
        <w:t xml:space="preserve">otally </w:t>
      </w:r>
      <w:r w:rsidRPr="00F35BB4">
        <w:rPr>
          <w:rFonts w:eastAsia="Gill Sans"/>
          <w:color w:val="000000"/>
          <w:szCs w:val="22"/>
        </w:rPr>
        <w:t xml:space="preserve">and </w:t>
      </w:r>
      <w:r w:rsidR="00FD5E07">
        <w:rPr>
          <w:rFonts w:eastAsia="Gill Sans"/>
          <w:color w:val="000000"/>
          <w:szCs w:val="22"/>
        </w:rPr>
        <w:t>p</w:t>
      </w:r>
      <w:r w:rsidR="00FD5E07" w:rsidRPr="00F35BB4">
        <w:rPr>
          <w:rFonts w:eastAsia="Gill Sans"/>
          <w:color w:val="000000"/>
          <w:szCs w:val="22"/>
        </w:rPr>
        <w:t xml:space="preserve">artially </w:t>
      </w:r>
      <w:r w:rsidRPr="00F35BB4">
        <w:rPr>
          <w:rFonts w:eastAsia="Gill Sans"/>
          <w:color w:val="000000"/>
          <w:szCs w:val="22"/>
        </w:rPr>
        <w:t>damaged houses,</w:t>
      </w:r>
      <w:r w:rsidR="00D955E4" w:rsidRPr="00F35BB4">
        <w:rPr>
          <w:rFonts w:eastAsia="Gill Sans"/>
          <w:color w:val="000000"/>
          <w:szCs w:val="22"/>
        </w:rPr>
        <w:t xml:space="preserve"> but the classification does not inform a uniform</w:t>
      </w:r>
      <w:r w:rsidR="00642C0D" w:rsidRPr="00F35BB4">
        <w:rPr>
          <w:rFonts w:eastAsia="Gill Sans"/>
          <w:color w:val="000000"/>
          <w:szCs w:val="22"/>
        </w:rPr>
        <w:t xml:space="preserve"> intervention strategy. Sometimes only households with </w:t>
      </w:r>
      <w:r w:rsidR="00FD5E07" w:rsidRPr="00F35BB4">
        <w:rPr>
          <w:rFonts w:eastAsia="Gill Sans"/>
          <w:color w:val="000000"/>
          <w:szCs w:val="22"/>
        </w:rPr>
        <w:t xml:space="preserve">totally damaged </w:t>
      </w:r>
      <w:r w:rsidR="00642C0D" w:rsidRPr="00F35BB4">
        <w:rPr>
          <w:rFonts w:eastAsia="Gill Sans"/>
          <w:color w:val="000000"/>
          <w:szCs w:val="22"/>
        </w:rPr>
        <w:t xml:space="preserve">houses are included. </w:t>
      </w:r>
      <w:r w:rsidR="00CE71C6" w:rsidRPr="00F35BB4">
        <w:rPr>
          <w:rFonts w:eastAsia="Gill Sans"/>
          <w:color w:val="000000"/>
          <w:szCs w:val="22"/>
        </w:rPr>
        <w:t xml:space="preserve">During </w:t>
      </w:r>
      <w:r w:rsidR="00966F80" w:rsidRPr="00F35BB4">
        <w:rPr>
          <w:rFonts w:eastAsia="Gill Sans"/>
          <w:color w:val="000000"/>
          <w:szCs w:val="22"/>
        </w:rPr>
        <w:t xml:space="preserve">the </w:t>
      </w:r>
      <w:r w:rsidR="0066272A">
        <w:rPr>
          <w:rFonts w:eastAsia="Gill Sans"/>
          <w:color w:val="000000"/>
          <w:szCs w:val="22"/>
        </w:rPr>
        <w:t>Typhoon</w:t>
      </w:r>
      <w:r w:rsidR="0066272A" w:rsidRPr="00F35BB4">
        <w:rPr>
          <w:rFonts w:eastAsia="Gill Sans"/>
          <w:color w:val="000000"/>
          <w:szCs w:val="22"/>
        </w:rPr>
        <w:t xml:space="preserve"> </w:t>
      </w:r>
      <w:proofErr w:type="spellStart"/>
      <w:r w:rsidR="00CE71C6" w:rsidRPr="00F35BB4">
        <w:rPr>
          <w:rFonts w:eastAsia="Gill Sans"/>
          <w:color w:val="000000"/>
          <w:szCs w:val="22"/>
        </w:rPr>
        <w:t>Goni</w:t>
      </w:r>
      <w:proofErr w:type="spellEnd"/>
      <w:r w:rsidR="00CE71C6" w:rsidRPr="00F35BB4">
        <w:rPr>
          <w:rFonts w:eastAsia="Gill Sans"/>
          <w:color w:val="000000"/>
          <w:szCs w:val="22"/>
        </w:rPr>
        <w:t xml:space="preserve"> response</w:t>
      </w:r>
      <w:r w:rsidR="006B24F1">
        <w:rPr>
          <w:rFonts w:eastAsia="Gill Sans"/>
          <w:color w:val="000000"/>
          <w:szCs w:val="22"/>
        </w:rPr>
        <w:t>,</w:t>
      </w:r>
      <w:r w:rsidR="00CE71C6" w:rsidRPr="00F35BB4">
        <w:rPr>
          <w:rFonts w:eastAsia="Gill Sans"/>
          <w:color w:val="000000"/>
          <w:szCs w:val="22"/>
        </w:rPr>
        <w:t xml:space="preserve"> only the totally damaged households received complete NFI kits. In 2021</w:t>
      </w:r>
      <w:r w:rsidR="00564BEC" w:rsidRPr="00F35BB4">
        <w:rPr>
          <w:rFonts w:eastAsia="Gill Sans"/>
          <w:color w:val="000000"/>
          <w:szCs w:val="22"/>
        </w:rPr>
        <w:t xml:space="preserve">, </w:t>
      </w:r>
      <w:r w:rsidR="00FD5E07">
        <w:rPr>
          <w:rFonts w:eastAsia="Gill Sans"/>
          <w:color w:val="000000"/>
          <w:szCs w:val="22"/>
        </w:rPr>
        <w:t xml:space="preserve">for </w:t>
      </w:r>
      <w:proofErr w:type="gramStart"/>
      <w:r w:rsidR="00564BEC" w:rsidRPr="00F35BB4">
        <w:rPr>
          <w:rFonts w:eastAsia="Gill Sans"/>
          <w:color w:val="000000"/>
          <w:szCs w:val="22"/>
        </w:rPr>
        <w:t>T</w:t>
      </w:r>
      <w:r w:rsidR="006B24F1">
        <w:rPr>
          <w:rFonts w:eastAsia="Gill Sans"/>
          <w:color w:val="000000"/>
          <w:szCs w:val="22"/>
        </w:rPr>
        <w:t xml:space="preserve">yphoon </w:t>
      </w:r>
      <w:r w:rsidR="00564BEC" w:rsidRPr="00F35BB4">
        <w:rPr>
          <w:rFonts w:eastAsia="Gill Sans"/>
          <w:color w:val="000000"/>
          <w:szCs w:val="22"/>
        </w:rPr>
        <w:t xml:space="preserve"> Rai</w:t>
      </w:r>
      <w:proofErr w:type="gramEnd"/>
      <w:r w:rsidR="00564BEC" w:rsidRPr="00F35BB4">
        <w:rPr>
          <w:rFonts w:eastAsia="Gill Sans"/>
          <w:color w:val="000000"/>
          <w:szCs w:val="22"/>
        </w:rPr>
        <w:t>,</w:t>
      </w:r>
      <w:r w:rsidR="00CE71C6" w:rsidRPr="00F35BB4">
        <w:rPr>
          <w:rFonts w:eastAsia="Gill Sans"/>
          <w:color w:val="000000"/>
          <w:szCs w:val="22"/>
        </w:rPr>
        <w:t xml:space="preserve"> the number of totally damaged houses in</w:t>
      </w:r>
      <w:r w:rsidR="00AD147B">
        <w:rPr>
          <w:rFonts w:eastAsia="Gill Sans"/>
          <w:color w:val="000000"/>
          <w:szCs w:val="22"/>
        </w:rPr>
        <w:t xml:space="preserve"> Barangay</w:t>
      </w:r>
      <w:r w:rsidR="00CE71C6" w:rsidRPr="00F35BB4">
        <w:rPr>
          <w:rFonts w:eastAsia="Gill Sans"/>
          <w:color w:val="000000"/>
          <w:szCs w:val="22"/>
        </w:rPr>
        <w:t xml:space="preserve"> Punta Bilar was 130 </w:t>
      </w:r>
      <w:r w:rsidR="00AD147B">
        <w:rPr>
          <w:rFonts w:eastAsia="Gill Sans"/>
          <w:color w:val="000000"/>
          <w:szCs w:val="22"/>
        </w:rPr>
        <w:t xml:space="preserve">to </w:t>
      </w:r>
      <w:r w:rsidR="00CE71C6" w:rsidRPr="00F35BB4">
        <w:rPr>
          <w:rFonts w:eastAsia="Gill Sans"/>
          <w:color w:val="000000"/>
          <w:szCs w:val="22"/>
        </w:rPr>
        <w:t xml:space="preserve"> 140, while </w:t>
      </w:r>
      <w:r w:rsidR="00CE71C6" w:rsidRPr="001920BF">
        <w:rPr>
          <w:rFonts w:eastAsia="Gill Sans"/>
          <w:color w:val="000000"/>
          <w:szCs w:val="22"/>
        </w:rPr>
        <w:t xml:space="preserve">all </w:t>
      </w:r>
      <w:r w:rsidR="00AD147B" w:rsidRPr="001920BF">
        <w:rPr>
          <w:rFonts w:eastAsia="Gill Sans"/>
          <w:color w:val="000000"/>
          <w:szCs w:val="22"/>
        </w:rPr>
        <w:t xml:space="preserve">more than </w:t>
      </w:r>
      <w:r w:rsidR="00AD42F4" w:rsidRPr="001920BF">
        <w:rPr>
          <w:rFonts w:eastAsia="Gill Sans"/>
          <w:color w:val="000000"/>
          <w:szCs w:val="22"/>
        </w:rPr>
        <w:t>400</w:t>
      </w:r>
      <w:r w:rsidR="000731A9" w:rsidRPr="001920BF">
        <w:rPr>
          <w:rFonts w:eastAsia="Gill Sans"/>
          <w:color w:val="000000"/>
          <w:szCs w:val="22"/>
        </w:rPr>
        <w:t xml:space="preserve"> </w:t>
      </w:r>
      <w:r w:rsidR="00CE71C6" w:rsidRPr="001920BF">
        <w:rPr>
          <w:rFonts w:eastAsia="Gill Sans"/>
          <w:color w:val="000000"/>
          <w:szCs w:val="22"/>
        </w:rPr>
        <w:t>households</w:t>
      </w:r>
      <w:r w:rsidR="000731A9" w:rsidRPr="00F35BB4">
        <w:rPr>
          <w:rFonts w:eastAsia="Gill Sans"/>
          <w:color w:val="000000"/>
          <w:szCs w:val="22"/>
        </w:rPr>
        <w:t xml:space="preserve"> received the same support</w:t>
      </w:r>
      <w:r w:rsidR="00CE71C6" w:rsidRPr="00F35BB4">
        <w:rPr>
          <w:rFonts w:eastAsia="Gill Sans"/>
          <w:color w:val="000000"/>
          <w:szCs w:val="22"/>
        </w:rPr>
        <w:t xml:space="preserve">. </w:t>
      </w:r>
      <w:r w:rsidR="00EC5719" w:rsidRPr="00F35BB4">
        <w:rPr>
          <w:rFonts w:eastAsia="Gill Sans"/>
          <w:color w:val="000000"/>
          <w:szCs w:val="22"/>
        </w:rPr>
        <w:t>Similarly</w:t>
      </w:r>
      <w:r w:rsidR="005A6E4F" w:rsidRPr="00F35BB4">
        <w:rPr>
          <w:rFonts w:eastAsia="Gill Sans"/>
          <w:color w:val="000000"/>
          <w:szCs w:val="22"/>
        </w:rPr>
        <w:t>,</w:t>
      </w:r>
      <w:r w:rsidR="00CE71C6" w:rsidRPr="00F35BB4">
        <w:rPr>
          <w:rFonts w:eastAsia="Gill Sans"/>
          <w:color w:val="000000"/>
          <w:szCs w:val="22"/>
        </w:rPr>
        <w:t xml:space="preserve"> in </w:t>
      </w:r>
      <w:r w:rsidR="00AD147B">
        <w:rPr>
          <w:rFonts w:eastAsia="Gill Sans"/>
          <w:color w:val="000000"/>
          <w:szCs w:val="22"/>
        </w:rPr>
        <w:t>B</w:t>
      </w:r>
      <w:r w:rsidR="00CE71C6" w:rsidRPr="00F35BB4">
        <w:rPr>
          <w:rFonts w:eastAsia="Gill Sans"/>
          <w:color w:val="000000"/>
          <w:szCs w:val="22"/>
        </w:rPr>
        <w:t>arangay Son-ok</w:t>
      </w:r>
      <w:r w:rsidR="00BB0C23">
        <w:rPr>
          <w:rFonts w:eastAsia="Gill Sans"/>
          <w:color w:val="000000"/>
          <w:szCs w:val="22"/>
        </w:rPr>
        <w:t xml:space="preserve"> II</w:t>
      </w:r>
      <w:r w:rsidR="00CE71C6" w:rsidRPr="00F35BB4">
        <w:rPr>
          <w:rFonts w:eastAsia="Gill Sans"/>
          <w:color w:val="000000"/>
          <w:szCs w:val="22"/>
        </w:rPr>
        <w:t xml:space="preserve">, </w:t>
      </w:r>
      <w:proofErr w:type="spellStart"/>
      <w:r w:rsidR="00CE71C6" w:rsidRPr="00F35BB4">
        <w:rPr>
          <w:rFonts w:eastAsia="Gill Sans"/>
          <w:color w:val="000000"/>
          <w:szCs w:val="22"/>
        </w:rPr>
        <w:t>Pintuyan</w:t>
      </w:r>
      <w:proofErr w:type="spellEnd"/>
      <w:r w:rsidR="00CE71C6" w:rsidRPr="00F35BB4">
        <w:rPr>
          <w:rFonts w:eastAsia="Gill Sans"/>
          <w:color w:val="000000"/>
          <w:szCs w:val="22"/>
        </w:rPr>
        <w:t xml:space="preserve">, there were </w:t>
      </w:r>
      <w:r w:rsidR="00CE71C6" w:rsidRPr="00F35BB4">
        <w:rPr>
          <w:rFonts w:eastAsia="Gill Sans"/>
          <w:color w:val="000000"/>
          <w:szCs w:val="22"/>
        </w:rPr>
        <w:lastRenderedPageBreak/>
        <w:t xml:space="preserve">45 </w:t>
      </w:r>
      <w:r w:rsidR="004B5E48" w:rsidRPr="00F35BB4">
        <w:rPr>
          <w:rFonts w:eastAsia="Gill Sans"/>
          <w:color w:val="000000"/>
          <w:szCs w:val="22"/>
        </w:rPr>
        <w:t xml:space="preserve">totally </w:t>
      </w:r>
      <w:r w:rsidR="00CE71C6" w:rsidRPr="00F35BB4">
        <w:rPr>
          <w:rFonts w:eastAsia="Gill Sans"/>
          <w:color w:val="000000"/>
          <w:szCs w:val="22"/>
        </w:rPr>
        <w:t xml:space="preserve">damaged houses among 142 families, with all receiving </w:t>
      </w:r>
      <w:r w:rsidR="00B0222C">
        <w:rPr>
          <w:rFonts w:eastAsia="Gill Sans"/>
          <w:color w:val="000000"/>
          <w:szCs w:val="22"/>
        </w:rPr>
        <w:t>t</w:t>
      </w:r>
      <w:r w:rsidR="00CE71C6" w:rsidRPr="00F35BB4">
        <w:rPr>
          <w:rFonts w:eastAsia="Gill Sans"/>
          <w:color w:val="000000"/>
          <w:szCs w:val="22"/>
        </w:rPr>
        <w:t xml:space="preserve">arpaulins and a </w:t>
      </w:r>
      <w:r w:rsidR="00B0222C">
        <w:rPr>
          <w:rFonts w:eastAsia="Gill Sans"/>
          <w:color w:val="000000"/>
          <w:szCs w:val="22"/>
        </w:rPr>
        <w:t>Shelter Tool Kit (</w:t>
      </w:r>
      <w:r w:rsidR="00CE71C6" w:rsidRPr="00F35BB4">
        <w:rPr>
          <w:rFonts w:eastAsia="Gill Sans"/>
          <w:color w:val="000000"/>
          <w:szCs w:val="22"/>
        </w:rPr>
        <w:t>STK</w:t>
      </w:r>
      <w:r w:rsidR="00B0222C">
        <w:rPr>
          <w:rFonts w:eastAsia="Gill Sans"/>
          <w:color w:val="000000"/>
          <w:szCs w:val="22"/>
        </w:rPr>
        <w:t>)</w:t>
      </w:r>
      <w:r w:rsidR="00CE71C6" w:rsidRPr="00F35BB4">
        <w:rPr>
          <w:rFonts w:eastAsia="Gill Sans"/>
          <w:color w:val="000000"/>
          <w:szCs w:val="22"/>
        </w:rPr>
        <w:t>.</w:t>
      </w:r>
      <w:r w:rsidR="00E01496" w:rsidRPr="00F35BB4">
        <w:rPr>
          <w:rFonts w:eastAsia="Gill Sans"/>
          <w:color w:val="000000"/>
          <w:szCs w:val="22"/>
        </w:rPr>
        <w:t xml:space="preserve"> </w:t>
      </w:r>
      <w:r w:rsidR="00564BEC" w:rsidRPr="00F35BB4">
        <w:rPr>
          <w:rFonts w:eastAsia="Gill Sans"/>
          <w:color w:val="000000"/>
          <w:szCs w:val="22"/>
        </w:rPr>
        <w:t>In addition, t</w:t>
      </w:r>
      <w:r w:rsidR="006E7443" w:rsidRPr="00F35BB4">
        <w:rPr>
          <w:rFonts w:eastAsia="Gill Sans"/>
          <w:color w:val="000000"/>
          <w:szCs w:val="22"/>
        </w:rPr>
        <w:t xml:space="preserve">he FGDs with beneficiaries highlighted that the distinction of </w:t>
      </w:r>
      <w:r w:rsidR="00FD5E07" w:rsidRPr="00F35BB4">
        <w:rPr>
          <w:rFonts w:eastAsia="Gill Sans"/>
          <w:color w:val="000000"/>
          <w:szCs w:val="22"/>
        </w:rPr>
        <w:t xml:space="preserve">totally and partially </w:t>
      </w:r>
      <w:r w:rsidR="006E7443" w:rsidRPr="00F35BB4">
        <w:rPr>
          <w:rFonts w:eastAsia="Gill Sans"/>
          <w:color w:val="000000"/>
          <w:szCs w:val="22"/>
        </w:rPr>
        <w:t>damaged houses w</w:t>
      </w:r>
      <w:r w:rsidR="00FD5E07">
        <w:rPr>
          <w:rFonts w:eastAsia="Gill Sans"/>
          <w:color w:val="000000"/>
          <w:szCs w:val="22"/>
        </w:rPr>
        <w:t>ere</w:t>
      </w:r>
      <w:r w:rsidR="006E7443" w:rsidRPr="00F35BB4">
        <w:rPr>
          <w:rFonts w:eastAsia="Gill Sans"/>
          <w:color w:val="000000"/>
          <w:szCs w:val="22"/>
        </w:rPr>
        <w:t xml:space="preserve"> not as strictly applied as per DSWD definitions (see the Box).</w:t>
      </w:r>
      <w:r w:rsidR="006E7443" w:rsidRPr="00F35BB4">
        <w:rPr>
          <w:rStyle w:val="FootnoteReference"/>
          <w:rFonts w:eastAsia="Gill Sans"/>
          <w:color w:val="000000"/>
          <w:szCs w:val="22"/>
        </w:rPr>
        <w:footnoteReference w:id="2"/>
      </w:r>
      <w:r w:rsidR="00E84CE2" w:rsidRPr="00F35BB4">
        <w:rPr>
          <w:rFonts w:eastAsia="Gill Sans"/>
          <w:color w:val="000000"/>
          <w:szCs w:val="22"/>
        </w:rPr>
        <w:t xml:space="preserve"> The PDM exercise</w:t>
      </w:r>
      <w:r w:rsidR="00A43927" w:rsidRPr="00F35BB4">
        <w:rPr>
          <w:rFonts w:eastAsia="Gill Sans"/>
          <w:color w:val="000000"/>
          <w:szCs w:val="22"/>
        </w:rPr>
        <w:t xml:space="preserve"> by PRC presents that 51% of the families that received support after </w:t>
      </w:r>
      <w:proofErr w:type="gramStart"/>
      <w:r w:rsidR="00A43927" w:rsidRPr="00F35BB4">
        <w:rPr>
          <w:rFonts w:eastAsia="Gill Sans"/>
          <w:color w:val="000000"/>
          <w:szCs w:val="22"/>
        </w:rPr>
        <w:t>T</w:t>
      </w:r>
      <w:r w:rsidR="009651AF">
        <w:rPr>
          <w:rFonts w:eastAsia="Gill Sans"/>
          <w:color w:val="000000"/>
          <w:szCs w:val="22"/>
        </w:rPr>
        <w:t xml:space="preserve">yphoon </w:t>
      </w:r>
      <w:r w:rsidR="00A43927" w:rsidRPr="00F35BB4">
        <w:rPr>
          <w:rFonts w:eastAsia="Gill Sans"/>
          <w:color w:val="000000"/>
          <w:szCs w:val="22"/>
        </w:rPr>
        <w:t xml:space="preserve"> Rai</w:t>
      </w:r>
      <w:proofErr w:type="gramEnd"/>
      <w:r w:rsidR="00A43927" w:rsidRPr="00F35BB4">
        <w:rPr>
          <w:rFonts w:eastAsia="Gill Sans"/>
          <w:color w:val="000000"/>
          <w:szCs w:val="22"/>
        </w:rPr>
        <w:t xml:space="preserve"> had their house totally destroyed.</w:t>
      </w:r>
    </w:p>
    <w:p w14:paraId="5AC403DF" w14:textId="34A96D63" w:rsidR="00BF6E84" w:rsidRPr="00847C96" w:rsidRDefault="00795998">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rPr>
        <w:t>The consulted PRC staff consistently said that in an early response</w:t>
      </w:r>
      <w:r w:rsidR="00C5056A" w:rsidRPr="00F35BB4">
        <w:rPr>
          <w:rFonts w:eastAsia="Gill Sans"/>
        </w:rPr>
        <w:t>,</w:t>
      </w:r>
      <w:r w:rsidRPr="00F35BB4">
        <w:rPr>
          <w:rFonts w:eastAsia="Gill Sans"/>
        </w:rPr>
        <w:t xml:space="preserve"> pregnant women, seniors, Persons </w:t>
      </w:r>
      <w:r w:rsidR="00DC1B4F" w:rsidRPr="00F35BB4">
        <w:rPr>
          <w:rFonts w:eastAsia="Gill Sans"/>
        </w:rPr>
        <w:t>with</w:t>
      </w:r>
      <w:r w:rsidRPr="00F35BB4">
        <w:rPr>
          <w:rFonts w:eastAsia="Gill Sans"/>
        </w:rPr>
        <w:t xml:space="preserve"> Disabilities (PWD) and other vulnerable groups</w:t>
      </w:r>
      <w:r w:rsidR="00561B5C" w:rsidRPr="00F35BB4">
        <w:rPr>
          <w:rFonts w:eastAsia="Gill Sans"/>
        </w:rPr>
        <w:t xml:space="preserve"> and their needs were not a specific focus</w:t>
      </w:r>
      <w:r w:rsidRPr="00F35BB4">
        <w:rPr>
          <w:rFonts w:eastAsia="Gill Sans"/>
        </w:rPr>
        <w:t xml:space="preserve">. The beneficiaries are not registered as such, but it is apparent in some locations, for example </w:t>
      </w:r>
      <w:proofErr w:type="spellStart"/>
      <w:r w:rsidRPr="00F35BB4">
        <w:rPr>
          <w:rFonts w:eastAsia="Gill Sans"/>
        </w:rPr>
        <w:t>Catanduanes</w:t>
      </w:r>
      <w:proofErr w:type="spellEnd"/>
      <w:r w:rsidRPr="00F35BB4">
        <w:rPr>
          <w:rFonts w:eastAsia="Gill Sans"/>
        </w:rPr>
        <w:t>, th</w:t>
      </w:r>
      <w:r w:rsidRPr="00847C96">
        <w:rPr>
          <w:rFonts w:eastAsia="Gill Sans"/>
        </w:rPr>
        <w:t xml:space="preserve">at the elderly and PWDs were included, despite their houses not being </w:t>
      </w:r>
      <w:r w:rsidR="00FD5E07" w:rsidRPr="00847C96">
        <w:rPr>
          <w:rFonts w:eastAsia="Gill Sans"/>
        </w:rPr>
        <w:t>totally damaged</w:t>
      </w:r>
      <w:r w:rsidRPr="00847C96">
        <w:rPr>
          <w:rFonts w:eastAsia="Gill Sans"/>
        </w:rPr>
        <w:t xml:space="preserve">. </w:t>
      </w:r>
    </w:p>
    <w:p w14:paraId="62D64D99" w14:textId="77777777" w:rsidR="00847C96" w:rsidRPr="00847C96" w:rsidRDefault="00847C96" w:rsidP="00847C96">
      <w:pPr>
        <w:pBdr>
          <w:top w:val="nil"/>
          <w:left w:val="nil"/>
          <w:bottom w:val="nil"/>
          <w:right w:val="nil"/>
          <w:between w:val="nil"/>
        </w:pBdr>
        <w:spacing w:line="276" w:lineRule="auto"/>
        <w:jc w:val="both"/>
        <w:rPr>
          <w:rFonts w:eastAsia="Gill Sans"/>
          <w:color w:val="000000"/>
          <w:szCs w:val="22"/>
        </w:rPr>
      </w:pPr>
    </w:p>
    <w:p w14:paraId="44AF27D7" w14:textId="77777777" w:rsidR="00847C96" w:rsidRPr="00D12C8A" w:rsidRDefault="00847C96" w:rsidP="00847C96">
      <w:pPr>
        <w:pBdr>
          <w:top w:val="single" w:sz="4" w:space="1" w:color="auto"/>
          <w:left w:val="single" w:sz="4" w:space="4" w:color="auto"/>
          <w:bottom w:val="single" w:sz="4" w:space="1" w:color="auto"/>
          <w:right w:val="single" w:sz="4" w:space="4" w:color="auto"/>
        </w:pBdr>
        <w:textDirection w:val="btLr"/>
        <w:rPr>
          <w:b/>
        </w:rPr>
      </w:pPr>
      <w:r w:rsidRPr="00D12C8A">
        <w:rPr>
          <w:b/>
        </w:rPr>
        <w:t>Box: DSWD classification for damaged houses</w:t>
      </w:r>
    </w:p>
    <w:p w14:paraId="0E983348" w14:textId="77777777" w:rsidR="00847C96" w:rsidRDefault="00847C96" w:rsidP="00847C96">
      <w:pPr>
        <w:pBdr>
          <w:top w:val="single" w:sz="4" w:space="1" w:color="auto"/>
          <w:left w:val="single" w:sz="4" w:space="4" w:color="auto"/>
          <w:bottom w:val="single" w:sz="4" w:space="1" w:color="auto"/>
          <w:right w:val="single" w:sz="4" w:space="4" w:color="auto"/>
        </w:pBdr>
        <w:textDirection w:val="btLr"/>
      </w:pPr>
    </w:p>
    <w:p w14:paraId="7FF41244" w14:textId="77777777" w:rsidR="00847C96" w:rsidRDefault="00847C96" w:rsidP="00847C96">
      <w:pPr>
        <w:pBdr>
          <w:top w:val="single" w:sz="4" w:space="1" w:color="auto"/>
          <w:left w:val="single" w:sz="4" w:space="4" w:color="auto"/>
          <w:bottom w:val="single" w:sz="4" w:space="1" w:color="auto"/>
          <w:right w:val="single" w:sz="4" w:space="4" w:color="auto"/>
        </w:pBdr>
        <w:textDirection w:val="btLr"/>
      </w:pPr>
      <w:r>
        <w:rPr>
          <w:rFonts w:ascii="Gill Sans" w:eastAsia="Gill Sans" w:hAnsi="Gill Sans"/>
          <w:color w:val="000000"/>
          <w:sz w:val="20"/>
        </w:rPr>
        <w:t xml:space="preserve">1. Totally damaged house – entirely destroyed and unfit for habitation or without any of the structural features indicated on the partially damaged house. </w:t>
      </w:r>
    </w:p>
    <w:p w14:paraId="516DB4FC" w14:textId="77777777" w:rsidR="00847C96" w:rsidRDefault="00847C96" w:rsidP="00847C96">
      <w:pPr>
        <w:pBdr>
          <w:top w:val="single" w:sz="4" w:space="1" w:color="auto"/>
          <w:left w:val="single" w:sz="4" w:space="4" w:color="auto"/>
          <w:bottom w:val="single" w:sz="4" w:space="1" w:color="auto"/>
          <w:right w:val="single" w:sz="4" w:space="4" w:color="auto"/>
        </w:pBdr>
        <w:textDirection w:val="btLr"/>
      </w:pPr>
    </w:p>
    <w:p w14:paraId="78C5122B" w14:textId="77777777" w:rsidR="00847C96" w:rsidRDefault="00847C96" w:rsidP="00847C96">
      <w:pPr>
        <w:pBdr>
          <w:top w:val="single" w:sz="4" w:space="1" w:color="auto"/>
          <w:left w:val="single" w:sz="4" w:space="4" w:color="auto"/>
          <w:bottom w:val="single" w:sz="4" w:space="1" w:color="auto"/>
          <w:right w:val="single" w:sz="4" w:space="4" w:color="auto"/>
        </w:pBdr>
        <w:textDirection w:val="btLr"/>
      </w:pPr>
      <w:r>
        <w:rPr>
          <w:rFonts w:ascii="Gill Sans" w:eastAsia="Gill Sans" w:hAnsi="Gill Sans"/>
          <w:color w:val="000000"/>
          <w:sz w:val="20"/>
        </w:rPr>
        <w:t>2. Partially damaged house – liveable with reusable shelter materials and/or with the following existing/remaining features based on its original structure:</w:t>
      </w:r>
    </w:p>
    <w:p w14:paraId="3B56E7AB" w14:textId="77777777" w:rsidR="00847C96" w:rsidRDefault="00847C96">
      <w:pPr>
        <w:pStyle w:val="ListParagraph"/>
        <w:numPr>
          <w:ilvl w:val="0"/>
          <w:numId w:val="22"/>
        </w:numPr>
        <w:pBdr>
          <w:top w:val="single" w:sz="4" w:space="1" w:color="auto"/>
          <w:left w:val="single" w:sz="4" w:space="4" w:color="auto"/>
          <w:bottom w:val="single" w:sz="4" w:space="1" w:color="auto"/>
          <w:right w:val="single" w:sz="4" w:space="4" w:color="auto"/>
        </w:pBdr>
        <w:ind w:left="284" w:hanging="284"/>
        <w:textDirection w:val="btLr"/>
      </w:pPr>
      <w:r w:rsidRPr="0028048B">
        <w:rPr>
          <w:rFonts w:ascii="Gill Sans" w:eastAsia="Gill Sans" w:hAnsi="Gill Sans"/>
          <w:color w:val="000000"/>
          <w:sz w:val="20"/>
        </w:rPr>
        <w:t>Footing/foundations</w:t>
      </w:r>
    </w:p>
    <w:p w14:paraId="10026244" w14:textId="77777777" w:rsidR="00847C96" w:rsidRDefault="00847C96">
      <w:pPr>
        <w:pStyle w:val="ListParagraph"/>
        <w:numPr>
          <w:ilvl w:val="0"/>
          <w:numId w:val="22"/>
        </w:numPr>
        <w:pBdr>
          <w:top w:val="single" w:sz="4" w:space="1" w:color="auto"/>
          <w:left w:val="single" w:sz="4" w:space="4" w:color="auto"/>
          <w:bottom w:val="single" w:sz="4" w:space="1" w:color="auto"/>
          <w:right w:val="single" w:sz="4" w:space="4" w:color="auto"/>
        </w:pBdr>
        <w:ind w:left="284" w:hanging="284"/>
        <w:textDirection w:val="btLr"/>
      </w:pPr>
      <w:r w:rsidRPr="0028048B">
        <w:rPr>
          <w:rFonts w:ascii="Gill Sans" w:eastAsia="Gill Sans" w:hAnsi="Gill Sans"/>
          <w:color w:val="000000"/>
          <w:sz w:val="20"/>
        </w:rPr>
        <w:t>Posts/columns</w:t>
      </w:r>
    </w:p>
    <w:p w14:paraId="468087B2" w14:textId="77777777" w:rsidR="00847C96" w:rsidRDefault="00847C96">
      <w:pPr>
        <w:pStyle w:val="ListParagraph"/>
        <w:numPr>
          <w:ilvl w:val="0"/>
          <w:numId w:val="22"/>
        </w:numPr>
        <w:pBdr>
          <w:top w:val="single" w:sz="4" w:space="1" w:color="auto"/>
          <w:left w:val="single" w:sz="4" w:space="4" w:color="auto"/>
          <w:bottom w:val="single" w:sz="4" w:space="1" w:color="auto"/>
          <w:right w:val="single" w:sz="4" w:space="4" w:color="auto"/>
        </w:pBdr>
        <w:ind w:left="284" w:hanging="284"/>
        <w:textDirection w:val="btLr"/>
      </w:pPr>
      <w:r w:rsidRPr="0028048B">
        <w:rPr>
          <w:rFonts w:ascii="Gill Sans" w:eastAsia="Gill Sans" w:hAnsi="Gill Sans"/>
          <w:color w:val="000000"/>
          <w:sz w:val="20"/>
        </w:rPr>
        <w:t>Floor beams/</w:t>
      </w:r>
      <w:proofErr w:type="gramStart"/>
      <w:r w:rsidRPr="0028048B">
        <w:rPr>
          <w:rFonts w:ascii="Gill Sans" w:eastAsia="Gill Sans" w:hAnsi="Gill Sans"/>
          <w:color w:val="000000"/>
          <w:sz w:val="20"/>
        </w:rPr>
        <w:t>supports</w:t>
      </w:r>
      <w:proofErr w:type="gramEnd"/>
    </w:p>
    <w:p w14:paraId="4BE28BF5" w14:textId="77777777" w:rsidR="00847C96" w:rsidRDefault="00847C96">
      <w:pPr>
        <w:pStyle w:val="ListParagraph"/>
        <w:numPr>
          <w:ilvl w:val="0"/>
          <w:numId w:val="22"/>
        </w:numPr>
        <w:pBdr>
          <w:top w:val="single" w:sz="4" w:space="1" w:color="auto"/>
          <w:left w:val="single" w:sz="4" w:space="4" w:color="auto"/>
          <w:bottom w:val="single" w:sz="4" w:space="1" w:color="auto"/>
          <w:right w:val="single" w:sz="4" w:space="4" w:color="auto"/>
        </w:pBdr>
        <w:ind w:left="284" w:hanging="284"/>
        <w:textDirection w:val="btLr"/>
      </w:pPr>
      <w:r w:rsidRPr="0028048B">
        <w:rPr>
          <w:rFonts w:ascii="Gill Sans" w:eastAsia="Gill Sans" w:hAnsi="Gill Sans"/>
          <w:color w:val="000000"/>
          <w:sz w:val="20"/>
        </w:rPr>
        <w:t>Walling beams/supports; and,</w:t>
      </w:r>
    </w:p>
    <w:p w14:paraId="4D201D1B" w14:textId="77777777" w:rsidR="00847C96" w:rsidRDefault="00847C96">
      <w:pPr>
        <w:pStyle w:val="ListParagraph"/>
        <w:numPr>
          <w:ilvl w:val="0"/>
          <w:numId w:val="22"/>
        </w:numPr>
        <w:pBdr>
          <w:top w:val="single" w:sz="4" w:space="1" w:color="auto"/>
          <w:left w:val="single" w:sz="4" w:space="4" w:color="auto"/>
          <w:bottom w:val="single" w:sz="4" w:space="1" w:color="auto"/>
          <w:right w:val="single" w:sz="4" w:space="4" w:color="auto"/>
        </w:pBdr>
        <w:ind w:left="284" w:hanging="284"/>
        <w:textDirection w:val="btLr"/>
      </w:pPr>
      <w:r w:rsidRPr="0028048B">
        <w:rPr>
          <w:rFonts w:ascii="Gill Sans" w:eastAsia="Gill Sans" w:hAnsi="Gill Sans"/>
          <w:color w:val="000000"/>
          <w:sz w:val="20"/>
        </w:rPr>
        <w:t>Roof beams/</w:t>
      </w:r>
      <w:proofErr w:type="gramStart"/>
      <w:r w:rsidRPr="0028048B">
        <w:rPr>
          <w:rFonts w:ascii="Gill Sans" w:eastAsia="Gill Sans" w:hAnsi="Gill Sans"/>
          <w:color w:val="000000"/>
          <w:sz w:val="20"/>
        </w:rPr>
        <w:t>supports</w:t>
      </w:r>
      <w:proofErr w:type="gramEnd"/>
    </w:p>
    <w:p w14:paraId="64096C3F" w14:textId="77777777" w:rsidR="00847C96" w:rsidRDefault="00847C96" w:rsidP="00847C96">
      <w:pPr>
        <w:pBdr>
          <w:top w:val="single" w:sz="4" w:space="1" w:color="auto"/>
          <w:left w:val="single" w:sz="4" w:space="4" w:color="auto"/>
          <w:bottom w:val="single" w:sz="4" w:space="1" w:color="auto"/>
          <w:right w:val="single" w:sz="4" w:space="4" w:color="auto"/>
        </w:pBdr>
        <w:textDirection w:val="btLr"/>
      </w:pPr>
    </w:p>
    <w:p w14:paraId="588AAC1D" w14:textId="77777777" w:rsidR="00847C96" w:rsidRDefault="00847C96" w:rsidP="00847C96">
      <w:pPr>
        <w:pBdr>
          <w:top w:val="single" w:sz="4" w:space="1" w:color="auto"/>
          <w:left w:val="single" w:sz="4" w:space="4" w:color="auto"/>
          <w:bottom w:val="single" w:sz="4" w:space="1" w:color="auto"/>
          <w:right w:val="single" w:sz="4" w:space="4" w:color="auto"/>
        </w:pBdr>
        <w:textDirection w:val="btLr"/>
      </w:pPr>
      <w:r>
        <w:rPr>
          <w:rFonts w:ascii="Gill Sans" w:eastAsia="Gill Sans" w:hAnsi="Gill Sans"/>
          <w:color w:val="000000"/>
          <w:sz w:val="20"/>
        </w:rPr>
        <w:t>Source: DSWD Memorandum Circular No. 6, Series of 2019.</w:t>
      </w:r>
    </w:p>
    <w:p w14:paraId="0D9A1CF3" w14:textId="77777777" w:rsidR="00AF26BC" w:rsidRPr="00F35BB4" w:rsidRDefault="00AF26BC" w:rsidP="00AF26BC">
      <w:pPr>
        <w:pBdr>
          <w:top w:val="nil"/>
          <w:left w:val="nil"/>
          <w:bottom w:val="nil"/>
          <w:right w:val="nil"/>
          <w:between w:val="nil"/>
        </w:pBdr>
        <w:spacing w:line="276" w:lineRule="auto"/>
        <w:jc w:val="both"/>
        <w:rPr>
          <w:rFonts w:eastAsia="Gill Sans"/>
          <w:color w:val="000000"/>
          <w:szCs w:val="22"/>
        </w:rPr>
      </w:pPr>
    </w:p>
    <w:p w14:paraId="691E88DE" w14:textId="5D487599" w:rsidR="00BF6E84" w:rsidRPr="00F35BB4" w:rsidRDefault="00BF6E84">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rPr>
        <w:t>The PRC</w:t>
      </w:r>
      <w:r w:rsidR="00ED6A87">
        <w:rPr>
          <w:rFonts w:eastAsia="Gill Sans"/>
        </w:rPr>
        <w:t>’s</w:t>
      </w:r>
      <w:r w:rsidRPr="00F35BB4">
        <w:rPr>
          <w:rFonts w:eastAsia="Gill Sans"/>
        </w:rPr>
        <w:t xml:space="preserve"> </w:t>
      </w:r>
      <w:r w:rsidR="004B268C">
        <w:rPr>
          <w:rFonts w:eastAsia="Gill Sans"/>
        </w:rPr>
        <w:t>Post Distribution Monitoring (</w:t>
      </w:r>
      <w:r w:rsidRPr="00F35BB4">
        <w:rPr>
          <w:rFonts w:eastAsia="Gill Sans"/>
        </w:rPr>
        <w:t>PDM</w:t>
      </w:r>
      <w:r w:rsidR="004B268C">
        <w:rPr>
          <w:rFonts w:eastAsia="Gill Sans"/>
        </w:rPr>
        <w:t>)</w:t>
      </w:r>
      <w:r w:rsidRPr="00F35BB4">
        <w:rPr>
          <w:rFonts w:eastAsia="Gill Sans"/>
        </w:rPr>
        <w:t xml:space="preserve"> surveys provide insights on the inclusion of vulnerable groups in PRC’s emergency responses. The survey form inquires among the respondents whether the</w:t>
      </w:r>
      <w:r w:rsidR="00ED6A87">
        <w:rPr>
          <w:rFonts w:eastAsia="Gill Sans"/>
        </w:rPr>
        <w:t>ir</w:t>
      </w:r>
      <w:r w:rsidRPr="00F35BB4">
        <w:rPr>
          <w:rFonts w:eastAsia="Gill Sans"/>
        </w:rPr>
        <w:t xml:space="preserve"> household has a member with a specific condition or </w:t>
      </w:r>
      <w:r w:rsidR="00B918AE">
        <w:rPr>
          <w:rFonts w:eastAsia="Gill Sans"/>
        </w:rPr>
        <w:t xml:space="preserve">is </w:t>
      </w:r>
      <w:r w:rsidRPr="00F35BB4">
        <w:rPr>
          <w:rFonts w:eastAsia="Gill Sans"/>
        </w:rPr>
        <w:t xml:space="preserve">in a situation that can increase vulnerability. The analysis of existing data for the three major </w:t>
      </w:r>
      <w:r w:rsidR="00CF48F7">
        <w:rPr>
          <w:rFonts w:eastAsia="Gill Sans"/>
        </w:rPr>
        <w:t>t</w:t>
      </w:r>
      <w:r w:rsidRPr="00F35BB4">
        <w:rPr>
          <w:rFonts w:eastAsia="Gill Sans"/>
        </w:rPr>
        <w:t xml:space="preserve">yphoons during the </w:t>
      </w:r>
      <w:r w:rsidR="00CF48F7">
        <w:rPr>
          <w:rFonts w:eastAsia="Gill Sans"/>
        </w:rPr>
        <w:t>Multiyear Agreement (</w:t>
      </w:r>
      <w:r w:rsidRPr="00F35BB4">
        <w:rPr>
          <w:rFonts w:eastAsia="Gill Sans"/>
        </w:rPr>
        <w:t>MYA</w:t>
      </w:r>
      <w:r w:rsidR="00CF48F7">
        <w:rPr>
          <w:rFonts w:eastAsia="Gill Sans"/>
        </w:rPr>
        <w:t>)</w:t>
      </w:r>
      <w:r w:rsidRPr="00F35BB4">
        <w:rPr>
          <w:rFonts w:eastAsia="Gill Sans"/>
        </w:rPr>
        <w:t xml:space="preserve"> is presented in </w:t>
      </w:r>
      <w:r w:rsidR="00DF7FAA">
        <w:rPr>
          <w:rFonts w:eastAsia="Gill Sans"/>
        </w:rPr>
        <w:fldChar w:fldCharType="begin"/>
      </w:r>
      <w:r w:rsidR="00DF7FAA">
        <w:rPr>
          <w:rFonts w:eastAsia="Gill Sans"/>
        </w:rPr>
        <w:instrText xml:space="preserve"> REF _Ref125670615 \h </w:instrText>
      </w:r>
      <w:r w:rsidR="00DF7FAA">
        <w:rPr>
          <w:rFonts w:eastAsia="Gill Sans"/>
        </w:rPr>
      </w:r>
      <w:r w:rsidR="00DF7FAA">
        <w:rPr>
          <w:rFonts w:eastAsia="Gill Sans"/>
        </w:rPr>
        <w:fldChar w:fldCharType="separate"/>
      </w:r>
      <w:r w:rsidR="00C01B61" w:rsidRPr="00F35BB4">
        <w:t xml:space="preserve">Table </w:t>
      </w:r>
      <w:r w:rsidR="00C01B61">
        <w:rPr>
          <w:noProof/>
        </w:rPr>
        <w:t>3</w:t>
      </w:r>
      <w:r w:rsidR="00DF7FAA">
        <w:rPr>
          <w:rFonts w:eastAsia="Gill Sans"/>
        </w:rPr>
        <w:fldChar w:fldCharType="end"/>
      </w:r>
      <w:r w:rsidRPr="00F35BB4">
        <w:rPr>
          <w:rFonts w:eastAsia="Gill Sans"/>
        </w:rPr>
        <w:t xml:space="preserve">. The majority of households, 59% upwards, do not have members with a special condition. The second largest group are widow/widowers, ranging from 9% - 26% across the three PDMs. The households with PWDs </w:t>
      </w:r>
      <w:r w:rsidR="00DC1B4F" w:rsidRPr="00F35BB4">
        <w:rPr>
          <w:rFonts w:eastAsia="Gill Sans"/>
        </w:rPr>
        <w:t>are</w:t>
      </w:r>
      <w:r w:rsidRPr="00F35BB4">
        <w:rPr>
          <w:rFonts w:eastAsia="Gill Sans"/>
        </w:rPr>
        <w:t xml:space="preserve"> fairly similar</w:t>
      </w:r>
      <w:r w:rsidR="007C0C94">
        <w:rPr>
          <w:rFonts w:eastAsia="Gill Sans"/>
        </w:rPr>
        <w:t>,</w:t>
      </w:r>
      <w:r w:rsidRPr="00F35BB4">
        <w:rPr>
          <w:rFonts w:eastAsia="Gill Sans"/>
        </w:rPr>
        <w:t xml:space="preserve"> varying from 11 – 12%, as well </w:t>
      </w:r>
      <w:r w:rsidR="0045100D">
        <w:rPr>
          <w:rFonts w:eastAsia="Gill Sans"/>
        </w:rPr>
        <w:t>a</w:t>
      </w:r>
      <w:r w:rsidRPr="00F35BB4">
        <w:rPr>
          <w:rFonts w:eastAsia="Gill Sans"/>
        </w:rPr>
        <w:t>s pregnancy of around 4% in all the surveys.</w:t>
      </w:r>
    </w:p>
    <w:p w14:paraId="18C17AA5" w14:textId="77777777" w:rsidR="00F9674D" w:rsidRPr="00F35BB4" w:rsidRDefault="00F9674D" w:rsidP="00F9674D">
      <w:pPr>
        <w:pBdr>
          <w:top w:val="nil"/>
          <w:left w:val="nil"/>
          <w:bottom w:val="nil"/>
          <w:right w:val="nil"/>
          <w:between w:val="nil"/>
        </w:pBdr>
        <w:spacing w:line="276" w:lineRule="auto"/>
        <w:ind w:left="360"/>
        <w:jc w:val="both"/>
        <w:rPr>
          <w:rFonts w:eastAsia="Gill Sans"/>
          <w:color w:val="000000"/>
          <w:szCs w:val="22"/>
        </w:rPr>
      </w:pPr>
    </w:p>
    <w:p w14:paraId="09630C7C" w14:textId="467F9D75" w:rsidR="00AA43DE" w:rsidRPr="00F35BB4" w:rsidRDefault="00BE5E13" w:rsidP="00F9674D">
      <w:pPr>
        <w:pStyle w:val="Caption"/>
        <w:ind w:left="0" w:firstLine="0"/>
      </w:pPr>
      <w:bookmarkStart w:id="58" w:name="_Ref125670615"/>
      <w:bookmarkStart w:id="59" w:name="_Toc131346363"/>
      <w:r>
        <w:br w:type="column"/>
      </w:r>
      <w:r w:rsidR="00AA43DE" w:rsidRPr="00F35BB4">
        <w:lastRenderedPageBreak/>
        <w:t xml:space="preserve">Table </w:t>
      </w:r>
      <w:fldSimple w:instr=" SEQ Table \* ARABIC ">
        <w:r w:rsidR="00126D30">
          <w:rPr>
            <w:noProof/>
          </w:rPr>
          <w:t>3</w:t>
        </w:r>
      </w:fldSimple>
      <w:bookmarkEnd w:id="58"/>
      <w:r w:rsidR="00803046">
        <w:t>:</w:t>
      </w:r>
      <w:r w:rsidR="00AA43DE" w:rsidRPr="00F35BB4">
        <w:t xml:space="preserve"> PDM survey respondents - households with member(s) with a condition/situation increasing vulnerability (% of respondents)</w:t>
      </w:r>
      <w:bookmarkEnd w:id="59"/>
    </w:p>
    <w:tbl>
      <w:tblPr>
        <w:tblStyle w:val="GridTable1Light"/>
        <w:tblpPr w:leftFromText="180" w:rightFromText="180" w:vertAnchor="text" w:horzAnchor="margin" w:tblpY="18"/>
        <w:tblOverlap w:val="never"/>
        <w:tblW w:w="5000" w:type="pct"/>
        <w:tblLook w:val="04A0" w:firstRow="1" w:lastRow="0" w:firstColumn="1" w:lastColumn="0" w:noHBand="0" w:noVBand="1"/>
      </w:tblPr>
      <w:tblGrid>
        <w:gridCol w:w="3388"/>
        <w:gridCol w:w="2108"/>
        <w:gridCol w:w="1948"/>
        <w:gridCol w:w="1950"/>
      </w:tblGrid>
      <w:tr w:rsidR="00F9674D" w:rsidRPr="00F35BB4" w14:paraId="79B589CE" w14:textId="77777777" w:rsidTr="00BE5E13">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1803" w:type="pct"/>
            <w:noWrap/>
            <w:hideMark/>
          </w:tcPr>
          <w:p w14:paraId="4C0F685B" w14:textId="77777777" w:rsidR="00F9674D" w:rsidRPr="00F35BB4" w:rsidRDefault="00F9674D" w:rsidP="00F9674D">
            <w:pPr>
              <w:rPr>
                <w:rFonts w:asciiTheme="minorHAnsi" w:hAnsiTheme="minorHAnsi" w:cstheme="minorHAnsi"/>
                <w:sz w:val="20"/>
                <w:szCs w:val="20"/>
              </w:rPr>
            </w:pPr>
            <w:r w:rsidRPr="00F35BB4">
              <w:rPr>
                <w:rFonts w:asciiTheme="minorHAnsi" w:hAnsiTheme="minorHAnsi" w:cstheme="minorHAnsi"/>
                <w:sz w:val="20"/>
                <w:szCs w:val="20"/>
              </w:rPr>
              <w:t>Typhoon</w:t>
            </w:r>
          </w:p>
        </w:tc>
        <w:tc>
          <w:tcPr>
            <w:tcW w:w="1122" w:type="pct"/>
            <w:noWrap/>
            <w:hideMark/>
          </w:tcPr>
          <w:p w14:paraId="062352D7" w14:textId="5DA413BE" w:rsidR="00F9674D" w:rsidRPr="00F35BB4" w:rsidRDefault="00F9674D" w:rsidP="00F9674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Theme="minorHAnsi" w:hAnsiTheme="minorHAnsi" w:cstheme="minorHAnsi"/>
                <w:color w:val="000000"/>
                <w:sz w:val="20"/>
                <w:szCs w:val="20"/>
              </w:rPr>
              <w:t>T</w:t>
            </w:r>
            <w:r w:rsidR="00BE5E13">
              <w:rPr>
                <w:rFonts w:asciiTheme="minorHAnsi" w:hAnsiTheme="minorHAnsi" w:cstheme="minorHAnsi"/>
                <w:color w:val="000000"/>
                <w:sz w:val="20"/>
                <w:szCs w:val="20"/>
              </w:rPr>
              <w:t>yphoon</w:t>
            </w:r>
            <w:r w:rsidRPr="00F35BB4">
              <w:rPr>
                <w:rFonts w:asciiTheme="minorHAnsi" w:hAnsiTheme="minorHAnsi" w:cstheme="minorHAnsi"/>
                <w:color w:val="000000"/>
                <w:sz w:val="20"/>
                <w:szCs w:val="20"/>
              </w:rPr>
              <w:t xml:space="preserve"> </w:t>
            </w:r>
            <w:proofErr w:type="spellStart"/>
            <w:r w:rsidRPr="00F35BB4">
              <w:rPr>
                <w:rFonts w:asciiTheme="minorHAnsi" w:hAnsiTheme="minorHAnsi" w:cstheme="minorHAnsi"/>
                <w:color w:val="000000"/>
                <w:sz w:val="20"/>
                <w:szCs w:val="20"/>
              </w:rPr>
              <w:t>Goni</w:t>
            </w:r>
            <w:proofErr w:type="spellEnd"/>
          </w:p>
        </w:tc>
        <w:tc>
          <w:tcPr>
            <w:tcW w:w="1037" w:type="pct"/>
            <w:noWrap/>
            <w:hideMark/>
          </w:tcPr>
          <w:p w14:paraId="142DA52D" w14:textId="323719A7" w:rsidR="00F9674D" w:rsidRPr="00F35BB4" w:rsidRDefault="00BE5E13" w:rsidP="00F9674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Typhoon</w:t>
            </w:r>
            <w:r w:rsidR="00F9674D" w:rsidRPr="00F35BB4">
              <w:rPr>
                <w:rFonts w:asciiTheme="minorHAnsi" w:hAnsiTheme="minorHAnsi" w:cstheme="minorHAnsi"/>
                <w:color w:val="000000"/>
                <w:sz w:val="20"/>
                <w:szCs w:val="20"/>
              </w:rPr>
              <w:t xml:space="preserve"> </w:t>
            </w:r>
            <w:proofErr w:type="spellStart"/>
            <w:r w:rsidR="00F9674D" w:rsidRPr="00F35BB4">
              <w:rPr>
                <w:rFonts w:asciiTheme="minorHAnsi" w:hAnsiTheme="minorHAnsi" w:cstheme="minorHAnsi"/>
                <w:color w:val="000000"/>
                <w:sz w:val="20"/>
                <w:szCs w:val="20"/>
              </w:rPr>
              <w:t>Vamco</w:t>
            </w:r>
            <w:proofErr w:type="spellEnd"/>
          </w:p>
        </w:tc>
        <w:tc>
          <w:tcPr>
            <w:tcW w:w="1038" w:type="pct"/>
            <w:noWrap/>
            <w:hideMark/>
          </w:tcPr>
          <w:p w14:paraId="36266320" w14:textId="50A78AAB" w:rsidR="00F9674D" w:rsidRPr="00F35BB4" w:rsidRDefault="00F9674D" w:rsidP="00F9674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Theme="minorHAnsi" w:hAnsiTheme="minorHAnsi" w:cstheme="minorHAnsi"/>
                <w:color w:val="000000"/>
                <w:sz w:val="20"/>
                <w:szCs w:val="20"/>
              </w:rPr>
              <w:t>T</w:t>
            </w:r>
            <w:r w:rsidR="00BE5E13">
              <w:rPr>
                <w:rFonts w:asciiTheme="minorHAnsi" w:hAnsiTheme="minorHAnsi" w:cstheme="minorHAnsi"/>
                <w:color w:val="000000"/>
                <w:sz w:val="20"/>
                <w:szCs w:val="20"/>
              </w:rPr>
              <w:t>yphoon</w:t>
            </w:r>
            <w:r w:rsidRPr="00F35BB4">
              <w:rPr>
                <w:rFonts w:asciiTheme="minorHAnsi" w:hAnsiTheme="minorHAnsi" w:cstheme="minorHAnsi"/>
                <w:color w:val="000000"/>
                <w:sz w:val="20"/>
                <w:szCs w:val="20"/>
              </w:rPr>
              <w:t xml:space="preserve"> Rai</w:t>
            </w:r>
          </w:p>
        </w:tc>
      </w:tr>
      <w:tr w:rsidR="00F9674D" w:rsidRPr="00F35BB4" w14:paraId="111C6FC0" w14:textId="77777777" w:rsidTr="00397F75">
        <w:trPr>
          <w:trHeight w:val="320"/>
        </w:trPr>
        <w:tc>
          <w:tcPr>
            <w:cnfStyle w:val="001000000000" w:firstRow="0" w:lastRow="0" w:firstColumn="1" w:lastColumn="0" w:oddVBand="0" w:evenVBand="0" w:oddHBand="0" w:evenHBand="0" w:firstRowFirstColumn="0" w:firstRowLastColumn="0" w:lastRowFirstColumn="0" w:lastRowLastColumn="0"/>
            <w:tcW w:w="1803" w:type="pct"/>
            <w:tcBorders>
              <w:bottom w:val="single" w:sz="4" w:space="0" w:color="999999" w:themeColor="text1" w:themeTint="66"/>
            </w:tcBorders>
            <w:noWrap/>
            <w:hideMark/>
          </w:tcPr>
          <w:p w14:paraId="4474931B" w14:textId="77777777" w:rsidR="00F9674D" w:rsidRPr="00F35BB4" w:rsidRDefault="00F9674D" w:rsidP="00F9674D">
            <w:pPr>
              <w:jc w:val="right"/>
              <w:rPr>
                <w:rFonts w:asciiTheme="minorHAnsi" w:hAnsiTheme="minorHAnsi" w:cstheme="minorHAnsi"/>
                <w:color w:val="000000"/>
                <w:sz w:val="20"/>
                <w:szCs w:val="20"/>
              </w:rPr>
            </w:pPr>
            <w:r w:rsidRPr="00F35BB4">
              <w:rPr>
                <w:rFonts w:asciiTheme="minorHAnsi" w:hAnsiTheme="minorHAnsi" w:cstheme="minorHAnsi"/>
                <w:color w:val="000000"/>
                <w:sz w:val="20"/>
                <w:szCs w:val="20"/>
              </w:rPr>
              <w:t>Location(s)</w:t>
            </w:r>
          </w:p>
        </w:tc>
        <w:tc>
          <w:tcPr>
            <w:tcW w:w="1122" w:type="pct"/>
            <w:tcBorders>
              <w:bottom w:val="single" w:sz="4" w:space="0" w:color="999999" w:themeColor="text1" w:themeTint="66"/>
            </w:tcBorders>
            <w:noWrap/>
            <w:hideMark/>
          </w:tcPr>
          <w:p w14:paraId="473C429B" w14:textId="77777777" w:rsidR="00F9674D" w:rsidRPr="00F35BB4" w:rsidRDefault="00F9674D" w:rsidP="00F967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0"/>
                <w:szCs w:val="20"/>
              </w:rPr>
            </w:pPr>
            <w:proofErr w:type="spellStart"/>
            <w:r w:rsidRPr="00F35BB4">
              <w:rPr>
                <w:rFonts w:asciiTheme="minorHAnsi" w:hAnsiTheme="minorHAnsi" w:cstheme="minorHAnsi"/>
                <w:b/>
                <w:color w:val="000000"/>
                <w:sz w:val="20"/>
                <w:szCs w:val="20"/>
              </w:rPr>
              <w:t>Catanduanes</w:t>
            </w:r>
            <w:proofErr w:type="spellEnd"/>
          </w:p>
        </w:tc>
        <w:tc>
          <w:tcPr>
            <w:tcW w:w="1037" w:type="pct"/>
            <w:tcBorders>
              <w:bottom w:val="single" w:sz="4" w:space="0" w:color="999999" w:themeColor="text1" w:themeTint="66"/>
            </w:tcBorders>
            <w:noWrap/>
            <w:hideMark/>
          </w:tcPr>
          <w:p w14:paraId="6DD41F4E" w14:textId="77777777" w:rsidR="00F9674D" w:rsidRPr="00F35BB4" w:rsidRDefault="00F9674D" w:rsidP="00F967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0"/>
                <w:szCs w:val="20"/>
              </w:rPr>
            </w:pPr>
            <w:r w:rsidRPr="00F35BB4">
              <w:rPr>
                <w:rFonts w:asciiTheme="minorHAnsi" w:hAnsiTheme="minorHAnsi" w:cstheme="minorHAnsi"/>
                <w:b/>
                <w:color w:val="000000"/>
                <w:sz w:val="20"/>
                <w:szCs w:val="20"/>
              </w:rPr>
              <w:t>Isabela</w:t>
            </w:r>
          </w:p>
        </w:tc>
        <w:tc>
          <w:tcPr>
            <w:tcW w:w="1038" w:type="pct"/>
            <w:tcBorders>
              <w:bottom w:val="single" w:sz="4" w:space="0" w:color="999999" w:themeColor="text1" w:themeTint="66"/>
            </w:tcBorders>
            <w:noWrap/>
            <w:hideMark/>
          </w:tcPr>
          <w:p w14:paraId="7DC1DBDC" w14:textId="77777777" w:rsidR="00F9674D" w:rsidRPr="00F35BB4" w:rsidRDefault="00F9674D" w:rsidP="00F967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0"/>
                <w:szCs w:val="20"/>
              </w:rPr>
            </w:pPr>
            <w:r w:rsidRPr="00F35BB4">
              <w:rPr>
                <w:rFonts w:asciiTheme="minorHAnsi" w:hAnsiTheme="minorHAnsi" w:cstheme="minorHAnsi"/>
                <w:b/>
                <w:color w:val="000000"/>
                <w:sz w:val="20"/>
                <w:szCs w:val="20"/>
              </w:rPr>
              <w:t>All areas</w:t>
            </w:r>
          </w:p>
        </w:tc>
      </w:tr>
      <w:tr w:rsidR="00F9674D" w:rsidRPr="00F35BB4" w14:paraId="69BFDA30" w14:textId="77777777" w:rsidTr="00397F75">
        <w:trPr>
          <w:trHeight w:val="320"/>
        </w:trPr>
        <w:tc>
          <w:tcPr>
            <w:cnfStyle w:val="001000000000" w:firstRow="0" w:lastRow="0" w:firstColumn="1" w:lastColumn="0" w:oddVBand="0" w:evenVBand="0" w:oddHBand="0" w:evenHBand="0" w:firstRowFirstColumn="0" w:firstRowLastColumn="0" w:lastRowFirstColumn="0" w:lastRowLastColumn="0"/>
            <w:tcW w:w="1803" w:type="pct"/>
            <w:tcBorders>
              <w:bottom w:val="single" w:sz="4" w:space="0" w:color="auto"/>
            </w:tcBorders>
            <w:noWrap/>
            <w:hideMark/>
          </w:tcPr>
          <w:p w14:paraId="0AF7D0BA" w14:textId="77777777" w:rsidR="00F9674D" w:rsidRPr="00F35BB4" w:rsidRDefault="00F9674D" w:rsidP="00F9674D">
            <w:pPr>
              <w:jc w:val="right"/>
              <w:rPr>
                <w:rFonts w:asciiTheme="minorHAnsi" w:hAnsiTheme="minorHAnsi" w:cstheme="minorHAnsi"/>
                <w:color w:val="000000"/>
                <w:sz w:val="20"/>
                <w:szCs w:val="20"/>
              </w:rPr>
            </w:pPr>
            <w:r w:rsidRPr="00F35BB4">
              <w:rPr>
                <w:rFonts w:asciiTheme="minorHAnsi" w:hAnsiTheme="minorHAnsi" w:cstheme="minorHAnsi"/>
                <w:color w:val="000000"/>
                <w:sz w:val="20"/>
                <w:szCs w:val="20"/>
              </w:rPr>
              <w:t>N</w:t>
            </w:r>
          </w:p>
        </w:tc>
        <w:tc>
          <w:tcPr>
            <w:tcW w:w="1122" w:type="pct"/>
            <w:tcBorders>
              <w:bottom w:val="single" w:sz="4" w:space="0" w:color="auto"/>
            </w:tcBorders>
            <w:noWrap/>
            <w:hideMark/>
          </w:tcPr>
          <w:p w14:paraId="600F16FB" w14:textId="77777777"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0"/>
                <w:szCs w:val="20"/>
              </w:rPr>
            </w:pPr>
            <w:r w:rsidRPr="00F35BB4">
              <w:rPr>
                <w:rFonts w:asciiTheme="minorHAnsi" w:hAnsiTheme="minorHAnsi" w:cstheme="minorHAnsi"/>
                <w:b/>
                <w:color w:val="000000"/>
                <w:sz w:val="20"/>
                <w:szCs w:val="20"/>
              </w:rPr>
              <w:t>507</w:t>
            </w:r>
          </w:p>
        </w:tc>
        <w:tc>
          <w:tcPr>
            <w:tcW w:w="1037" w:type="pct"/>
            <w:tcBorders>
              <w:bottom w:val="single" w:sz="4" w:space="0" w:color="auto"/>
            </w:tcBorders>
            <w:noWrap/>
            <w:hideMark/>
          </w:tcPr>
          <w:p w14:paraId="3DF189DA" w14:textId="77777777"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0"/>
                <w:szCs w:val="20"/>
              </w:rPr>
            </w:pPr>
            <w:r w:rsidRPr="00F35BB4">
              <w:rPr>
                <w:rFonts w:asciiTheme="minorHAnsi" w:hAnsiTheme="minorHAnsi" w:cstheme="minorHAnsi"/>
                <w:b/>
                <w:color w:val="000000"/>
                <w:sz w:val="20"/>
                <w:szCs w:val="20"/>
              </w:rPr>
              <w:t>315</w:t>
            </w:r>
          </w:p>
        </w:tc>
        <w:tc>
          <w:tcPr>
            <w:tcW w:w="1038" w:type="pct"/>
            <w:tcBorders>
              <w:bottom w:val="single" w:sz="4" w:space="0" w:color="auto"/>
            </w:tcBorders>
            <w:noWrap/>
            <w:hideMark/>
          </w:tcPr>
          <w:p w14:paraId="764254E5" w14:textId="77777777"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0"/>
                <w:szCs w:val="20"/>
              </w:rPr>
            </w:pPr>
            <w:r w:rsidRPr="00F35BB4">
              <w:rPr>
                <w:rFonts w:asciiTheme="minorHAnsi" w:hAnsiTheme="minorHAnsi" w:cstheme="minorHAnsi"/>
                <w:b/>
                <w:color w:val="000000"/>
                <w:sz w:val="20"/>
                <w:szCs w:val="20"/>
              </w:rPr>
              <w:t>898</w:t>
            </w:r>
          </w:p>
        </w:tc>
      </w:tr>
      <w:tr w:rsidR="00F9674D" w:rsidRPr="00F35BB4" w14:paraId="5142FC01" w14:textId="77777777" w:rsidTr="00397F75">
        <w:trPr>
          <w:trHeight w:val="320"/>
        </w:trPr>
        <w:tc>
          <w:tcPr>
            <w:cnfStyle w:val="001000000000" w:firstRow="0" w:lastRow="0" w:firstColumn="1" w:lastColumn="0" w:oddVBand="0" w:evenVBand="0" w:oddHBand="0" w:evenHBand="0" w:firstRowFirstColumn="0" w:firstRowLastColumn="0" w:lastRowFirstColumn="0" w:lastRowLastColumn="0"/>
            <w:tcW w:w="1803" w:type="pct"/>
            <w:noWrap/>
            <w:hideMark/>
          </w:tcPr>
          <w:p w14:paraId="253CC572" w14:textId="77777777" w:rsidR="00F9674D" w:rsidRPr="00F35BB4" w:rsidRDefault="00F9674D" w:rsidP="00F9674D">
            <w:pPr>
              <w:rPr>
                <w:rFonts w:asciiTheme="minorHAnsi" w:hAnsiTheme="minorHAnsi" w:cstheme="minorHAnsi"/>
                <w:color w:val="000000"/>
                <w:sz w:val="20"/>
                <w:szCs w:val="20"/>
              </w:rPr>
            </w:pPr>
            <w:r w:rsidRPr="00F35BB4">
              <w:rPr>
                <w:rFonts w:asciiTheme="minorHAnsi" w:hAnsiTheme="minorHAnsi" w:cstheme="minorHAnsi"/>
                <w:color w:val="000000"/>
                <w:sz w:val="20"/>
                <w:szCs w:val="20"/>
              </w:rPr>
              <w:t>No special situation</w:t>
            </w:r>
          </w:p>
        </w:tc>
        <w:tc>
          <w:tcPr>
            <w:tcW w:w="1122" w:type="pct"/>
            <w:noWrap/>
            <w:hideMark/>
          </w:tcPr>
          <w:p w14:paraId="276F5F5D" w14:textId="13C25EAD"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64%</w:t>
            </w:r>
          </w:p>
        </w:tc>
        <w:tc>
          <w:tcPr>
            <w:tcW w:w="1037" w:type="pct"/>
            <w:noWrap/>
            <w:hideMark/>
          </w:tcPr>
          <w:p w14:paraId="76AA280E" w14:textId="2FB60107"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5</w:t>
            </w:r>
            <w:r w:rsidR="006D3869" w:rsidRPr="00F35BB4">
              <w:rPr>
                <w:rFonts w:ascii="Calibri" w:hAnsi="Calibri" w:cs="Calibri"/>
                <w:color w:val="000000"/>
              </w:rPr>
              <w:t>9</w:t>
            </w:r>
            <w:r w:rsidRPr="00F35BB4">
              <w:rPr>
                <w:rFonts w:ascii="Calibri" w:hAnsi="Calibri" w:cs="Calibri"/>
                <w:color w:val="000000"/>
              </w:rPr>
              <w:t>%</w:t>
            </w:r>
          </w:p>
        </w:tc>
        <w:tc>
          <w:tcPr>
            <w:tcW w:w="1038" w:type="pct"/>
            <w:noWrap/>
            <w:hideMark/>
          </w:tcPr>
          <w:p w14:paraId="78CFA6E8" w14:textId="680E207A"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7</w:t>
            </w:r>
            <w:r w:rsidR="006D3869" w:rsidRPr="00F35BB4">
              <w:rPr>
                <w:rFonts w:ascii="Calibri" w:hAnsi="Calibri" w:cs="Calibri"/>
                <w:color w:val="000000"/>
              </w:rPr>
              <w:t>2</w:t>
            </w:r>
            <w:r w:rsidRPr="00F35BB4">
              <w:rPr>
                <w:rFonts w:ascii="Calibri" w:hAnsi="Calibri" w:cs="Calibri"/>
                <w:color w:val="000000"/>
              </w:rPr>
              <w:t>%</w:t>
            </w:r>
          </w:p>
        </w:tc>
      </w:tr>
      <w:tr w:rsidR="00F9674D" w:rsidRPr="00F35BB4" w14:paraId="1519913E" w14:textId="77777777" w:rsidTr="00397F75">
        <w:trPr>
          <w:trHeight w:val="320"/>
        </w:trPr>
        <w:tc>
          <w:tcPr>
            <w:cnfStyle w:val="001000000000" w:firstRow="0" w:lastRow="0" w:firstColumn="1" w:lastColumn="0" w:oddVBand="0" w:evenVBand="0" w:oddHBand="0" w:evenHBand="0" w:firstRowFirstColumn="0" w:firstRowLastColumn="0" w:lastRowFirstColumn="0" w:lastRowLastColumn="0"/>
            <w:tcW w:w="1803" w:type="pct"/>
            <w:noWrap/>
            <w:hideMark/>
          </w:tcPr>
          <w:p w14:paraId="11CA9798" w14:textId="77777777" w:rsidR="00F9674D" w:rsidRPr="00F35BB4" w:rsidRDefault="00F9674D" w:rsidP="00F9674D">
            <w:pPr>
              <w:rPr>
                <w:rFonts w:asciiTheme="minorHAnsi" w:hAnsiTheme="minorHAnsi" w:cstheme="minorHAnsi"/>
                <w:color w:val="000000"/>
                <w:sz w:val="20"/>
                <w:szCs w:val="20"/>
              </w:rPr>
            </w:pPr>
            <w:r w:rsidRPr="00F35BB4">
              <w:rPr>
                <w:rFonts w:asciiTheme="minorHAnsi" w:hAnsiTheme="minorHAnsi" w:cstheme="minorHAnsi"/>
                <w:color w:val="000000"/>
                <w:sz w:val="20"/>
                <w:szCs w:val="20"/>
              </w:rPr>
              <w:t>Widow/widower</w:t>
            </w:r>
          </w:p>
        </w:tc>
        <w:tc>
          <w:tcPr>
            <w:tcW w:w="1122" w:type="pct"/>
            <w:noWrap/>
            <w:hideMark/>
          </w:tcPr>
          <w:p w14:paraId="242664E8" w14:textId="17048111"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1</w:t>
            </w:r>
            <w:r w:rsidR="006D3869" w:rsidRPr="00F35BB4">
              <w:rPr>
                <w:rFonts w:ascii="Calibri" w:hAnsi="Calibri" w:cs="Calibri"/>
                <w:color w:val="000000"/>
              </w:rPr>
              <w:t>2</w:t>
            </w:r>
            <w:r w:rsidRPr="00F35BB4">
              <w:rPr>
                <w:rFonts w:ascii="Calibri" w:hAnsi="Calibri" w:cs="Calibri"/>
                <w:color w:val="000000"/>
              </w:rPr>
              <w:t>%</w:t>
            </w:r>
          </w:p>
        </w:tc>
        <w:tc>
          <w:tcPr>
            <w:tcW w:w="1037" w:type="pct"/>
            <w:noWrap/>
            <w:hideMark/>
          </w:tcPr>
          <w:p w14:paraId="6FF9E515" w14:textId="12E178EC"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26%</w:t>
            </w:r>
          </w:p>
        </w:tc>
        <w:tc>
          <w:tcPr>
            <w:tcW w:w="1038" w:type="pct"/>
            <w:noWrap/>
            <w:hideMark/>
          </w:tcPr>
          <w:p w14:paraId="60D6376F" w14:textId="37140E96" w:rsidR="00F9674D" w:rsidRPr="00F35BB4" w:rsidRDefault="006D3869"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9</w:t>
            </w:r>
            <w:r w:rsidR="00F9674D" w:rsidRPr="00F35BB4">
              <w:rPr>
                <w:rFonts w:ascii="Calibri" w:hAnsi="Calibri" w:cs="Calibri"/>
                <w:color w:val="000000"/>
              </w:rPr>
              <w:t>%</w:t>
            </w:r>
          </w:p>
        </w:tc>
      </w:tr>
      <w:tr w:rsidR="00F9674D" w:rsidRPr="00F35BB4" w14:paraId="2D011255" w14:textId="77777777" w:rsidTr="00397F75">
        <w:trPr>
          <w:trHeight w:val="320"/>
        </w:trPr>
        <w:tc>
          <w:tcPr>
            <w:cnfStyle w:val="001000000000" w:firstRow="0" w:lastRow="0" w:firstColumn="1" w:lastColumn="0" w:oddVBand="0" w:evenVBand="0" w:oddHBand="0" w:evenHBand="0" w:firstRowFirstColumn="0" w:firstRowLastColumn="0" w:lastRowFirstColumn="0" w:lastRowLastColumn="0"/>
            <w:tcW w:w="1803" w:type="pct"/>
            <w:noWrap/>
            <w:hideMark/>
          </w:tcPr>
          <w:p w14:paraId="10E5AAED" w14:textId="77777777" w:rsidR="00F9674D" w:rsidRPr="00F35BB4" w:rsidRDefault="00F9674D" w:rsidP="00F9674D">
            <w:pPr>
              <w:rPr>
                <w:rFonts w:asciiTheme="minorHAnsi" w:hAnsiTheme="minorHAnsi" w:cstheme="minorHAnsi"/>
                <w:color w:val="000000"/>
                <w:sz w:val="20"/>
                <w:szCs w:val="20"/>
              </w:rPr>
            </w:pPr>
            <w:r w:rsidRPr="00F35BB4">
              <w:rPr>
                <w:rFonts w:asciiTheme="minorHAnsi" w:hAnsiTheme="minorHAnsi" w:cstheme="minorHAnsi"/>
                <w:color w:val="000000"/>
                <w:sz w:val="20"/>
                <w:szCs w:val="20"/>
              </w:rPr>
              <w:t>PWD</w:t>
            </w:r>
          </w:p>
        </w:tc>
        <w:tc>
          <w:tcPr>
            <w:tcW w:w="1122" w:type="pct"/>
            <w:noWrap/>
            <w:hideMark/>
          </w:tcPr>
          <w:p w14:paraId="55DB10CD" w14:textId="1B8792F1"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1</w:t>
            </w:r>
            <w:r w:rsidR="006D3869" w:rsidRPr="00F35BB4">
              <w:rPr>
                <w:rFonts w:ascii="Calibri" w:hAnsi="Calibri" w:cs="Calibri"/>
                <w:color w:val="000000"/>
              </w:rPr>
              <w:t>2</w:t>
            </w:r>
            <w:r w:rsidRPr="00F35BB4">
              <w:rPr>
                <w:rFonts w:ascii="Calibri" w:hAnsi="Calibri" w:cs="Calibri"/>
                <w:color w:val="000000"/>
              </w:rPr>
              <w:t>%</w:t>
            </w:r>
          </w:p>
        </w:tc>
        <w:tc>
          <w:tcPr>
            <w:tcW w:w="1037" w:type="pct"/>
            <w:noWrap/>
            <w:hideMark/>
          </w:tcPr>
          <w:p w14:paraId="502065FC" w14:textId="71B86B5E"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11%</w:t>
            </w:r>
          </w:p>
        </w:tc>
        <w:tc>
          <w:tcPr>
            <w:tcW w:w="1038" w:type="pct"/>
            <w:noWrap/>
            <w:hideMark/>
          </w:tcPr>
          <w:p w14:paraId="05F54267" w14:textId="289CE964"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1</w:t>
            </w:r>
            <w:r w:rsidR="006D3869" w:rsidRPr="00F35BB4">
              <w:rPr>
                <w:rFonts w:ascii="Calibri" w:hAnsi="Calibri" w:cs="Calibri"/>
                <w:color w:val="000000"/>
              </w:rPr>
              <w:t>2</w:t>
            </w:r>
            <w:r w:rsidRPr="00F35BB4">
              <w:rPr>
                <w:rFonts w:ascii="Calibri" w:hAnsi="Calibri" w:cs="Calibri"/>
                <w:color w:val="000000"/>
              </w:rPr>
              <w:t>%</w:t>
            </w:r>
          </w:p>
        </w:tc>
      </w:tr>
      <w:tr w:rsidR="00F9674D" w:rsidRPr="00F35BB4" w14:paraId="40EF0733" w14:textId="77777777" w:rsidTr="00397F75">
        <w:trPr>
          <w:trHeight w:val="320"/>
        </w:trPr>
        <w:tc>
          <w:tcPr>
            <w:cnfStyle w:val="001000000000" w:firstRow="0" w:lastRow="0" w:firstColumn="1" w:lastColumn="0" w:oddVBand="0" w:evenVBand="0" w:oddHBand="0" w:evenHBand="0" w:firstRowFirstColumn="0" w:firstRowLastColumn="0" w:lastRowFirstColumn="0" w:lastRowLastColumn="0"/>
            <w:tcW w:w="1803" w:type="pct"/>
            <w:noWrap/>
            <w:hideMark/>
          </w:tcPr>
          <w:p w14:paraId="1D29011A" w14:textId="77777777" w:rsidR="00F9674D" w:rsidRPr="00F35BB4" w:rsidRDefault="00F9674D" w:rsidP="00F9674D">
            <w:pPr>
              <w:rPr>
                <w:rFonts w:asciiTheme="minorHAnsi" w:hAnsiTheme="minorHAnsi" w:cstheme="minorHAnsi"/>
                <w:color w:val="000000"/>
                <w:sz w:val="20"/>
                <w:szCs w:val="20"/>
              </w:rPr>
            </w:pPr>
            <w:r w:rsidRPr="00F35BB4">
              <w:rPr>
                <w:rFonts w:asciiTheme="minorHAnsi" w:hAnsiTheme="minorHAnsi" w:cstheme="minorHAnsi"/>
                <w:color w:val="000000"/>
                <w:sz w:val="20"/>
                <w:szCs w:val="20"/>
              </w:rPr>
              <w:t>Chronically ill</w:t>
            </w:r>
          </w:p>
        </w:tc>
        <w:tc>
          <w:tcPr>
            <w:tcW w:w="1122" w:type="pct"/>
            <w:noWrap/>
            <w:hideMark/>
          </w:tcPr>
          <w:p w14:paraId="491BFB17" w14:textId="611BFE66"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16%</w:t>
            </w:r>
          </w:p>
        </w:tc>
        <w:tc>
          <w:tcPr>
            <w:tcW w:w="1037" w:type="pct"/>
            <w:noWrap/>
            <w:hideMark/>
          </w:tcPr>
          <w:p w14:paraId="517C877B" w14:textId="4E44686D" w:rsidR="00F9674D" w:rsidRPr="00F35BB4" w:rsidRDefault="006D3869"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10</w:t>
            </w:r>
            <w:r w:rsidR="00F9674D" w:rsidRPr="00F35BB4">
              <w:rPr>
                <w:rFonts w:ascii="Calibri" w:hAnsi="Calibri" w:cs="Calibri"/>
                <w:color w:val="000000"/>
              </w:rPr>
              <w:t>%</w:t>
            </w:r>
          </w:p>
        </w:tc>
        <w:tc>
          <w:tcPr>
            <w:tcW w:w="1038" w:type="pct"/>
            <w:noWrap/>
            <w:hideMark/>
          </w:tcPr>
          <w:p w14:paraId="316669A1" w14:textId="2565F23D"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6%</w:t>
            </w:r>
          </w:p>
        </w:tc>
      </w:tr>
      <w:tr w:rsidR="00F9674D" w:rsidRPr="00F35BB4" w14:paraId="24357DE6" w14:textId="77777777" w:rsidTr="00397F75">
        <w:trPr>
          <w:trHeight w:val="320"/>
        </w:trPr>
        <w:tc>
          <w:tcPr>
            <w:cnfStyle w:val="001000000000" w:firstRow="0" w:lastRow="0" w:firstColumn="1" w:lastColumn="0" w:oddVBand="0" w:evenVBand="0" w:oddHBand="0" w:evenHBand="0" w:firstRowFirstColumn="0" w:firstRowLastColumn="0" w:lastRowFirstColumn="0" w:lastRowLastColumn="0"/>
            <w:tcW w:w="1803" w:type="pct"/>
            <w:noWrap/>
            <w:hideMark/>
          </w:tcPr>
          <w:p w14:paraId="2CF414D5" w14:textId="77777777" w:rsidR="00F9674D" w:rsidRPr="00F35BB4" w:rsidRDefault="00F9674D" w:rsidP="00F9674D">
            <w:pPr>
              <w:rPr>
                <w:rFonts w:asciiTheme="minorHAnsi" w:hAnsiTheme="minorHAnsi" w:cstheme="minorHAnsi"/>
                <w:color w:val="000000"/>
                <w:sz w:val="20"/>
                <w:szCs w:val="20"/>
              </w:rPr>
            </w:pPr>
            <w:r w:rsidRPr="00F35BB4">
              <w:rPr>
                <w:rFonts w:asciiTheme="minorHAnsi" w:hAnsiTheme="minorHAnsi" w:cstheme="minorHAnsi"/>
                <w:color w:val="000000"/>
                <w:sz w:val="20"/>
                <w:szCs w:val="20"/>
              </w:rPr>
              <w:t>Pregnant</w:t>
            </w:r>
          </w:p>
        </w:tc>
        <w:tc>
          <w:tcPr>
            <w:tcW w:w="1122" w:type="pct"/>
            <w:noWrap/>
            <w:hideMark/>
          </w:tcPr>
          <w:p w14:paraId="2ACFF909" w14:textId="4E487A9E" w:rsidR="00F9674D" w:rsidRPr="00F35BB4" w:rsidRDefault="006D3869"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4</w:t>
            </w:r>
            <w:r w:rsidR="00F9674D" w:rsidRPr="00F35BB4">
              <w:rPr>
                <w:rFonts w:ascii="Calibri" w:hAnsi="Calibri" w:cs="Calibri"/>
                <w:color w:val="000000"/>
              </w:rPr>
              <w:t>%</w:t>
            </w:r>
          </w:p>
        </w:tc>
        <w:tc>
          <w:tcPr>
            <w:tcW w:w="1037" w:type="pct"/>
            <w:noWrap/>
            <w:hideMark/>
          </w:tcPr>
          <w:p w14:paraId="079196F4" w14:textId="55495FB4"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4%</w:t>
            </w:r>
          </w:p>
        </w:tc>
        <w:tc>
          <w:tcPr>
            <w:tcW w:w="1038" w:type="pct"/>
            <w:noWrap/>
            <w:hideMark/>
          </w:tcPr>
          <w:p w14:paraId="7758C975" w14:textId="0A9B01ED" w:rsidR="00F9674D" w:rsidRPr="00F35BB4" w:rsidRDefault="006D3869"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4</w:t>
            </w:r>
            <w:r w:rsidR="00F9674D" w:rsidRPr="00F35BB4">
              <w:rPr>
                <w:rFonts w:ascii="Calibri" w:hAnsi="Calibri" w:cs="Calibri"/>
                <w:color w:val="000000"/>
              </w:rPr>
              <w:t>%</w:t>
            </w:r>
          </w:p>
        </w:tc>
      </w:tr>
      <w:tr w:rsidR="00F9674D" w:rsidRPr="00F35BB4" w14:paraId="50BDEC50" w14:textId="77777777" w:rsidTr="00397F75">
        <w:trPr>
          <w:trHeight w:val="320"/>
        </w:trPr>
        <w:tc>
          <w:tcPr>
            <w:cnfStyle w:val="001000000000" w:firstRow="0" w:lastRow="0" w:firstColumn="1" w:lastColumn="0" w:oddVBand="0" w:evenVBand="0" w:oddHBand="0" w:evenHBand="0" w:firstRowFirstColumn="0" w:firstRowLastColumn="0" w:lastRowFirstColumn="0" w:lastRowLastColumn="0"/>
            <w:tcW w:w="1803" w:type="pct"/>
            <w:noWrap/>
            <w:hideMark/>
          </w:tcPr>
          <w:p w14:paraId="332BA5B7" w14:textId="77777777" w:rsidR="00F9674D" w:rsidRPr="00F35BB4" w:rsidRDefault="00F9674D" w:rsidP="00F9674D">
            <w:pPr>
              <w:rPr>
                <w:rFonts w:asciiTheme="minorHAnsi" w:hAnsiTheme="minorHAnsi" w:cstheme="minorHAnsi"/>
                <w:color w:val="000000"/>
                <w:sz w:val="20"/>
                <w:szCs w:val="20"/>
              </w:rPr>
            </w:pPr>
            <w:r w:rsidRPr="00F35BB4">
              <w:rPr>
                <w:rFonts w:asciiTheme="minorHAnsi" w:hAnsiTheme="minorHAnsi" w:cstheme="minorHAnsi"/>
                <w:color w:val="000000"/>
                <w:sz w:val="20"/>
                <w:szCs w:val="20"/>
              </w:rPr>
              <w:t>Orphan</w:t>
            </w:r>
          </w:p>
        </w:tc>
        <w:tc>
          <w:tcPr>
            <w:tcW w:w="1122" w:type="pct"/>
            <w:noWrap/>
            <w:hideMark/>
          </w:tcPr>
          <w:p w14:paraId="2C812A0F" w14:textId="1F9D9332" w:rsidR="00F9674D" w:rsidRPr="00F35BB4" w:rsidRDefault="006D3869"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1</w:t>
            </w:r>
            <w:r w:rsidR="00F9674D" w:rsidRPr="00F35BB4">
              <w:rPr>
                <w:rFonts w:ascii="Calibri" w:hAnsi="Calibri" w:cs="Calibri"/>
                <w:color w:val="000000"/>
              </w:rPr>
              <w:t>%</w:t>
            </w:r>
          </w:p>
        </w:tc>
        <w:tc>
          <w:tcPr>
            <w:tcW w:w="1037" w:type="pct"/>
            <w:noWrap/>
            <w:hideMark/>
          </w:tcPr>
          <w:p w14:paraId="72374D59" w14:textId="67F68090"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0%</w:t>
            </w:r>
          </w:p>
        </w:tc>
        <w:tc>
          <w:tcPr>
            <w:tcW w:w="1038" w:type="pct"/>
            <w:noWrap/>
            <w:hideMark/>
          </w:tcPr>
          <w:p w14:paraId="4E9F4F9C" w14:textId="26F6B4EE"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1%</w:t>
            </w:r>
          </w:p>
        </w:tc>
      </w:tr>
      <w:tr w:rsidR="00F9674D" w:rsidRPr="00F35BB4" w14:paraId="4342DCDB" w14:textId="77777777" w:rsidTr="00397F75">
        <w:trPr>
          <w:trHeight w:val="320"/>
        </w:trPr>
        <w:tc>
          <w:tcPr>
            <w:cnfStyle w:val="001000000000" w:firstRow="0" w:lastRow="0" w:firstColumn="1" w:lastColumn="0" w:oddVBand="0" w:evenVBand="0" w:oddHBand="0" w:evenHBand="0" w:firstRowFirstColumn="0" w:firstRowLastColumn="0" w:lastRowFirstColumn="0" w:lastRowLastColumn="0"/>
            <w:tcW w:w="1803" w:type="pct"/>
            <w:noWrap/>
            <w:hideMark/>
          </w:tcPr>
          <w:p w14:paraId="211F8E55" w14:textId="77777777" w:rsidR="00F9674D" w:rsidRPr="00F35BB4" w:rsidRDefault="00F9674D" w:rsidP="00F9674D">
            <w:pPr>
              <w:rPr>
                <w:rFonts w:asciiTheme="minorHAnsi" w:hAnsiTheme="minorHAnsi" w:cstheme="minorHAnsi"/>
                <w:color w:val="000000"/>
                <w:sz w:val="20"/>
                <w:szCs w:val="20"/>
              </w:rPr>
            </w:pPr>
            <w:r w:rsidRPr="00F35BB4">
              <w:rPr>
                <w:rFonts w:asciiTheme="minorHAnsi" w:hAnsiTheme="minorHAnsi" w:cstheme="minorHAnsi"/>
                <w:color w:val="000000"/>
                <w:sz w:val="20"/>
                <w:szCs w:val="20"/>
              </w:rPr>
              <w:t>No response</w:t>
            </w:r>
          </w:p>
        </w:tc>
        <w:tc>
          <w:tcPr>
            <w:tcW w:w="1122" w:type="pct"/>
            <w:noWrap/>
            <w:hideMark/>
          </w:tcPr>
          <w:p w14:paraId="52A4217A" w14:textId="47650D37"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0%</w:t>
            </w:r>
          </w:p>
        </w:tc>
        <w:tc>
          <w:tcPr>
            <w:tcW w:w="1037" w:type="pct"/>
            <w:noWrap/>
            <w:hideMark/>
          </w:tcPr>
          <w:p w14:paraId="7DA533E9" w14:textId="35905F2E" w:rsidR="00F9674D" w:rsidRPr="00F35BB4" w:rsidRDefault="00F9674D"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0%</w:t>
            </w:r>
          </w:p>
        </w:tc>
        <w:tc>
          <w:tcPr>
            <w:tcW w:w="1038" w:type="pct"/>
            <w:noWrap/>
            <w:hideMark/>
          </w:tcPr>
          <w:p w14:paraId="45C575BE" w14:textId="5E233C67" w:rsidR="00F9674D" w:rsidRPr="00F35BB4" w:rsidRDefault="006D3869" w:rsidP="00F9674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F35BB4">
              <w:rPr>
                <w:rFonts w:ascii="Calibri" w:hAnsi="Calibri" w:cs="Calibri"/>
                <w:color w:val="000000"/>
              </w:rPr>
              <w:t>2</w:t>
            </w:r>
            <w:r w:rsidR="00F9674D" w:rsidRPr="00F35BB4">
              <w:rPr>
                <w:rFonts w:ascii="Calibri" w:hAnsi="Calibri" w:cs="Calibri"/>
                <w:color w:val="000000"/>
              </w:rPr>
              <w:t>%</w:t>
            </w:r>
          </w:p>
        </w:tc>
      </w:tr>
    </w:tbl>
    <w:p w14:paraId="78F5002E" w14:textId="2B23AF77" w:rsidR="00FB7673" w:rsidRPr="00F35BB4" w:rsidRDefault="00FB7673" w:rsidP="00AA43DE">
      <w:pPr>
        <w:pBdr>
          <w:top w:val="nil"/>
          <w:left w:val="nil"/>
          <w:bottom w:val="nil"/>
          <w:right w:val="nil"/>
          <w:between w:val="nil"/>
        </w:pBdr>
        <w:spacing w:line="276" w:lineRule="auto"/>
        <w:jc w:val="both"/>
        <w:rPr>
          <w:rFonts w:eastAsia="Gill Sans"/>
          <w:color w:val="000000"/>
          <w:szCs w:val="22"/>
        </w:rPr>
      </w:pPr>
    </w:p>
    <w:p w14:paraId="3CE9AB44" w14:textId="4256F1C9" w:rsidR="00795998" w:rsidRPr="00F35BB4" w:rsidRDefault="002E556F">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w:t>
      </w:r>
      <w:r w:rsidR="00C52FD8" w:rsidRPr="00F35BB4">
        <w:rPr>
          <w:rFonts w:eastAsia="Gill Sans"/>
          <w:color w:val="000000"/>
          <w:szCs w:val="22"/>
        </w:rPr>
        <w:t xml:space="preserve">he representation of vulnerable groups can vary depending on who identifies </w:t>
      </w:r>
      <w:r w:rsidR="007A240B">
        <w:rPr>
          <w:rFonts w:eastAsia="Gill Sans"/>
          <w:color w:val="000000"/>
          <w:szCs w:val="22"/>
        </w:rPr>
        <w:t xml:space="preserve">the </w:t>
      </w:r>
      <w:r w:rsidR="00C52FD8" w:rsidRPr="00F35BB4">
        <w:rPr>
          <w:rFonts w:eastAsia="Gill Sans"/>
          <w:color w:val="000000"/>
          <w:szCs w:val="22"/>
        </w:rPr>
        <w:t xml:space="preserve">beneficiaries. </w:t>
      </w:r>
      <w:r w:rsidR="00DF7FAA">
        <w:rPr>
          <w:rFonts w:eastAsia="Gill Sans"/>
          <w:color w:val="000000"/>
          <w:szCs w:val="22"/>
        </w:rPr>
        <w:fldChar w:fldCharType="begin"/>
      </w:r>
      <w:r w:rsidR="00DF7FAA">
        <w:rPr>
          <w:rFonts w:eastAsia="Gill Sans"/>
          <w:color w:val="000000"/>
          <w:szCs w:val="22"/>
        </w:rPr>
        <w:instrText xml:space="preserve"> REF _Ref125670629 \h </w:instrText>
      </w:r>
      <w:r w:rsidR="00DF7FAA">
        <w:rPr>
          <w:rFonts w:eastAsia="Gill Sans"/>
          <w:color w:val="000000"/>
          <w:szCs w:val="22"/>
        </w:rPr>
      </w:r>
      <w:r w:rsidR="00DF7FAA">
        <w:rPr>
          <w:rFonts w:eastAsia="Gill Sans"/>
          <w:color w:val="000000"/>
          <w:szCs w:val="22"/>
        </w:rPr>
        <w:fldChar w:fldCharType="separate"/>
      </w:r>
      <w:r w:rsidR="00C01B61" w:rsidRPr="00F35BB4">
        <w:t xml:space="preserve">Table </w:t>
      </w:r>
      <w:r w:rsidR="00C01B61">
        <w:rPr>
          <w:noProof/>
        </w:rPr>
        <w:t>4</w:t>
      </w:r>
      <w:r w:rsidR="00DF7FAA">
        <w:rPr>
          <w:rFonts w:eastAsia="Gill Sans"/>
          <w:color w:val="000000"/>
          <w:szCs w:val="22"/>
        </w:rPr>
        <w:fldChar w:fldCharType="end"/>
      </w:r>
      <w:r w:rsidR="00B918AE">
        <w:rPr>
          <w:rFonts w:eastAsia="Gill Sans"/>
          <w:color w:val="000000"/>
          <w:szCs w:val="22"/>
        </w:rPr>
        <w:t xml:space="preserve"> </w:t>
      </w:r>
      <w:r w:rsidRPr="00F35BB4">
        <w:rPr>
          <w:rFonts w:eastAsia="Gill Sans"/>
          <w:color w:val="000000"/>
          <w:szCs w:val="22"/>
        </w:rPr>
        <w:t xml:space="preserve">provides a summary </w:t>
      </w:r>
      <w:r w:rsidR="00793BD8" w:rsidRPr="00F35BB4">
        <w:rPr>
          <w:rFonts w:eastAsia="Gill Sans"/>
          <w:color w:val="000000"/>
          <w:szCs w:val="22"/>
        </w:rPr>
        <w:t>of</w:t>
      </w:r>
      <w:r w:rsidR="00B918AE">
        <w:rPr>
          <w:rFonts w:eastAsia="Gill Sans"/>
          <w:color w:val="000000"/>
          <w:szCs w:val="22"/>
        </w:rPr>
        <w:t xml:space="preserve"> </w:t>
      </w:r>
      <w:r w:rsidR="00793BD8" w:rsidRPr="00F35BB4">
        <w:rPr>
          <w:rFonts w:eastAsia="Gill Sans"/>
          <w:color w:val="000000"/>
          <w:szCs w:val="22"/>
        </w:rPr>
        <w:t>beneficiaries</w:t>
      </w:r>
      <w:r w:rsidR="00B918AE">
        <w:rPr>
          <w:rFonts w:eastAsia="Gill Sans"/>
          <w:color w:val="000000"/>
          <w:szCs w:val="22"/>
        </w:rPr>
        <w:t xml:space="preserve"> after </w:t>
      </w:r>
      <w:proofErr w:type="spellStart"/>
      <w:r w:rsidR="007A240B">
        <w:rPr>
          <w:rFonts w:eastAsia="Gill Sans"/>
          <w:color w:val="000000"/>
          <w:szCs w:val="22"/>
        </w:rPr>
        <w:t>Typhooon</w:t>
      </w:r>
      <w:proofErr w:type="spellEnd"/>
      <w:r w:rsidR="007A240B">
        <w:rPr>
          <w:rFonts w:eastAsia="Gill Sans"/>
          <w:color w:val="000000"/>
          <w:szCs w:val="22"/>
        </w:rPr>
        <w:t xml:space="preserve"> </w:t>
      </w:r>
      <w:proofErr w:type="spellStart"/>
      <w:r w:rsidR="00B918AE">
        <w:rPr>
          <w:rFonts w:eastAsia="Gill Sans"/>
          <w:color w:val="000000"/>
          <w:szCs w:val="22"/>
        </w:rPr>
        <w:t>Vamco</w:t>
      </w:r>
      <w:proofErr w:type="spellEnd"/>
      <w:r w:rsidR="00B918AE">
        <w:rPr>
          <w:rFonts w:eastAsia="Gill Sans"/>
          <w:color w:val="000000"/>
          <w:szCs w:val="22"/>
        </w:rPr>
        <w:t xml:space="preserve"> in Isabela province</w:t>
      </w:r>
      <w:r w:rsidR="00793BD8" w:rsidRPr="00F35BB4">
        <w:rPr>
          <w:rFonts w:eastAsia="Gill Sans"/>
          <w:color w:val="000000"/>
          <w:szCs w:val="22"/>
        </w:rPr>
        <w:t xml:space="preserve">. </w:t>
      </w:r>
      <w:r w:rsidR="00C34A0F">
        <w:rPr>
          <w:rFonts w:eastAsia="Gill Sans"/>
          <w:color w:val="000000"/>
          <w:szCs w:val="22"/>
        </w:rPr>
        <w:t xml:space="preserve">Barangay </w:t>
      </w:r>
      <w:proofErr w:type="spellStart"/>
      <w:r w:rsidR="00917BF7" w:rsidRPr="00F35BB4">
        <w:rPr>
          <w:rFonts w:eastAsia="Gill Sans"/>
          <w:color w:val="000000"/>
          <w:szCs w:val="22"/>
        </w:rPr>
        <w:t>Auitan</w:t>
      </w:r>
      <w:proofErr w:type="spellEnd"/>
      <w:r w:rsidR="00C34A0F">
        <w:rPr>
          <w:rFonts w:eastAsia="Gill Sans"/>
          <w:color w:val="000000"/>
          <w:szCs w:val="22"/>
        </w:rPr>
        <w:t xml:space="preserve"> in Isabela</w:t>
      </w:r>
      <w:r w:rsidR="00C02D41" w:rsidRPr="00F35BB4">
        <w:rPr>
          <w:rFonts w:eastAsia="Gill Sans"/>
          <w:color w:val="000000"/>
          <w:szCs w:val="22"/>
        </w:rPr>
        <w:t xml:space="preserve"> </w:t>
      </w:r>
      <w:r w:rsidR="00793BD8" w:rsidRPr="00F35BB4">
        <w:rPr>
          <w:rFonts w:eastAsia="Gill Sans"/>
          <w:color w:val="000000"/>
          <w:szCs w:val="22"/>
        </w:rPr>
        <w:t xml:space="preserve">shows </w:t>
      </w:r>
      <w:r w:rsidR="00C02D41" w:rsidRPr="00F35BB4">
        <w:rPr>
          <w:rFonts w:eastAsia="Gill Sans"/>
          <w:color w:val="000000"/>
          <w:szCs w:val="22"/>
        </w:rPr>
        <w:t xml:space="preserve">a focus on widows, while in </w:t>
      </w:r>
      <w:r w:rsidR="00C34A0F">
        <w:rPr>
          <w:rFonts w:eastAsia="Gill Sans"/>
          <w:color w:val="000000"/>
          <w:szCs w:val="22"/>
        </w:rPr>
        <w:t xml:space="preserve">Barangay </w:t>
      </w:r>
      <w:proofErr w:type="spellStart"/>
      <w:r w:rsidR="00C02D41" w:rsidRPr="00F35BB4">
        <w:rPr>
          <w:rFonts w:eastAsia="Gill Sans"/>
          <w:color w:val="000000"/>
          <w:szCs w:val="22"/>
        </w:rPr>
        <w:t>Alibagu</w:t>
      </w:r>
      <w:proofErr w:type="spellEnd"/>
      <w:r w:rsidR="00C34A0F">
        <w:rPr>
          <w:rFonts w:eastAsia="Gill Sans"/>
          <w:color w:val="000000"/>
          <w:szCs w:val="22"/>
        </w:rPr>
        <w:t>,</w:t>
      </w:r>
      <w:r w:rsidR="00C02D41" w:rsidRPr="00F35BB4">
        <w:rPr>
          <w:rFonts w:eastAsia="Gill Sans"/>
          <w:color w:val="000000"/>
          <w:szCs w:val="22"/>
        </w:rPr>
        <w:t xml:space="preserve"> the majority of the re</w:t>
      </w:r>
      <w:r w:rsidR="00F85CB3" w:rsidRPr="00F35BB4">
        <w:rPr>
          <w:rFonts w:eastAsia="Gill Sans"/>
          <w:color w:val="000000"/>
          <w:szCs w:val="22"/>
        </w:rPr>
        <w:t xml:space="preserve">cipients are married, with higher percentage of PWD and </w:t>
      </w:r>
      <w:r w:rsidR="00C34A0F">
        <w:rPr>
          <w:rFonts w:eastAsia="Gill Sans"/>
          <w:color w:val="000000"/>
          <w:szCs w:val="22"/>
        </w:rPr>
        <w:t>s</w:t>
      </w:r>
      <w:r w:rsidR="00F85CB3" w:rsidRPr="00F35BB4">
        <w:rPr>
          <w:rFonts w:eastAsia="Gill Sans"/>
          <w:color w:val="000000"/>
          <w:szCs w:val="22"/>
        </w:rPr>
        <w:t xml:space="preserve">ingle parents. In </w:t>
      </w:r>
      <w:proofErr w:type="spellStart"/>
      <w:r w:rsidR="00917BF7" w:rsidRPr="00F35BB4">
        <w:rPr>
          <w:rFonts w:eastAsia="Gill Sans"/>
          <w:color w:val="000000"/>
          <w:szCs w:val="22"/>
        </w:rPr>
        <w:t>Auitan</w:t>
      </w:r>
      <w:proofErr w:type="spellEnd"/>
      <w:r w:rsidR="00602AAA">
        <w:rPr>
          <w:rFonts w:eastAsia="Gill Sans"/>
          <w:color w:val="000000"/>
          <w:szCs w:val="22"/>
        </w:rPr>
        <w:t>,</w:t>
      </w:r>
      <w:r w:rsidR="00F85CB3" w:rsidRPr="00F35BB4">
        <w:rPr>
          <w:rFonts w:eastAsia="Gill Sans"/>
          <w:color w:val="000000"/>
          <w:szCs w:val="22"/>
        </w:rPr>
        <w:t xml:space="preserve"> </w:t>
      </w:r>
      <w:r w:rsidR="000F1AF9" w:rsidRPr="00F35BB4">
        <w:rPr>
          <w:rFonts w:eastAsia="Gill Sans"/>
          <w:color w:val="000000"/>
          <w:szCs w:val="22"/>
        </w:rPr>
        <w:t xml:space="preserve">a verification process was conducted by </w:t>
      </w:r>
      <w:r w:rsidR="00D53AE7" w:rsidRPr="00F35BB4">
        <w:rPr>
          <w:rFonts w:eastAsia="Gill Sans"/>
          <w:color w:val="000000"/>
          <w:szCs w:val="22"/>
        </w:rPr>
        <w:t xml:space="preserve">PRC, while in </w:t>
      </w:r>
      <w:proofErr w:type="spellStart"/>
      <w:r w:rsidR="00D53AE7" w:rsidRPr="00F35BB4">
        <w:rPr>
          <w:rFonts w:eastAsia="Gill Sans"/>
          <w:color w:val="000000"/>
          <w:szCs w:val="22"/>
        </w:rPr>
        <w:t>Alibagu</w:t>
      </w:r>
      <w:proofErr w:type="spellEnd"/>
      <w:r w:rsidR="00347CA5">
        <w:rPr>
          <w:rFonts w:eastAsia="Gill Sans"/>
          <w:color w:val="000000"/>
          <w:szCs w:val="22"/>
        </w:rPr>
        <w:t>,</w:t>
      </w:r>
      <w:r w:rsidR="00D53AE7" w:rsidRPr="00F35BB4">
        <w:rPr>
          <w:rFonts w:eastAsia="Gill Sans"/>
          <w:color w:val="000000"/>
          <w:szCs w:val="22"/>
        </w:rPr>
        <w:t xml:space="preserve"> PRC relied on the list </w:t>
      </w:r>
      <w:r w:rsidR="000E545D">
        <w:rPr>
          <w:rFonts w:eastAsia="Gill Sans"/>
          <w:color w:val="000000"/>
          <w:szCs w:val="22"/>
        </w:rPr>
        <w:t>made</w:t>
      </w:r>
      <w:r w:rsidR="00D53AE7" w:rsidRPr="00F35BB4">
        <w:rPr>
          <w:rFonts w:eastAsia="Gill Sans"/>
          <w:color w:val="000000"/>
          <w:szCs w:val="22"/>
        </w:rPr>
        <w:t xml:space="preserve"> by the Barangay Health Worker (BHW).</w:t>
      </w:r>
      <w:r w:rsidR="000F1AF9" w:rsidRPr="00F35BB4">
        <w:rPr>
          <w:rFonts w:eastAsia="Gill Sans"/>
          <w:color w:val="000000"/>
          <w:szCs w:val="22"/>
        </w:rPr>
        <w:t xml:space="preserve"> </w:t>
      </w:r>
      <w:r w:rsidR="00E74884" w:rsidRPr="00F35BB4">
        <w:rPr>
          <w:rFonts w:eastAsia="Gill Sans"/>
          <w:color w:val="000000"/>
          <w:szCs w:val="22"/>
        </w:rPr>
        <w:t xml:space="preserve">The difference in distribution shows that the composition of beneficiaries </w:t>
      </w:r>
      <w:r w:rsidR="000E545D">
        <w:rPr>
          <w:rFonts w:eastAsia="Gill Sans"/>
          <w:color w:val="000000"/>
          <w:szCs w:val="22"/>
        </w:rPr>
        <w:t>can depend</w:t>
      </w:r>
      <w:r w:rsidR="00E74884" w:rsidRPr="00F35BB4">
        <w:rPr>
          <w:rFonts w:eastAsia="Gill Sans"/>
          <w:color w:val="000000"/>
          <w:szCs w:val="22"/>
        </w:rPr>
        <w:t xml:space="preserve"> on who does the beneficiary selection. </w:t>
      </w:r>
      <w:r w:rsidR="00024CCE" w:rsidRPr="00F35BB4">
        <w:rPr>
          <w:rFonts w:eastAsia="Gill Sans"/>
          <w:color w:val="000000"/>
          <w:szCs w:val="22"/>
        </w:rPr>
        <w:t>In data coming from the BHW</w:t>
      </w:r>
      <w:r w:rsidR="00B0339B">
        <w:rPr>
          <w:rFonts w:eastAsia="Gill Sans"/>
          <w:color w:val="000000"/>
          <w:szCs w:val="22"/>
        </w:rPr>
        <w:t>,</w:t>
      </w:r>
      <w:r w:rsidR="00024CCE" w:rsidRPr="00F35BB4">
        <w:rPr>
          <w:rFonts w:eastAsia="Gill Sans"/>
          <w:color w:val="000000"/>
          <w:szCs w:val="22"/>
        </w:rPr>
        <w:t xml:space="preserve"> </w:t>
      </w:r>
      <w:r w:rsidR="000E545D">
        <w:rPr>
          <w:rFonts w:eastAsia="Gill Sans"/>
          <w:color w:val="000000"/>
          <w:szCs w:val="22"/>
        </w:rPr>
        <w:t>12</w:t>
      </w:r>
      <w:r w:rsidR="00024CCE" w:rsidRPr="00F35BB4">
        <w:rPr>
          <w:rFonts w:eastAsia="Gill Sans"/>
          <w:color w:val="000000"/>
          <w:szCs w:val="22"/>
        </w:rPr>
        <w:t xml:space="preserve">% of the beneficiaries are PWDs compared to that of </w:t>
      </w:r>
      <w:r w:rsidR="0084788C">
        <w:rPr>
          <w:rFonts w:eastAsia="Gill Sans"/>
          <w:color w:val="000000"/>
          <w:szCs w:val="22"/>
        </w:rPr>
        <w:t>4</w:t>
      </w:r>
      <w:r w:rsidR="00024CCE" w:rsidRPr="00F35BB4">
        <w:rPr>
          <w:rFonts w:eastAsia="Gill Sans"/>
          <w:color w:val="000000"/>
          <w:szCs w:val="22"/>
        </w:rPr>
        <w:t xml:space="preserve">% </w:t>
      </w:r>
      <w:r w:rsidR="00F31CE0" w:rsidRPr="00F35BB4">
        <w:rPr>
          <w:rFonts w:eastAsia="Gill Sans"/>
          <w:color w:val="000000"/>
          <w:szCs w:val="22"/>
        </w:rPr>
        <w:t>by the PRC. The BHW s</w:t>
      </w:r>
      <w:r w:rsidR="00433A18" w:rsidRPr="00F35BB4">
        <w:rPr>
          <w:rFonts w:eastAsia="Gill Sans"/>
          <w:color w:val="000000"/>
          <w:szCs w:val="22"/>
        </w:rPr>
        <w:t>e</w:t>
      </w:r>
      <w:r w:rsidR="00F31CE0" w:rsidRPr="00F35BB4">
        <w:rPr>
          <w:rFonts w:eastAsia="Gill Sans"/>
          <w:color w:val="000000"/>
          <w:szCs w:val="22"/>
        </w:rPr>
        <w:t>lected more single parents</w:t>
      </w:r>
      <w:r w:rsidR="00B628AB">
        <w:rPr>
          <w:rFonts w:eastAsia="Gill Sans"/>
          <w:color w:val="000000"/>
          <w:szCs w:val="22"/>
        </w:rPr>
        <w:t xml:space="preserve"> as benef</w:t>
      </w:r>
      <w:r w:rsidR="00F207C8">
        <w:rPr>
          <w:rFonts w:eastAsia="Gill Sans"/>
          <w:color w:val="000000"/>
          <w:szCs w:val="22"/>
        </w:rPr>
        <w:t>iciaries, 14%</w:t>
      </w:r>
      <w:r w:rsidR="00F31CE0" w:rsidRPr="00F35BB4">
        <w:rPr>
          <w:rFonts w:eastAsia="Gill Sans"/>
          <w:color w:val="000000"/>
          <w:szCs w:val="22"/>
        </w:rPr>
        <w:t xml:space="preserve">, compared to </w:t>
      </w:r>
      <w:r w:rsidR="00F207C8">
        <w:rPr>
          <w:rFonts w:eastAsia="Gill Sans"/>
          <w:color w:val="000000"/>
          <w:szCs w:val="22"/>
        </w:rPr>
        <w:t xml:space="preserve">1% by </w:t>
      </w:r>
      <w:r w:rsidR="00F31CE0" w:rsidRPr="00F35BB4">
        <w:rPr>
          <w:rFonts w:eastAsia="Gill Sans"/>
          <w:color w:val="000000"/>
          <w:szCs w:val="22"/>
        </w:rPr>
        <w:t>the PRC. The biggest difference however is that the PRC has a much higher percentage</w:t>
      </w:r>
      <w:r w:rsidR="00602AAA">
        <w:rPr>
          <w:rFonts w:eastAsia="Gill Sans"/>
          <w:color w:val="000000"/>
          <w:szCs w:val="22"/>
        </w:rPr>
        <w:t xml:space="preserve"> </w:t>
      </w:r>
      <w:proofErr w:type="gramStart"/>
      <w:r w:rsidR="00D441C1">
        <w:rPr>
          <w:rFonts w:eastAsia="Gill Sans"/>
          <w:color w:val="000000"/>
          <w:szCs w:val="22"/>
        </w:rPr>
        <w:t xml:space="preserve">at </w:t>
      </w:r>
      <w:r w:rsidR="00602AAA">
        <w:rPr>
          <w:rFonts w:eastAsia="Gill Sans"/>
          <w:color w:val="000000"/>
          <w:szCs w:val="22"/>
        </w:rPr>
        <w:t xml:space="preserve"> </w:t>
      </w:r>
      <w:r w:rsidR="00433A18" w:rsidRPr="00F35BB4">
        <w:rPr>
          <w:rFonts w:eastAsia="Gill Sans"/>
          <w:color w:val="000000"/>
          <w:szCs w:val="22"/>
        </w:rPr>
        <w:t>3</w:t>
      </w:r>
      <w:r w:rsidR="0084788C">
        <w:rPr>
          <w:rFonts w:eastAsia="Gill Sans"/>
          <w:color w:val="000000"/>
          <w:szCs w:val="22"/>
        </w:rPr>
        <w:t>5</w:t>
      </w:r>
      <w:proofErr w:type="gramEnd"/>
      <w:r w:rsidR="00433A18" w:rsidRPr="00F35BB4">
        <w:rPr>
          <w:rFonts w:eastAsia="Gill Sans"/>
          <w:color w:val="000000"/>
          <w:szCs w:val="22"/>
        </w:rPr>
        <w:t>%</w:t>
      </w:r>
      <w:r w:rsidR="00553DFD">
        <w:rPr>
          <w:rFonts w:eastAsia="Gill Sans"/>
          <w:color w:val="000000"/>
          <w:szCs w:val="22"/>
        </w:rPr>
        <w:t>,</w:t>
      </w:r>
      <w:r w:rsidR="00433A18" w:rsidRPr="00F35BB4">
        <w:rPr>
          <w:rFonts w:eastAsia="Gill Sans"/>
          <w:color w:val="000000"/>
          <w:szCs w:val="22"/>
        </w:rPr>
        <w:t xml:space="preserve"> of widowed beneficiaries, compared to only </w:t>
      </w:r>
      <w:r w:rsidR="0084788C">
        <w:rPr>
          <w:rFonts w:eastAsia="Gill Sans"/>
          <w:color w:val="000000"/>
          <w:szCs w:val="22"/>
        </w:rPr>
        <w:t>2</w:t>
      </w:r>
      <w:r w:rsidR="00433A18" w:rsidRPr="00F35BB4">
        <w:rPr>
          <w:rFonts w:eastAsia="Gill Sans"/>
          <w:color w:val="000000"/>
          <w:szCs w:val="22"/>
        </w:rPr>
        <w:t xml:space="preserve">% in </w:t>
      </w:r>
      <w:r w:rsidR="00917BF7" w:rsidRPr="00F35BB4">
        <w:rPr>
          <w:rFonts w:eastAsia="Gill Sans"/>
          <w:color w:val="000000"/>
          <w:szCs w:val="22"/>
        </w:rPr>
        <w:t>Albano</w:t>
      </w:r>
      <w:r w:rsidR="00433A18" w:rsidRPr="00F35BB4">
        <w:rPr>
          <w:rFonts w:eastAsia="Gill Sans"/>
          <w:color w:val="000000"/>
          <w:szCs w:val="22"/>
        </w:rPr>
        <w:t xml:space="preserve"> identified by the BHW.</w:t>
      </w:r>
    </w:p>
    <w:p w14:paraId="042C6D1E" w14:textId="77777777" w:rsidR="00CF7E7F" w:rsidRPr="00F35BB4" w:rsidRDefault="00CF7E7F" w:rsidP="00CF7E7F">
      <w:pPr>
        <w:pBdr>
          <w:top w:val="nil"/>
          <w:left w:val="nil"/>
          <w:bottom w:val="nil"/>
          <w:right w:val="nil"/>
          <w:between w:val="nil"/>
        </w:pBdr>
        <w:spacing w:line="276" w:lineRule="auto"/>
        <w:ind w:left="360"/>
        <w:jc w:val="both"/>
        <w:rPr>
          <w:rFonts w:eastAsia="Gill Sans"/>
          <w:color w:val="000000"/>
          <w:szCs w:val="22"/>
        </w:rPr>
      </w:pPr>
    </w:p>
    <w:p w14:paraId="169ACFBF" w14:textId="5415FDDB" w:rsidR="00CF7E7F" w:rsidRPr="00F35BB4" w:rsidRDefault="00CF7E7F" w:rsidP="00CF7E7F">
      <w:pPr>
        <w:pStyle w:val="Caption"/>
        <w:ind w:left="0" w:firstLine="0"/>
      </w:pPr>
      <w:bookmarkStart w:id="60" w:name="_Ref125670629"/>
      <w:bookmarkStart w:id="61" w:name="_Toc131346364"/>
      <w:r w:rsidRPr="00F35BB4">
        <w:t xml:space="preserve">Table </w:t>
      </w:r>
      <w:fldSimple w:instr=" SEQ Table \* ARABIC ">
        <w:r w:rsidR="00126D30">
          <w:rPr>
            <w:noProof/>
          </w:rPr>
          <w:t>4</w:t>
        </w:r>
      </w:fldSimple>
      <w:bookmarkEnd w:id="60"/>
      <w:r w:rsidRPr="00F35BB4">
        <w:t>: Status of respondents in Isabela (% of beneficiaries with complete data)</w:t>
      </w:r>
      <w:bookmarkEnd w:id="61"/>
    </w:p>
    <w:tbl>
      <w:tblPr>
        <w:tblStyle w:val="GridTable1Light"/>
        <w:tblpPr w:leftFromText="180" w:rightFromText="180" w:vertAnchor="text" w:horzAnchor="margin" w:tblpY="197"/>
        <w:tblOverlap w:val="never"/>
        <w:tblW w:w="5000" w:type="pct"/>
        <w:tblLook w:val="04A0" w:firstRow="1" w:lastRow="0" w:firstColumn="1" w:lastColumn="0" w:noHBand="0" w:noVBand="1"/>
      </w:tblPr>
      <w:tblGrid>
        <w:gridCol w:w="4064"/>
        <w:gridCol w:w="2737"/>
        <w:gridCol w:w="2593"/>
      </w:tblGrid>
      <w:tr w:rsidR="00CF7E7F" w:rsidRPr="00F35BB4" w14:paraId="446D8BE5" w14:textId="77777777" w:rsidTr="00D03F9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163" w:type="pct"/>
            <w:noWrap/>
            <w:hideMark/>
          </w:tcPr>
          <w:p w14:paraId="41242C8B" w14:textId="77777777" w:rsidR="00CF7E7F" w:rsidRPr="00F35BB4" w:rsidRDefault="00CF7E7F" w:rsidP="00CF7E7F">
            <w:pPr>
              <w:rPr>
                <w:rFonts w:ascii="Calibri" w:hAnsi="Calibri" w:cs="Calibri"/>
                <w:color w:val="000000"/>
                <w:sz w:val="20"/>
                <w:szCs w:val="20"/>
              </w:rPr>
            </w:pPr>
            <w:r w:rsidRPr="00F35BB4">
              <w:rPr>
                <w:rFonts w:ascii="Calibri" w:hAnsi="Calibri" w:cs="Calibri"/>
                <w:color w:val="000000"/>
                <w:sz w:val="20"/>
                <w:szCs w:val="20"/>
              </w:rPr>
              <w:t>Status</w:t>
            </w:r>
          </w:p>
        </w:tc>
        <w:tc>
          <w:tcPr>
            <w:tcW w:w="1457" w:type="pct"/>
            <w:noWrap/>
            <w:hideMark/>
          </w:tcPr>
          <w:p w14:paraId="23CDA7F1" w14:textId="40C2B4D0" w:rsidR="00CF7E7F" w:rsidRPr="00F35BB4" w:rsidRDefault="00A13AFD" w:rsidP="00CF7E7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proofErr w:type="spellStart"/>
            <w:r w:rsidRPr="00F35BB4">
              <w:rPr>
                <w:rFonts w:ascii="Calibri" w:hAnsi="Calibri" w:cs="Calibri"/>
                <w:color w:val="000000"/>
                <w:sz w:val="20"/>
                <w:szCs w:val="20"/>
              </w:rPr>
              <w:t>Auitan</w:t>
            </w:r>
            <w:proofErr w:type="spellEnd"/>
            <w:r w:rsidR="00CF7E7F" w:rsidRPr="00F35BB4">
              <w:rPr>
                <w:rFonts w:ascii="Calibri" w:hAnsi="Calibri" w:cs="Calibri"/>
                <w:color w:val="000000"/>
                <w:sz w:val="20"/>
                <w:szCs w:val="20"/>
              </w:rPr>
              <w:t>, San Pablo (N=112)</w:t>
            </w:r>
          </w:p>
        </w:tc>
        <w:tc>
          <w:tcPr>
            <w:tcW w:w="1380" w:type="pct"/>
            <w:noWrap/>
            <w:hideMark/>
          </w:tcPr>
          <w:p w14:paraId="23B07B0E" w14:textId="77777777" w:rsidR="00CF7E7F" w:rsidRPr="00F35BB4" w:rsidRDefault="00CF7E7F" w:rsidP="00CF7E7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proofErr w:type="spellStart"/>
            <w:r w:rsidRPr="00F35BB4">
              <w:rPr>
                <w:rFonts w:ascii="Calibri" w:hAnsi="Calibri" w:cs="Calibri"/>
                <w:color w:val="000000"/>
                <w:sz w:val="20"/>
                <w:szCs w:val="20"/>
              </w:rPr>
              <w:t>Alibagu</w:t>
            </w:r>
            <w:proofErr w:type="spellEnd"/>
            <w:r w:rsidRPr="00F35BB4">
              <w:rPr>
                <w:rFonts w:ascii="Calibri" w:hAnsi="Calibri" w:cs="Calibri"/>
                <w:color w:val="000000"/>
                <w:sz w:val="20"/>
                <w:szCs w:val="20"/>
              </w:rPr>
              <w:t>, Ilagan City (N=131)</w:t>
            </w:r>
          </w:p>
        </w:tc>
      </w:tr>
      <w:tr w:rsidR="00CF7E7F" w:rsidRPr="00F35BB4" w14:paraId="696485B3" w14:textId="77777777" w:rsidTr="00CF7E7F">
        <w:trPr>
          <w:trHeight w:val="300"/>
        </w:trPr>
        <w:tc>
          <w:tcPr>
            <w:cnfStyle w:val="001000000000" w:firstRow="0" w:lastRow="0" w:firstColumn="1" w:lastColumn="0" w:oddVBand="0" w:evenVBand="0" w:oddHBand="0" w:evenHBand="0" w:firstRowFirstColumn="0" w:firstRowLastColumn="0" w:lastRowFirstColumn="0" w:lastRowLastColumn="0"/>
            <w:tcW w:w="2163" w:type="pct"/>
            <w:noWrap/>
            <w:hideMark/>
          </w:tcPr>
          <w:p w14:paraId="399CB8CB" w14:textId="77777777" w:rsidR="00CF7E7F" w:rsidRPr="00F35BB4" w:rsidRDefault="00CF7E7F" w:rsidP="00CF7E7F">
            <w:pPr>
              <w:rPr>
                <w:rFonts w:ascii="Calibri" w:hAnsi="Calibri" w:cs="Calibri"/>
                <w:color w:val="000000"/>
                <w:sz w:val="20"/>
                <w:szCs w:val="20"/>
              </w:rPr>
            </w:pPr>
            <w:r w:rsidRPr="00F35BB4">
              <w:rPr>
                <w:rFonts w:ascii="Calibri" w:hAnsi="Calibri" w:cs="Calibri"/>
                <w:color w:val="000000"/>
                <w:sz w:val="20"/>
                <w:szCs w:val="20"/>
              </w:rPr>
              <w:t>PWD</w:t>
            </w:r>
          </w:p>
        </w:tc>
        <w:tc>
          <w:tcPr>
            <w:tcW w:w="1457" w:type="pct"/>
            <w:noWrap/>
            <w:hideMark/>
          </w:tcPr>
          <w:p w14:paraId="4C6A0D1A" w14:textId="3126F852" w:rsidR="00CF7E7F" w:rsidRPr="00F35BB4" w:rsidRDefault="000B2743" w:rsidP="00CF7E7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w:t>
            </w:r>
            <w:r w:rsidR="00CF7E7F" w:rsidRPr="00F35BB4">
              <w:rPr>
                <w:rFonts w:ascii="Calibri" w:hAnsi="Calibri" w:cs="Calibri"/>
                <w:color w:val="000000"/>
                <w:sz w:val="20"/>
                <w:szCs w:val="20"/>
              </w:rPr>
              <w:t>%</w:t>
            </w:r>
          </w:p>
        </w:tc>
        <w:tc>
          <w:tcPr>
            <w:tcW w:w="1380" w:type="pct"/>
            <w:noWrap/>
            <w:hideMark/>
          </w:tcPr>
          <w:p w14:paraId="1B85719E" w14:textId="0753A24A" w:rsidR="00CF7E7F" w:rsidRPr="00F35BB4" w:rsidRDefault="00CF7E7F" w:rsidP="00CF7E7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F35BB4">
              <w:rPr>
                <w:rFonts w:ascii="Calibri" w:hAnsi="Calibri" w:cs="Calibri"/>
                <w:color w:val="000000"/>
                <w:sz w:val="20"/>
                <w:szCs w:val="20"/>
              </w:rPr>
              <w:t>1</w:t>
            </w:r>
            <w:r w:rsidR="000B2743">
              <w:rPr>
                <w:rFonts w:ascii="Calibri" w:hAnsi="Calibri" w:cs="Calibri"/>
                <w:color w:val="000000"/>
                <w:sz w:val="20"/>
                <w:szCs w:val="20"/>
              </w:rPr>
              <w:t>2</w:t>
            </w:r>
            <w:r w:rsidRPr="00F35BB4">
              <w:rPr>
                <w:rFonts w:ascii="Calibri" w:hAnsi="Calibri" w:cs="Calibri"/>
                <w:color w:val="000000"/>
                <w:sz w:val="20"/>
                <w:szCs w:val="20"/>
              </w:rPr>
              <w:t>%</w:t>
            </w:r>
          </w:p>
        </w:tc>
      </w:tr>
      <w:tr w:rsidR="00CF7E7F" w:rsidRPr="00F35BB4" w14:paraId="7B52A9E9" w14:textId="77777777" w:rsidTr="00CF7E7F">
        <w:trPr>
          <w:trHeight w:val="300"/>
        </w:trPr>
        <w:tc>
          <w:tcPr>
            <w:cnfStyle w:val="001000000000" w:firstRow="0" w:lastRow="0" w:firstColumn="1" w:lastColumn="0" w:oddVBand="0" w:evenVBand="0" w:oddHBand="0" w:evenHBand="0" w:firstRowFirstColumn="0" w:firstRowLastColumn="0" w:lastRowFirstColumn="0" w:lastRowLastColumn="0"/>
            <w:tcW w:w="2163" w:type="pct"/>
            <w:noWrap/>
            <w:hideMark/>
          </w:tcPr>
          <w:p w14:paraId="506A12EC" w14:textId="77777777" w:rsidR="00CF7E7F" w:rsidRPr="00F35BB4" w:rsidRDefault="00CF7E7F" w:rsidP="00CF7E7F">
            <w:pPr>
              <w:rPr>
                <w:rFonts w:ascii="Calibri" w:hAnsi="Calibri" w:cs="Calibri"/>
                <w:color w:val="000000"/>
                <w:sz w:val="20"/>
                <w:szCs w:val="20"/>
              </w:rPr>
            </w:pPr>
            <w:r w:rsidRPr="00F35BB4">
              <w:rPr>
                <w:rFonts w:ascii="Calibri" w:hAnsi="Calibri" w:cs="Calibri"/>
                <w:color w:val="000000"/>
                <w:sz w:val="20"/>
                <w:szCs w:val="20"/>
              </w:rPr>
              <w:t>Married</w:t>
            </w:r>
          </w:p>
        </w:tc>
        <w:tc>
          <w:tcPr>
            <w:tcW w:w="1457" w:type="pct"/>
            <w:noWrap/>
            <w:hideMark/>
          </w:tcPr>
          <w:p w14:paraId="1064BAFC" w14:textId="3F162D8D" w:rsidR="00CF7E7F" w:rsidRPr="00F35BB4" w:rsidRDefault="00CF7E7F" w:rsidP="00CF7E7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F35BB4">
              <w:rPr>
                <w:rFonts w:ascii="Calibri" w:hAnsi="Calibri" w:cs="Calibri"/>
                <w:color w:val="000000"/>
                <w:sz w:val="20"/>
                <w:szCs w:val="20"/>
              </w:rPr>
              <w:t>56%</w:t>
            </w:r>
          </w:p>
        </w:tc>
        <w:tc>
          <w:tcPr>
            <w:tcW w:w="1380" w:type="pct"/>
            <w:noWrap/>
            <w:hideMark/>
          </w:tcPr>
          <w:p w14:paraId="03660175" w14:textId="6174E1D3" w:rsidR="00CF7E7F" w:rsidRPr="00F35BB4" w:rsidRDefault="00CF7E7F" w:rsidP="00CF7E7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F35BB4">
              <w:rPr>
                <w:rFonts w:ascii="Calibri" w:hAnsi="Calibri" w:cs="Calibri"/>
                <w:color w:val="000000"/>
                <w:sz w:val="20"/>
                <w:szCs w:val="20"/>
              </w:rPr>
              <w:t>7</w:t>
            </w:r>
            <w:r w:rsidR="0084788C">
              <w:rPr>
                <w:rFonts w:ascii="Calibri" w:hAnsi="Calibri" w:cs="Calibri"/>
                <w:color w:val="000000"/>
                <w:sz w:val="20"/>
                <w:szCs w:val="20"/>
              </w:rPr>
              <w:t>1</w:t>
            </w:r>
            <w:r w:rsidRPr="00F35BB4">
              <w:rPr>
                <w:rFonts w:ascii="Calibri" w:hAnsi="Calibri" w:cs="Calibri"/>
                <w:color w:val="000000"/>
                <w:sz w:val="20"/>
                <w:szCs w:val="20"/>
              </w:rPr>
              <w:t>%</w:t>
            </w:r>
          </w:p>
        </w:tc>
      </w:tr>
      <w:tr w:rsidR="00CF7E7F" w:rsidRPr="00F35BB4" w14:paraId="092E5203" w14:textId="77777777" w:rsidTr="00CF7E7F">
        <w:trPr>
          <w:trHeight w:val="300"/>
        </w:trPr>
        <w:tc>
          <w:tcPr>
            <w:cnfStyle w:val="001000000000" w:firstRow="0" w:lastRow="0" w:firstColumn="1" w:lastColumn="0" w:oddVBand="0" w:evenVBand="0" w:oddHBand="0" w:evenHBand="0" w:firstRowFirstColumn="0" w:firstRowLastColumn="0" w:lastRowFirstColumn="0" w:lastRowLastColumn="0"/>
            <w:tcW w:w="2163" w:type="pct"/>
            <w:noWrap/>
            <w:hideMark/>
          </w:tcPr>
          <w:p w14:paraId="2D4D49A1" w14:textId="77777777" w:rsidR="00CF7E7F" w:rsidRPr="00F35BB4" w:rsidRDefault="00CF7E7F" w:rsidP="00CF7E7F">
            <w:pPr>
              <w:rPr>
                <w:rFonts w:ascii="Calibri" w:hAnsi="Calibri" w:cs="Calibri"/>
                <w:color w:val="000000"/>
                <w:sz w:val="20"/>
                <w:szCs w:val="20"/>
              </w:rPr>
            </w:pPr>
            <w:r w:rsidRPr="00F35BB4">
              <w:rPr>
                <w:rFonts w:ascii="Calibri" w:hAnsi="Calibri" w:cs="Calibri"/>
                <w:color w:val="000000"/>
                <w:sz w:val="20"/>
                <w:szCs w:val="20"/>
              </w:rPr>
              <w:t>Single</w:t>
            </w:r>
          </w:p>
        </w:tc>
        <w:tc>
          <w:tcPr>
            <w:tcW w:w="1457" w:type="pct"/>
            <w:noWrap/>
            <w:hideMark/>
          </w:tcPr>
          <w:p w14:paraId="090E743E" w14:textId="6617E8DC" w:rsidR="00CF7E7F" w:rsidRPr="00F35BB4" w:rsidRDefault="000B2743" w:rsidP="00CF7E7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r w:rsidR="00CF7E7F" w:rsidRPr="00F35BB4">
              <w:rPr>
                <w:rFonts w:ascii="Calibri" w:hAnsi="Calibri" w:cs="Calibri"/>
                <w:color w:val="000000"/>
                <w:sz w:val="20"/>
                <w:szCs w:val="20"/>
              </w:rPr>
              <w:t>%</w:t>
            </w:r>
          </w:p>
        </w:tc>
        <w:tc>
          <w:tcPr>
            <w:tcW w:w="1380" w:type="pct"/>
            <w:noWrap/>
            <w:hideMark/>
          </w:tcPr>
          <w:p w14:paraId="0A8E1E55" w14:textId="6799BFDD" w:rsidR="00CF7E7F" w:rsidRPr="00F35BB4" w:rsidRDefault="000B2743" w:rsidP="00CF7E7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r w:rsidR="00CF7E7F" w:rsidRPr="00F35BB4">
              <w:rPr>
                <w:rFonts w:ascii="Calibri" w:hAnsi="Calibri" w:cs="Calibri"/>
                <w:color w:val="000000"/>
                <w:sz w:val="20"/>
                <w:szCs w:val="20"/>
              </w:rPr>
              <w:t>%</w:t>
            </w:r>
          </w:p>
        </w:tc>
      </w:tr>
      <w:tr w:rsidR="00CF7E7F" w:rsidRPr="00F35BB4" w14:paraId="4456A0BD" w14:textId="77777777" w:rsidTr="00CF7E7F">
        <w:trPr>
          <w:trHeight w:val="300"/>
        </w:trPr>
        <w:tc>
          <w:tcPr>
            <w:cnfStyle w:val="001000000000" w:firstRow="0" w:lastRow="0" w:firstColumn="1" w:lastColumn="0" w:oddVBand="0" w:evenVBand="0" w:oddHBand="0" w:evenHBand="0" w:firstRowFirstColumn="0" w:firstRowLastColumn="0" w:lastRowFirstColumn="0" w:lastRowLastColumn="0"/>
            <w:tcW w:w="2163" w:type="pct"/>
            <w:noWrap/>
            <w:hideMark/>
          </w:tcPr>
          <w:p w14:paraId="510CFA3B" w14:textId="77777777" w:rsidR="00CF7E7F" w:rsidRPr="00F35BB4" w:rsidRDefault="00CF7E7F" w:rsidP="00CF7E7F">
            <w:pPr>
              <w:rPr>
                <w:rFonts w:ascii="Calibri" w:hAnsi="Calibri" w:cs="Calibri"/>
                <w:color w:val="000000"/>
                <w:sz w:val="20"/>
                <w:szCs w:val="20"/>
              </w:rPr>
            </w:pPr>
            <w:r w:rsidRPr="00F35BB4">
              <w:rPr>
                <w:rFonts w:ascii="Calibri" w:hAnsi="Calibri" w:cs="Calibri"/>
                <w:color w:val="000000"/>
                <w:sz w:val="20"/>
                <w:szCs w:val="20"/>
              </w:rPr>
              <w:t>Single parent</w:t>
            </w:r>
          </w:p>
        </w:tc>
        <w:tc>
          <w:tcPr>
            <w:tcW w:w="1457" w:type="pct"/>
            <w:noWrap/>
            <w:hideMark/>
          </w:tcPr>
          <w:p w14:paraId="79E88BA9" w14:textId="2F6379B1" w:rsidR="00CF7E7F" w:rsidRPr="00F35BB4" w:rsidRDefault="00CF7E7F" w:rsidP="00CF7E7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F35BB4">
              <w:rPr>
                <w:rFonts w:ascii="Calibri" w:hAnsi="Calibri" w:cs="Calibri"/>
                <w:color w:val="000000"/>
                <w:sz w:val="20"/>
                <w:szCs w:val="20"/>
              </w:rPr>
              <w:t>4%</w:t>
            </w:r>
          </w:p>
        </w:tc>
        <w:tc>
          <w:tcPr>
            <w:tcW w:w="1380" w:type="pct"/>
            <w:noWrap/>
            <w:hideMark/>
          </w:tcPr>
          <w:p w14:paraId="6942D79D" w14:textId="27B00B60" w:rsidR="00CF7E7F" w:rsidRPr="00F35BB4" w:rsidRDefault="00CF7E7F" w:rsidP="00CF7E7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F35BB4">
              <w:rPr>
                <w:rFonts w:ascii="Calibri" w:hAnsi="Calibri" w:cs="Calibri"/>
                <w:color w:val="000000"/>
                <w:sz w:val="20"/>
                <w:szCs w:val="20"/>
              </w:rPr>
              <w:t>1</w:t>
            </w:r>
            <w:r w:rsidR="000B2743">
              <w:rPr>
                <w:rFonts w:ascii="Calibri" w:hAnsi="Calibri" w:cs="Calibri"/>
                <w:color w:val="000000"/>
                <w:sz w:val="20"/>
                <w:szCs w:val="20"/>
              </w:rPr>
              <w:t>4</w:t>
            </w:r>
            <w:r w:rsidRPr="00F35BB4">
              <w:rPr>
                <w:rFonts w:ascii="Calibri" w:hAnsi="Calibri" w:cs="Calibri"/>
                <w:color w:val="000000"/>
                <w:sz w:val="20"/>
                <w:szCs w:val="20"/>
              </w:rPr>
              <w:t>%</w:t>
            </w:r>
          </w:p>
        </w:tc>
      </w:tr>
      <w:tr w:rsidR="00CF7E7F" w:rsidRPr="00F35BB4" w14:paraId="5FE47A1E" w14:textId="77777777" w:rsidTr="00CF7E7F">
        <w:trPr>
          <w:trHeight w:val="300"/>
        </w:trPr>
        <w:tc>
          <w:tcPr>
            <w:cnfStyle w:val="001000000000" w:firstRow="0" w:lastRow="0" w:firstColumn="1" w:lastColumn="0" w:oddVBand="0" w:evenVBand="0" w:oddHBand="0" w:evenHBand="0" w:firstRowFirstColumn="0" w:firstRowLastColumn="0" w:lastRowFirstColumn="0" w:lastRowLastColumn="0"/>
            <w:tcW w:w="2163" w:type="pct"/>
            <w:noWrap/>
            <w:hideMark/>
          </w:tcPr>
          <w:p w14:paraId="4A61526B" w14:textId="77777777" w:rsidR="00CF7E7F" w:rsidRPr="00F35BB4" w:rsidRDefault="00CF7E7F" w:rsidP="00CF7E7F">
            <w:pPr>
              <w:rPr>
                <w:rFonts w:ascii="Calibri" w:hAnsi="Calibri" w:cs="Calibri"/>
                <w:color w:val="000000"/>
                <w:sz w:val="20"/>
                <w:szCs w:val="20"/>
              </w:rPr>
            </w:pPr>
            <w:r w:rsidRPr="00F35BB4">
              <w:rPr>
                <w:rFonts w:ascii="Calibri" w:hAnsi="Calibri" w:cs="Calibri"/>
                <w:color w:val="000000"/>
                <w:sz w:val="20"/>
                <w:szCs w:val="20"/>
              </w:rPr>
              <w:t>Widowed</w:t>
            </w:r>
          </w:p>
        </w:tc>
        <w:tc>
          <w:tcPr>
            <w:tcW w:w="1457" w:type="pct"/>
            <w:noWrap/>
            <w:hideMark/>
          </w:tcPr>
          <w:p w14:paraId="12A3B1F5" w14:textId="692BC552" w:rsidR="00CF7E7F" w:rsidRPr="00F35BB4" w:rsidRDefault="00CF7E7F" w:rsidP="00CF7E7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F35BB4">
              <w:rPr>
                <w:rFonts w:ascii="Calibri" w:hAnsi="Calibri" w:cs="Calibri"/>
                <w:color w:val="000000"/>
                <w:sz w:val="20"/>
                <w:szCs w:val="20"/>
              </w:rPr>
              <w:t>3</w:t>
            </w:r>
            <w:r w:rsidR="000B2743">
              <w:rPr>
                <w:rFonts w:ascii="Calibri" w:hAnsi="Calibri" w:cs="Calibri"/>
                <w:color w:val="000000"/>
                <w:sz w:val="20"/>
                <w:szCs w:val="20"/>
              </w:rPr>
              <w:t>5</w:t>
            </w:r>
            <w:r w:rsidRPr="00F35BB4">
              <w:rPr>
                <w:rFonts w:ascii="Calibri" w:hAnsi="Calibri" w:cs="Calibri"/>
                <w:color w:val="000000"/>
                <w:sz w:val="20"/>
                <w:szCs w:val="20"/>
              </w:rPr>
              <w:t>%</w:t>
            </w:r>
          </w:p>
        </w:tc>
        <w:tc>
          <w:tcPr>
            <w:tcW w:w="1380" w:type="pct"/>
            <w:noWrap/>
            <w:hideMark/>
          </w:tcPr>
          <w:p w14:paraId="2CEECABD" w14:textId="4A4045CE" w:rsidR="00CF7E7F" w:rsidRPr="00F35BB4" w:rsidRDefault="000B2743" w:rsidP="00CF7E7F">
            <w:pPr>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w:t>
            </w:r>
            <w:r w:rsidR="00CF7E7F" w:rsidRPr="00F35BB4">
              <w:rPr>
                <w:rFonts w:ascii="Calibri" w:hAnsi="Calibri" w:cs="Calibri"/>
                <w:color w:val="000000"/>
                <w:sz w:val="20"/>
                <w:szCs w:val="20"/>
              </w:rPr>
              <w:t>%</w:t>
            </w:r>
          </w:p>
        </w:tc>
      </w:tr>
    </w:tbl>
    <w:p w14:paraId="684CC801" w14:textId="77777777" w:rsidR="00243812" w:rsidRPr="00F35BB4" w:rsidRDefault="00243812" w:rsidP="00243812">
      <w:pPr>
        <w:pBdr>
          <w:top w:val="nil"/>
          <w:left w:val="nil"/>
          <w:bottom w:val="nil"/>
          <w:right w:val="nil"/>
          <w:between w:val="nil"/>
        </w:pBdr>
        <w:spacing w:line="276" w:lineRule="auto"/>
        <w:jc w:val="both"/>
        <w:rPr>
          <w:rFonts w:eastAsia="Gill Sans"/>
          <w:color w:val="000000"/>
          <w:szCs w:val="22"/>
        </w:rPr>
      </w:pPr>
    </w:p>
    <w:p w14:paraId="42CF36AB" w14:textId="75D1B7EA" w:rsidR="001B6E2D" w:rsidRPr="00F35BB4" w:rsidRDefault="00236D76">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w:t>
      </w:r>
      <w:r w:rsidR="00EB4167">
        <w:rPr>
          <w:rFonts w:eastAsia="Gill Sans"/>
          <w:color w:val="000000"/>
          <w:szCs w:val="22"/>
        </w:rPr>
        <w:t>Cash for Relief (</w:t>
      </w:r>
      <w:proofErr w:type="spellStart"/>
      <w:r w:rsidRPr="00F35BB4">
        <w:rPr>
          <w:rFonts w:eastAsia="Gill Sans"/>
          <w:color w:val="000000"/>
          <w:szCs w:val="22"/>
        </w:rPr>
        <w:t>C</w:t>
      </w:r>
      <w:r w:rsidR="00262C6F" w:rsidRPr="00F35BB4">
        <w:rPr>
          <w:rFonts w:eastAsia="Gill Sans"/>
          <w:color w:val="000000"/>
          <w:szCs w:val="22"/>
        </w:rPr>
        <w:t>fR</w:t>
      </w:r>
      <w:proofErr w:type="spellEnd"/>
      <w:r w:rsidR="00EB4167">
        <w:rPr>
          <w:rFonts w:eastAsia="Gill Sans"/>
          <w:color w:val="000000"/>
          <w:szCs w:val="22"/>
        </w:rPr>
        <w:t>)</w:t>
      </w:r>
      <w:r w:rsidRPr="00F35BB4">
        <w:rPr>
          <w:rFonts w:eastAsia="Gill Sans"/>
          <w:color w:val="000000"/>
          <w:szCs w:val="22"/>
        </w:rPr>
        <w:t xml:space="preserve"> </w:t>
      </w:r>
      <w:r w:rsidR="001B6E2D" w:rsidRPr="00F35BB4">
        <w:rPr>
          <w:rFonts w:eastAsia="Gill Sans"/>
          <w:color w:val="000000"/>
          <w:szCs w:val="22"/>
        </w:rPr>
        <w:t xml:space="preserve">by the </w:t>
      </w:r>
      <w:r w:rsidR="00EB4167">
        <w:rPr>
          <w:rFonts w:eastAsia="Gill Sans"/>
          <w:color w:val="000000"/>
          <w:szCs w:val="22"/>
        </w:rPr>
        <w:t xml:space="preserve">PRC </w:t>
      </w:r>
      <w:r w:rsidR="001B6E2D" w:rsidRPr="00F35BB4">
        <w:rPr>
          <w:rFonts w:eastAsia="Gill Sans"/>
          <w:color w:val="000000"/>
          <w:szCs w:val="22"/>
        </w:rPr>
        <w:t>Cebu Chapter needs special mention:</w:t>
      </w:r>
    </w:p>
    <w:p w14:paraId="227122FA" w14:textId="02FF2059" w:rsidR="001B6E2D" w:rsidRPr="00F35BB4" w:rsidRDefault="001B6E2D">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OCHA consolidates a Humanitarian Needs and Priorities report, on behalf of the Humanitarian Country Team (HCT) and humanitarian partners. In the December 2021 report</w:t>
      </w:r>
      <w:r w:rsidR="00B200E5">
        <w:rPr>
          <w:rFonts w:eastAsia="Gill Sans"/>
          <w:color w:val="000000"/>
          <w:szCs w:val="22"/>
        </w:rPr>
        <w:t>,</w:t>
      </w:r>
      <w:r w:rsidRPr="00F35BB4">
        <w:rPr>
          <w:rFonts w:eastAsia="Gill Sans"/>
          <w:color w:val="000000"/>
          <w:szCs w:val="22"/>
        </w:rPr>
        <w:t xml:space="preserve"> Cebu was not included as a target area</w:t>
      </w:r>
      <w:r w:rsidRPr="00F35BB4">
        <w:rPr>
          <w:rStyle w:val="FootnoteReference"/>
          <w:rFonts w:eastAsia="Gill Sans"/>
          <w:color w:val="000000"/>
          <w:szCs w:val="22"/>
        </w:rPr>
        <w:footnoteReference w:id="3"/>
      </w:r>
      <w:r w:rsidRPr="00F35BB4">
        <w:rPr>
          <w:rFonts w:eastAsia="Gill Sans"/>
          <w:color w:val="000000"/>
          <w:szCs w:val="22"/>
        </w:rPr>
        <w:t xml:space="preserve">, but </w:t>
      </w:r>
      <w:r w:rsidR="00DC1B4F" w:rsidRPr="00F35BB4">
        <w:rPr>
          <w:rFonts w:eastAsia="Gill Sans"/>
          <w:color w:val="000000"/>
          <w:szCs w:val="22"/>
        </w:rPr>
        <w:t>later</w:t>
      </w:r>
      <w:r w:rsidRPr="00F35BB4">
        <w:rPr>
          <w:rFonts w:eastAsia="Gill Sans"/>
          <w:color w:val="000000"/>
          <w:szCs w:val="22"/>
        </w:rPr>
        <w:t xml:space="preserve"> included in the Emergency Shelter cluster. This inclusion was only for cash for labour or conditional to building materials, not </w:t>
      </w:r>
      <w:r w:rsidRPr="00F35BB4">
        <w:rPr>
          <w:rFonts w:eastAsia="Gill Sans"/>
          <w:color w:val="000000"/>
          <w:szCs w:val="22"/>
        </w:rPr>
        <w:lastRenderedPageBreak/>
        <w:t>M</w:t>
      </w:r>
      <w:r w:rsidR="009971F3" w:rsidRPr="00F35BB4">
        <w:rPr>
          <w:rFonts w:eastAsia="Gill Sans"/>
          <w:color w:val="000000"/>
          <w:szCs w:val="22"/>
        </w:rPr>
        <w:t>ulti</w:t>
      </w:r>
      <w:r w:rsidR="005A7415" w:rsidRPr="00F35BB4">
        <w:rPr>
          <w:rFonts w:eastAsia="Gill Sans"/>
          <w:color w:val="000000"/>
          <w:szCs w:val="22"/>
        </w:rPr>
        <w:t>p</w:t>
      </w:r>
      <w:r w:rsidR="009971F3" w:rsidRPr="00F35BB4">
        <w:rPr>
          <w:rFonts w:eastAsia="Gill Sans"/>
          <w:color w:val="000000"/>
          <w:szCs w:val="22"/>
        </w:rPr>
        <w:t xml:space="preserve">urpose </w:t>
      </w:r>
      <w:r w:rsidRPr="00F35BB4">
        <w:rPr>
          <w:rFonts w:eastAsia="Gill Sans"/>
          <w:color w:val="000000"/>
          <w:szCs w:val="22"/>
        </w:rPr>
        <w:t>C</w:t>
      </w:r>
      <w:r w:rsidR="009971F3" w:rsidRPr="00F35BB4">
        <w:rPr>
          <w:rFonts w:eastAsia="Gill Sans"/>
          <w:color w:val="000000"/>
          <w:szCs w:val="22"/>
        </w:rPr>
        <w:t xml:space="preserve">ash </w:t>
      </w:r>
      <w:r w:rsidRPr="00F35BB4">
        <w:rPr>
          <w:rFonts w:eastAsia="Gill Sans"/>
          <w:color w:val="000000"/>
          <w:szCs w:val="22"/>
        </w:rPr>
        <w:t>G</w:t>
      </w:r>
      <w:r w:rsidR="009971F3" w:rsidRPr="00F35BB4">
        <w:rPr>
          <w:rFonts w:eastAsia="Gill Sans"/>
          <w:color w:val="000000"/>
          <w:szCs w:val="22"/>
        </w:rPr>
        <w:t>rants (MPCG)</w:t>
      </w:r>
      <w:r w:rsidRPr="00F35BB4">
        <w:rPr>
          <w:rStyle w:val="FootnoteReference"/>
          <w:rFonts w:eastAsia="Gill Sans"/>
          <w:color w:val="000000"/>
          <w:szCs w:val="22"/>
        </w:rPr>
        <w:footnoteReference w:id="4"/>
      </w:r>
      <w:r w:rsidRPr="00F35BB4">
        <w:rPr>
          <w:rFonts w:eastAsia="Gill Sans"/>
          <w:color w:val="000000"/>
          <w:szCs w:val="22"/>
        </w:rPr>
        <w:t xml:space="preserve">. </w:t>
      </w:r>
      <w:r w:rsidR="00EF7D6F" w:rsidRPr="00F35BB4">
        <w:rPr>
          <w:rFonts w:eastAsia="Gill Sans"/>
          <w:color w:val="000000"/>
          <w:szCs w:val="22"/>
        </w:rPr>
        <w:t xml:space="preserve">The PRC conducts independent assessments, during which </w:t>
      </w:r>
      <w:proofErr w:type="spellStart"/>
      <w:r w:rsidR="00EF7D6F" w:rsidRPr="00F35BB4">
        <w:rPr>
          <w:rFonts w:eastAsia="Gill Sans"/>
          <w:color w:val="000000"/>
          <w:szCs w:val="22"/>
        </w:rPr>
        <w:t>CfR</w:t>
      </w:r>
      <w:proofErr w:type="spellEnd"/>
      <w:r w:rsidR="00EF7D6F" w:rsidRPr="00F35BB4">
        <w:rPr>
          <w:rFonts w:eastAsia="Gill Sans"/>
          <w:color w:val="000000"/>
          <w:szCs w:val="22"/>
        </w:rPr>
        <w:t xml:space="preserve"> was identified in areas that had functioning markets. The RDANA of PRC in </w:t>
      </w:r>
      <w:r w:rsidR="009D616D" w:rsidRPr="00F35BB4">
        <w:rPr>
          <w:rFonts w:eastAsia="Gill Sans"/>
          <w:color w:val="000000"/>
          <w:szCs w:val="22"/>
        </w:rPr>
        <w:t xml:space="preserve">Cebu </w:t>
      </w:r>
      <w:r w:rsidR="00EF7D6F" w:rsidRPr="00F35BB4">
        <w:rPr>
          <w:rFonts w:eastAsia="Gill Sans"/>
          <w:color w:val="000000"/>
          <w:szCs w:val="22"/>
        </w:rPr>
        <w:t>identifie</w:t>
      </w:r>
      <w:r w:rsidR="009D616D" w:rsidRPr="00F35BB4">
        <w:rPr>
          <w:rFonts w:eastAsia="Gill Sans"/>
          <w:color w:val="000000"/>
          <w:szCs w:val="22"/>
        </w:rPr>
        <w:t>d</w:t>
      </w:r>
      <w:r w:rsidR="00EF7D6F" w:rsidRPr="00F35BB4">
        <w:rPr>
          <w:rFonts w:eastAsia="Gill Sans"/>
          <w:color w:val="000000"/>
          <w:szCs w:val="22"/>
        </w:rPr>
        <w:t xml:space="preserve"> MPCG as a modality, but not just cash for shelter. The RDANA also identifies damaged livelihoods and nutrition as </w:t>
      </w:r>
      <w:r w:rsidR="00AE7981" w:rsidRPr="00F35BB4">
        <w:rPr>
          <w:rFonts w:eastAsia="Gill Sans"/>
          <w:color w:val="000000"/>
          <w:szCs w:val="22"/>
        </w:rPr>
        <w:t xml:space="preserve">reasons to provide cash. </w:t>
      </w:r>
      <w:r w:rsidRPr="00F35BB4">
        <w:rPr>
          <w:rFonts w:eastAsia="Gill Sans"/>
          <w:color w:val="000000"/>
          <w:szCs w:val="22"/>
        </w:rPr>
        <w:t xml:space="preserve">The Chapter </w:t>
      </w:r>
      <w:r w:rsidR="00AE7981" w:rsidRPr="00F35BB4">
        <w:rPr>
          <w:rFonts w:eastAsia="Gill Sans"/>
          <w:color w:val="000000"/>
          <w:szCs w:val="22"/>
        </w:rPr>
        <w:t>stressed</w:t>
      </w:r>
      <w:r w:rsidRPr="00F35BB4">
        <w:rPr>
          <w:rFonts w:eastAsia="Gill Sans"/>
          <w:color w:val="000000"/>
          <w:szCs w:val="22"/>
        </w:rPr>
        <w:t xml:space="preserve"> the loss of livelihood as a driving factor behind the inclusion of the areas in a response. According to the 3W</w:t>
      </w:r>
      <w:r w:rsidRPr="00F35BB4">
        <w:rPr>
          <w:rStyle w:val="FootnoteReference"/>
          <w:rFonts w:eastAsia="Gill Sans"/>
          <w:color w:val="000000"/>
          <w:szCs w:val="22"/>
        </w:rPr>
        <w:footnoteReference w:id="5"/>
      </w:r>
      <w:r w:rsidRPr="00F35BB4">
        <w:rPr>
          <w:rFonts w:eastAsia="Gill Sans"/>
          <w:color w:val="000000"/>
          <w:szCs w:val="22"/>
        </w:rPr>
        <w:t xml:space="preserve">, no other organization distributed cash in these cities. The PRC did not share the result of RDANA’s or other assessments to support the </w:t>
      </w:r>
      <w:proofErr w:type="spellStart"/>
      <w:r w:rsidRPr="00F35BB4">
        <w:rPr>
          <w:rFonts w:eastAsia="Gill Sans"/>
          <w:color w:val="000000"/>
          <w:szCs w:val="22"/>
        </w:rPr>
        <w:t>CfR</w:t>
      </w:r>
      <w:proofErr w:type="spellEnd"/>
      <w:r w:rsidRPr="00F35BB4">
        <w:rPr>
          <w:rFonts w:eastAsia="Gill Sans"/>
          <w:color w:val="000000"/>
          <w:szCs w:val="22"/>
        </w:rPr>
        <w:t xml:space="preserve">. </w:t>
      </w:r>
    </w:p>
    <w:p w14:paraId="1BFFB29F" w14:textId="382E50D4" w:rsidR="00F97469" w:rsidRPr="00F35BB4" w:rsidRDefault="00CD5555">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w:t>
      </w:r>
      <w:proofErr w:type="spellStart"/>
      <w:r w:rsidR="001B6E2D" w:rsidRPr="00F35BB4">
        <w:rPr>
          <w:rFonts w:eastAsia="Gill Sans"/>
          <w:color w:val="000000"/>
          <w:szCs w:val="22"/>
        </w:rPr>
        <w:t>CfR</w:t>
      </w:r>
      <w:proofErr w:type="spellEnd"/>
      <w:r w:rsidR="001B6E2D" w:rsidRPr="00F35BB4">
        <w:rPr>
          <w:rFonts w:eastAsia="Gill Sans"/>
          <w:color w:val="000000"/>
          <w:szCs w:val="22"/>
        </w:rPr>
        <w:t xml:space="preserve"> was reportedly designed </w:t>
      </w:r>
      <w:r w:rsidR="003E6F9A">
        <w:rPr>
          <w:rFonts w:eastAsia="Gill Sans"/>
          <w:color w:val="000000"/>
          <w:szCs w:val="22"/>
        </w:rPr>
        <w:t xml:space="preserve">to accommodate a </w:t>
      </w:r>
      <w:r w:rsidRPr="00F35BB4">
        <w:rPr>
          <w:rFonts w:eastAsia="Gill Sans"/>
          <w:color w:val="000000"/>
          <w:szCs w:val="22"/>
        </w:rPr>
        <w:t>distribution date</w:t>
      </w:r>
      <w:r w:rsidR="00150F7E" w:rsidRPr="00F35BB4">
        <w:rPr>
          <w:rFonts w:eastAsia="Gill Sans"/>
          <w:color w:val="000000"/>
          <w:szCs w:val="22"/>
        </w:rPr>
        <w:t xml:space="preserve"> set by </w:t>
      </w:r>
      <w:r w:rsidR="005659FA">
        <w:rPr>
          <w:rFonts w:eastAsia="Gill Sans"/>
          <w:color w:val="000000"/>
          <w:szCs w:val="22"/>
        </w:rPr>
        <w:t xml:space="preserve">the </w:t>
      </w:r>
      <w:r w:rsidR="00610A53">
        <w:rPr>
          <w:rFonts w:eastAsia="Gill Sans"/>
          <w:color w:val="000000"/>
          <w:szCs w:val="22"/>
        </w:rPr>
        <w:t>PRC-HQ</w:t>
      </w:r>
      <w:r w:rsidR="00761E87" w:rsidRPr="00F35BB4">
        <w:rPr>
          <w:rFonts w:eastAsia="Gill Sans"/>
          <w:color w:val="000000"/>
          <w:szCs w:val="22"/>
        </w:rPr>
        <w:t>. I</w:t>
      </w:r>
      <w:r w:rsidR="00C223D4" w:rsidRPr="00F35BB4">
        <w:rPr>
          <w:rFonts w:eastAsia="Gill Sans"/>
          <w:color w:val="000000"/>
          <w:szCs w:val="22"/>
        </w:rPr>
        <w:t xml:space="preserve">n various consultations it was suggested that </w:t>
      </w:r>
      <w:r w:rsidR="00761E87" w:rsidRPr="00F35BB4">
        <w:rPr>
          <w:rFonts w:eastAsia="Gill Sans"/>
          <w:color w:val="000000"/>
          <w:szCs w:val="22"/>
        </w:rPr>
        <w:t xml:space="preserve">the </w:t>
      </w:r>
      <w:r w:rsidR="00C223D4" w:rsidRPr="00F35BB4">
        <w:rPr>
          <w:rFonts w:eastAsia="Gill Sans"/>
          <w:color w:val="000000"/>
          <w:szCs w:val="22"/>
        </w:rPr>
        <w:t xml:space="preserve">location and </w:t>
      </w:r>
      <w:r w:rsidR="00F87FA6" w:rsidRPr="00F35BB4">
        <w:rPr>
          <w:rFonts w:eastAsia="Gill Sans"/>
          <w:color w:val="000000"/>
          <w:szCs w:val="22"/>
        </w:rPr>
        <w:t xml:space="preserve">the </w:t>
      </w:r>
      <w:proofErr w:type="spellStart"/>
      <w:r w:rsidR="00F87FA6" w:rsidRPr="00F35BB4">
        <w:rPr>
          <w:rFonts w:eastAsia="Gill Sans"/>
          <w:color w:val="000000"/>
          <w:szCs w:val="22"/>
        </w:rPr>
        <w:t>CfR</w:t>
      </w:r>
      <w:proofErr w:type="spellEnd"/>
      <w:r w:rsidR="00F87FA6" w:rsidRPr="00F35BB4">
        <w:rPr>
          <w:rFonts w:eastAsia="Gill Sans"/>
          <w:color w:val="000000"/>
          <w:szCs w:val="22"/>
        </w:rPr>
        <w:t xml:space="preserve"> </w:t>
      </w:r>
      <w:r w:rsidR="00C223D4" w:rsidRPr="00F35BB4">
        <w:rPr>
          <w:rFonts w:eastAsia="Gill Sans"/>
          <w:color w:val="000000"/>
          <w:szCs w:val="22"/>
        </w:rPr>
        <w:t xml:space="preserve">modality was informed by a visit of the PRC Chairman </w:t>
      </w:r>
      <w:r w:rsidR="00DC660F">
        <w:rPr>
          <w:rFonts w:eastAsia="Gill Sans"/>
          <w:color w:val="000000"/>
          <w:szCs w:val="22"/>
        </w:rPr>
        <w:t xml:space="preserve">and invited </w:t>
      </w:r>
      <w:r w:rsidR="008310E8">
        <w:rPr>
          <w:rFonts w:eastAsia="Gill Sans"/>
          <w:color w:val="000000"/>
          <w:szCs w:val="22"/>
        </w:rPr>
        <w:t>guest</w:t>
      </w:r>
      <w:r w:rsidR="00610A53">
        <w:rPr>
          <w:rFonts w:eastAsia="Gill Sans"/>
          <w:color w:val="000000"/>
          <w:szCs w:val="22"/>
        </w:rPr>
        <w:t xml:space="preserve"> of </w:t>
      </w:r>
      <w:r w:rsidR="00157C69" w:rsidRPr="00F35BB4">
        <w:rPr>
          <w:rFonts w:eastAsia="Gill Sans"/>
          <w:color w:val="000000"/>
          <w:szCs w:val="22"/>
        </w:rPr>
        <w:t xml:space="preserve">the </w:t>
      </w:r>
      <w:r w:rsidR="007C5CD9" w:rsidRPr="00F35BB4">
        <w:rPr>
          <w:rFonts w:eastAsia="Gill Sans"/>
          <w:color w:val="000000"/>
          <w:szCs w:val="22"/>
        </w:rPr>
        <w:t>Australian Embassy</w:t>
      </w:r>
      <w:r w:rsidR="00C223D4" w:rsidRPr="00F35BB4">
        <w:rPr>
          <w:rFonts w:eastAsia="Gill Sans"/>
          <w:color w:val="000000"/>
          <w:szCs w:val="22"/>
        </w:rPr>
        <w:t>.</w:t>
      </w:r>
      <w:r w:rsidRPr="00F35BB4">
        <w:rPr>
          <w:rFonts w:eastAsia="Gill Sans"/>
          <w:color w:val="000000"/>
          <w:szCs w:val="22"/>
        </w:rPr>
        <w:t xml:space="preserve"> </w:t>
      </w:r>
      <w:r w:rsidR="00666F01" w:rsidRPr="00F35BB4">
        <w:rPr>
          <w:rFonts w:eastAsia="Gill Sans"/>
          <w:color w:val="000000"/>
          <w:szCs w:val="22"/>
        </w:rPr>
        <w:t xml:space="preserve">Some PRC staff expressed the concern that </w:t>
      </w:r>
      <w:r w:rsidR="00783932" w:rsidRPr="00F35BB4">
        <w:rPr>
          <w:rFonts w:eastAsia="Gill Sans"/>
          <w:color w:val="000000"/>
          <w:szCs w:val="22"/>
        </w:rPr>
        <w:t xml:space="preserve">necessary </w:t>
      </w:r>
      <w:r w:rsidR="00666F01" w:rsidRPr="00F35BB4">
        <w:rPr>
          <w:rFonts w:eastAsia="Gill Sans"/>
          <w:color w:val="000000"/>
          <w:szCs w:val="22"/>
        </w:rPr>
        <w:t xml:space="preserve">shortcuts </w:t>
      </w:r>
      <w:r w:rsidR="00974551">
        <w:rPr>
          <w:rFonts w:eastAsia="Gill Sans"/>
          <w:color w:val="000000"/>
          <w:szCs w:val="22"/>
        </w:rPr>
        <w:t xml:space="preserve">to meet the date </w:t>
      </w:r>
      <w:r w:rsidR="00666F01" w:rsidRPr="00F35BB4">
        <w:rPr>
          <w:rFonts w:eastAsia="Gill Sans"/>
          <w:color w:val="000000"/>
          <w:szCs w:val="22"/>
        </w:rPr>
        <w:t xml:space="preserve">may have led to </w:t>
      </w:r>
      <w:r w:rsidR="00770CA2">
        <w:rPr>
          <w:rFonts w:eastAsia="Gill Sans"/>
          <w:color w:val="000000"/>
          <w:szCs w:val="22"/>
        </w:rPr>
        <w:t xml:space="preserve">the inclusion of </w:t>
      </w:r>
      <w:r w:rsidR="00666F01" w:rsidRPr="00F35BB4">
        <w:rPr>
          <w:rFonts w:eastAsia="Gill Sans"/>
          <w:color w:val="000000"/>
          <w:szCs w:val="22"/>
        </w:rPr>
        <w:t>families</w:t>
      </w:r>
      <w:r w:rsidR="00783932" w:rsidRPr="00F35BB4">
        <w:rPr>
          <w:rFonts w:eastAsia="Gill Sans"/>
          <w:color w:val="000000"/>
          <w:szCs w:val="22"/>
        </w:rPr>
        <w:t xml:space="preserve"> </w:t>
      </w:r>
      <w:r w:rsidR="000A6330">
        <w:rPr>
          <w:rFonts w:eastAsia="Gill Sans"/>
          <w:color w:val="000000"/>
          <w:szCs w:val="22"/>
        </w:rPr>
        <w:t xml:space="preserve">that do not meet the selection criteria </w:t>
      </w:r>
      <w:r w:rsidR="00770CA2">
        <w:rPr>
          <w:rFonts w:eastAsia="Gill Sans"/>
          <w:color w:val="000000"/>
          <w:szCs w:val="22"/>
        </w:rPr>
        <w:t xml:space="preserve">among the </w:t>
      </w:r>
      <w:r w:rsidR="00783932" w:rsidRPr="00F35BB4">
        <w:rPr>
          <w:rFonts w:eastAsia="Gill Sans"/>
          <w:color w:val="000000"/>
          <w:szCs w:val="22"/>
        </w:rPr>
        <w:t>beneficiaries</w:t>
      </w:r>
      <w:r w:rsidR="00666F01" w:rsidRPr="00F35BB4">
        <w:rPr>
          <w:rFonts w:eastAsia="Gill Sans"/>
          <w:color w:val="000000"/>
          <w:szCs w:val="22"/>
        </w:rPr>
        <w:t xml:space="preserve">. </w:t>
      </w:r>
    </w:p>
    <w:p w14:paraId="165A70AE" w14:textId="77777777" w:rsidR="00F87FA6" w:rsidRPr="00F35BB4" w:rsidRDefault="00F87FA6">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Other Challenges and concerns identified in the MTR are:</w:t>
      </w:r>
    </w:p>
    <w:p w14:paraId="7BA7892B" w14:textId="0743BC46" w:rsidR="00F87FA6" w:rsidRPr="00F35BB4" w:rsidRDefault="00F87FA6">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RDANAs </w:t>
      </w:r>
      <w:r w:rsidR="00974551">
        <w:rPr>
          <w:rFonts w:eastAsia="Gill Sans"/>
          <w:color w:val="000000"/>
          <w:szCs w:val="22"/>
        </w:rPr>
        <w:t xml:space="preserve">experience delays </w:t>
      </w:r>
      <w:r w:rsidRPr="00F35BB4">
        <w:rPr>
          <w:rFonts w:eastAsia="Gill Sans"/>
          <w:color w:val="000000"/>
          <w:szCs w:val="22"/>
        </w:rPr>
        <w:t xml:space="preserve">due to the availability of </w:t>
      </w:r>
      <w:r w:rsidR="00C51DF3" w:rsidRPr="00F35BB4">
        <w:rPr>
          <w:rFonts w:eastAsia="Gill Sans"/>
          <w:color w:val="000000"/>
          <w:szCs w:val="22"/>
        </w:rPr>
        <w:t xml:space="preserve">the local </w:t>
      </w:r>
      <w:r w:rsidRPr="00F35BB4">
        <w:rPr>
          <w:rFonts w:eastAsia="Gill Sans"/>
          <w:color w:val="000000"/>
          <w:szCs w:val="22"/>
        </w:rPr>
        <w:t xml:space="preserve">Chapter staff </w:t>
      </w:r>
      <w:r w:rsidR="00C51DF3" w:rsidRPr="00F35BB4">
        <w:rPr>
          <w:rFonts w:eastAsia="Gill Sans"/>
          <w:color w:val="000000"/>
          <w:szCs w:val="22"/>
        </w:rPr>
        <w:t xml:space="preserve">and volunteers, </w:t>
      </w:r>
      <w:r w:rsidRPr="00F35BB4">
        <w:rPr>
          <w:rFonts w:eastAsia="Gill Sans"/>
          <w:color w:val="000000"/>
          <w:szCs w:val="22"/>
        </w:rPr>
        <w:t xml:space="preserve">and that of other Chapters and HQ to complement </w:t>
      </w:r>
      <w:r w:rsidR="00B82C8A" w:rsidRPr="00F35BB4">
        <w:rPr>
          <w:rFonts w:eastAsia="Gill Sans"/>
          <w:color w:val="000000"/>
          <w:szCs w:val="22"/>
        </w:rPr>
        <w:t>assessment teams</w:t>
      </w:r>
      <w:r w:rsidRPr="00F35BB4">
        <w:rPr>
          <w:rFonts w:eastAsia="Gill Sans"/>
          <w:color w:val="000000"/>
          <w:szCs w:val="22"/>
        </w:rPr>
        <w:t xml:space="preserve">. </w:t>
      </w:r>
      <w:r w:rsidR="00A0270D">
        <w:rPr>
          <w:rFonts w:eastAsia="Gill Sans"/>
          <w:color w:val="000000"/>
          <w:szCs w:val="22"/>
        </w:rPr>
        <w:t>D</w:t>
      </w:r>
      <w:r w:rsidRPr="00F35BB4">
        <w:rPr>
          <w:rFonts w:eastAsia="Gill Sans"/>
          <w:color w:val="000000"/>
          <w:szCs w:val="22"/>
        </w:rPr>
        <w:t xml:space="preserve">uring TY </w:t>
      </w:r>
      <w:proofErr w:type="spellStart"/>
      <w:r w:rsidRPr="00F35BB4">
        <w:rPr>
          <w:rFonts w:eastAsia="Gill Sans"/>
          <w:color w:val="000000"/>
          <w:szCs w:val="22"/>
        </w:rPr>
        <w:t>Vamco</w:t>
      </w:r>
      <w:proofErr w:type="spellEnd"/>
      <w:r w:rsidRPr="00F35BB4">
        <w:rPr>
          <w:rFonts w:eastAsia="Gill Sans"/>
          <w:color w:val="000000"/>
          <w:szCs w:val="22"/>
        </w:rPr>
        <w:t xml:space="preserve"> and TY Rai</w:t>
      </w:r>
      <w:r w:rsidR="00BB4C96">
        <w:rPr>
          <w:rFonts w:eastAsia="Gill Sans"/>
          <w:color w:val="000000"/>
          <w:szCs w:val="22"/>
        </w:rPr>
        <w:t>,</w:t>
      </w:r>
      <w:r w:rsidRPr="00F35BB4">
        <w:rPr>
          <w:rFonts w:eastAsia="Gill Sans"/>
          <w:color w:val="000000"/>
          <w:szCs w:val="22"/>
        </w:rPr>
        <w:t xml:space="preserve"> PRC</w:t>
      </w:r>
      <w:r w:rsidR="002916CF">
        <w:rPr>
          <w:rFonts w:eastAsia="Gill Sans"/>
          <w:color w:val="000000"/>
          <w:szCs w:val="22"/>
        </w:rPr>
        <w:t xml:space="preserve"> </w:t>
      </w:r>
      <w:r w:rsidRPr="00F35BB4">
        <w:rPr>
          <w:rFonts w:eastAsia="Gill Sans"/>
          <w:color w:val="000000"/>
          <w:szCs w:val="22"/>
        </w:rPr>
        <w:t xml:space="preserve">absenteeism </w:t>
      </w:r>
      <w:r w:rsidR="002916CF">
        <w:rPr>
          <w:rFonts w:eastAsia="Gill Sans"/>
          <w:color w:val="000000"/>
          <w:szCs w:val="22"/>
        </w:rPr>
        <w:t>was high</w:t>
      </w:r>
      <w:r w:rsidR="00074F32">
        <w:rPr>
          <w:rFonts w:eastAsia="Gill Sans"/>
          <w:color w:val="000000"/>
          <w:szCs w:val="22"/>
        </w:rPr>
        <w:t>ly</w:t>
      </w:r>
      <w:r w:rsidR="002916CF">
        <w:rPr>
          <w:rFonts w:eastAsia="Gill Sans"/>
          <w:color w:val="000000"/>
          <w:szCs w:val="22"/>
        </w:rPr>
        <w:t xml:space="preserve"> </w:t>
      </w:r>
      <w:r w:rsidRPr="00F35BB4">
        <w:rPr>
          <w:rFonts w:eastAsia="Gill Sans"/>
          <w:color w:val="000000"/>
          <w:szCs w:val="22"/>
        </w:rPr>
        <w:t xml:space="preserve">caused by </w:t>
      </w:r>
      <w:r w:rsidR="002916CF">
        <w:rPr>
          <w:rFonts w:eastAsia="Gill Sans"/>
          <w:color w:val="000000"/>
          <w:szCs w:val="22"/>
        </w:rPr>
        <w:t xml:space="preserve">staff being in </w:t>
      </w:r>
      <w:r w:rsidRPr="00F35BB4">
        <w:rPr>
          <w:rFonts w:eastAsia="Gill Sans"/>
          <w:color w:val="000000"/>
          <w:szCs w:val="22"/>
        </w:rPr>
        <w:t xml:space="preserve">COVID-19 isolation. </w:t>
      </w:r>
    </w:p>
    <w:p w14:paraId="30E4E3D1" w14:textId="4B3EEEF7" w:rsidR="00492084" w:rsidRPr="00F35BB4" w:rsidRDefault="00F87FA6">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PRC is seen by </w:t>
      </w:r>
      <w:r w:rsidR="00B82C8A" w:rsidRPr="00F35BB4">
        <w:rPr>
          <w:rFonts w:eastAsia="Gill Sans"/>
          <w:color w:val="000000"/>
          <w:szCs w:val="22"/>
        </w:rPr>
        <w:t xml:space="preserve">both </w:t>
      </w:r>
      <w:r w:rsidRPr="00F35BB4">
        <w:rPr>
          <w:rFonts w:eastAsia="Gill Sans"/>
          <w:color w:val="000000"/>
          <w:szCs w:val="22"/>
        </w:rPr>
        <w:t xml:space="preserve">communities and barangay </w:t>
      </w:r>
      <w:r w:rsidR="00B82C8A" w:rsidRPr="00F35BB4">
        <w:rPr>
          <w:rFonts w:eastAsia="Gill Sans"/>
          <w:color w:val="000000"/>
          <w:szCs w:val="22"/>
        </w:rPr>
        <w:t xml:space="preserve">officials as a neutral agency. </w:t>
      </w:r>
      <w:r w:rsidRPr="00F35BB4">
        <w:rPr>
          <w:rFonts w:eastAsia="Gill Sans"/>
          <w:color w:val="000000"/>
          <w:szCs w:val="22"/>
        </w:rPr>
        <w:t>However, according to several sources</w:t>
      </w:r>
      <w:r w:rsidR="0021560C" w:rsidRPr="00F35BB4">
        <w:rPr>
          <w:rFonts w:eastAsia="Gill Sans"/>
          <w:color w:val="000000"/>
          <w:szCs w:val="22"/>
        </w:rPr>
        <w:t>,</w:t>
      </w:r>
      <w:r w:rsidRPr="00F35BB4">
        <w:rPr>
          <w:rFonts w:eastAsia="Gill Sans"/>
          <w:color w:val="000000"/>
          <w:szCs w:val="22"/>
        </w:rPr>
        <w:t xml:space="preserve"> </w:t>
      </w:r>
      <w:r w:rsidR="00892C73" w:rsidRPr="00F35BB4">
        <w:rPr>
          <w:rFonts w:eastAsia="Gill Sans"/>
          <w:color w:val="000000"/>
          <w:szCs w:val="22"/>
        </w:rPr>
        <w:t>even if conducted or verified by PRC</w:t>
      </w:r>
      <w:r w:rsidR="0021560C" w:rsidRPr="00F35BB4">
        <w:rPr>
          <w:rFonts w:eastAsia="Gill Sans"/>
          <w:color w:val="000000"/>
          <w:szCs w:val="22"/>
        </w:rPr>
        <w:t>, the</w:t>
      </w:r>
      <w:r w:rsidRPr="00F35BB4">
        <w:rPr>
          <w:rFonts w:eastAsia="Gill Sans"/>
          <w:color w:val="000000"/>
          <w:szCs w:val="22"/>
        </w:rPr>
        <w:t xml:space="preserve"> selection processes </w:t>
      </w:r>
      <w:r w:rsidR="001A261F" w:rsidRPr="00F35BB4">
        <w:rPr>
          <w:rFonts w:eastAsia="Gill Sans"/>
          <w:color w:val="000000"/>
          <w:szCs w:val="22"/>
        </w:rPr>
        <w:t xml:space="preserve">may </w:t>
      </w:r>
      <w:r w:rsidRPr="00F35BB4">
        <w:rPr>
          <w:rFonts w:eastAsia="Gill Sans"/>
          <w:color w:val="000000"/>
          <w:szCs w:val="22"/>
        </w:rPr>
        <w:t>not complete</w:t>
      </w:r>
      <w:r w:rsidR="00880CA9" w:rsidRPr="00F35BB4">
        <w:rPr>
          <w:rFonts w:eastAsia="Gill Sans"/>
          <w:color w:val="000000"/>
          <w:szCs w:val="22"/>
        </w:rPr>
        <w:t>ly</w:t>
      </w:r>
      <w:r w:rsidRPr="00F35BB4">
        <w:rPr>
          <w:rFonts w:eastAsia="Gill Sans"/>
          <w:color w:val="000000"/>
          <w:szCs w:val="22"/>
        </w:rPr>
        <w:t xml:space="preserve"> eliminat</w:t>
      </w:r>
      <w:r w:rsidR="00880CA9" w:rsidRPr="00F35BB4">
        <w:rPr>
          <w:rFonts w:eastAsia="Gill Sans"/>
          <w:color w:val="000000"/>
          <w:szCs w:val="22"/>
        </w:rPr>
        <w:t>e</w:t>
      </w:r>
      <w:r w:rsidRPr="00F35BB4">
        <w:rPr>
          <w:rFonts w:eastAsia="Gill Sans"/>
          <w:color w:val="000000"/>
          <w:szCs w:val="22"/>
        </w:rPr>
        <w:t xml:space="preserve"> </w:t>
      </w:r>
      <w:r w:rsidR="002C2236" w:rsidRPr="00F35BB4">
        <w:rPr>
          <w:rFonts w:eastAsia="Gill Sans"/>
          <w:color w:val="000000"/>
          <w:szCs w:val="22"/>
        </w:rPr>
        <w:t>favouritism</w:t>
      </w:r>
      <w:r w:rsidRPr="00F35BB4">
        <w:rPr>
          <w:rFonts w:eastAsia="Gill Sans"/>
          <w:color w:val="000000"/>
          <w:szCs w:val="22"/>
        </w:rPr>
        <w:t>.</w:t>
      </w:r>
      <w:r w:rsidR="001A261F" w:rsidRPr="00F35BB4">
        <w:rPr>
          <w:rFonts w:eastAsia="Gill Sans"/>
          <w:color w:val="000000"/>
          <w:szCs w:val="22"/>
        </w:rPr>
        <w:t xml:space="preserve"> Only 10% of the listed recipients need to be visited.</w:t>
      </w:r>
    </w:p>
    <w:p w14:paraId="3CB2ED54" w14:textId="6440DC66" w:rsidR="00F87FA6" w:rsidRPr="00F35BB4" w:rsidRDefault="00F945F8">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FGD participants in one of the </w:t>
      </w:r>
      <w:proofErr w:type="spellStart"/>
      <w:r w:rsidRPr="00F35BB4">
        <w:rPr>
          <w:rFonts w:eastAsia="Gill Sans"/>
          <w:color w:val="000000"/>
          <w:szCs w:val="22"/>
        </w:rPr>
        <w:t>CfR</w:t>
      </w:r>
      <w:proofErr w:type="spellEnd"/>
      <w:r w:rsidRPr="00F35BB4">
        <w:rPr>
          <w:rFonts w:eastAsia="Gill Sans"/>
          <w:color w:val="000000"/>
          <w:szCs w:val="22"/>
        </w:rPr>
        <w:t xml:space="preserve"> barangays found the criteria insufficient and </w:t>
      </w:r>
      <w:r w:rsidR="001A261F" w:rsidRPr="00F35BB4">
        <w:rPr>
          <w:rFonts w:eastAsia="Gill Sans"/>
          <w:color w:val="000000"/>
          <w:szCs w:val="22"/>
        </w:rPr>
        <w:t xml:space="preserve">were </w:t>
      </w:r>
      <w:r w:rsidRPr="00F35BB4">
        <w:rPr>
          <w:rFonts w:eastAsia="Gill Sans"/>
          <w:color w:val="000000"/>
          <w:szCs w:val="22"/>
        </w:rPr>
        <w:t xml:space="preserve">of the opinion that employment and income should play a </w:t>
      </w:r>
      <w:r w:rsidR="00345C0D" w:rsidRPr="00F35BB4">
        <w:rPr>
          <w:rFonts w:eastAsia="Gill Sans"/>
          <w:color w:val="000000"/>
          <w:szCs w:val="22"/>
        </w:rPr>
        <w:t xml:space="preserve">more important </w:t>
      </w:r>
      <w:r w:rsidRPr="00F35BB4">
        <w:rPr>
          <w:rFonts w:eastAsia="Gill Sans"/>
          <w:color w:val="000000"/>
          <w:szCs w:val="22"/>
        </w:rPr>
        <w:t>role in the selection</w:t>
      </w:r>
      <w:r w:rsidR="00345C0D" w:rsidRPr="00F35BB4">
        <w:rPr>
          <w:rFonts w:eastAsia="Gill Sans"/>
          <w:color w:val="000000"/>
          <w:szCs w:val="22"/>
        </w:rPr>
        <w:t xml:space="preserve"> to remove those on the list that have access to savings or did not lose their job.</w:t>
      </w:r>
    </w:p>
    <w:p w14:paraId="3C2A786B" w14:textId="52D2B2E1" w:rsidR="002C35EA" w:rsidRPr="00F35BB4" w:rsidRDefault="002C35EA">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I</w:t>
      </w:r>
      <w:r w:rsidR="0099499B" w:rsidRPr="00F35BB4">
        <w:rPr>
          <w:rFonts w:eastAsia="Gill Sans"/>
          <w:color w:val="000000"/>
          <w:szCs w:val="22"/>
        </w:rPr>
        <w:t xml:space="preserve">n a number of locations, for example </w:t>
      </w:r>
      <w:r w:rsidR="00821B44">
        <w:rPr>
          <w:rFonts w:eastAsia="Gill Sans"/>
          <w:color w:val="000000"/>
          <w:szCs w:val="22"/>
        </w:rPr>
        <w:t xml:space="preserve">in </w:t>
      </w:r>
      <w:proofErr w:type="spellStart"/>
      <w:r w:rsidR="0099499B" w:rsidRPr="00F35BB4">
        <w:rPr>
          <w:rFonts w:eastAsia="Gill Sans"/>
          <w:color w:val="000000"/>
          <w:szCs w:val="22"/>
        </w:rPr>
        <w:t>Pintuyan</w:t>
      </w:r>
      <w:proofErr w:type="spellEnd"/>
      <w:r w:rsidR="00161D7D">
        <w:rPr>
          <w:rFonts w:eastAsia="Gill Sans"/>
          <w:color w:val="000000"/>
          <w:szCs w:val="22"/>
        </w:rPr>
        <w:t>, Southern Leyte</w:t>
      </w:r>
      <w:r w:rsidR="0099499B" w:rsidRPr="00F35BB4">
        <w:rPr>
          <w:rFonts w:eastAsia="Gill Sans"/>
          <w:color w:val="000000"/>
          <w:szCs w:val="22"/>
        </w:rPr>
        <w:t xml:space="preserve"> and Punt</w:t>
      </w:r>
      <w:r w:rsidR="00821B44">
        <w:rPr>
          <w:rFonts w:eastAsia="Gill Sans"/>
          <w:color w:val="000000"/>
          <w:szCs w:val="22"/>
        </w:rPr>
        <w:t>a</w:t>
      </w:r>
      <w:r w:rsidR="0099499B" w:rsidRPr="00F35BB4">
        <w:rPr>
          <w:rFonts w:eastAsia="Gill Sans"/>
          <w:color w:val="000000"/>
          <w:szCs w:val="22"/>
        </w:rPr>
        <w:t xml:space="preserve"> Bilar</w:t>
      </w:r>
      <w:r w:rsidR="00345C0D" w:rsidRPr="00F35BB4">
        <w:rPr>
          <w:rFonts w:eastAsia="Gill Sans"/>
          <w:color w:val="000000"/>
          <w:szCs w:val="22"/>
        </w:rPr>
        <w:t>,</w:t>
      </w:r>
      <w:r w:rsidR="00553AB0">
        <w:rPr>
          <w:rFonts w:eastAsia="Gill Sans"/>
          <w:color w:val="000000"/>
          <w:szCs w:val="22"/>
        </w:rPr>
        <w:t xml:space="preserve"> Surigao Del Norte</w:t>
      </w:r>
      <w:r w:rsidR="0085092C">
        <w:rPr>
          <w:rFonts w:eastAsia="Gill Sans"/>
          <w:color w:val="000000"/>
          <w:szCs w:val="22"/>
        </w:rPr>
        <w:t>,</w:t>
      </w:r>
      <w:r w:rsidR="0099499B" w:rsidRPr="00F35BB4">
        <w:rPr>
          <w:rFonts w:eastAsia="Gill Sans"/>
          <w:color w:val="000000"/>
          <w:szCs w:val="22"/>
        </w:rPr>
        <w:t xml:space="preserve"> people lost not only their house or roof, but a</w:t>
      </w:r>
      <w:r w:rsidR="00345C0D" w:rsidRPr="00F35BB4">
        <w:rPr>
          <w:rFonts w:eastAsia="Gill Sans"/>
          <w:color w:val="000000"/>
          <w:szCs w:val="22"/>
        </w:rPr>
        <w:t xml:space="preserve">lso a </w:t>
      </w:r>
      <w:r w:rsidR="0099499B" w:rsidRPr="00F35BB4">
        <w:rPr>
          <w:rFonts w:eastAsia="Gill Sans"/>
          <w:color w:val="000000"/>
          <w:szCs w:val="22"/>
        </w:rPr>
        <w:t xml:space="preserve">lot of household and personal items. This is also true for flood affected areas. The </w:t>
      </w:r>
      <w:r w:rsidR="007D62AC" w:rsidRPr="00F35BB4">
        <w:rPr>
          <w:rFonts w:eastAsia="Gill Sans"/>
          <w:color w:val="000000"/>
          <w:szCs w:val="22"/>
        </w:rPr>
        <w:t>PRC stresses</w:t>
      </w:r>
      <w:r w:rsidR="00AE2EB5" w:rsidRPr="00F35BB4">
        <w:rPr>
          <w:rFonts w:eastAsia="Gill Sans"/>
          <w:color w:val="000000"/>
          <w:szCs w:val="22"/>
        </w:rPr>
        <w:t xml:space="preserve"> that response plans balance the needs</w:t>
      </w:r>
      <w:r w:rsidR="00B57C70" w:rsidRPr="00F35BB4">
        <w:rPr>
          <w:rFonts w:eastAsia="Gill Sans"/>
          <w:color w:val="000000"/>
          <w:szCs w:val="22"/>
        </w:rPr>
        <w:t xml:space="preserve">, the </w:t>
      </w:r>
      <w:r w:rsidR="00AE2EB5" w:rsidRPr="00F35BB4">
        <w:rPr>
          <w:rFonts w:eastAsia="Gill Sans"/>
          <w:color w:val="000000"/>
          <w:szCs w:val="22"/>
        </w:rPr>
        <w:t xml:space="preserve">type of support available, and </w:t>
      </w:r>
      <w:r w:rsidR="00B03A36" w:rsidRPr="00F35BB4">
        <w:rPr>
          <w:rFonts w:eastAsia="Gill Sans"/>
          <w:color w:val="000000"/>
          <w:szCs w:val="22"/>
        </w:rPr>
        <w:t xml:space="preserve">in its </w:t>
      </w:r>
      <w:r w:rsidR="004445AE" w:rsidRPr="00F35BB4">
        <w:rPr>
          <w:rFonts w:eastAsia="Gill Sans"/>
          <w:color w:val="000000"/>
          <w:szCs w:val="22"/>
        </w:rPr>
        <w:t xml:space="preserve">auxiliary role to the government, </w:t>
      </w:r>
      <w:r w:rsidR="00B57C70" w:rsidRPr="00F35BB4">
        <w:rPr>
          <w:rFonts w:eastAsia="Gill Sans"/>
          <w:color w:val="000000"/>
          <w:szCs w:val="22"/>
        </w:rPr>
        <w:t>to support 30% of the most affected families. In this balancing act</w:t>
      </w:r>
      <w:r w:rsidR="00B11D6F">
        <w:rPr>
          <w:rFonts w:eastAsia="Gill Sans"/>
          <w:color w:val="000000"/>
          <w:szCs w:val="22"/>
        </w:rPr>
        <w:t>,</w:t>
      </w:r>
      <w:r w:rsidR="00B57C70" w:rsidRPr="00F35BB4">
        <w:rPr>
          <w:rFonts w:eastAsia="Gill Sans"/>
          <w:color w:val="000000"/>
          <w:szCs w:val="22"/>
        </w:rPr>
        <w:t xml:space="preserve"> PRC can </w:t>
      </w:r>
      <w:r w:rsidR="002B5C5E" w:rsidRPr="00F35BB4">
        <w:rPr>
          <w:rFonts w:eastAsia="Gill Sans"/>
          <w:color w:val="000000"/>
          <w:szCs w:val="22"/>
        </w:rPr>
        <w:t xml:space="preserve">rarely </w:t>
      </w:r>
      <w:r w:rsidR="00B57C70" w:rsidRPr="00F35BB4">
        <w:rPr>
          <w:rFonts w:eastAsia="Gill Sans"/>
          <w:color w:val="000000"/>
          <w:szCs w:val="22"/>
        </w:rPr>
        <w:t xml:space="preserve">provide the affected families with everything they </w:t>
      </w:r>
      <w:r w:rsidR="00B03A36" w:rsidRPr="00F35BB4">
        <w:rPr>
          <w:rFonts w:eastAsia="Gill Sans"/>
          <w:color w:val="000000"/>
          <w:szCs w:val="22"/>
        </w:rPr>
        <w:t>have lost</w:t>
      </w:r>
      <w:r w:rsidR="00B57C70" w:rsidRPr="00F35BB4">
        <w:rPr>
          <w:rFonts w:eastAsia="Gill Sans"/>
          <w:color w:val="000000"/>
          <w:szCs w:val="22"/>
        </w:rPr>
        <w:t xml:space="preserve">. </w:t>
      </w:r>
    </w:p>
    <w:p w14:paraId="5199F7F6" w14:textId="77777777" w:rsidR="009136FC" w:rsidRPr="00F35BB4" w:rsidRDefault="009136FC" w:rsidP="009136FC">
      <w:pPr>
        <w:pBdr>
          <w:top w:val="nil"/>
          <w:left w:val="nil"/>
          <w:bottom w:val="nil"/>
          <w:right w:val="nil"/>
          <w:between w:val="nil"/>
        </w:pBdr>
        <w:spacing w:line="276" w:lineRule="auto"/>
        <w:jc w:val="both"/>
        <w:rPr>
          <w:i/>
          <w:color w:val="000000" w:themeColor="text1"/>
        </w:rPr>
      </w:pPr>
    </w:p>
    <w:p w14:paraId="388CBBE2" w14:textId="192BD396" w:rsidR="00B449F7" w:rsidRPr="00F35BB4" w:rsidRDefault="00857F24" w:rsidP="008543BD">
      <w:pPr>
        <w:rPr>
          <w:i/>
          <w:color w:val="2F5496" w:themeColor="accent1" w:themeShade="BF"/>
        </w:rPr>
      </w:pPr>
      <w:r w:rsidRPr="00F35BB4">
        <w:rPr>
          <w:i/>
          <w:color w:val="2F5496" w:themeColor="accent1" w:themeShade="BF"/>
        </w:rPr>
        <w:t>Relevance of distributed goods to recipients</w:t>
      </w:r>
      <w:r w:rsidR="00002C1F" w:rsidRPr="00F35BB4">
        <w:rPr>
          <w:i/>
          <w:color w:val="2F5496" w:themeColor="accent1" w:themeShade="BF"/>
        </w:rPr>
        <w:t xml:space="preserve"> (Rating: </w:t>
      </w:r>
      <w:r w:rsidR="003550AC" w:rsidRPr="00F35BB4">
        <w:rPr>
          <w:i/>
          <w:color w:val="2F5496" w:themeColor="accent1" w:themeShade="BF"/>
        </w:rPr>
        <w:t>Good</w:t>
      </w:r>
      <w:r w:rsidR="00002C1F" w:rsidRPr="00F35BB4">
        <w:rPr>
          <w:i/>
          <w:color w:val="2F5496" w:themeColor="accent1" w:themeShade="BF"/>
        </w:rPr>
        <w:t>)</w:t>
      </w:r>
    </w:p>
    <w:p w14:paraId="17DE251B" w14:textId="55BE938E" w:rsidR="00967941" w:rsidRDefault="00B93F1C">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p</w:t>
      </w:r>
      <w:r w:rsidR="00D15CF5" w:rsidRPr="00F35BB4">
        <w:rPr>
          <w:rFonts w:eastAsia="Gill Sans"/>
          <w:color w:val="000000"/>
          <w:szCs w:val="22"/>
        </w:rPr>
        <w:t>eople i</w:t>
      </w:r>
      <w:r w:rsidR="00967941" w:rsidRPr="00F35BB4">
        <w:rPr>
          <w:rFonts w:eastAsia="Gill Sans"/>
          <w:color w:val="000000"/>
          <w:szCs w:val="22"/>
        </w:rPr>
        <w:t xml:space="preserve">n Typhoon affected </w:t>
      </w:r>
      <w:r w:rsidR="00D15CF5" w:rsidRPr="00F35BB4">
        <w:rPr>
          <w:rFonts w:eastAsia="Gill Sans"/>
          <w:color w:val="000000"/>
          <w:szCs w:val="22"/>
        </w:rPr>
        <w:t xml:space="preserve">areas </w:t>
      </w:r>
      <w:r w:rsidR="00967941" w:rsidRPr="00F35BB4">
        <w:rPr>
          <w:rFonts w:eastAsia="Gill Sans"/>
          <w:color w:val="000000"/>
          <w:szCs w:val="22"/>
        </w:rPr>
        <w:t>indicate that</w:t>
      </w:r>
      <w:r w:rsidR="006511C2" w:rsidRPr="00F35BB4">
        <w:rPr>
          <w:rFonts w:eastAsia="Gill Sans"/>
          <w:color w:val="000000"/>
          <w:szCs w:val="22"/>
        </w:rPr>
        <w:t>,</w:t>
      </w:r>
      <w:r w:rsidR="00967941" w:rsidRPr="00F35BB4">
        <w:rPr>
          <w:rFonts w:eastAsia="Gill Sans"/>
          <w:color w:val="000000"/>
          <w:szCs w:val="22"/>
        </w:rPr>
        <w:t xml:space="preserve"> besides their house</w:t>
      </w:r>
      <w:r w:rsidR="006511C2" w:rsidRPr="00F35BB4">
        <w:rPr>
          <w:rFonts w:eastAsia="Gill Sans"/>
          <w:color w:val="000000"/>
          <w:szCs w:val="22"/>
        </w:rPr>
        <w:t>, most</w:t>
      </w:r>
      <w:r w:rsidR="00967941" w:rsidRPr="00F35BB4">
        <w:rPr>
          <w:rFonts w:eastAsia="Gill Sans"/>
          <w:color w:val="000000"/>
          <w:szCs w:val="22"/>
        </w:rPr>
        <w:t xml:space="preserve"> of their possessions get </w:t>
      </w:r>
      <w:r w:rsidR="00345925" w:rsidRPr="00F35BB4">
        <w:rPr>
          <w:rFonts w:eastAsia="Gill Sans"/>
          <w:color w:val="000000"/>
          <w:szCs w:val="22"/>
        </w:rPr>
        <w:t xml:space="preserve">damaged or </w:t>
      </w:r>
      <w:r w:rsidR="00967941" w:rsidRPr="00F35BB4">
        <w:rPr>
          <w:rFonts w:eastAsia="Gill Sans"/>
          <w:color w:val="000000"/>
          <w:szCs w:val="22"/>
        </w:rPr>
        <w:t xml:space="preserve">destroyed. This happens </w:t>
      </w:r>
      <w:r w:rsidR="00DC1B4F" w:rsidRPr="00F35BB4">
        <w:rPr>
          <w:rFonts w:eastAsia="Gill Sans"/>
          <w:color w:val="000000"/>
          <w:szCs w:val="22"/>
        </w:rPr>
        <w:t>when</w:t>
      </w:r>
      <w:r w:rsidR="00967941" w:rsidRPr="00F35BB4">
        <w:rPr>
          <w:rFonts w:eastAsia="Gill Sans"/>
          <w:color w:val="000000"/>
          <w:szCs w:val="22"/>
        </w:rPr>
        <w:t xml:space="preserve"> changes in </w:t>
      </w:r>
      <w:r w:rsidR="00C96883" w:rsidRPr="00F35BB4">
        <w:rPr>
          <w:rFonts w:eastAsia="Gill Sans"/>
          <w:color w:val="000000"/>
          <w:szCs w:val="22"/>
        </w:rPr>
        <w:t xml:space="preserve">storm </w:t>
      </w:r>
      <w:r w:rsidR="00967941" w:rsidRPr="00F35BB4">
        <w:rPr>
          <w:rFonts w:eastAsia="Gill Sans"/>
          <w:color w:val="000000"/>
          <w:szCs w:val="22"/>
        </w:rPr>
        <w:t xml:space="preserve">intensity </w:t>
      </w:r>
      <w:r w:rsidR="00C96883" w:rsidRPr="00F35BB4">
        <w:rPr>
          <w:rFonts w:eastAsia="Gill Sans"/>
          <w:color w:val="000000"/>
          <w:szCs w:val="22"/>
        </w:rPr>
        <w:t xml:space="preserve">occur </w:t>
      </w:r>
      <w:r w:rsidR="00967941" w:rsidRPr="00F35BB4">
        <w:rPr>
          <w:rFonts w:eastAsia="Gill Sans"/>
          <w:color w:val="000000"/>
          <w:szCs w:val="22"/>
        </w:rPr>
        <w:t>and people</w:t>
      </w:r>
      <w:r w:rsidR="00506E2A" w:rsidRPr="00F35BB4">
        <w:rPr>
          <w:rFonts w:eastAsia="Gill Sans"/>
          <w:color w:val="000000"/>
          <w:szCs w:val="22"/>
        </w:rPr>
        <w:t xml:space="preserve"> suddenly have to evacuate</w:t>
      </w:r>
      <w:r w:rsidR="00C96883" w:rsidRPr="00F35BB4">
        <w:rPr>
          <w:rFonts w:eastAsia="Gill Sans"/>
          <w:color w:val="000000"/>
          <w:szCs w:val="22"/>
        </w:rPr>
        <w:t xml:space="preserve">, </w:t>
      </w:r>
      <w:r w:rsidR="00967941" w:rsidRPr="00F35BB4">
        <w:rPr>
          <w:rFonts w:eastAsia="Gill Sans"/>
          <w:color w:val="000000"/>
          <w:szCs w:val="22"/>
        </w:rPr>
        <w:t>only bring</w:t>
      </w:r>
      <w:r w:rsidR="00C96883" w:rsidRPr="00F35BB4">
        <w:rPr>
          <w:rFonts w:eastAsia="Gill Sans"/>
          <w:color w:val="000000"/>
          <w:szCs w:val="22"/>
        </w:rPr>
        <w:t>ing their</w:t>
      </w:r>
      <w:r w:rsidR="00967941" w:rsidRPr="00F35BB4">
        <w:rPr>
          <w:rFonts w:eastAsia="Gill Sans"/>
          <w:color w:val="000000"/>
          <w:szCs w:val="22"/>
        </w:rPr>
        <w:t xml:space="preserve"> important documents, some food</w:t>
      </w:r>
      <w:r w:rsidR="00B25BB0">
        <w:rPr>
          <w:rFonts w:eastAsia="Gill Sans"/>
          <w:color w:val="000000"/>
          <w:szCs w:val="22"/>
        </w:rPr>
        <w:t>,</w:t>
      </w:r>
      <w:r w:rsidR="00967941" w:rsidRPr="00F35BB4">
        <w:rPr>
          <w:rFonts w:eastAsia="Gill Sans"/>
          <w:color w:val="000000"/>
          <w:szCs w:val="22"/>
        </w:rPr>
        <w:t xml:space="preserve"> and </w:t>
      </w:r>
      <w:r w:rsidR="00D15CF5" w:rsidRPr="00F35BB4">
        <w:rPr>
          <w:rFonts w:eastAsia="Gill Sans"/>
          <w:color w:val="000000"/>
          <w:szCs w:val="22"/>
        </w:rPr>
        <w:t>the clothes</w:t>
      </w:r>
      <w:r w:rsidR="00967941" w:rsidRPr="00F35BB4">
        <w:rPr>
          <w:rFonts w:eastAsia="Gill Sans"/>
          <w:color w:val="000000"/>
          <w:szCs w:val="22"/>
        </w:rPr>
        <w:t xml:space="preserve"> they are wearing.</w:t>
      </w:r>
    </w:p>
    <w:p w14:paraId="17963333" w14:textId="77777777" w:rsidR="0021401A" w:rsidRDefault="0021401A" w:rsidP="0021401A">
      <w:pPr>
        <w:pBdr>
          <w:top w:val="nil"/>
          <w:left w:val="nil"/>
          <w:bottom w:val="nil"/>
          <w:right w:val="nil"/>
          <w:between w:val="nil"/>
        </w:pBdr>
        <w:spacing w:line="276" w:lineRule="auto"/>
        <w:ind w:left="360"/>
        <w:jc w:val="both"/>
        <w:rPr>
          <w:rFonts w:eastAsia="Gill Sans"/>
          <w:color w:val="000000"/>
          <w:szCs w:val="22"/>
        </w:rPr>
      </w:pPr>
    </w:p>
    <w:p w14:paraId="56754739" w14:textId="3D5D4C5A" w:rsidR="0021401A" w:rsidRPr="00F35BB4" w:rsidRDefault="001361BB" w:rsidP="001361BB">
      <w:pPr>
        <w:pBdr>
          <w:top w:val="single" w:sz="4" w:space="1" w:color="auto"/>
          <w:left w:val="single" w:sz="4" w:space="1" w:color="auto"/>
          <w:bottom w:val="single" w:sz="4" w:space="1" w:color="auto"/>
          <w:right w:val="single" w:sz="4" w:space="1" w:color="auto"/>
        </w:pBdr>
        <w:jc w:val="center"/>
        <w:textDirection w:val="btLr"/>
        <w:rPr>
          <w:rFonts w:eastAsia="Gill Sans"/>
          <w:color w:val="000000"/>
          <w:szCs w:val="22"/>
        </w:rPr>
      </w:pPr>
      <w:r w:rsidRPr="0021401A">
        <w:rPr>
          <w:rFonts w:ascii="Gill Sans" w:eastAsia="Gill Sans" w:hAnsi="Gill Sans"/>
          <w:color w:val="000000"/>
        </w:rPr>
        <w:t>‘After food, shelter repair is the priority of the constituents. When it comes to shelter it is better to provide the materials than cash, because of the high prices of building materials after a calamity’.</w:t>
      </w:r>
      <w:r>
        <w:rPr>
          <w:rFonts w:ascii="Gill Sans" w:eastAsia="Gill Sans" w:hAnsi="Gill Sans"/>
          <w:color w:val="000000"/>
        </w:rPr>
        <w:br/>
      </w:r>
      <w:r w:rsidRPr="0021401A">
        <w:rPr>
          <w:rFonts w:ascii="Gill Sans" w:eastAsia="Gill Sans" w:hAnsi="Gill Sans"/>
          <w:i/>
          <w:color w:val="000000"/>
        </w:rPr>
        <w:t xml:space="preserve">Municipal </w:t>
      </w:r>
      <w:proofErr w:type="gramStart"/>
      <w:r w:rsidRPr="0021401A">
        <w:rPr>
          <w:rFonts w:ascii="Gill Sans" w:eastAsia="Gill Sans" w:hAnsi="Gill Sans"/>
          <w:i/>
          <w:color w:val="000000"/>
        </w:rPr>
        <w:t>official</w:t>
      </w:r>
      <w:proofErr w:type="gramEnd"/>
    </w:p>
    <w:p w14:paraId="7F95693D" w14:textId="74BE11AF" w:rsidR="00805F3C" w:rsidRPr="00F35BB4" w:rsidRDefault="004A02AE">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lastRenderedPageBreak/>
        <w:t>I</w:t>
      </w:r>
      <w:r w:rsidR="004914A2" w:rsidRPr="00F35BB4">
        <w:rPr>
          <w:rFonts w:eastAsia="Gill Sans"/>
          <w:color w:val="000000"/>
          <w:szCs w:val="22"/>
        </w:rPr>
        <w:t>n general</w:t>
      </w:r>
      <w:r w:rsidR="000A0547" w:rsidRPr="00F35BB4">
        <w:rPr>
          <w:rFonts w:eastAsia="Gill Sans"/>
          <w:color w:val="000000"/>
          <w:szCs w:val="22"/>
        </w:rPr>
        <w:t>,</w:t>
      </w:r>
      <w:r w:rsidR="004914A2" w:rsidRPr="00F35BB4">
        <w:rPr>
          <w:rFonts w:eastAsia="Gill Sans"/>
          <w:color w:val="000000"/>
          <w:szCs w:val="22"/>
        </w:rPr>
        <w:t xml:space="preserve"> families </w:t>
      </w:r>
      <w:r w:rsidR="00B25BB0">
        <w:rPr>
          <w:rFonts w:eastAsia="Gill Sans"/>
          <w:color w:val="000000"/>
          <w:szCs w:val="22"/>
        </w:rPr>
        <w:t>left</w:t>
      </w:r>
      <w:r w:rsidR="004914A2" w:rsidRPr="00F35BB4">
        <w:rPr>
          <w:rFonts w:eastAsia="Gill Sans"/>
          <w:color w:val="000000"/>
          <w:szCs w:val="22"/>
        </w:rPr>
        <w:t xml:space="preserve"> evacuation centres </w:t>
      </w:r>
      <w:r w:rsidR="00B25BB0">
        <w:rPr>
          <w:rFonts w:eastAsia="Gill Sans"/>
          <w:color w:val="000000"/>
          <w:szCs w:val="22"/>
        </w:rPr>
        <w:t>within</w:t>
      </w:r>
      <w:r w:rsidR="004914A2" w:rsidRPr="00F35BB4">
        <w:rPr>
          <w:rFonts w:eastAsia="Gill Sans"/>
          <w:color w:val="000000"/>
          <w:szCs w:val="22"/>
        </w:rPr>
        <w:t xml:space="preserve"> 2-3 days to start </w:t>
      </w:r>
      <w:r w:rsidR="001811FD" w:rsidRPr="00F35BB4">
        <w:rPr>
          <w:rFonts w:eastAsia="Gill Sans"/>
          <w:color w:val="000000"/>
          <w:szCs w:val="22"/>
        </w:rPr>
        <w:t>shel</w:t>
      </w:r>
      <w:r w:rsidRPr="00F35BB4">
        <w:rPr>
          <w:rFonts w:eastAsia="Gill Sans"/>
          <w:color w:val="000000"/>
          <w:szCs w:val="22"/>
        </w:rPr>
        <w:t xml:space="preserve">ter repairs. </w:t>
      </w:r>
      <w:r w:rsidR="00805F3C" w:rsidRPr="00F35BB4">
        <w:rPr>
          <w:rFonts w:eastAsia="Gill Sans"/>
          <w:color w:val="000000"/>
          <w:szCs w:val="22"/>
        </w:rPr>
        <w:t xml:space="preserve">The officials in </w:t>
      </w:r>
      <w:proofErr w:type="spellStart"/>
      <w:r w:rsidR="00805F3C" w:rsidRPr="00F35BB4">
        <w:rPr>
          <w:rFonts w:eastAsia="Gill Sans"/>
          <w:color w:val="000000"/>
          <w:szCs w:val="22"/>
        </w:rPr>
        <w:t>Pintuyan</w:t>
      </w:r>
      <w:proofErr w:type="spellEnd"/>
      <w:r w:rsidR="00805F3C" w:rsidRPr="00F35BB4">
        <w:rPr>
          <w:rFonts w:eastAsia="Gill Sans"/>
          <w:color w:val="000000"/>
          <w:szCs w:val="22"/>
        </w:rPr>
        <w:t xml:space="preserve"> had observed that most of the houses in the supported barangays already had done major repairs in a month </w:t>
      </w:r>
      <w:r w:rsidR="00BE571F" w:rsidRPr="00F35BB4">
        <w:rPr>
          <w:rFonts w:eastAsia="Gill Sans"/>
          <w:color w:val="000000"/>
          <w:szCs w:val="22"/>
        </w:rPr>
        <w:t>after the distribution of</w:t>
      </w:r>
      <w:r w:rsidR="000F7934" w:rsidRPr="00F35BB4">
        <w:rPr>
          <w:rFonts w:eastAsia="Gill Sans"/>
          <w:color w:val="000000"/>
          <w:szCs w:val="22"/>
        </w:rPr>
        <w:t xml:space="preserve"> STK</w:t>
      </w:r>
      <w:r w:rsidR="00BE571F" w:rsidRPr="00F35BB4">
        <w:rPr>
          <w:rFonts w:eastAsia="Gill Sans"/>
          <w:color w:val="000000"/>
          <w:szCs w:val="22"/>
        </w:rPr>
        <w:t>s</w:t>
      </w:r>
      <w:r w:rsidR="000F7934" w:rsidRPr="00F35BB4">
        <w:rPr>
          <w:rFonts w:eastAsia="Gill Sans"/>
          <w:color w:val="000000"/>
          <w:szCs w:val="22"/>
        </w:rPr>
        <w:t xml:space="preserve"> and tarpaulins</w:t>
      </w:r>
      <w:r w:rsidR="00805F3C" w:rsidRPr="00F35BB4">
        <w:rPr>
          <w:rFonts w:eastAsia="Gill Sans"/>
          <w:color w:val="000000"/>
          <w:szCs w:val="22"/>
        </w:rPr>
        <w:t xml:space="preserve">. </w:t>
      </w:r>
      <w:r w:rsidR="004749D6" w:rsidRPr="00F35BB4">
        <w:rPr>
          <w:rFonts w:eastAsia="Gill Sans"/>
          <w:color w:val="000000"/>
          <w:szCs w:val="22"/>
        </w:rPr>
        <w:t xml:space="preserve">In </w:t>
      </w:r>
      <w:r w:rsidRPr="00F35BB4">
        <w:rPr>
          <w:rFonts w:eastAsia="Gill Sans"/>
          <w:color w:val="000000"/>
          <w:szCs w:val="22"/>
        </w:rPr>
        <w:t xml:space="preserve">3 out of the 5 </w:t>
      </w:r>
      <w:r w:rsidR="004749D6" w:rsidRPr="00F35BB4">
        <w:rPr>
          <w:rFonts w:eastAsia="Gill Sans"/>
          <w:color w:val="000000"/>
          <w:szCs w:val="22"/>
        </w:rPr>
        <w:t>visited barangays</w:t>
      </w:r>
      <w:r w:rsidR="001140A3">
        <w:rPr>
          <w:rFonts w:eastAsia="Gill Sans"/>
          <w:color w:val="000000"/>
          <w:szCs w:val="22"/>
        </w:rPr>
        <w:t>,</w:t>
      </w:r>
      <w:r w:rsidR="004749D6" w:rsidRPr="00F35BB4">
        <w:rPr>
          <w:rFonts w:eastAsia="Gill Sans"/>
          <w:color w:val="000000"/>
          <w:szCs w:val="22"/>
        </w:rPr>
        <w:t xml:space="preserve"> it was mentioned and observed that tarpaulin</w:t>
      </w:r>
      <w:r w:rsidR="00B25BB0">
        <w:rPr>
          <w:rFonts w:eastAsia="Gill Sans"/>
          <w:color w:val="000000"/>
          <w:szCs w:val="22"/>
        </w:rPr>
        <w:t>s</w:t>
      </w:r>
      <w:r w:rsidR="004749D6" w:rsidRPr="00F35BB4">
        <w:rPr>
          <w:rFonts w:eastAsia="Gill Sans"/>
          <w:color w:val="000000"/>
          <w:szCs w:val="22"/>
        </w:rPr>
        <w:t xml:space="preserve"> </w:t>
      </w:r>
      <w:r w:rsidR="00B25BB0">
        <w:rPr>
          <w:rFonts w:eastAsia="Gill Sans"/>
          <w:color w:val="000000"/>
          <w:szCs w:val="22"/>
        </w:rPr>
        <w:t>are</w:t>
      </w:r>
      <w:r w:rsidR="004749D6" w:rsidRPr="00F35BB4">
        <w:rPr>
          <w:rFonts w:eastAsia="Gill Sans"/>
          <w:color w:val="000000"/>
          <w:szCs w:val="22"/>
        </w:rPr>
        <w:t xml:space="preserve"> replaced by </w:t>
      </w:r>
      <w:r w:rsidR="00013A29">
        <w:rPr>
          <w:rFonts w:eastAsia="Gill Sans"/>
          <w:color w:val="000000"/>
          <w:szCs w:val="22"/>
        </w:rPr>
        <w:t xml:space="preserve">corrugated </w:t>
      </w:r>
      <w:r w:rsidR="00FC6439">
        <w:rPr>
          <w:rFonts w:eastAsia="Gill Sans"/>
          <w:color w:val="000000"/>
          <w:szCs w:val="22"/>
        </w:rPr>
        <w:t>galvanized iron (</w:t>
      </w:r>
      <w:r w:rsidR="00463FC7" w:rsidRPr="00F35BB4">
        <w:rPr>
          <w:rFonts w:eastAsia="Gill Sans"/>
          <w:color w:val="000000"/>
          <w:szCs w:val="22"/>
        </w:rPr>
        <w:t>CGI</w:t>
      </w:r>
      <w:r w:rsidR="00FC6439">
        <w:rPr>
          <w:rFonts w:eastAsia="Gill Sans"/>
          <w:color w:val="000000"/>
          <w:szCs w:val="22"/>
        </w:rPr>
        <w:t>)</w:t>
      </w:r>
      <w:r w:rsidR="00463FC7" w:rsidRPr="00F35BB4">
        <w:rPr>
          <w:rFonts w:eastAsia="Gill Sans"/>
          <w:color w:val="000000"/>
          <w:szCs w:val="22"/>
        </w:rPr>
        <w:t xml:space="preserve"> sheets</w:t>
      </w:r>
      <w:r w:rsidR="00DD0F67" w:rsidRPr="00F35BB4">
        <w:rPr>
          <w:rFonts w:eastAsia="Gill Sans"/>
          <w:color w:val="000000"/>
          <w:szCs w:val="22"/>
        </w:rPr>
        <w:t>,</w:t>
      </w:r>
      <w:r w:rsidR="00463FC7" w:rsidRPr="00F35BB4">
        <w:rPr>
          <w:rFonts w:eastAsia="Gill Sans"/>
          <w:color w:val="000000"/>
          <w:szCs w:val="22"/>
        </w:rPr>
        <w:t xml:space="preserve"> </w:t>
      </w:r>
      <w:r w:rsidR="00B25BB0">
        <w:rPr>
          <w:rFonts w:eastAsia="Gill Sans"/>
          <w:color w:val="000000"/>
          <w:szCs w:val="22"/>
        </w:rPr>
        <w:t>and the tarpaulins</w:t>
      </w:r>
      <w:r w:rsidR="00463FC7" w:rsidRPr="00F35BB4">
        <w:rPr>
          <w:rFonts w:eastAsia="Gill Sans"/>
          <w:color w:val="000000"/>
          <w:szCs w:val="22"/>
        </w:rPr>
        <w:t xml:space="preserve"> repurposed as a wall</w:t>
      </w:r>
      <w:r w:rsidR="00F562EE">
        <w:rPr>
          <w:rFonts w:eastAsia="Gill Sans"/>
          <w:color w:val="000000"/>
          <w:szCs w:val="22"/>
        </w:rPr>
        <w:t>,</w:t>
      </w:r>
      <w:r w:rsidR="00463FC7" w:rsidRPr="00F35BB4">
        <w:rPr>
          <w:rFonts w:eastAsia="Gill Sans"/>
          <w:color w:val="000000"/>
          <w:szCs w:val="22"/>
        </w:rPr>
        <w:t xml:space="preserve"> or stored for future use. In one of these</w:t>
      </w:r>
      <w:r w:rsidR="009A4A52">
        <w:rPr>
          <w:rFonts w:eastAsia="Gill Sans"/>
          <w:color w:val="000000"/>
          <w:szCs w:val="22"/>
        </w:rPr>
        <w:t>,</w:t>
      </w:r>
      <w:r w:rsidR="00463FC7" w:rsidRPr="00F35BB4">
        <w:rPr>
          <w:rFonts w:eastAsia="Gill Sans"/>
          <w:color w:val="000000"/>
          <w:szCs w:val="22"/>
        </w:rPr>
        <w:t xml:space="preserve"> ba</w:t>
      </w:r>
      <w:r w:rsidR="00674F4F" w:rsidRPr="00F35BB4">
        <w:rPr>
          <w:rFonts w:eastAsia="Gill Sans"/>
          <w:color w:val="000000"/>
          <w:szCs w:val="22"/>
        </w:rPr>
        <w:t>rangay officials mentioned that some tarpaulins</w:t>
      </w:r>
      <w:r w:rsidR="00BE571F" w:rsidRPr="00F35BB4">
        <w:rPr>
          <w:rFonts w:eastAsia="Gill Sans"/>
          <w:color w:val="000000"/>
          <w:szCs w:val="22"/>
        </w:rPr>
        <w:t>, against PRC advice,</w:t>
      </w:r>
      <w:r w:rsidR="00674F4F" w:rsidRPr="00F35BB4">
        <w:rPr>
          <w:rFonts w:eastAsia="Gill Sans"/>
          <w:color w:val="000000"/>
          <w:szCs w:val="22"/>
        </w:rPr>
        <w:t xml:space="preserve"> got sold.</w:t>
      </w:r>
    </w:p>
    <w:p w14:paraId="67B77DD6" w14:textId="7B6C95BB" w:rsidR="00672124" w:rsidRPr="00F35BB4" w:rsidRDefault="00703BE2">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In the</w:t>
      </w:r>
      <w:r w:rsidR="00F07B1E" w:rsidRPr="00F35BB4">
        <w:rPr>
          <w:rFonts w:eastAsia="Gill Sans"/>
          <w:color w:val="000000"/>
          <w:szCs w:val="22"/>
        </w:rPr>
        <w:t xml:space="preserve"> FGDs </w:t>
      </w:r>
      <w:r w:rsidRPr="00F35BB4">
        <w:rPr>
          <w:rFonts w:eastAsia="Gill Sans"/>
          <w:color w:val="000000"/>
          <w:szCs w:val="22"/>
        </w:rPr>
        <w:t xml:space="preserve">the consultant explored </w:t>
      </w:r>
      <w:r w:rsidR="00F07B1E" w:rsidRPr="00F35BB4">
        <w:rPr>
          <w:rFonts w:eastAsia="Gill Sans"/>
          <w:color w:val="000000"/>
          <w:szCs w:val="22"/>
        </w:rPr>
        <w:t>how important NFI sets</w:t>
      </w:r>
      <w:r w:rsidR="007E5CD2" w:rsidRPr="00F35BB4">
        <w:rPr>
          <w:rStyle w:val="FootnoteReference"/>
          <w:rFonts w:eastAsia="Gill Sans"/>
          <w:color w:val="000000"/>
          <w:szCs w:val="22"/>
        </w:rPr>
        <w:footnoteReference w:id="6"/>
      </w:r>
      <w:r w:rsidR="00F07B1E" w:rsidRPr="00F35BB4">
        <w:rPr>
          <w:rFonts w:eastAsia="Gill Sans"/>
          <w:color w:val="000000"/>
          <w:szCs w:val="22"/>
        </w:rPr>
        <w:t xml:space="preserve"> were</w:t>
      </w:r>
      <w:r w:rsidR="00180D48" w:rsidRPr="00F35BB4">
        <w:rPr>
          <w:rFonts w:eastAsia="Gill Sans"/>
          <w:color w:val="000000"/>
          <w:szCs w:val="22"/>
        </w:rPr>
        <w:t xml:space="preserve"> for the recipients</w:t>
      </w:r>
      <w:r w:rsidR="00F07B1E" w:rsidRPr="00F35BB4">
        <w:rPr>
          <w:rFonts w:eastAsia="Gill Sans"/>
          <w:color w:val="000000"/>
          <w:szCs w:val="22"/>
        </w:rPr>
        <w:t xml:space="preserve">. A </w:t>
      </w:r>
      <w:r w:rsidR="00B71B55" w:rsidRPr="00F35BB4">
        <w:rPr>
          <w:rFonts w:eastAsia="Gill Sans"/>
          <w:color w:val="000000"/>
          <w:szCs w:val="22"/>
        </w:rPr>
        <w:t>ranking</w:t>
      </w:r>
      <w:r w:rsidR="00F07B1E" w:rsidRPr="00F35BB4">
        <w:rPr>
          <w:rFonts w:eastAsia="Gill Sans"/>
          <w:color w:val="000000"/>
          <w:szCs w:val="22"/>
        </w:rPr>
        <w:t xml:space="preserve"> exercise </w:t>
      </w:r>
      <w:r w:rsidR="00A5437C" w:rsidRPr="00F35BB4">
        <w:rPr>
          <w:rFonts w:eastAsia="Gill Sans"/>
          <w:color w:val="000000"/>
          <w:szCs w:val="22"/>
        </w:rPr>
        <w:t xml:space="preserve">in </w:t>
      </w:r>
      <w:r w:rsidR="00F60C2B" w:rsidRPr="00F35BB4">
        <w:rPr>
          <w:rFonts w:eastAsia="Gill Sans"/>
          <w:color w:val="000000"/>
          <w:szCs w:val="22"/>
        </w:rPr>
        <w:t>two barangays (</w:t>
      </w:r>
      <w:r w:rsidR="007504A1">
        <w:rPr>
          <w:rFonts w:eastAsia="Gill Sans"/>
          <w:color w:val="000000"/>
          <w:szCs w:val="22"/>
        </w:rPr>
        <w:t xml:space="preserve">one </w:t>
      </w:r>
      <w:r w:rsidR="00F60C2B" w:rsidRPr="00F35BB4">
        <w:rPr>
          <w:rFonts w:eastAsia="Gill Sans"/>
          <w:color w:val="000000"/>
          <w:szCs w:val="22"/>
        </w:rPr>
        <w:t xml:space="preserve">affected by TY </w:t>
      </w:r>
      <w:proofErr w:type="spellStart"/>
      <w:r w:rsidR="00F60C2B" w:rsidRPr="00F35BB4">
        <w:rPr>
          <w:rFonts w:eastAsia="Gill Sans"/>
          <w:color w:val="000000"/>
          <w:szCs w:val="22"/>
        </w:rPr>
        <w:t>Goni</w:t>
      </w:r>
      <w:proofErr w:type="spellEnd"/>
      <w:r w:rsidR="00F60C2B" w:rsidRPr="00F35BB4">
        <w:rPr>
          <w:rFonts w:eastAsia="Gill Sans"/>
          <w:color w:val="000000"/>
          <w:szCs w:val="22"/>
        </w:rPr>
        <w:t xml:space="preserve"> and on</w:t>
      </w:r>
      <w:r w:rsidR="00A5437C" w:rsidRPr="00F35BB4">
        <w:rPr>
          <w:rFonts w:eastAsia="Gill Sans"/>
          <w:color w:val="000000"/>
          <w:szCs w:val="22"/>
        </w:rPr>
        <w:t>e</w:t>
      </w:r>
      <w:r w:rsidR="00F60C2B" w:rsidRPr="00F35BB4">
        <w:rPr>
          <w:rFonts w:eastAsia="Gill Sans"/>
          <w:color w:val="000000"/>
          <w:szCs w:val="22"/>
        </w:rPr>
        <w:t xml:space="preserve"> by TY Rai)</w:t>
      </w:r>
      <w:r w:rsidR="00F07B1E" w:rsidRPr="00F35BB4">
        <w:rPr>
          <w:rFonts w:eastAsia="Gill Sans"/>
          <w:color w:val="000000"/>
          <w:szCs w:val="22"/>
        </w:rPr>
        <w:t xml:space="preserve"> </w:t>
      </w:r>
      <w:r w:rsidR="00B71B55" w:rsidRPr="00F35BB4">
        <w:rPr>
          <w:rFonts w:eastAsia="Gill Sans"/>
          <w:color w:val="000000"/>
          <w:szCs w:val="22"/>
        </w:rPr>
        <w:t xml:space="preserve">showed that after having food and drinking water, </w:t>
      </w:r>
      <w:r w:rsidR="0081501D">
        <w:rPr>
          <w:rFonts w:eastAsia="Gill Sans"/>
          <w:color w:val="000000"/>
          <w:szCs w:val="22"/>
        </w:rPr>
        <w:t>t</w:t>
      </w:r>
      <w:r w:rsidR="00B71B55" w:rsidRPr="00F35BB4">
        <w:rPr>
          <w:rFonts w:eastAsia="Gill Sans"/>
          <w:color w:val="000000"/>
          <w:szCs w:val="22"/>
        </w:rPr>
        <w:t xml:space="preserve">arpaulins and </w:t>
      </w:r>
      <w:r w:rsidR="0081501D">
        <w:rPr>
          <w:rFonts w:eastAsia="Gill Sans"/>
          <w:color w:val="000000"/>
          <w:szCs w:val="22"/>
        </w:rPr>
        <w:t>s</w:t>
      </w:r>
      <w:r w:rsidR="00B71B55" w:rsidRPr="00F35BB4">
        <w:rPr>
          <w:rFonts w:eastAsia="Gill Sans"/>
          <w:color w:val="000000"/>
          <w:szCs w:val="22"/>
        </w:rPr>
        <w:t xml:space="preserve">leeping kits were found </w:t>
      </w:r>
      <w:r w:rsidR="0081501D">
        <w:rPr>
          <w:rFonts w:eastAsia="Gill Sans"/>
          <w:color w:val="000000"/>
          <w:szCs w:val="22"/>
        </w:rPr>
        <w:t xml:space="preserve">as </w:t>
      </w:r>
      <w:r w:rsidR="00B71B55" w:rsidRPr="00F35BB4">
        <w:rPr>
          <w:rFonts w:eastAsia="Gill Sans"/>
          <w:color w:val="000000"/>
          <w:szCs w:val="22"/>
        </w:rPr>
        <w:t xml:space="preserve">the most important items. </w:t>
      </w:r>
      <w:r w:rsidR="00DD0F67" w:rsidRPr="00F35BB4">
        <w:rPr>
          <w:rFonts w:eastAsia="Gill Sans"/>
          <w:color w:val="000000"/>
          <w:szCs w:val="22"/>
        </w:rPr>
        <w:t xml:space="preserve">A number of items, like water containers were identified as less needed, </w:t>
      </w:r>
      <w:r w:rsidRPr="00F35BB4">
        <w:rPr>
          <w:rFonts w:eastAsia="Gill Sans"/>
          <w:color w:val="000000"/>
          <w:szCs w:val="22"/>
        </w:rPr>
        <w:t xml:space="preserve">with </w:t>
      </w:r>
      <w:r w:rsidR="00DD0F67" w:rsidRPr="00F35BB4">
        <w:rPr>
          <w:rFonts w:eastAsia="Gill Sans"/>
          <w:color w:val="000000"/>
          <w:szCs w:val="22"/>
        </w:rPr>
        <w:t xml:space="preserve">families </w:t>
      </w:r>
      <w:r w:rsidRPr="00F35BB4">
        <w:rPr>
          <w:rFonts w:eastAsia="Gill Sans"/>
          <w:color w:val="000000"/>
          <w:szCs w:val="22"/>
        </w:rPr>
        <w:t xml:space="preserve">having alternatives that can be used. </w:t>
      </w:r>
      <w:r w:rsidR="003B0C23" w:rsidRPr="00F35BB4">
        <w:rPr>
          <w:rFonts w:eastAsia="Gill Sans"/>
          <w:color w:val="000000"/>
          <w:szCs w:val="22"/>
        </w:rPr>
        <w:t xml:space="preserve">The provision of complete NFI kits with tarpaulins fills broader needs than that of shelter support </w:t>
      </w:r>
      <w:r w:rsidR="00DC7F11">
        <w:rPr>
          <w:rFonts w:eastAsia="Gill Sans"/>
          <w:color w:val="000000"/>
          <w:szCs w:val="22"/>
        </w:rPr>
        <w:t>on its own</w:t>
      </w:r>
      <w:r w:rsidR="003B0C23" w:rsidRPr="00F35BB4">
        <w:rPr>
          <w:rFonts w:eastAsia="Gill Sans"/>
          <w:color w:val="000000"/>
          <w:szCs w:val="22"/>
        </w:rPr>
        <w:t xml:space="preserve">.  </w:t>
      </w:r>
      <w:r w:rsidR="00672124" w:rsidRPr="00F35BB4">
        <w:rPr>
          <w:rFonts w:eastAsia="Gill Sans"/>
          <w:color w:val="000000"/>
          <w:szCs w:val="22"/>
        </w:rPr>
        <w:t xml:space="preserve">The distribution of shelter materials can be accompanied by the provision of orientation and materials on </w:t>
      </w:r>
      <w:r w:rsidR="008C3AF7" w:rsidRPr="00F35BB4">
        <w:rPr>
          <w:rFonts w:eastAsia="Gill Sans"/>
          <w:color w:val="000000"/>
          <w:szCs w:val="22"/>
        </w:rPr>
        <w:t>improved shelter construction. The communities supported after T</w:t>
      </w:r>
      <w:r w:rsidR="002B5C5E">
        <w:rPr>
          <w:rFonts w:eastAsia="Gill Sans"/>
          <w:color w:val="000000"/>
          <w:szCs w:val="22"/>
        </w:rPr>
        <w:t>yphoon</w:t>
      </w:r>
      <w:r w:rsidR="008C3AF7" w:rsidRPr="00F35BB4">
        <w:rPr>
          <w:rFonts w:eastAsia="Gill Sans"/>
          <w:color w:val="000000"/>
          <w:szCs w:val="22"/>
        </w:rPr>
        <w:t xml:space="preserve"> Rai only recall orientations by PRC on COVID-19. Some people in Punta Bilar recalled that an orientation on shelter construction was provided by </w:t>
      </w:r>
      <w:r w:rsidR="00460783" w:rsidRPr="00F35BB4">
        <w:rPr>
          <w:rFonts w:eastAsia="Gill Sans"/>
          <w:color w:val="000000"/>
          <w:szCs w:val="22"/>
        </w:rPr>
        <w:t xml:space="preserve">the government’s </w:t>
      </w:r>
      <w:r w:rsidR="008F6DC8" w:rsidRPr="00F35BB4">
        <w:rPr>
          <w:rFonts w:eastAsia="Gill Sans"/>
          <w:color w:val="000000"/>
          <w:szCs w:val="22"/>
        </w:rPr>
        <w:t>T</w:t>
      </w:r>
      <w:r w:rsidR="00460783" w:rsidRPr="00F35BB4">
        <w:rPr>
          <w:rFonts w:eastAsia="Gill Sans"/>
          <w:color w:val="000000"/>
          <w:szCs w:val="22"/>
        </w:rPr>
        <w:t xml:space="preserve">echnical </w:t>
      </w:r>
      <w:r w:rsidR="008F6DC8" w:rsidRPr="00F35BB4">
        <w:rPr>
          <w:rFonts w:eastAsia="Gill Sans"/>
          <w:color w:val="000000"/>
          <w:szCs w:val="22"/>
        </w:rPr>
        <w:t>E</w:t>
      </w:r>
      <w:r w:rsidR="00460783" w:rsidRPr="00F35BB4">
        <w:rPr>
          <w:rFonts w:eastAsia="Gill Sans"/>
          <w:color w:val="000000"/>
          <w:szCs w:val="22"/>
        </w:rPr>
        <w:t xml:space="preserve">ducation and </w:t>
      </w:r>
      <w:r w:rsidR="008F6DC8" w:rsidRPr="00F35BB4">
        <w:rPr>
          <w:rFonts w:eastAsia="Gill Sans"/>
          <w:color w:val="000000"/>
          <w:szCs w:val="22"/>
        </w:rPr>
        <w:t>S</w:t>
      </w:r>
      <w:r w:rsidR="00460783" w:rsidRPr="00F35BB4">
        <w:rPr>
          <w:rFonts w:eastAsia="Gill Sans"/>
          <w:color w:val="000000"/>
          <w:szCs w:val="22"/>
        </w:rPr>
        <w:t xml:space="preserve">kills </w:t>
      </w:r>
      <w:r w:rsidR="008F6DC8" w:rsidRPr="00F35BB4">
        <w:rPr>
          <w:rFonts w:eastAsia="Gill Sans"/>
          <w:color w:val="000000"/>
          <w:szCs w:val="22"/>
        </w:rPr>
        <w:t>D</w:t>
      </w:r>
      <w:r w:rsidR="00460783" w:rsidRPr="00F35BB4">
        <w:rPr>
          <w:rFonts w:eastAsia="Gill Sans"/>
          <w:color w:val="000000"/>
          <w:szCs w:val="22"/>
        </w:rPr>
        <w:t xml:space="preserve">evelopment </w:t>
      </w:r>
      <w:r w:rsidR="008F6DC8" w:rsidRPr="00F35BB4">
        <w:rPr>
          <w:rFonts w:eastAsia="Gill Sans"/>
          <w:color w:val="000000"/>
          <w:szCs w:val="22"/>
        </w:rPr>
        <w:t>A</w:t>
      </w:r>
      <w:r w:rsidR="00460783" w:rsidRPr="00F35BB4">
        <w:rPr>
          <w:rFonts w:eastAsia="Gill Sans"/>
          <w:color w:val="000000"/>
          <w:szCs w:val="22"/>
        </w:rPr>
        <w:t>uthority</w:t>
      </w:r>
      <w:r w:rsidR="008F6DC8" w:rsidRPr="00F35BB4">
        <w:rPr>
          <w:rFonts w:eastAsia="Gill Sans"/>
          <w:color w:val="000000"/>
          <w:szCs w:val="22"/>
        </w:rPr>
        <w:t>.</w:t>
      </w:r>
    </w:p>
    <w:p w14:paraId="4E01499A" w14:textId="38868A7E" w:rsidR="007F0E99" w:rsidRDefault="00AF6C9B">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In two locations</w:t>
      </w:r>
      <w:r w:rsidR="00C92E46" w:rsidRPr="00F35BB4">
        <w:rPr>
          <w:rFonts w:eastAsia="Gill Sans"/>
          <w:color w:val="000000"/>
          <w:szCs w:val="22"/>
        </w:rPr>
        <w:t xml:space="preserve">, both in </w:t>
      </w:r>
      <w:r w:rsidR="00165311" w:rsidRPr="00F35BB4">
        <w:rPr>
          <w:rFonts w:eastAsia="Gill Sans"/>
          <w:color w:val="000000"/>
          <w:szCs w:val="22"/>
        </w:rPr>
        <w:t>Isabela province,</w:t>
      </w:r>
      <w:r w:rsidRPr="00F35BB4">
        <w:rPr>
          <w:rFonts w:eastAsia="Gill Sans"/>
          <w:color w:val="000000"/>
          <w:szCs w:val="22"/>
        </w:rPr>
        <w:t xml:space="preserve"> the </w:t>
      </w:r>
      <w:r w:rsidR="0039269E" w:rsidRPr="00F35BB4">
        <w:rPr>
          <w:rFonts w:eastAsia="Gill Sans"/>
          <w:color w:val="000000"/>
          <w:szCs w:val="22"/>
        </w:rPr>
        <w:t xml:space="preserve">type of </w:t>
      </w:r>
      <w:r w:rsidRPr="00F35BB4">
        <w:rPr>
          <w:rFonts w:eastAsia="Gill Sans"/>
          <w:color w:val="000000"/>
          <w:szCs w:val="22"/>
        </w:rPr>
        <w:t>items is questioned by the beneficiaries, consultant, and to lesser extent</w:t>
      </w:r>
      <w:r w:rsidR="006C03F8">
        <w:rPr>
          <w:rFonts w:eastAsia="Gill Sans"/>
          <w:color w:val="000000"/>
          <w:szCs w:val="22"/>
        </w:rPr>
        <w:t>,</w:t>
      </w:r>
      <w:r w:rsidRPr="00F35BB4">
        <w:rPr>
          <w:rFonts w:eastAsia="Gill Sans"/>
          <w:color w:val="000000"/>
          <w:szCs w:val="22"/>
        </w:rPr>
        <w:t xml:space="preserve"> PRC staff. Barangay </w:t>
      </w:r>
      <w:proofErr w:type="spellStart"/>
      <w:r w:rsidRPr="00F35BB4">
        <w:rPr>
          <w:rFonts w:eastAsia="Gill Sans"/>
          <w:color w:val="000000"/>
          <w:szCs w:val="22"/>
        </w:rPr>
        <w:t>Auitan</w:t>
      </w:r>
      <w:proofErr w:type="spellEnd"/>
      <w:r w:rsidRPr="00F35BB4">
        <w:rPr>
          <w:rFonts w:eastAsia="Gill Sans"/>
          <w:color w:val="000000"/>
          <w:szCs w:val="22"/>
        </w:rPr>
        <w:t xml:space="preserve"> received a variety of items, and people were happy with them, </w:t>
      </w:r>
      <w:r w:rsidR="00C92E46" w:rsidRPr="00F35BB4">
        <w:rPr>
          <w:rFonts w:eastAsia="Gill Sans"/>
          <w:color w:val="000000"/>
          <w:szCs w:val="22"/>
        </w:rPr>
        <w:t xml:space="preserve">but due to the late arrival, a month after the floods, </w:t>
      </w:r>
      <w:r w:rsidR="00422C76" w:rsidRPr="00F35BB4">
        <w:rPr>
          <w:rFonts w:eastAsia="Gill Sans"/>
          <w:color w:val="000000"/>
          <w:szCs w:val="22"/>
        </w:rPr>
        <w:t>some</w:t>
      </w:r>
      <w:r w:rsidR="00C92E46" w:rsidRPr="00F35BB4">
        <w:rPr>
          <w:rFonts w:eastAsia="Gill Sans"/>
          <w:color w:val="000000"/>
          <w:szCs w:val="22"/>
        </w:rPr>
        <w:t xml:space="preserve"> items </w:t>
      </w:r>
      <w:r w:rsidR="00422C76" w:rsidRPr="00F35BB4">
        <w:rPr>
          <w:rFonts w:eastAsia="Gill Sans"/>
          <w:color w:val="000000"/>
          <w:szCs w:val="22"/>
        </w:rPr>
        <w:t xml:space="preserve">like </w:t>
      </w:r>
      <w:r w:rsidR="006C03F8">
        <w:rPr>
          <w:rFonts w:eastAsia="Gill Sans"/>
          <w:color w:val="000000"/>
          <w:szCs w:val="22"/>
        </w:rPr>
        <w:t>h</w:t>
      </w:r>
      <w:r w:rsidR="005A3C23">
        <w:rPr>
          <w:rFonts w:eastAsia="Gill Sans"/>
          <w:color w:val="000000"/>
          <w:szCs w:val="22"/>
        </w:rPr>
        <w:t>ygiene</w:t>
      </w:r>
      <w:r w:rsidR="00422C76" w:rsidRPr="00F35BB4">
        <w:rPr>
          <w:rFonts w:eastAsia="Gill Sans"/>
          <w:color w:val="000000"/>
          <w:szCs w:val="22"/>
        </w:rPr>
        <w:t xml:space="preserve"> items </w:t>
      </w:r>
      <w:r w:rsidR="00C92E46" w:rsidRPr="00F35BB4">
        <w:rPr>
          <w:rFonts w:eastAsia="Gill Sans"/>
          <w:color w:val="000000"/>
          <w:szCs w:val="22"/>
        </w:rPr>
        <w:t>were not th</w:t>
      </w:r>
      <w:r w:rsidR="00CA511B" w:rsidRPr="00F35BB4">
        <w:rPr>
          <w:rFonts w:eastAsia="Gill Sans"/>
          <w:color w:val="000000"/>
          <w:szCs w:val="22"/>
        </w:rPr>
        <w:t>at</w:t>
      </w:r>
      <w:r w:rsidR="00C92E46" w:rsidRPr="00F35BB4">
        <w:rPr>
          <w:rFonts w:eastAsia="Gill Sans"/>
          <w:color w:val="000000"/>
          <w:szCs w:val="22"/>
        </w:rPr>
        <w:t xml:space="preserve"> n</w:t>
      </w:r>
      <w:r w:rsidR="00165311" w:rsidRPr="00F35BB4">
        <w:rPr>
          <w:rFonts w:eastAsia="Gill Sans"/>
          <w:color w:val="000000"/>
          <w:szCs w:val="22"/>
        </w:rPr>
        <w:t xml:space="preserve">ecessary anymore. In Barangay </w:t>
      </w:r>
      <w:proofErr w:type="spellStart"/>
      <w:r w:rsidR="00165311" w:rsidRPr="00F35BB4">
        <w:rPr>
          <w:rFonts w:eastAsia="Gill Sans"/>
          <w:color w:val="000000"/>
          <w:szCs w:val="22"/>
        </w:rPr>
        <w:t>Alibagu</w:t>
      </w:r>
      <w:proofErr w:type="spellEnd"/>
      <w:r w:rsidR="006C03F8">
        <w:rPr>
          <w:rFonts w:eastAsia="Gill Sans"/>
          <w:color w:val="000000"/>
          <w:szCs w:val="22"/>
        </w:rPr>
        <w:t>,</w:t>
      </w:r>
      <w:r w:rsidR="00165311" w:rsidRPr="00F35BB4">
        <w:rPr>
          <w:rFonts w:eastAsia="Gill Sans"/>
          <w:color w:val="000000"/>
          <w:szCs w:val="22"/>
        </w:rPr>
        <w:t xml:space="preserve"> the receiving residents were </w:t>
      </w:r>
      <w:r w:rsidR="000C2A40" w:rsidRPr="00F35BB4">
        <w:rPr>
          <w:rFonts w:eastAsia="Gill Sans"/>
          <w:color w:val="000000"/>
          <w:szCs w:val="22"/>
        </w:rPr>
        <w:t>not sure</w:t>
      </w:r>
      <w:r w:rsidR="00165311" w:rsidRPr="00F35BB4">
        <w:rPr>
          <w:rFonts w:eastAsia="Gill Sans"/>
          <w:color w:val="000000"/>
          <w:szCs w:val="22"/>
        </w:rPr>
        <w:t xml:space="preserve"> why they received </w:t>
      </w:r>
      <w:r w:rsidR="000F02E7">
        <w:rPr>
          <w:rFonts w:eastAsia="Gill Sans"/>
          <w:color w:val="000000"/>
          <w:szCs w:val="22"/>
        </w:rPr>
        <w:t>h</w:t>
      </w:r>
      <w:r w:rsidR="005A3C23">
        <w:rPr>
          <w:rFonts w:eastAsia="Gill Sans"/>
          <w:color w:val="000000"/>
          <w:szCs w:val="22"/>
        </w:rPr>
        <w:t>ygiene</w:t>
      </w:r>
      <w:r w:rsidR="00165311" w:rsidRPr="00F35BB4">
        <w:rPr>
          <w:rFonts w:eastAsia="Gill Sans"/>
          <w:color w:val="000000"/>
          <w:szCs w:val="22"/>
        </w:rPr>
        <w:t xml:space="preserve"> kits and suspected it </w:t>
      </w:r>
      <w:r w:rsidR="00052E12" w:rsidRPr="00F35BB4">
        <w:rPr>
          <w:rFonts w:eastAsia="Gill Sans"/>
          <w:color w:val="000000"/>
          <w:szCs w:val="22"/>
        </w:rPr>
        <w:t xml:space="preserve">may be </w:t>
      </w:r>
      <w:r w:rsidR="00165311" w:rsidRPr="00F35BB4">
        <w:rPr>
          <w:rFonts w:eastAsia="Gill Sans"/>
          <w:color w:val="000000"/>
          <w:szCs w:val="22"/>
        </w:rPr>
        <w:t xml:space="preserve">to clean their house and general </w:t>
      </w:r>
      <w:r w:rsidR="000F02E7">
        <w:rPr>
          <w:rFonts w:eastAsia="Gill Sans"/>
          <w:color w:val="000000"/>
          <w:szCs w:val="22"/>
        </w:rPr>
        <w:t>h</w:t>
      </w:r>
      <w:r w:rsidR="005A3C23">
        <w:rPr>
          <w:rFonts w:eastAsia="Gill Sans"/>
          <w:color w:val="000000"/>
          <w:szCs w:val="22"/>
        </w:rPr>
        <w:t>ygiene</w:t>
      </w:r>
      <w:r w:rsidR="00052E12" w:rsidRPr="00F35BB4">
        <w:rPr>
          <w:rFonts w:eastAsia="Gill Sans"/>
          <w:color w:val="000000"/>
          <w:szCs w:val="22"/>
        </w:rPr>
        <w:t xml:space="preserve"> after the flooding</w:t>
      </w:r>
      <w:r w:rsidR="00165311" w:rsidRPr="00F35BB4">
        <w:rPr>
          <w:rFonts w:eastAsia="Gill Sans"/>
          <w:color w:val="000000"/>
          <w:szCs w:val="22"/>
        </w:rPr>
        <w:t>.</w:t>
      </w:r>
      <w:r w:rsidR="00B53C59" w:rsidRPr="00F35BB4">
        <w:rPr>
          <w:rFonts w:eastAsia="Gill Sans"/>
          <w:color w:val="000000"/>
          <w:szCs w:val="22"/>
        </w:rPr>
        <w:t xml:space="preserve"> The Chapter confirmed that Health </w:t>
      </w:r>
      <w:r w:rsidR="00052E12" w:rsidRPr="00F35BB4">
        <w:rPr>
          <w:rFonts w:eastAsia="Gill Sans"/>
          <w:color w:val="000000"/>
          <w:szCs w:val="22"/>
        </w:rPr>
        <w:t>staff may have recommended th</w:t>
      </w:r>
      <w:r w:rsidR="000C2A40" w:rsidRPr="00F35BB4">
        <w:rPr>
          <w:rFonts w:eastAsia="Gill Sans"/>
          <w:color w:val="000000"/>
          <w:szCs w:val="22"/>
        </w:rPr>
        <w:t>e kits considering the possibility of water</w:t>
      </w:r>
      <w:r w:rsidR="00070BED">
        <w:rPr>
          <w:rFonts w:eastAsia="Gill Sans"/>
          <w:color w:val="000000"/>
          <w:szCs w:val="22"/>
        </w:rPr>
        <w:t>-</w:t>
      </w:r>
      <w:r w:rsidR="000C2A40" w:rsidRPr="00F35BB4">
        <w:rPr>
          <w:rFonts w:eastAsia="Gill Sans"/>
          <w:color w:val="000000"/>
          <w:szCs w:val="22"/>
        </w:rPr>
        <w:t xml:space="preserve">borne diseases. </w:t>
      </w:r>
      <w:r w:rsidR="00052E12" w:rsidRPr="00F35BB4">
        <w:rPr>
          <w:rFonts w:eastAsia="Gill Sans"/>
          <w:color w:val="000000"/>
          <w:szCs w:val="22"/>
        </w:rPr>
        <w:t xml:space="preserve"> </w:t>
      </w:r>
    </w:p>
    <w:p w14:paraId="394B182F" w14:textId="18F99E04" w:rsidR="00E03016" w:rsidRPr="007F0E99" w:rsidRDefault="00E03016">
      <w:pPr>
        <w:numPr>
          <w:ilvl w:val="0"/>
          <w:numId w:val="45"/>
        </w:numPr>
        <w:pBdr>
          <w:top w:val="nil"/>
          <w:left w:val="nil"/>
          <w:bottom w:val="nil"/>
          <w:right w:val="nil"/>
          <w:between w:val="nil"/>
        </w:pBdr>
        <w:spacing w:line="276" w:lineRule="auto"/>
        <w:jc w:val="both"/>
        <w:rPr>
          <w:rFonts w:eastAsia="Gill Sans"/>
          <w:color w:val="000000"/>
          <w:szCs w:val="22"/>
        </w:rPr>
      </w:pPr>
      <w:r w:rsidRPr="007F0E99">
        <w:rPr>
          <w:rFonts w:eastAsia="Gill Sans"/>
          <w:color w:val="000000"/>
          <w:szCs w:val="22"/>
        </w:rPr>
        <w:t xml:space="preserve">The survey asked from participants the extent they </w:t>
      </w:r>
      <w:r w:rsidR="00112C16" w:rsidRPr="007F0E99">
        <w:rPr>
          <w:rFonts w:eastAsia="Gill Sans"/>
          <w:color w:val="000000"/>
          <w:szCs w:val="22"/>
        </w:rPr>
        <w:t>agreed with the statement: ‘</w:t>
      </w:r>
      <w:r w:rsidR="00112C16" w:rsidRPr="007F0E99">
        <w:rPr>
          <w:rFonts w:cs="Calibri"/>
          <w:i/>
          <w:color w:val="000000"/>
          <w:szCs w:val="22"/>
          <w:lang w:val="en-PH"/>
        </w:rPr>
        <w:t xml:space="preserve">The families receiving </w:t>
      </w:r>
      <w:r w:rsidR="00DC1B4F" w:rsidRPr="007F0E99">
        <w:rPr>
          <w:rFonts w:cs="Calibri"/>
          <w:i/>
          <w:color w:val="000000"/>
          <w:szCs w:val="22"/>
          <w:lang w:val="en-PH"/>
        </w:rPr>
        <w:t>NFIs and</w:t>
      </w:r>
      <w:r w:rsidR="00112C16" w:rsidRPr="007F0E99">
        <w:rPr>
          <w:rFonts w:cs="Calibri"/>
          <w:i/>
          <w:color w:val="000000"/>
          <w:szCs w:val="22"/>
          <w:lang w:val="en-PH"/>
        </w:rPr>
        <w:t>/or kits should have received cash’.</w:t>
      </w:r>
      <w:r w:rsidR="00112C16" w:rsidRPr="007F0E99">
        <w:rPr>
          <w:rFonts w:cs="Calibri"/>
          <w:color w:val="000000"/>
          <w:szCs w:val="22"/>
          <w:lang w:val="en-PH"/>
        </w:rPr>
        <w:t xml:space="preserve"> </w:t>
      </w:r>
      <w:r w:rsidR="00AD510B" w:rsidRPr="007F0E99">
        <w:rPr>
          <w:rFonts w:cs="Calibri"/>
          <w:color w:val="000000"/>
          <w:szCs w:val="22"/>
          <w:lang w:val="en-PH"/>
        </w:rPr>
        <w:t xml:space="preserve">Out of the respondents </w:t>
      </w:r>
      <w:r w:rsidR="007F0E99">
        <w:rPr>
          <w:rFonts w:cs="Calibri"/>
          <w:color w:val="000000"/>
          <w:szCs w:val="22"/>
          <w:lang w:val="en-PH"/>
        </w:rPr>
        <w:t xml:space="preserve">39% answered they Strongly agreed, or </w:t>
      </w:r>
      <w:proofErr w:type="gramStart"/>
      <w:r w:rsidR="007F0E99">
        <w:rPr>
          <w:rFonts w:cs="Calibri"/>
          <w:color w:val="000000"/>
          <w:szCs w:val="22"/>
          <w:lang w:val="en-PH"/>
        </w:rPr>
        <w:t>Agreed</w:t>
      </w:r>
      <w:proofErr w:type="gramEnd"/>
      <w:r w:rsidR="007F0E99">
        <w:rPr>
          <w:rFonts w:cs="Calibri"/>
          <w:color w:val="000000"/>
          <w:szCs w:val="22"/>
          <w:lang w:val="en-PH"/>
        </w:rPr>
        <w:t xml:space="preserve">, while 54% Disagreed or Strongly disagreed. </w:t>
      </w:r>
      <w:r w:rsidR="00E907C0">
        <w:rPr>
          <w:rFonts w:cs="Calibri"/>
          <w:color w:val="000000"/>
          <w:szCs w:val="22"/>
          <w:lang w:val="en-PH"/>
        </w:rPr>
        <w:t>This strong division was also present within the Chapter with 7 respondents, indicating that strong disagreement on the modality of support can occur.</w:t>
      </w:r>
    </w:p>
    <w:p w14:paraId="0F99FC2B" w14:textId="77777777" w:rsidR="00674F4F" w:rsidRPr="00F35BB4" w:rsidRDefault="00674F4F" w:rsidP="00857F24">
      <w:pPr>
        <w:rPr>
          <w:i/>
          <w:color w:val="2F5496" w:themeColor="accent1" w:themeShade="BF"/>
          <w:sz w:val="20"/>
          <w:szCs w:val="20"/>
        </w:rPr>
      </w:pPr>
    </w:p>
    <w:p w14:paraId="20F60086" w14:textId="241B9ABE" w:rsidR="003E2B65" w:rsidRPr="00F35BB4" w:rsidRDefault="00087F9E" w:rsidP="00850D20">
      <w:pPr>
        <w:rPr>
          <w:i/>
          <w:color w:val="2F5496" w:themeColor="accent1" w:themeShade="BF"/>
        </w:rPr>
      </w:pPr>
      <w:r w:rsidRPr="00F35BB4">
        <w:rPr>
          <w:i/>
          <w:color w:val="2F5496" w:themeColor="accent1" w:themeShade="BF"/>
          <w:sz w:val="20"/>
          <w:szCs w:val="20"/>
        </w:rPr>
        <w:t>Appropriateness of cash distribution</w:t>
      </w:r>
      <w:r w:rsidR="00C72CCC" w:rsidRPr="00F35BB4">
        <w:rPr>
          <w:i/>
          <w:color w:val="2F5496" w:themeColor="accent1" w:themeShade="BF"/>
          <w:sz w:val="20"/>
          <w:szCs w:val="20"/>
        </w:rPr>
        <w:t xml:space="preserve"> </w:t>
      </w:r>
      <w:r w:rsidR="00002C1F" w:rsidRPr="00F35BB4">
        <w:rPr>
          <w:i/>
          <w:color w:val="2F5496" w:themeColor="accent1" w:themeShade="BF"/>
        </w:rPr>
        <w:t xml:space="preserve">(Rating: </w:t>
      </w:r>
      <w:r w:rsidR="00CA6F92" w:rsidRPr="00F35BB4">
        <w:rPr>
          <w:i/>
          <w:color w:val="2F5496" w:themeColor="accent1" w:themeShade="BF"/>
        </w:rPr>
        <w:t>Good</w:t>
      </w:r>
      <w:r w:rsidR="00002C1F" w:rsidRPr="00F35BB4">
        <w:rPr>
          <w:i/>
          <w:color w:val="2F5496" w:themeColor="accent1" w:themeShade="BF"/>
        </w:rPr>
        <w:t>)</w:t>
      </w:r>
    </w:p>
    <w:p w14:paraId="0A3DCE1C" w14:textId="1C7BDB84" w:rsidR="00B81896" w:rsidRPr="00F35BB4" w:rsidRDefault="0000708B">
      <w:pPr>
        <w:numPr>
          <w:ilvl w:val="0"/>
          <w:numId w:val="45"/>
        </w:numPr>
        <w:pBdr>
          <w:top w:val="nil"/>
          <w:left w:val="nil"/>
          <w:bottom w:val="nil"/>
          <w:right w:val="nil"/>
          <w:between w:val="nil"/>
        </w:pBdr>
        <w:spacing w:line="276" w:lineRule="auto"/>
        <w:jc w:val="both"/>
        <w:rPr>
          <w:rFonts w:eastAsia="Gill Sans"/>
          <w:color w:val="000000"/>
          <w:szCs w:val="22"/>
        </w:rPr>
      </w:pPr>
      <w:r w:rsidRPr="00F35BB4">
        <w:rPr>
          <w:color w:val="000000" w:themeColor="text1"/>
        </w:rPr>
        <w:t xml:space="preserve">The </w:t>
      </w:r>
      <w:r w:rsidR="00F92B1F" w:rsidRPr="00F35BB4">
        <w:rPr>
          <w:color w:val="000000" w:themeColor="text1"/>
        </w:rPr>
        <w:t xml:space="preserve">PRC </w:t>
      </w:r>
      <w:r w:rsidR="00CE2445" w:rsidRPr="00F35BB4">
        <w:rPr>
          <w:color w:val="000000" w:themeColor="text1"/>
        </w:rPr>
        <w:t xml:space="preserve">provided </w:t>
      </w:r>
      <w:proofErr w:type="spellStart"/>
      <w:r w:rsidR="00CE2445" w:rsidRPr="00F35BB4">
        <w:rPr>
          <w:color w:val="000000" w:themeColor="text1"/>
        </w:rPr>
        <w:t>CfR</w:t>
      </w:r>
      <w:proofErr w:type="spellEnd"/>
      <w:r w:rsidR="00CE2445" w:rsidRPr="00F35BB4">
        <w:rPr>
          <w:color w:val="000000" w:themeColor="text1"/>
        </w:rPr>
        <w:t xml:space="preserve"> to 945 families during the T</w:t>
      </w:r>
      <w:r w:rsidR="002B5C5E">
        <w:rPr>
          <w:color w:val="000000" w:themeColor="text1"/>
        </w:rPr>
        <w:t>yphoon</w:t>
      </w:r>
      <w:r w:rsidR="00CE2445" w:rsidRPr="00F35BB4">
        <w:rPr>
          <w:color w:val="000000" w:themeColor="text1"/>
        </w:rPr>
        <w:t xml:space="preserve"> Rai response. </w:t>
      </w:r>
      <w:r w:rsidR="00B81896" w:rsidRPr="00F35BB4">
        <w:rPr>
          <w:rFonts w:eastAsia="Gill Sans"/>
          <w:color w:val="000000"/>
          <w:szCs w:val="22"/>
        </w:rPr>
        <w:t>Reportedly</w:t>
      </w:r>
      <w:r w:rsidR="00070BED">
        <w:rPr>
          <w:rFonts w:eastAsia="Gill Sans"/>
          <w:color w:val="000000"/>
          <w:szCs w:val="22"/>
        </w:rPr>
        <w:t>,</w:t>
      </w:r>
      <w:r w:rsidR="00B81896" w:rsidRPr="00F35BB4">
        <w:rPr>
          <w:rFonts w:eastAsia="Gill Sans"/>
          <w:color w:val="000000"/>
          <w:szCs w:val="22"/>
        </w:rPr>
        <w:t xml:space="preserve"> the selection of cash as the mode of support is based on the RDANA that was conducted. The consultant did not have access to this report, but participating individuals confirmed that the markets and shops were open, including hardware stores. </w:t>
      </w:r>
      <w:r w:rsidR="009D112C" w:rsidRPr="00F35BB4">
        <w:rPr>
          <w:rFonts w:eastAsia="Gill Sans"/>
          <w:color w:val="000000"/>
          <w:szCs w:val="22"/>
        </w:rPr>
        <w:t xml:space="preserve"> </w:t>
      </w:r>
    </w:p>
    <w:p w14:paraId="319BD03D" w14:textId="7B288B01" w:rsidR="0000708B" w:rsidRPr="00F35BB4" w:rsidRDefault="00CE2445">
      <w:pPr>
        <w:numPr>
          <w:ilvl w:val="0"/>
          <w:numId w:val="45"/>
        </w:numPr>
        <w:pBdr>
          <w:top w:val="nil"/>
          <w:left w:val="nil"/>
          <w:bottom w:val="nil"/>
          <w:right w:val="nil"/>
          <w:between w:val="nil"/>
        </w:pBdr>
        <w:spacing w:line="276" w:lineRule="auto"/>
        <w:jc w:val="both"/>
        <w:rPr>
          <w:i/>
          <w:color w:val="000000" w:themeColor="text1"/>
        </w:rPr>
      </w:pPr>
      <w:r w:rsidRPr="00F35BB4">
        <w:rPr>
          <w:color w:val="000000" w:themeColor="text1"/>
        </w:rPr>
        <w:t xml:space="preserve">The </w:t>
      </w:r>
      <w:proofErr w:type="spellStart"/>
      <w:r w:rsidRPr="00F35BB4">
        <w:rPr>
          <w:color w:val="000000" w:themeColor="text1"/>
        </w:rPr>
        <w:t>CfR</w:t>
      </w:r>
      <w:proofErr w:type="spellEnd"/>
      <w:r w:rsidRPr="00F35BB4">
        <w:rPr>
          <w:color w:val="000000" w:themeColor="text1"/>
        </w:rPr>
        <w:t xml:space="preserve"> </w:t>
      </w:r>
      <w:r w:rsidR="0000708B" w:rsidRPr="00F35BB4">
        <w:rPr>
          <w:color w:val="000000" w:themeColor="text1"/>
        </w:rPr>
        <w:t xml:space="preserve">recipients agreed with the choice of cash as the modality of support, </w:t>
      </w:r>
      <w:r w:rsidRPr="00F35BB4">
        <w:rPr>
          <w:color w:val="000000" w:themeColor="text1"/>
        </w:rPr>
        <w:t>despite the ris</w:t>
      </w:r>
      <w:r w:rsidR="00B81896" w:rsidRPr="00F35BB4">
        <w:rPr>
          <w:color w:val="000000" w:themeColor="text1"/>
        </w:rPr>
        <w:t xml:space="preserve">ing costs of basic needs like water, and </w:t>
      </w:r>
      <w:r w:rsidR="0000708B" w:rsidRPr="00F35BB4">
        <w:rPr>
          <w:color w:val="000000" w:themeColor="text1"/>
        </w:rPr>
        <w:t>building materials</w:t>
      </w:r>
      <w:r w:rsidR="00B64775" w:rsidRPr="00F35BB4">
        <w:rPr>
          <w:color w:val="000000" w:themeColor="text1"/>
        </w:rPr>
        <w:t xml:space="preserve">. The price of </w:t>
      </w:r>
      <w:r w:rsidR="00DC7F11">
        <w:rPr>
          <w:color w:val="000000" w:themeColor="text1"/>
        </w:rPr>
        <w:t xml:space="preserve">CGI </w:t>
      </w:r>
      <w:r w:rsidR="00B64775" w:rsidRPr="00F35BB4">
        <w:rPr>
          <w:color w:val="000000" w:themeColor="text1"/>
        </w:rPr>
        <w:t>sheets went</w:t>
      </w:r>
      <w:r w:rsidR="0000708B" w:rsidRPr="00F35BB4">
        <w:rPr>
          <w:color w:val="000000" w:themeColor="text1"/>
        </w:rPr>
        <w:t xml:space="preserve"> up by 25-50</w:t>
      </w:r>
      <w:r w:rsidR="001032FB">
        <w:rPr>
          <w:color w:val="000000" w:themeColor="text1"/>
        </w:rPr>
        <w:t>%</w:t>
      </w:r>
      <w:r w:rsidR="000B15A9" w:rsidRPr="00F35BB4">
        <w:rPr>
          <w:color w:val="000000" w:themeColor="text1"/>
        </w:rPr>
        <w:t xml:space="preserve">. </w:t>
      </w:r>
    </w:p>
    <w:p w14:paraId="40E8D65E" w14:textId="60473840" w:rsidR="003550AC" w:rsidRPr="00F35BB4" w:rsidRDefault="00E54054">
      <w:pPr>
        <w:numPr>
          <w:ilvl w:val="0"/>
          <w:numId w:val="45"/>
        </w:num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szCs w:val="22"/>
        </w:rPr>
        <w:t xml:space="preserve">The </w:t>
      </w:r>
      <w:r w:rsidR="000B15A9" w:rsidRPr="00F35BB4">
        <w:rPr>
          <w:rFonts w:eastAsia="Gill Sans"/>
          <w:color w:val="000000"/>
          <w:szCs w:val="22"/>
        </w:rPr>
        <w:t xml:space="preserve">recipients considered the </w:t>
      </w:r>
      <w:r w:rsidRPr="00F35BB4">
        <w:rPr>
          <w:rFonts w:eastAsia="Gill Sans"/>
          <w:color w:val="000000"/>
          <w:szCs w:val="22"/>
        </w:rPr>
        <w:t>amount of PHP3,500 small. The beneficiaries compared it with the value provided by other agencies within their barangay and in other locations.</w:t>
      </w:r>
      <w:r w:rsidR="00055D75" w:rsidRPr="00F35BB4">
        <w:rPr>
          <w:rFonts w:eastAsia="Gill Sans"/>
          <w:color w:val="000000"/>
          <w:szCs w:val="22"/>
        </w:rPr>
        <w:t xml:space="preserve"> Members of the C</w:t>
      </w:r>
      <w:r w:rsidR="00E5677C">
        <w:rPr>
          <w:rFonts w:eastAsia="Gill Sans"/>
          <w:color w:val="000000"/>
          <w:szCs w:val="22"/>
        </w:rPr>
        <w:t>ash Working Group (C</w:t>
      </w:r>
      <w:r w:rsidR="00055D75" w:rsidRPr="00F35BB4">
        <w:rPr>
          <w:rFonts w:eastAsia="Gill Sans"/>
          <w:color w:val="000000"/>
          <w:szCs w:val="22"/>
        </w:rPr>
        <w:t>WG</w:t>
      </w:r>
      <w:r w:rsidR="00E5677C">
        <w:rPr>
          <w:rFonts w:eastAsia="Gill Sans"/>
          <w:color w:val="000000"/>
          <w:szCs w:val="22"/>
        </w:rPr>
        <w:t>)</w:t>
      </w:r>
      <w:r w:rsidR="00055D75" w:rsidRPr="00F35BB4">
        <w:rPr>
          <w:rFonts w:eastAsia="Gill Sans"/>
          <w:color w:val="000000"/>
          <w:szCs w:val="22"/>
        </w:rPr>
        <w:t xml:space="preserve"> recommend higher levels, with some going beyond the current minimum of PHP5,000 set by the </w:t>
      </w:r>
      <w:r w:rsidR="0023080B">
        <w:rPr>
          <w:rFonts w:eastAsia="Gill Sans"/>
          <w:color w:val="000000"/>
          <w:szCs w:val="22"/>
        </w:rPr>
        <w:t>Philippine Government</w:t>
      </w:r>
      <w:r w:rsidR="0023080B" w:rsidRPr="00F35BB4">
        <w:rPr>
          <w:rFonts w:eastAsia="Gill Sans"/>
          <w:color w:val="000000"/>
          <w:szCs w:val="22"/>
        </w:rPr>
        <w:t xml:space="preserve"> </w:t>
      </w:r>
      <w:r w:rsidR="0023080B">
        <w:rPr>
          <w:rFonts w:eastAsia="Gill Sans"/>
          <w:color w:val="000000"/>
          <w:szCs w:val="22"/>
        </w:rPr>
        <w:t>(</w:t>
      </w:r>
      <w:r w:rsidR="00055D75" w:rsidRPr="00F35BB4">
        <w:rPr>
          <w:rFonts w:eastAsia="Gill Sans"/>
          <w:color w:val="000000"/>
          <w:szCs w:val="22"/>
        </w:rPr>
        <w:t>GOP</w:t>
      </w:r>
      <w:r w:rsidR="0023080B">
        <w:rPr>
          <w:rFonts w:eastAsia="Gill Sans"/>
          <w:color w:val="000000"/>
          <w:szCs w:val="22"/>
        </w:rPr>
        <w:t>)</w:t>
      </w:r>
      <w:r w:rsidR="00055D75" w:rsidRPr="00F35BB4">
        <w:rPr>
          <w:rFonts w:eastAsia="Gill Sans"/>
          <w:color w:val="000000"/>
          <w:szCs w:val="22"/>
        </w:rPr>
        <w:t>.</w:t>
      </w:r>
      <w:r w:rsidRPr="00F35BB4">
        <w:rPr>
          <w:rFonts w:eastAsia="Gill Sans"/>
          <w:color w:val="000000"/>
          <w:szCs w:val="22"/>
        </w:rPr>
        <w:t xml:space="preserve"> The needs of families varied much</w:t>
      </w:r>
      <w:r w:rsidR="00A43742" w:rsidRPr="00F35BB4">
        <w:rPr>
          <w:rFonts w:eastAsia="Gill Sans"/>
          <w:color w:val="000000"/>
          <w:szCs w:val="22"/>
        </w:rPr>
        <w:t xml:space="preserve">. The </w:t>
      </w:r>
      <w:r w:rsidRPr="00F35BB4">
        <w:rPr>
          <w:rFonts w:eastAsia="Gill Sans"/>
          <w:color w:val="000000"/>
          <w:szCs w:val="22"/>
        </w:rPr>
        <w:t>large families or single</w:t>
      </w:r>
      <w:r w:rsidR="00E5677C">
        <w:rPr>
          <w:rFonts w:eastAsia="Gill Sans"/>
          <w:color w:val="000000"/>
          <w:szCs w:val="22"/>
        </w:rPr>
        <w:t>-</w:t>
      </w:r>
      <w:r w:rsidRPr="00F35BB4">
        <w:rPr>
          <w:rFonts w:eastAsia="Gill Sans"/>
          <w:color w:val="000000"/>
          <w:szCs w:val="22"/>
        </w:rPr>
        <w:t>headed households spen</w:t>
      </w:r>
      <w:r w:rsidR="00A43742" w:rsidRPr="00F35BB4">
        <w:rPr>
          <w:rFonts w:eastAsia="Gill Sans"/>
          <w:color w:val="000000"/>
          <w:szCs w:val="22"/>
        </w:rPr>
        <w:t>t</w:t>
      </w:r>
      <w:r w:rsidRPr="00F35BB4">
        <w:rPr>
          <w:rFonts w:eastAsia="Gill Sans"/>
          <w:color w:val="000000"/>
          <w:szCs w:val="22"/>
        </w:rPr>
        <w:t xml:space="preserve"> most </w:t>
      </w:r>
      <w:r w:rsidR="00F84FF5" w:rsidRPr="00F35BB4">
        <w:rPr>
          <w:rFonts w:eastAsia="Gill Sans"/>
          <w:color w:val="000000"/>
          <w:szCs w:val="22"/>
        </w:rPr>
        <w:t xml:space="preserve">of, or the complete </w:t>
      </w:r>
      <w:r w:rsidR="00A43742" w:rsidRPr="00F35BB4">
        <w:rPr>
          <w:rFonts w:eastAsia="Gill Sans"/>
          <w:color w:val="000000"/>
          <w:szCs w:val="22"/>
        </w:rPr>
        <w:t xml:space="preserve">MPCG </w:t>
      </w:r>
      <w:r w:rsidRPr="00F35BB4">
        <w:rPr>
          <w:rFonts w:eastAsia="Gill Sans"/>
          <w:color w:val="000000"/>
          <w:szCs w:val="22"/>
        </w:rPr>
        <w:t xml:space="preserve">on food, while </w:t>
      </w:r>
      <w:r w:rsidR="00F84FF5" w:rsidRPr="00F35BB4">
        <w:rPr>
          <w:rFonts w:eastAsia="Gill Sans"/>
          <w:color w:val="000000"/>
          <w:szCs w:val="22"/>
        </w:rPr>
        <w:t>3 out</w:t>
      </w:r>
      <w:r w:rsidRPr="00F35BB4">
        <w:rPr>
          <w:rFonts w:eastAsia="Gill Sans"/>
          <w:color w:val="000000"/>
          <w:szCs w:val="22"/>
        </w:rPr>
        <w:t xml:space="preserve"> </w:t>
      </w:r>
      <w:r w:rsidR="00F84FF5" w:rsidRPr="00F35BB4">
        <w:rPr>
          <w:rFonts w:eastAsia="Gill Sans"/>
          <w:color w:val="000000"/>
          <w:szCs w:val="22"/>
        </w:rPr>
        <w:t xml:space="preserve">of </w:t>
      </w:r>
      <w:r w:rsidRPr="00F35BB4">
        <w:rPr>
          <w:rFonts w:eastAsia="Gill Sans"/>
          <w:color w:val="000000"/>
          <w:szCs w:val="22"/>
        </w:rPr>
        <w:t>the 5 participants in an FGD bought only hardware to rebuil</w:t>
      </w:r>
      <w:r w:rsidR="00560075" w:rsidRPr="00F35BB4">
        <w:rPr>
          <w:rFonts w:eastAsia="Gill Sans"/>
          <w:color w:val="000000"/>
          <w:szCs w:val="22"/>
        </w:rPr>
        <w:t>d</w:t>
      </w:r>
      <w:r w:rsidRPr="00F35BB4">
        <w:rPr>
          <w:rFonts w:eastAsia="Gill Sans"/>
          <w:color w:val="000000"/>
          <w:szCs w:val="22"/>
        </w:rPr>
        <w:t xml:space="preserve"> their house. At the increased price</w:t>
      </w:r>
      <w:r w:rsidR="00E5677C">
        <w:rPr>
          <w:rFonts w:eastAsia="Gill Sans"/>
          <w:color w:val="000000"/>
          <w:szCs w:val="22"/>
        </w:rPr>
        <w:t>,</w:t>
      </w:r>
      <w:r w:rsidRPr="00F35BB4">
        <w:rPr>
          <w:rFonts w:eastAsia="Gill Sans"/>
          <w:color w:val="000000"/>
          <w:szCs w:val="22"/>
        </w:rPr>
        <w:t xml:space="preserve"> families </w:t>
      </w:r>
      <w:r w:rsidR="00F84FF5" w:rsidRPr="00F35BB4">
        <w:rPr>
          <w:rFonts w:eastAsia="Gill Sans"/>
          <w:color w:val="000000"/>
          <w:szCs w:val="22"/>
        </w:rPr>
        <w:lastRenderedPageBreak/>
        <w:t>were</w:t>
      </w:r>
      <w:r w:rsidRPr="00F35BB4">
        <w:rPr>
          <w:rFonts w:eastAsia="Gill Sans"/>
          <w:color w:val="000000"/>
          <w:szCs w:val="22"/>
        </w:rPr>
        <w:t xml:space="preserve"> able to buy 6 CGI sheets to cover part of their house. In the FGD in </w:t>
      </w:r>
      <w:proofErr w:type="spellStart"/>
      <w:r w:rsidRPr="00F35BB4">
        <w:rPr>
          <w:rFonts w:eastAsia="Gill Sans"/>
          <w:color w:val="000000"/>
          <w:szCs w:val="22"/>
        </w:rPr>
        <w:t>Ja</w:t>
      </w:r>
      <w:r w:rsidR="00F6726A">
        <w:rPr>
          <w:rFonts w:eastAsia="Gill Sans"/>
          <w:color w:val="000000"/>
          <w:szCs w:val="22"/>
        </w:rPr>
        <w:t>gobiao</w:t>
      </w:r>
      <w:proofErr w:type="spellEnd"/>
      <w:r w:rsidR="00E5677C">
        <w:rPr>
          <w:rFonts w:eastAsia="Gill Sans"/>
          <w:color w:val="000000"/>
          <w:szCs w:val="22"/>
        </w:rPr>
        <w:t>,</w:t>
      </w:r>
      <w:r w:rsidRPr="00F35BB4">
        <w:rPr>
          <w:rFonts w:eastAsia="Gill Sans"/>
          <w:color w:val="000000"/>
          <w:szCs w:val="22"/>
        </w:rPr>
        <w:t xml:space="preserve"> about half of the 16 participants used a part of the cash to buy food. Some large families would use all the money for food and just made simple repairs to their </w:t>
      </w:r>
      <w:r w:rsidRPr="00F35BB4">
        <w:rPr>
          <w:rFonts w:eastAsia="Gill Sans"/>
          <w:color w:val="000000" w:themeColor="text1"/>
          <w:szCs w:val="22"/>
        </w:rPr>
        <w:t xml:space="preserve">house without buying materials. </w:t>
      </w:r>
    </w:p>
    <w:p w14:paraId="20CFD5B2" w14:textId="25677B10" w:rsidR="003550AC" w:rsidRPr="00F35BB4" w:rsidRDefault="009C1CC5">
      <w:pPr>
        <w:numPr>
          <w:ilvl w:val="0"/>
          <w:numId w:val="45"/>
        </w:num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themeColor="text1"/>
          <w:szCs w:val="22"/>
        </w:rPr>
        <w:t>The variety in</w:t>
      </w:r>
      <w:r w:rsidR="00DA2BE5" w:rsidRPr="00F35BB4">
        <w:rPr>
          <w:rFonts w:eastAsia="Gill Sans"/>
          <w:color w:val="000000" w:themeColor="text1"/>
          <w:szCs w:val="22"/>
        </w:rPr>
        <w:t xml:space="preserve"> </w:t>
      </w:r>
      <w:r w:rsidR="004C1B16" w:rsidRPr="00F35BB4">
        <w:rPr>
          <w:rFonts w:eastAsia="Gill Sans"/>
          <w:color w:val="000000" w:themeColor="text1"/>
          <w:szCs w:val="22"/>
        </w:rPr>
        <w:t>use of the MPC</w:t>
      </w:r>
      <w:r w:rsidR="00875825" w:rsidRPr="00F35BB4">
        <w:rPr>
          <w:rFonts w:eastAsia="Gill Sans"/>
          <w:color w:val="000000" w:themeColor="text1"/>
          <w:szCs w:val="22"/>
        </w:rPr>
        <w:t>G</w:t>
      </w:r>
      <w:r w:rsidR="004C1B16" w:rsidRPr="00F35BB4">
        <w:rPr>
          <w:rFonts w:eastAsia="Gill Sans"/>
          <w:color w:val="000000" w:themeColor="text1"/>
          <w:szCs w:val="22"/>
        </w:rPr>
        <w:t xml:space="preserve"> </w:t>
      </w:r>
      <w:r w:rsidR="00DA2BE5" w:rsidRPr="00F35BB4">
        <w:rPr>
          <w:rFonts w:eastAsia="Gill Sans"/>
          <w:color w:val="000000" w:themeColor="text1"/>
          <w:szCs w:val="22"/>
        </w:rPr>
        <w:t xml:space="preserve">aligns somewhat with the </w:t>
      </w:r>
      <w:r w:rsidR="004C1B16" w:rsidRPr="00F35BB4">
        <w:rPr>
          <w:rFonts w:eastAsia="Gill Sans"/>
          <w:color w:val="000000" w:themeColor="text1"/>
          <w:szCs w:val="22"/>
        </w:rPr>
        <w:t>PDM findings</w:t>
      </w:r>
      <w:r w:rsidR="00A6541F" w:rsidRPr="00F35BB4">
        <w:rPr>
          <w:rFonts w:eastAsia="Gill Sans"/>
          <w:color w:val="000000" w:themeColor="text1"/>
          <w:szCs w:val="22"/>
        </w:rPr>
        <w:t>, but at 9</w:t>
      </w:r>
      <w:r w:rsidR="0084788C">
        <w:rPr>
          <w:rFonts w:eastAsia="Gill Sans"/>
          <w:color w:val="000000" w:themeColor="text1"/>
          <w:szCs w:val="22"/>
        </w:rPr>
        <w:t>6</w:t>
      </w:r>
      <w:r w:rsidR="00A6541F" w:rsidRPr="00F35BB4">
        <w:rPr>
          <w:rFonts w:eastAsia="Gill Sans"/>
          <w:color w:val="000000" w:themeColor="text1"/>
          <w:szCs w:val="22"/>
        </w:rPr>
        <w:t xml:space="preserve">% </w:t>
      </w:r>
      <w:r w:rsidR="00716652" w:rsidRPr="00F35BB4">
        <w:rPr>
          <w:rFonts w:eastAsia="Gill Sans"/>
          <w:color w:val="000000" w:themeColor="text1"/>
          <w:szCs w:val="22"/>
        </w:rPr>
        <w:t xml:space="preserve">compared to the FGD participants </w:t>
      </w:r>
      <w:r w:rsidR="00A5592F" w:rsidRPr="00F35BB4">
        <w:rPr>
          <w:rFonts w:eastAsia="Gill Sans"/>
          <w:color w:val="000000" w:themeColor="text1"/>
          <w:szCs w:val="22"/>
        </w:rPr>
        <w:t xml:space="preserve">a much larger portion </w:t>
      </w:r>
      <w:r w:rsidR="00A6541F" w:rsidRPr="00F35BB4">
        <w:rPr>
          <w:rFonts w:eastAsia="Gill Sans"/>
          <w:color w:val="000000" w:themeColor="text1"/>
          <w:szCs w:val="22"/>
        </w:rPr>
        <w:t xml:space="preserve">of the respondents </w:t>
      </w:r>
      <w:r w:rsidR="00A5592F" w:rsidRPr="00F35BB4">
        <w:rPr>
          <w:rFonts w:eastAsia="Gill Sans"/>
          <w:color w:val="000000" w:themeColor="text1"/>
          <w:szCs w:val="22"/>
        </w:rPr>
        <w:t>use the MPCG for</w:t>
      </w:r>
      <w:r w:rsidR="00A95AC2">
        <w:rPr>
          <w:rFonts w:eastAsia="Gill Sans"/>
          <w:color w:val="000000" w:themeColor="text1"/>
          <w:szCs w:val="22"/>
        </w:rPr>
        <w:t xml:space="preserve"> food</w:t>
      </w:r>
      <w:r w:rsidR="004C1B16" w:rsidRPr="00F35BB4">
        <w:rPr>
          <w:rFonts w:eastAsia="Gill Sans"/>
          <w:color w:val="000000" w:themeColor="text1"/>
          <w:szCs w:val="22"/>
        </w:rPr>
        <w:t xml:space="preserve">. </w:t>
      </w:r>
      <w:r w:rsidR="009F67EB" w:rsidRPr="00F35BB4">
        <w:rPr>
          <w:rFonts w:eastAsia="Gill Sans"/>
          <w:color w:val="000000" w:themeColor="text1"/>
          <w:szCs w:val="22"/>
        </w:rPr>
        <w:t xml:space="preserve">According </w:t>
      </w:r>
      <w:r w:rsidR="009F67EB" w:rsidRPr="00F35BB4">
        <w:rPr>
          <w:rFonts w:eastAsia="Gill Sans"/>
          <w:color w:val="000000"/>
          <w:szCs w:val="22"/>
        </w:rPr>
        <w:t>to the PDM</w:t>
      </w:r>
      <w:r w:rsidR="00496AA0">
        <w:rPr>
          <w:rFonts w:eastAsia="Gill Sans"/>
          <w:color w:val="000000"/>
          <w:szCs w:val="22"/>
        </w:rPr>
        <w:t>,</w:t>
      </w:r>
      <w:r w:rsidR="009F67EB" w:rsidRPr="00F35BB4">
        <w:rPr>
          <w:rFonts w:eastAsia="Gill Sans"/>
          <w:color w:val="000000"/>
          <w:szCs w:val="22"/>
        </w:rPr>
        <w:t xml:space="preserve"> 70% used part o</w:t>
      </w:r>
      <w:r w:rsidR="003614BF" w:rsidRPr="00F35BB4">
        <w:rPr>
          <w:rFonts w:eastAsia="Gill Sans"/>
          <w:color w:val="000000"/>
          <w:szCs w:val="22"/>
        </w:rPr>
        <w:t>f the</w:t>
      </w:r>
      <w:r w:rsidR="009F67EB" w:rsidRPr="00F35BB4">
        <w:rPr>
          <w:rFonts w:eastAsia="Gill Sans"/>
          <w:color w:val="000000"/>
          <w:szCs w:val="22"/>
        </w:rPr>
        <w:t xml:space="preserve"> grant for </w:t>
      </w:r>
      <w:r w:rsidR="007D593C" w:rsidRPr="00F35BB4">
        <w:rPr>
          <w:rFonts w:eastAsia="Gill Sans"/>
          <w:color w:val="000000"/>
          <w:szCs w:val="22"/>
        </w:rPr>
        <w:t xml:space="preserve">house repair. </w:t>
      </w:r>
      <w:r w:rsidR="009459D3" w:rsidRPr="00F35BB4">
        <w:rPr>
          <w:rFonts w:eastAsia="Gill Sans"/>
          <w:color w:val="000000"/>
          <w:szCs w:val="22"/>
        </w:rPr>
        <w:t>One wom</w:t>
      </w:r>
      <w:r w:rsidR="00E20A86" w:rsidRPr="00F35BB4">
        <w:rPr>
          <w:rFonts w:eastAsia="Gill Sans"/>
          <w:color w:val="000000"/>
          <w:szCs w:val="22"/>
        </w:rPr>
        <w:t>a</w:t>
      </w:r>
      <w:r w:rsidR="009459D3" w:rsidRPr="00F35BB4">
        <w:rPr>
          <w:rFonts w:eastAsia="Gill Sans"/>
          <w:color w:val="000000"/>
          <w:szCs w:val="22"/>
        </w:rPr>
        <w:t xml:space="preserve">n stated that part of the house still had a functional </w:t>
      </w:r>
      <w:r w:rsidR="00DC1B4F" w:rsidRPr="00F35BB4">
        <w:rPr>
          <w:rFonts w:eastAsia="Gill Sans"/>
          <w:color w:val="000000"/>
          <w:szCs w:val="22"/>
        </w:rPr>
        <w:t>roof,</w:t>
      </w:r>
      <w:r w:rsidR="009459D3" w:rsidRPr="00F35BB4">
        <w:rPr>
          <w:rFonts w:eastAsia="Gill Sans"/>
          <w:color w:val="000000"/>
          <w:szCs w:val="22"/>
        </w:rPr>
        <w:t xml:space="preserve"> and they used all the money </w:t>
      </w:r>
      <w:r w:rsidR="003614BF" w:rsidRPr="00F35BB4">
        <w:rPr>
          <w:rFonts w:eastAsia="Gill Sans"/>
          <w:color w:val="000000"/>
          <w:szCs w:val="22"/>
        </w:rPr>
        <w:t xml:space="preserve">to </w:t>
      </w:r>
      <w:r w:rsidR="009459D3" w:rsidRPr="00F35BB4">
        <w:rPr>
          <w:rFonts w:eastAsia="Gill Sans"/>
          <w:color w:val="000000"/>
          <w:szCs w:val="22"/>
        </w:rPr>
        <w:t xml:space="preserve">pay for the </w:t>
      </w:r>
      <w:r w:rsidR="00A95AC2">
        <w:rPr>
          <w:rFonts w:eastAsia="Gill Sans"/>
          <w:color w:val="000000"/>
          <w:szCs w:val="22"/>
        </w:rPr>
        <w:t xml:space="preserve">school </w:t>
      </w:r>
      <w:r w:rsidR="009459D3" w:rsidRPr="00F35BB4">
        <w:rPr>
          <w:rFonts w:eastAsia="Gill Sans"/>
          <w:color w:val="000000"/>
          <w:szCs w:val="22"/>
        </w:rPr>
        <w:t xml:space="preserve">enrolment of her daughter. </w:t>
      </w:r>
      <w:r w:rsidR="00670C3A" w:rsidRPr="00F35BB4">
        <w:rPr>
          <w:rFonts w:eastAsia="Gill Sans"/>
          <w:color w:val="000000"/>
          <w:szCs w:val="22"/>
        </w:rPr>
        <w:t>If the people would not have received any assistance</w:t>
      </w:r>
      <w:r w:rsidR="006F2744" w:rsidRPr="00F35BB4">
        <w:rPr>
          <w:rFonts w:eastAsia="Gill Sans"/>
          <w:color w:val="000000"/>
          <w:szCs w:val="22"/>
        </w:rPr>
        <w:t>,</w:t>
      </w:r>
      <w:r w:rsidR="00670C3A" w:rsidRPr="00F35BB4">
        <w:rPr>
          <w:rFonts w:eastAsia="Gill Sans"/>
          <w:color w:val="000000"/>
          <w:szCs w:val="22"/>
        </w:rPr>
        <w:t xml:space="preserve"> then they would have bought some cheap tarpaulin to assure a part </w:t>
      </w:r>
      <w:r w:rsidR="006F2744" w:rsidRPr="00F35BB4">
        <w:rPr>
          <w:rFonts w:eastAsia="Gill Sans"/>
          <w:color w:val="000000"/>
          <w:szCs w:val="22"/>
        </w:rPr>
        <w:t xml:space="preserve">of the house will be dry </w:t>
      </w:r>
      <w:r w:rsidR="00670C3A" w:rsidRPr="00F35BB4">
        <w:rPr>
          <w:rFonts w:eastAsia="Gill Sans"/>
          <w:color w:val="000000"/>
          <w:szCs w:val="22"/>
        </w:rPr>
        <w:t xml:space="preserve">to stay and sleep. </w:t>
      </w:r>
      <w:r w:rsidR="00EB1833" w:rsidRPr="00F35BB4">
        <w:rPr>
          <w:rFonts w:eastAsia="Gill Sans"/>
          <w:color w:val="000000"/>
          <w:szCs w:val="22"/>
        </w:rPr>
        <w:t xml:space="preserve">In </w:t>
      </w:r>
      <w:proofErr w:type="spellStart"/>
      <w:r w:rsidR="00EB1833" w:rsidRPr="00F35BB4">
        <w:rPr>
          <w:rFonts w:eastAsia="Gill Sans"/>
          <w:color w:val="000000"/>
          <w:szCs w:val="22"/>
        </w:rPr>
        <w:t>Ja</w:t>
      </w:r>
      <w:r w:rsidR="00665C02">
        <w:rPr>
          <w:rFonts w:eastAsia="Gill Sans"/>
          <w:color w:val="000000"/>
          <w:szCs w:val="22"/>
        </w:rPr>
        <w:t>gob</w:t>
      </w:r>
      <w:r w:rsidR="0054368C">
        <w:rPr>
          <w:rFonts w:eastAsia="Gill Sans"/>
          <w:color w:val="000000"/>
          <w:szCs w:val="22"/>
        </w:rPr>
        <w:t>i</w:t>
      </w:r>
      <w:r w:rsidR="00EB1833" w:rsidRPr="00F35BB4">
        <w:rPr>
          <w:rFonts w:eastAsia="Gill Sans"/>
          <w:color w:val="000000"/>
          <w:szCs w:val="22"/>
        </w:rPr>
        <w:t>ao</w:t>
      </w:r>
      <w:proofErr w:type="spellEnd"/>
      <w:r w:rsidR="00C265E2">
        <w:rPr>
          <w:rFonts w:eastAsia="Gill Sans"/>
          <w:color w:val="000000"/>
          <w:szCs w:val="22"/>
        </w:rPr>
        <w:t>,</w:t>
      </w:r>
      <w:r w:rsidR="00665C02">
        <w:rPr>
          <w:rFonts w:eastAsia="Gill Sans"/>
          <w:color w:val="000000"/>
          <w:szCs w:val="22"/>
        </w:rPr>
        <w:t xml:space="preserve"> Cebu,</w:t>
      </w:r>
      <w:r w:rsidR="00EB1833" w:rsidRPr="00F35BB4">
        <w:rPr>
          <w:rFonts w:eastAsia="Gill Sans"/>
          <w:color w:val="000000"/>
          <w:szCs w:val="22"/>
        </w:rPr>
        <w:t xml:space="preserve"> a different cash distribution </w:t>
      </w:r>
      <w:r w:rsidR="006F0FAE" w:rsidRPr="00F35BB4">
        <w:rPr>
          <w:rFonts w:eastAsia="Gill Sans"/>
          <w:color w:val="000000"/>
          <w:szCs w:val="22"/>
        </w:rPr>
        <w:t>took place during</w:t>
      </w:r>
      <w:r w:rsidR="00665C02">
        <w:rPr>
          <w:rFonts w:eastAsia="Gill Sans"/>
          <w:color w:val="000000"/>
          <w:szCs w:val="22"/>
        </w:rPr>
        <w:t xml:space="preserve"> Typhoon Rai</w:t>
      </w:r>
      <w:r w:rsidR="00FF0850">
        <w:rPr>
          <w:rFonts w:eastAsia="Gill Sans"/>
          <w:color w:val="000000"/>
          <w:szCs w:val="22"/>
        </w:rPr>
        <w:t>,</w:t>
      </w:r>
      <w:r w:rsidR="006F0FAE" w:rsidRPr="00F35BB4">
        <w:rPr>
          <w:rFonts w:eastAsia="Gill Sans"/>
          <w:color w:val="000000"/>
          <w:szCs w:val="22"/>
        </w:rPr>
        <w:t xml:space="preserve"> wh</w:t>
      </w:r>
      <w:r w:rsidR="00043951">
        <w:rPr>
          <w:rFonts w:eastAsia="Gill Sans"/>
          <w:color w:val="000000"/>
          <w:szCs w:val="22"/>
        </w:rPr>
        <w:t>ere</w:t>
      </w:r>
      <w:r w:rsidR="006F0FAE" w:rsidRPr="00F35BB4">
        <w:rPr>
          <w:rFonts w:eastAsia="Gill Sans"/>
          <w:color w:val="000000"/>
          <w:szCs w:val="22"/>
        </w:rPr>
        <w:t xml:space="preserve"> </w:t>
      </w:r>
      <w:r w:rsidR="00670C3A" w:rsidRPr="00F35BB4">
        <w:rPr>
          <w:rFonts w:eastAsia="Gill Sans"/>
          <w:color w:val="000000"/>
          <w:szCs w:val="22"/>
        </w:rPr>
        <w:t xml:space="preserve">every family received </w:t>
      </w:r>
      <w:r w:rsidR="00875825" w:rsidRPr="00F35BB4">
        <w:rPr>
          <w:rFonts w:eastAsia="Gill Sans"/>
          <w:color w:val="000000"/>
          <w:szCs w:val="22"/>
        </w:rPr>
        <w:t>PHP</w:t>
      </w:r>
      <w:r w:rsidR="00670C3A" w:rsidRPr="00F35BB4">
        <w:rPr>
          <w:rFonts w:eastAsia="Gill Sans"/>
          <w:color w:val="000000"/>
          <w:szCs w:val="22"/>
        </w:rPr>
        <w:t xml:space="preserve">5,000. The people could not </w:t>
      </w:r>
      <w:r w:rsidR="007D593C" w:rsidRPr="00F35BB4">
        <w:rPr>
          <w:rFonts w:eastAsia="Gill Sans"/>
          <w:color w:val="000000"/>
          <w:szCs w:val="22"/>
        </w:rPr>
        <w:t xml:space="preserve">agree </w:t>
      </w:r>
      <w:r w:rsidR="00A95AC2">
        <w:rPr>
          <w:rFonts w:eastAsia="Gill Sans"/>
          <w:color w:val="000000"/>
          <w:szCs w:val="22"/>
        </w:rPr>
        <w:t xml:space="preserve">on </w:t>
      </w:r>
      <w:r w:rsidR="007D593C" w:rsidRPr="00F35BB4">
        <w:rPr>
          <w:rFonts w:eastAsia="Gill Sans"/>
          <w:color w:val="000000"/>
          <w:szCs w:val="22"/>
        </w:rPr>
        <w:t>who the donor was</w:t>
      </w:r>
      <w:r w:rsidR="00F67C12" w:rsidRPr="00F35BB4">
        <w:rPr>
          <w:rFonts w:eastAsia="Gill Sans"/>
          <w:color w:val="000000"/>
          <w:szCs w:val="22"/>
        </w:rPr>
        <w:t>, and no other cash distributions are recorded in the 3Ws.</w:t>
      </w:r>
      <w:r w:rsidR="00396FE9" w:rsidRPr="00F35BB4">
        <w:rPr>
          <w:rFonts w:eastAsia="Gill Sans"/>
          <w:color w:val="000000"/>
          <w:szCs w:val="22"/>
        </w:rPr>
        <w:t xml:space="preserve"> According to PRC</w:t>
      </w:r>
      <w:r w:rsidR="00FF0850">
        <w:rPr>
          <w:rFonts w:eastAsia="Gill Sans"/>
          <w:color w:val="000000"/>
          <w:szCs w:val="22"/>
        </w:rPr>
        <w:t>,</w:t>
      </w:r>
      <w:r w:rsidR="00396FE9" w:rsidRPr="00F35BB4">
        <w:rPr>
          <w:rFonts w:eastAsia="Gill Sans"/>
          <w:color w:val="000000"/>
          <w:szCs w:val="22"/>
        </w:rPr>
        <w:t xml:space="preserve"> th</w:t>
      </w:r>
      <w:r w:rsidR="00875825" w:rsidRPr="00F35BB4">
        <w:rPr>
          <w:rFonts w:eastAsia="Gill Sans"/>
          <w:color w:val="000000"/>
          <w:szCs w:val="22"/>
        </w:rPr>
        <w:t>e amount of PHP5,000</w:t>
      </w:r>
      <w:r w:rsidR="00396FE9" w:rsidRPr="00F35BB4">
        <w:rPr>
          <w:rFonts w:eastAsia="Gill Sans"/>
          <w:color w:val="000000"/>
          <w:szCs w:val="22"/>
        </w:rPr>
        <w:t xml:space="preserve"> was provided </w:t>
      </w:r>
      <w:r w:rsidR="00A95AC2">
        <w:rPr>
          <w:rFonts w:eastAsia="Gill Sans"/>
          <w:color w:val="000000"/>
          <w:szCs w:val="22"/>
        </w:rPr>
        <w:t xml:space="preserve">by the </w:t>
      </w:r>
      <w:r w:rsidR="00396FE9" w:rsidRPr="00F35BB4">
        <w:rPr>
          <w:rFonts w:eastAsia="Gill Sans"/>
          <w:color w:val="000000"/>
          <w:szCs w:val="22"/>
        </w:rPr>
        <w:t>IFRC.</w:t>
      </w:r>
      <w:r w:rsidR="00F67C12" w:rsidRPr="00F35BB4">
        <w:rPr>
          <w:rFonts w:eastAsia="Gill Sans"/>
          <w:color w:val="000000"/>
          <w:szCs w:val="22"/>
        </w:rPr>
        <w:t xml:space="preserve"> </w:t>
      </w:r>
    </w:p>
    <w:p w14:paraId="122D41D9" w14:textId="382BC1DE" w:rsidR="009B1FC2" w:rsidRPr="00F35BB4" w:rsidRDefault="009B1FC2">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beneficiaries in Cebu and Mandaue City confirm that cash was very much needed. They are living in an urban environment in which they depend on formal or informal livelihoods for a living</w:t>
      </w:r>
      <w:r w:rsidR="000427DA">
        <w:rPr>
          <w:rFonts w:eastAsia="Gill Sans"/>
          <w:color w:val="000000"/>
          <w:szCs w:val="22"/>
        </w:rPr>
        <w:t>, of which many got interrupted or destroyed completely</w:t>
      </w:r>
      <w:r w:rsidRPr="00F35BB4">
        <w:rPr>
          <w:rFonts w:eastAsia="Gill Sans"/>
          <w:color w:val="000000"/>
          <w:szCs w:val="22"/>
        </w:rPr>
        <w:t>. For example, a PWD noted that his spouse had a job in a shopping mall, but due to electricity interruption</w:t>
      </w:r>
      <w:r w:rsidR="000856A1">
        <w:rPr>
          <w:rFonts w:eastAsia="Gill Sans"/>
          <w:color w:val="000000"/>
          <w:szCs w:val="22"/>
        </w:rPr>
        <w:t>,</w:t>
      </w:r>
      <w:r w:rsidRPr="00F35BB4">
        <w:rPr>
          <w:rFonts w:eastAsia="Gill Sans"/>
          <w:color w:val="000000"/>
          <w:szCs w:val="22"/>
        </w:rPr>
        <w:t xml:space="preserve"> she did not earn an income for months. </w:t>
      </w:r>
    </w:p>
    <w:p w14:paraId="522153B3" w14:textId="496BB314" w:rsidR="003550AC" w:rsidRPr="00F35BB4" w:rsidRDefault="003550AC" w:rsidP="00242F2B">
      <w:pPr>
        <w:pBdr>
          <w:top w:val="nil"/>
          <w:left w:val="nil"/>
          <w:bottom w:val="nil"/>
          <w:right w:val="nil"/>
          <w:between w:val="nil"/>
        </w:pBdr>
        <w:spacing w:line="276" w:lineRule="auto"/>
        <w:jc w:val="both"/>
        <w:rPr>
          <w:i/>
          <w:color w:val="2F5496" w:themeColor="accent1" w:themeShade="BF"/>
        </w:rPr>
      </w:pPr>
    </w:p>
    <w:p w14:paraId="3B77BE3D" w14:textId="3017B0A3" w:rsidR="00695E91" w:rsidRPr="00F35BB4" w:rsidRDefault="00F26058" w:rsidP="00C053EA">
      <w:pPr>
        <w:pBdr>
          <w:top w:val="nil"/>
          <w:left w:val="nil"/>
          <w:bottom w:val="nil"/>
          <w:right w:val="nil"/>
          <w:between w:val="nil"/>
        </w:pBdr>
        <w:spacing w:line="276" w:lineRule="auto"/>
        <w:jc w:val="both"/>
        <w:rPr>
          <w:i/>
          <w:color w:val="2F5496" w:themeColor="accent1" w:themeShade="BF"/>
        </w:rPr>
      </w:pPr>
      <w:r w:rsidRPr="00F35BB4">
        <w:rPr>
          <w:i/>
          <w:color w:val="2F5496" w:themeColor="accent1" w:themeShade="BF"/>
          <w:sz w:val="20"/>
          <w:szCs w:val="20"/>
        </w:rPr>
        <w:t xml:space="preserve">Timeliness of </w:t>
      </w:r>
      <w:r w:rsidR="00C82551" w:rsidRPr="00F35BB4">
        <w:rPr>
          <w:i/>
          <w:color w:val="2F5496" w:themeColor="accent1" w:themeShade="BF"/>
          <w:sz w:val="20"/>
          <w:szCs w:val="20"/>
        </w:rPr>
        <w:t>distribution</w:t>
      </w:r>
      <w:r w:rsidR="00470C4A" w:rsidRPr="00F35BB4">
        <w:rPr>
          <w:i/>
          <w:color w:val="2F5496" w:themeColor="accent1" w:themeShade="BF"/>
          <w:sz w:val="20"/>
          <w:szCs w:val="20"/>
        </w:rPr>
        <w:t xml:space="preserve"> versus needs</w:t>
      </w:r>
      <w:r w:rsidRPr="00F35BB4">
        <w:rPr>
          <w:i/>
          <w:color w:val="2F5496" w:themeColor="accent1" w:themeShade="BF"/>
          <w:sz w:val="20"/>
          <w:szCs w:val="20"/>
        </w:rPr>
        <w:t xml:space="preserve"> </w:t>
      </w:r>
      <w:r w:rsidR="00002C1F" w:rsidRPr="00F35BB4">
        <w:rPr>
          <w:i/>
          <w:color w:val="2F5496" w:themeColor="accent1" w:themeShade="BF"/>
        </w:rPr>
        <w:t>(Rating:</w:t>
      </w:r>
      <w:r w:rsidRPr="00F35BB4">
        <w:rPr>
          <w:i/>
          <w:color w:val="2F5496" w:themeColor="accent1" w:themeShade="BF"/>
        </w:rPr>
        <w:t xml:space="preserve"> </w:t>
      </w:r>
      <w:r w:rsidR="00911313" w:rsidRPr="00F35BB4">
        <w:rPr>
          <w:i/>
          <w:color w:val="2F5496" w:themeColor="accent1" w:themeShade="BF"/>
        </w:rPr>
        <w:t>Less than adequate</w:t>
      </w:r>
      <w:r w:rsidR="00695E91" w:rsidRPr="00F35BB4">
        <w:rPr>
          <w:i/>
          <w:color w:val="2F5496" w:themeColor="accent1" w:themeShade="BF"/>
        </w:rPr>
        <w:t>)</w:t>
      </w:r>
    </w:p>
    <w:p w14:paraId="705A21A9" w14:textId="2F7ED9A0" w:rsidR="004C61A6" w:rsidRPr="00F35BB4" w:rsidRDefault="00815E43">
      <w:pPr>
        <w:numPr>
          <w:ilvl w:val="0"/>
          <w:numId w:val="45"/>
        </w:num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themeColor="text1"/>
          <w:szCs w:val="22"/>
        </w:rPr>
        <w:t xml:space="preserve">The timeliness subdimension </w:t>
      </w:r>
      <w:r w:rsidR="000427DA">
        <w:rPr>
          <w:rFonts w:eastAsia="Gill Sans"/>
          <w:color w:val="000000" w:themeColor="text1"/>
          <w:szCs w:val="22"/>
        </w:rPr>
        <w:t xml:space="preserve">when considering it from the perspective of affected families </w:t>
      </w:r>
      <w:r w:rsidRPr="00F35BB4">
        <w:rPr>
          <w:rFonts w:eastAsia="Gill Sans"/>
          <w:color w:val="000000" w:themeColor="text1"/>
          <w:szCs w:val="22"/>
        </w:rPr>
        <w:t>is rate</w:t>
      </w:r>
      <w:r w:rsidR="00B212CB" w:rsidRPr="00F35BB4">
        <w:rPr>
          <w:rFonts w:eastAsia="Gill Sans"/>
          <w:color w:val="000000" w:themeColor="text1"/>
          <w:szCs w:val="22"/>
        </w:rPr>
        <w:t>d</w:t>
      </w:r>
      <w:r w:rsidRPr="00F35BB4">
        <w:rPr>
          <w:rFonts w:eastAsia="Gill Sans"/>
          <w:color w:val="000000" w:themeColor="text1"/>
          <w:szCs w:val="22"/>
        </w:rPr>
        <w:t xml:space="preserve"> as </w:t>
      </w:r>
      <w:r w:rsidR="00947AEA" w:rsidRPr="00F35BB4">
        <w:rPr>
          <w:rFonts w:eastAsia="Gill Sans"/>
          <w:b/>
          <w:color w:val="000000" w:themeColor="text1"/>
          <w:szCs w:val="22"/>
        </w:rPr>
        <w:t>‘</w:t>
      </w:r>
      <w:r w:rsidR="00911313" w:rsidRPr="00F35BB4">
        <w:rPr>
          <w:rFonts w:eastAsia="Gill Sans"/>
          <w:b/>
          <w:color w:val="000000" w:themeColor="text1"/>
          <w:szCs w:val="22"/>
        </w:rPr>
        <w:t>Less than adequate</w:t>
      </w:r>
      <w:r w:rsidR="00947AEA" w:rsidRPr="00F35BB4">
        <w:rPr>
          <w:rFonts w:eastAsia="Gill Sans"/>
          <w:b/>
          <w:color w:val="000000" w:themeColor="text1"/>
          <w:szCs w:val="22"/>
        </w:rPr>
        <w:t>’</w:t>
      </w:r>
      <w:r w:rsidRPr="00F35BB4">
        <w:rPr>
          <w:rFonts w:eastAsia="Gill Sans"/>
          <w:b/>
          <w:color w:val="000000" w:themeColor="text1"/>
          <w:szCs w:val="22"/>
        </w:rPr>
        <w:t>.</w:t>
      </w:r>
      <w:r w:rsidRPr="00F35BB4">
        <w:rPr>
          <w:rFonts w:eastAsia="Gill Sans"/>
          <w:color w:val="000000" w:themeColor="text1"/>
          <w:szCs w:val="22"/>
        </w:rPr>
        <w:t xml:space="preserve"> </w:t>
      </w:r>
      <w:r w:rsidR="002254A8" w:rsidRPr="00F35BB4">
        <w:rPr>
          <w:rFonts w:eastAsia="Gill Sans"/>
          <w:color w:val="000000" w:themeColor="text1"/>
          <w:szCs w:val="22"/>
        </w:rPr>
        <w:t>While food needs are usually catered for</w:t>
      </w:r>
      <w:r w:rsidR="004B0238" w:rsidRPr="00F35BB4">
        <w:rPr>
          <w:rFonts w:eastAsia="Gill Sans"/>
          <w:color w:val="000000" w:themeColor="text1"/>
          <w:szCs w:val="22"/>
        </w:rPr>
        <w:t xml:space="preserve"> during this period</w:t>
      </w:r>
      <w:r w:rsidR="002254A8" w:rsidRPr="00F35BB4">
        <w:rPr>
          <w:rFonts w:eastAsia="Gill Sans"/>
          <w:color w:val="000000" w:themeColor="text1"/>
          <w:szCs w:val="22"/>
        </w:rPr>
        <w:t>, the affected population in m</w:t>
      </w:r>
      <w:r w:rsidR="006C4191" w:rsidRPr="00F35BB4">
        <w:rPr>
          <w:rFonts w:eastAsia="Gill Sans"/>
          <w:color w:val="000000" w:themeColor="text1"/>
          <w:szCs w:val="22"/>
        </w:rPr>
        <w:t xml:space="preserve">ost visited </w:t>
      </w:r>
      <w:r w:rsidR="002254A8" w:rsidRPr="00F35BB4">
        <w:rPr>
          <w:rFonts w:eastAsia="Gill Sans"/>
          <w:color w:val="000000" w:themeColor="text1"/>
          <w:szCs w:val="22"/>
        </w:rPr>
        <w:t xml:space="preserve">communities do not get support to </w:t>
      </w:r>
      <w:r w:rsidR="003F0B51" w:rsidRPr="00F35BB4">
        <w:rPr>
          <w:rFonts w:eastAsia="Gill Sans"/>
          <w:color w:val="000000" w:themeColor="text1"/>
          <w:szCs w:val="22"/>
        </w:rPr>
        <w:t>address other needs</w:t>
      </w:r>
      <w:r w:rsidR="00734692" w:rsidRPr="00F35BB4">
        <w:rPr>
          <w:rFonts w:eastAsia="Gill Sans"/>
          <w:color w:val="000000" w:themeColor="text1"/>
          <w:szCs w:val="22"/>
        </w:rPr>
        <w:t xml:space="preserve"> during this period</w:t>
      </w:r>
      <w:r w:rsidR="003F0B51" w:rsidRPr="00F35BB4">
        <w:rPr>
          <w:rFonts w:eastAsia="Gill Sans"/>
          <w:color w:val="000000" w:themeColor="text1"/>
          <w:szCs w:val="22"/>
        </w:rPr>
        <w:t xml:space="preserve">. </w:t>
      </w:r>
      <w:r w:rsidR="00556FE9" w:rsidRPr="00F35BB4">
        <w:rPr>
          <w:rFonts w:eastAsia="Gill Sans"/>
          <w:color w:val="000000" w:themeColor="text1"/>
          <w:szCs w:val="22"/>
        </w:rPr>
        <w:t xml:space="preserve">The majority of the distributions took place 3 or more weeks after a calamity which </w:t>
      </w:r>
      <w:r w:rsidR="006859FD">
        <w:rPr>
          <w:rFonts w:eastAsia="Gill Sans"/>
          <w:color w:val="000000" w:themeColor="text1"/>
          <w:szCs w:val="22"/>
        </w:rPr>
        <w:t>according to PRC is within their SOPs</w:t>
      </w:r>
      <w:r w:rsidR="00556FE9" w:rsidRPr="00F35BB4">
        <w:rPr>
          <w:rFonts w:eastAsia="Gill Sans"/>
          <w:color w:val="000000" w:themeColor="text1"/>
          <w:szCs w:val="22"/>
        </w:rPr>
        <w:t xml:space="preserve">, </w:t>
      </w:r>
      <w:r w:rsidR="00601147" w:rsidRPr="00F35BB4">
        <w:rPr>
          <w:rFonts w:eastAsia="Gill Sans"/>
          <w:color w:val="000000" w:themeColor="text1"/>
          <w:szCs w:val="22"/>
        </w:rPr>
        <w:t xml:space="preserve">but </w:t>
      </w:r>
      <w:r w:rsidR="00556FE9" w:rsidRPr="00F35BB4">
        <w:rPr>
          <w:rFonts w:eastAsia="Gill Sans"/>
          <w:color w:val="000000" w:themeColor="text1"/>
          <w:szCs w:val="22"/>
        </w:rPr>
        <w:t xml:space="preserve">the needs of people is earlier. </w:t>
      </w:r>
      <w:r w:rsidR="003F0B51" w:rsidRPr="00F35BB4">
        <w:rPr>
          <w:rFonts w:eastAsia="Gill Sans"/>
          <w:color w:val="000000" w:themeColor="text1"/>
          <w:szCs w:val="22"/>
        </w:rPr>
        <w:t>In particular</w:t>
      </w:r>
      <w:r w:rsidR="00F96CA2">
        <w:rPr>
          <w:rFonts w:eastAsia="Gill Sans"/>
          <w:color w:val="000000" w:themeColor="text1"/>
          <w:szCs w:val="22"/>
        </w:rPr>
        <w:t>,</w:t>
      </w:r>
      <w:r w:rsidR="003F0B51" w:rsidRPr="00F35BB4">
        <w:rPr>
          <w:rFonts w:eastAsia="Gill Sans"/>
          <w:color w:val="000000" w:themeColor="text1"/>
          <w:szCs w:val="22"/>
        </w:rPr>
        <w:t xml:space="preserve"> the </w:t>
      </w:r>
      <w:r w:rsidR="00984450" w:rsidRPr="00F35BB4">
        <w:rPr>
          <w:rFonts w:eastAsia="Gill Sans"/>
          <w:color w:val="000000" w:themeColor="text1"/>
          <w:szCs w:val="22"/>
        </w:rPr>
        <w:t xml:space="preserve">prepositioned </w:t>
      </w:r>
      <w:r w:rsidR="003F0B51" w:rsidRPr="00F35BB4">
        <w:rPr>
          <w:rFonts w:eastAsia="Gill Sans"/>
          <w:color w:val="000000" w:themeColor="text1"/>
          <w:szCs w:val="22"/>
        </w:rPr>
        <w:t xml:space="preserve">cash was not capitalized on. </w:t>
      </w:r>
    </w:p>
    <w:p w14:paraId="2D383B17" w14:textId="7E8F53DD" w:rsidR="00B449F7" w:rsidRPr="00F35BB4" w:rsidRDefault="00B449F7">
      <w:pPr>
        <w:numPr>
          <w:ilvl w:val="0"/>
          <w:numId w:val="45"/>
        </w:num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szCs w:val="22"/>
        </w:rPr>
        <w:t>Th</w:t>
      </w:r>
      <w:r w:rsidR="00F26058" w:rsidRPr="00F35BB4">
        <w:rPr>
          <w:rFonts w:eastAsia="Gill Sans"/>
          <w:color w:val="000000"/>
          <w:szCs w:val="22"/>
        </w:rPr>
        <w:t xml:space="preserve">e majority of the communities were content with the received support, </w:t>
      </w:r>
      <w:r w:rsidR="00442D2A" w:rsidRPr="00F35BB4">
        <w:rPr>
          <w:rFonts w:eastAsia="Gill Sans"/>
          <w:color w:val="000000"/>
          <w:szCs w:val="22"/>
        </w:rPr>
        <w:t xml:space="preserve">yet </w:t>
      </w:r>
      <w:r w:rsidR="00E056D7" w:rsidRPr="00F35BB4">
        <w:rPr>
          <w:rFonts w:eastAsia="Gill Sans"/>
          <w:color w:val="000000"/>
          <w:szCs w:val="22"/>
        </w:rPr>
        <w:t>FGD</w:t>
      </w:r>
      <w:r w:rsidR="00442D2A" w:rsidRPr="00F35BB4">
        <w:rPr>
          <w:rFonts w:eastAsia="Gill Sans"/>
          <w:color w:val="000000"/>
          <w:szCs w:val="22"/>
        </w:rPr>
        <w:t xml:space="preserve"> </w:t>
      </w:r>
      <w:r w:rsidR="00DE6248" w:rsidRPr="00F35BB4">
        <w:rPr>
          <w:rFonts w:eastAsia="Gill Sans"/>
          <w:color w:val="000000"/>
          <w:szCs w:val="22"/>
        </w:rPr>
        <w:t xml:space="preserve">participants wished for a sooner distribution. </w:t>
      </w:r>
      <w:r w:rsidR="00FB3936">
        <w:rPr>
          <w:rFonts w:eastAsia="Gill Sans"/>
          <w:color w:val="000000"/>
          <w:szCs w:val="22"/>
        </w:rPr>
        <w:t>Most</w:t>
      </w:r>
      <w:r w:rsidR="00DE6248" w:rsidRPr="00F35BB4">
        <w:rPr>
          <w:rFonts w:eastAsia="Gill Sans"/>
          <w:color w:val="000000"/>
          <w:szCs w:val="22"/>
        </w:rPr>
        <w:t xml:space="preserve"> of </w:t>
      </w:r>
      <w:r w:rsidR="00794858" w:rsidRPr="00F35BB4">
        <w:rPr>
          <w:rFonts w:eastAsia="Gill Sans"/>
          <w:color w:val="000000"/>
          <w:szCs w:val="22"/>
        </w:rPr>
        <w:t>the beneficiaries are typhoon victims with their houses destroyed</w:t>
      </w:r>
      <w:r w:rsidR="00A833FA" w:rsidRPr="00F35BB4">
        <w:rPr>
          <w:rFonts w:eastAsia="Gill Sans"/>
          <w:color w:val="000000"/>
          <w:szCs w:val="22"/>
        </w:rPr>
        <w:t>. In</w:t>
      </w:r>
      <w:r w:rsidR="00FF5242" w:rsidRPr="00F35BB4">
        <w:rPr>
          <w:rFonts w:eastAsia="Gill Sans"/>
          <w:color w:val="000000"/>
          <w:szCs w:val="22"/>
        </w:rPr>
        <w:t xml:space="preserve"> </w:t>
      </w:r>
      <w:r w:rsidR="00A43826" w:rsidRPr="00F35BB4">
        <w:rPr>
          <w:rFonts w:eastAsia="Gill Sans"/>
          <w:color w:val="000000"/>
          <w:szCs w:val="22"/>
        </w:rPr>
        <w:t xml:space="preserve">two of the </w:t>
      </w:r>
      <w:r w:rsidR="00CD1589" w:rsidRPr="00F35BB4">
        <w:rPr>
          <w:rFonts w:eastAsia="Gill Sans"/>
          <w:color w:val="000000"/>
          <w:szCs w:val="22"/>
        </w:rPr>
        <w:t>visited locations</w:t>
      </w:r>
      <w:r w:rsidR="00C26E57">
        <w:rPr>
          <w:rFonts w:eastAsia="Gill Sans"/>
          <w:color w:val="000000"/>
          <w:szCs w:val="22"/>
        </w:rPr>
        <w:t>,</w:t>
      </w:r>
      <w:r w:rsidR="00CD1589" w:rsidRPr="00F35BB4">
        <w:rPr>
          <w:rFonts w:eastAsia="Gill Sans"/>
          <w:color w:val="000000"/>
          <w:szCs w:val="22"/>
        </w:rPr>
        <w:t xml:space="preserve"> </w:t>
      </w:r>
      <w:r w:rsidR="00FF5242" w:rsidRPr="00F35BB4">
        <w:rPr>
          <w:rFonts w:eastAsia="Gill Sans"/>
          <w:color w:val="000000"/>
          <w:szCs w:val="22"/>
        </w:rPr>
        <w:t xml:space="preserve">evacuation centres were damaged, urging people </w:t>
      </w:r>
      <w:r w:rsidR="00A43826" w:rsidRPr="00F35BB4">
        <w:rPr>
          <w:rFonts w:eastAsia="Gill Sans"/>
          <w:color w:val="000000"/>
          <w:szCs w:val="22"/>
        </w:rPr>
        <w:t xml:space="preserve">that had taken refuge there </w:t>
      </w:r>
      <w:r w:rsidR="00FF5242" w:rsidRPr="00F35BB4">
        <w:rPr>
          <w:rFonts w:eastAsia="Gill Sans"/>
          <w:color w:val="000000"/>
          <w:szCs w:val="22"/>
        </w:rPr>
        <w:t xml:space="preserve">to go </w:t>
      </w:r>
      <w:r w:rsidR="005A6A9D">
        <w:rPr>
          <w:rFonts w:eastAsia="Gill Sans"/>
          <w:color w:val="000000"/>
          <w:szCs w:val="22"/>
        </w:rPr>
        <w:t xml:space="preserve">back </w:t>
      </w:r>
      <w:r w:rsidR="00FF5242" w:rsidRPr="00F35BB4">
        <w:rPr>
          <w:rFonts w:eastAsia="Gill Sans"/>
          <w:color w:val="000000"/>
          <w:szCs w:val="22"/>
        </w:rPr>
        <w:t xml:space="preserve">home to their barangay as soon as possible. </w:t>
      </w:r>
      <w:r w:rsidR="001E719F" w:rsidRPr="00F35BB4">
        <w:rPr>
          <w:rFonts w:eastAsia="Gill Sans"/>
          <w:color w:val="000000"/>
          <w:szCs w:val="22"/>
        </w:rPr>
        <w:t xml:space="preserve">While the basic needs like food was often </w:t>
      </w:r>
      <w:r w:rsidR="001E719F" w:rsidRPr="00F35BB4">
        <w:rPr>
          <w:rFonts w:eastAsia="Gill Sans"/>
          <w:color w:val="000000" w:themeColor="text1"/>
          <w:szCs w:val="22"/>
        </w:rPr>
        <w:t xml:space="preserve">cared for in the first week, having </w:t>
      </w:r>
      <w:r w:rsidR="00FB3936">
        <w:rPr>
          <w:rFonts w:eastAsia="Gill Sans"/>
          <w:color w:val="000000" w:themeColor="text1"/>
          <w:szCs w:val="22"/>
        </w:rPr>
        <w:t xml:space="preserve">immediate </w:t>
      </w:r>
      <w:r w:rsidR="00A43826" w:rsidRPr="00F35BB4">
        <w:rPr>
          <w:rFonts w:eastAsia="Gill Sans"/>
          <w:color w:val="000000" w:themeColor="text1"/>
          <w:szCs w:val="22"/>
        </w:rPr>
        <w:t xml:space="preserve">access to </w:t>
      </w:r>
      <w:r w:rsidR="001E719F" w:rsidRPr="00F35BB4">
        <w:rPr>
          <w:rFonts w:eastAsia="Gill Sans"/>
          <w:color w:val="000000" w:themeColor="text1"/>
          <w:szCs w:val="22"/>
        </w:rPr>
        <w:t xml:space="preserve">shelter materials </w:t>
      </w:r>
      <w:r w:rsidR="005804B1" w:rsidRPr="00F35BB4">
        <w:rPr>
          <w:rFonts w:eastAsia="Gill Sans"/>
          <w:color w:val="000000" w:themeColor="text1"/>
          <w:szCs w:val="22"/>
        </w:rPr>
        <w:t xml:space="preserve">helps people to have </w:t>
      </w:r>
      <w:r w:rsidR="00891B0C" w:rsidRPr="00F35BB4">
        <w:rPr>
          <w:rFonts w:eastAsia="Gill Sans"/>
          <w:color w:val="000000" w:themeColor="text1"/>
          <w:szCs w:val="22"/>
        </w:rPr>
        <w:t xml:space="preserve">better living conditions. </w:t>
      </w:r>
      <w:r w:rsidR="00DC1B4F" w:rsidRPr="00F35BB4">
        <w:rPr>
          <w:rFonts w:eastAsia="Gill Sans"/>
          <w:color w:val="000000" w:themeColor="text1"/>
          <w:szCs w:val="22"/>
        </w:rPr>
        <w:t>On</w:t>
      </w:r>
      <w:r w:rsidR="00891B0C" w:rsidRPr="00F35BB4">
        <w:rPr>
          <w:rFonts w:eastAsia="Gill Sans"/>
          <w:color w:val="000000" w:themeColor="text1"/>
          <w:szCs w:val="22"/>
        </w:rPr>
        <w:t xml:space="preserve"> several occasions</w:t>
      </w:r>
      <w:r w:rsidR="005A6A9D">
        <w:rPr>
          <w:rFonts w:eastAsia="Gill Sans"/>
          <w:color w:val="000000" w:themeColor="text1"/>
          <w:szCs w:val="22"/>
        </w:rPr>
        <w:t>,</w:t>
      </w:r>
      <w:r w:rsidR="00891B0C" w:rsidRPr="00F35BB4">
        <w:rPr>
          <w:rFonts w:eastAsia="Gill Sans"/>
          <w:color w:val="000000" w:themeColor="text1"/>
          <w:szCs w:val="22"/>
        </w:rPr>
        <w:t xml:space="preserve"> the psychological stress of living in precarious conditions was mentioned. </w:t>
      </w:r>
    </w:p>
    <w:p w14:paraId="5DEDA5D0" w14:textId="77777777" w:rsidR="00CE5B9A" w:rsidRPr="00F35BB4" w:rsidRDefault="00CE5B9A">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following are identified as reasons why distributions are not taking place earlier:</w:t>
      </w:r>
    </w:p>
    <w:p w14:paraId="00FEF26F" w14:textId="20DBBA3C" w:rsidR="00CE5B9A" w:rsidRPr="00F35BB4" w:rsidRDefault="00CE5B9A">
      <w:pPr>
        <w:numPr>
          <w:ilvl w:val="1"/>
          <w:numId w:val="45"/>
        </w:num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themeColor="text1"/>
          <w:szCs w:val="22"/>
        </w:rPr>
        <w:t>The focus of PRC staff on the provision of food, rescue, first aid</w:t>
      </w:r>
      <w:r w:rsidR="00FB1076">
        <w:rPr>
          <w:rFonts w:eastAsia="Gill Sans"/>
          <w:color w:val="000000" w:themeColor="text1"/>
          <w:szCs w:val="22"/>
        </w:rPr>
        <w:t>,</w:t>
      </w:r>
      <w:r w:rsidRPr="00F35BB4">
        <w:rPr>
          <w:rFonts w:eastAsia="Gill Sans"/>
          <w:color w:val="000000" w:themeColor="text1"/>
          <w:szCs w:val="22"/>
        </w:rPr>
        <w:t xml:space="preserve"> and other immediate needs</w:t>
      </w:r>
      <w:r w:rsidR="00F014DD" w:rsidRPr="00F35BB4">
        <w:rPr>
          <w:rFonts w:eastAsia="Gill Sans"/>
          <w:color w:val="000000" w:themeColor="text1"/>
          <w:szCs w:val="22"/>
        </w:rPr>
        <w:t xml:space="preserve"> during the first 72 hours</w:t>
      </w:r>
      <w:r w:rsidRPr="00F35BB4">
        <w:rPr>
          <w:rFonts w:eastAsia="Gill Sans"/>
          <w:color w:val="000000" w:themeColor="text1"/>
          <w:szCs w:val="22"/>
        </w:rPr>
        <w:t>.</w:t>
      </w:r>
    </w:p>
    <w:p w14:paraId="4FA745F2" w14:textId="710C482B" w:rsidR="00CE5B9A" w:rsidRPr="00F35BB4" w:rsidRDefault="00CE5B9A">
      <w:pPr>
        <w:numPr>
          <w:ilvl w:val="1"/>
          <w:numId w:val="45"/>
        </w:numPr>
        <w:pBdr>
          <w:top w:val="nil"/>
          <w:left w:val="nil"/>
          <w:bottom w:val="nil"/>
          <w:right w:val="nil"/>
          <w:between w:val="nil"/>
        </w:pBdr>
        <w:spacing w:line="276" w:lineRule="auto"/>
        <w:jc w:val="both"/>
        <w:rPr>
          <w:color w:val="000000" w:themeColor="text1"/>
        </w:rPr>
      </w:pPr>
      <w:r w:rsidRPr="00F35BB4">
        <w:rPr>
          <w:rFonts w:eastAsia="Gill Sans"/>
          <w:color w:val="000000" w:themeColor="text1"/>
          <w:szCs w:val="22"/>
        </w:rPr>
        <w:t xml:space="preserve">The time required to conduct the RDANA, </w:t>
      </w:r>
      <w:r w:rsidR="00FB3936">
        <w:rPr>
          <w:rFonts w:eastAsia="Gill Sans"/>
          <w:color w:val="000000" w:themeColor="text1"/>
          <w:szCs w:val="22"/>
        </w:rPr>
        <w:t>are</w:t>
      </w:r>
      <w:r w:rsidR="00FB3936" w:rsidRPr="00F35BB4">
        <w:rPr>
          <w:rFonts w:eastAsia="Gill Sans"/>
          <w:color w:val="000000" w:themeColor="text1"/>
          <w:szCs w:val="22"/>
        </w:rPr>
        <w:t xml:space="preserve"> </w:t>
      </w:r>
      <w:r w:rsidRPr="00F35BB4">
        <w:rPr>
          <w:rFonts w:eastAsia="Gill Sans"/>
          <w:color w:val="000000" w:themeColor="text1"/>
          <w:szCs w:val="22"/>
        </w:rPr>
        <w:t xml:space="preserve">often </w:t>
      </w:r>
      <w:r w:rsidR="00FB3936">
        <w:rPr>
          <w:rFonts w:eastAsia="Gill Sans"/>
          <w:color w:val="000000" w:themeColor="text1"/>
          <w:szCs w:val="22"/>
        </w:rPr>
        <w:t xml:space="preserve">dependent </w:t>
      </w:r>
      <w:r w:rsidRPr="00F35BB4">
        <w:rPr>
          <w:rFonts w:eastAsia="Gill Sans"/>
          <w:color w:val="000000" w:themeColor="text1"/>
          <w:szCs w:val="22"/>
        </w:rPr>
        <w:t xml:space="preserve">on the arrival of human resources external to the Chapter. </w:t>
      </w:r>
      <w:r w:rsidR="00FA7C3B" w:rsidRPr="00F35BB4">
        <w:rPr>
          <w:rFonts w:eastAsia="Gill Sans"/>
          <w:color w:val="000000" w:themeColor="text1"/>
          <w:szCs w:val="22"/>
        </w:rPr>
        <w:t>The RC143, a local volunteer committee trained by the PRC, could provide support, but is not set up in</w:t>
      </w:r>
      <w:r w:rsidR="00971BE1" w:rsidRPr="00F35BB4">
        <w:rPr>
          <w:rFonts w:eastAsia="Gill Sans"/>
          <w:color w:val="000000" w:themeColor="text1"/>
          <w:szCs w:val="22"/>
        </w:rPr>
        <w:t xml:space="preserve"> all communities. In Punta Bilar</w:t>
      </w:r>
      <w:r w:rsidR="00FB1076">
        <w:rPr>
          <w:rFonts w:eastAsia="Gill Sans"/>
          <w:color w:val="000000" w:themeColor="text1"/>
          <w:szCs w:val="22"/>
        </w:rPr>
        <w:t>,</w:t>
      </w:r>
      <w:r w:rsidR="00971BE1" w:rsidRPr="00F35BB4">
        <w:rPr>
          <w:rFonts w:eastAsia="Gill Sans"/>
          <w:color w:val="000000" w:themeColor="text1"/>
          <w:szCs w:val="22"/>
        </w:rPr>
        <w:t xml:space="preserve"> assessments were quick due to the presence of </w:t>
      </w:r>
      <w:r w:rsidR="00A17989">
        <w:rPr>
          <w:rFonts w:eastAsia="Gill Sans"/>
          <w:color w:val="000000" w:themeColor="text1"/>
          <w:szCs w:val="22"/>
        </w:rPr>
        <w:t>the</w:t>
      </w:r>
      <w:r w:rsidR="00A17989" w:rsidRPr="00F35BB4">
        <w:rPr>
          <w:rFonts w:eastAsia="Gill Sans"/>
          <w:color w:val="000000" w:themeColor="text1"/>
          <w:szCs w:val="22"/>
        </w:rPr>
        <w:t xml:space="preserve"> </w:t>
      </w:r>
      <w:r w:rsidR="00971BE1" w:rsidRPr="00F35BB4">
        <w:rPr>
          <w:rFonts w:eastAsia="Gill Sans"/>
          <w:color w:val="000000" w:themeColor="text1"/>
          <w:szCs w:val="22"/>
        </w:rPr>
        <w:t>RC143.</w:t>
      </w:r>
    </w:p>
    <w:p w14:paraId="5F33228A" w14:textId="1D78921E" w:rsidR="00CE5B9A" w:rsidRPr="00F35BB4" w:rsidRDefault="00CE5B9A">
      <w:pPr>
        <w:numPr>
          <w:ilvl w:val="1"/>
          <w:numId w:val="45"/>
        </w:numPr>
        <w:pBdr>
          <w:top w:val="nil"/>
          <w:left w:val="nil"/>
          <w:bottom w:val="nil"/>
          <w:right w:val="nil"/>
          <w:between w:val="nil"/>
        </w:pBdr>
        <w:spacing w:line="276" w:lineRule="auto"/>
        <w:jc w:val="both"/>
        <w:rPr>
          <w:color w:val="000000" w:themeColor="text1"/>
        </w:rPr>
      </w:pPr>
      <w:r w:rsidRPr="00F35BB4">
        <w:rPr>
          <w:color w:val="000000" w:themeColor="text1"/>
        </w:rPr>
        <w:t>Logistical challenges, i</w:t>
      </w:r>
      <w:r w:rsidR="00716E21" w:rsidRPr="00F35BB4">
        <w:rPr>
          <w:color w:val="000000" w:themeColor="text1"/>
        </w:rPr>
        <w:t>n particular</w:t>
      </w:r>
      <w:r w:rsidRPr="00F35BB4">
        <w:rPr>
          <w:color w:val="000000" w:themeColor="text1"/>
        </w:rPr>
        <w:t xml:space="preserve"> the location of NFIs and </w:t>
      </w:r>
      <w:r w:rsidR="008E46CB">
        <w:rPr>
          <w:color w:val="000000" w:themeColor="text1"/>
        </w:rPr>
        <w:t xml:space="preserve">required </w:t>
      </w:r>
      <w:r w:rsidRPr="00F35BB4">
        <w:rPr>
          <w:color w:val="000000" w:themeColor="text1"/>
        </w:rPr>
        <w:t xml:space="preserve">transportation. </w:t>
      </w:r>
    </w:p>
    <w:p w14:paraId="47C0F454" w14:textId="77777777" w:rsidR="00CE5B9A" w:rsidRPr="00F35BB4" w:rsidRDefault="00CE5B9A">
      <w:pPr>
        <w:numPr>
          <w:ilvl w:val="1"/>
          <w:numId w:val="45"/>
        </w:numPr>
        <w:pBdr>
          <w:top w:val="nil"/>
          <w:left w:val="nil"/>
          <w:bottom w:val="nil"/>
          <w:right w:val="nil"/>
          <w:between w:val="nil"/>
        </w:pBdr>
        <w:spacing w:line="276" w:lineRule="auto"/>
        <w:jc w:val="both"/>
        <w:rPr>
          <w:color w:val="000000" w:themeColor="text1"/>
        </w:rPr>
      </w:pPr>
      <w:r w:rsidRPr="00F35BB4">
        <w:rPr>
          <w:color w:val="000000" w:themeColor="text1"/>
        </w:rPr>
        <w:t xml:space="preserve">The inaccessibility of locations. </w:t>
      </w:r>
    </w:p>
    <w:p w14:paraId="4A9A9F51" w14:textId="638E6A22" w:rsidR="00F014DD" w:rsidRPr="00851285" w:rsidRDefault="001F5DD0">
      <w:pPr>
        <w:numPr>
          <w:ilvl w:val="0"/>
          <w:numId w:val="45"/>
        </w:numPr>
        <w:pBdr>
          <w:top w:val="nil"/>
          <w:left w:val="nil"/>
          <w:bottom w:val="nil"/>
          <w:right w:val="nil"/>
          <w:between w:val="nil"/>
        </w:pBdr>
        <w:spacing w:line="276" w:lineRule="auto"/>
        <w:jc w:val="both"/>
        <w:rPr>
          <w:rFonts w:eastAsia="Gill Sans"/>
          <w:color w:val="000000" w:themeColor="text1"/>
          <w:szCs w:val="22"/>
        </w:rPr>
      </w:pPr>
      <w:r w:rsidRPr="00851285">
        <w:rPr>
          <w:rFonts w:eastAsia="Gill Sans"/>
          <w:color w:val="000000" w:themeColor="text1"/>
          <w:szCs w:val="22"/>
        </w:rPr>
        <w:t xml:space="preserve">The DMS unit does at times </w:t>
      </w:r>
      <w:r w:rsidR="004071CF">
        <w:rPr>
          <w:rFonts w:eastAsia="Gill Sans"/>
          <w:color w:val="000000" w:themeColor="text1"/>
          <w:szCs w:val="22"/>
        </w:rPr>
        <w:t>deploy NFIs based on experience, rather than waiting for an RDANA</w:t>
      </w:r>
      <w:r w:rsidR="00F014DD" w:rsidRPr="00851285">
        <w:rPr>
          <w:rFonts w:eastAsia="Gill Sans"/>
          <w:color w:val="000000" w:themeColor="text1"/>
          <w:szCs w:val="22"/>
        </w:rPr>
        <w:t xml:space="preserve">. </w:t>
      </w:r>
      <w:r w:rsidR="00A14CBF">
        <w:rPr>
          <w:rFonts w:eastAsia="Gill Sans"/>
          <w:color w:val="000000" w:themeColor="text1"/>
          <w:szCs w:val="22"/>
        </w:rPr>
        <w:t>An example is the</w:t>
      </w:r>
      <w:r w:rsidR="0097007B">
        <w:rPr>
          <w:rFonts w:eastAsia="Gill Sans"/>
          <w:color w:val="000000" w:themeColor="text1"/>
          <w:szCs w:val="22"/>
        </w:rPr>
        <w:t xml:space="preserve"> early deployment to </w:t>
      </w:r>
      <w:proofErr w:type="spellStart"/>
      <w:r w:rsidR="0097007B">
        <w:rPr>
          <w:rFonts w:eastAsia="Gill Sans"/>
          <w:color w:val="000000" w:themeColor="text1"/>
          <w:szCs w:val="22"/>
        </w:rPr>
        <w:t>Catanduanes</w:t>
      </w:r>
      <w:proofErr w:type="spellEnd"/>
      <w:r w:rsidR="00A14CBF">
        <w:rPr>
          <w:rFonts w:eastAsia="Gill Sans"/>
          <w:color w:val="000000" w:themeColor="text1"/>
          <w:szCs w:val="22"/>
        </w:rPr>
        <w:t xml:space="preserve"> </w:t>
      </w:r>
      <w:r w:rsidR="009D7EAE">
        <w:rPr>
          <w:rFonts w:eastAsia="Gill Sans"/>
          <w:color w:val="000000" w:themeColor="text1"/>
          <w:szCs w:val="22"/>
        </w:rPr>
        <w:t xml:space="preserve">making NFIs available for distribution within a week after Typhoon </w:t>
      </w:r>
      <w:proofErr w:type="spellStart"/>
      <w:r w:rsidR="009D7EAE">
        <w:rPr>
          <w:rFonts w:eastAsia="Gill Sans"/>
          <w:color w:val="000000" w:themeColor="text1"/>
          <w:szCs w:val="22"/>
        </w:rPr>
        <w:t>Goni</w:t>
      </w:r>
      <w:proofErr w:type="spellEnd"/>
      <w:r w:rsidR="009D7EAE">
        <w:rPr>
          <w:rFonts w:eastAsia="Gill Sans"/>
          <w:color w:val="000000" w:themeColor="text1"/>
          <w:szCs w:val="22"/>
        </w:rPr>
        <w:t xml:space="preserve"> struck. </w:t>
      </w:r>
      <w:r w:rsidR="005817EB">
        <w:rPr>
          <w:rFonts w:eastAsia="Gill Sans"/>
          <w:color w:val="000000" w:themeColor="text1"/>
          <w:szCs w:val="22"/>
        </w:rPr>
        <w:t xml:space="preserve">Also the STKs deployed for Typhoon Rai left the warehouses within days. </w:t>
      </w:r>
    </w:p>
    <w:p w14:paraId="07EC2E8F" w14:textId="651EA9C1" w:rsidR="00864D1C" w:rsidRPr="00F35BB4" w:rsidRDefault="00A81ED4">
      <w:pPr>
        <w:numPr>
          <w:ilvl w:val="0"/>
          <w:numId w:val="45"/>
        </w:num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szCs w:val="22"/>
        </w:rPr>
        <w:lastRenderedPageBreak/>
        <w:t xml:space="preserve">The </w:t>
      </w:r>
      <w:r w:rsidR="00A24C0D">
        <w:rPr>
          <w:rFonts w:eastAsia="Gill Sans"/>
          <w:color w:val="000000"/>
          <w:szCs w:val="22"/>
        </w:rPr>
        <w:t>h</w:t>
      </w:r>
      <w:r w:rsidR="005A3C23">
        <w:rPr>
          <w:rFonts w:eastAsia="Gill Sans"/>
          <w:color w:val="000000"/>
          <w:szCs w:val="22"/>
        </w:rPr>
        <w:t>ygiene</w:t>
      </w:r>
      <w:r w:rsidRPr="00F35BB4">
        <w:rPr>
          <w:rFonts w:eastAsia="Gill Sans"/>
          <w:color w:val="000000"/>
          <w:szCs w:val="22"/>
        </w:rPr>
        <w:t xml:space="preserve"> kits provided in Isabela </w:t>
      </w:r>
      <w:r w:rsidR="00A84BCB" w:rsidRPr="00F35BB4">
        <w:rPr>
          <w:rFonts w:eastAsia="Gill Sans"/>
          <w:color w:val="000000"/>
          <w:szCs w:val="22"/>
        </w:rPr>
        <w:t>in flood affected area</w:t>
      </w:r>
      <w:r w:rsidR="00462620" w:rsidRPr="00F35BB4">
        <w:rPr>
          <w:rFonts w:eastAsia="Gill Sans"/>
          <w:color w:val="000000"/>
          <w:szCs w:val="22"/>
        </w:rPr>
        <w:t>s</w:t>
      </w:r>
      <w:r w:rsidR="00A84BCB" w:rsidRPr="00F35BB4">
        <w:rPr>
          <w:rFonts w:eastAsia="Gill Sans"/>
          <w:color w:val="000000"/>
          <w:szCs w:val="22"/>
        </w:rPr>
        <w:t xml:space="preserve"> </w:t>
      </w:r>
      <w:r w:rsidRPr="00F35BB4">
        <w:rPr>
          <w:rFonts w:eastAsia="Gill Sans"/>
          <w:color w:val="000000"/>
          <w:szCs w:val="22"/>
        </w:rPr>
        <w:t>were appreciated</w:t>
      </w:r>
      <w:r w:rsidR="005F4920" w:rsidRPr="00F35BB4">
        <w:rPr>
          <w:rFonts w:eastAsia="Gill Sans"/>
          <w:color w:val="000000"/>
          <w:szCs w:val="22"/>
        </w:rPr>
        <w:t xml:space="preserve"> but </w:t>
      </w:r>
      <w:r w:rsidR="00312399" w:rsidRPr="00F35BB4">
        <w:rPr>
          <w:rFonts w:eastAsia="Gill Sans"/>
          <w:color w:val="000000"/>
          <w:szCs w:val="22"/>
        </w:rPr>
        <w:t xml:space="preserve">were </w:t>
      </w:r>
      <w:r w:rsidR="005F4920" w:rsidRPr="00F35BB4">
        <w:rPr>
          <w:rFonts w:eastAsia="Gill Sans"/>
          <w:color w:val="000000"/>
          <w:szCs w:val="22"/>
        </w:rPr>
        <w:t xml:space="preserve">received several weeks after </w:t>
      </w:r>
      <w:r w:rsidR="00A17989">
        <w:rPr>
          <w:rFonts w:eastAsia="Gill Sans"/>
          <w:color w:val="000000"/>
          <w:szCs w:val="22"/>
        </w:rPr>
        <w:t xml:space="preserve">the </w:t>
      </w:r>
      <w:r w:rsidR="00A84BCB" w:rsidRPr="00F35BB4">
        <w:rPr>
          <w:rFonts w:eastAsia="Gill Sans"/>
          <w:color w:val="000000"/>
          <w:szCs w:val="22"/>
        </w:rPr>
        <w:t>water</w:t>
      </w:r>
      <w:r w:rsidR="00462620" w:rsidRPr="00F35BB4">
        <w:rPr>
          <w:rFonts w:eastAsia="Gill Sans"/>
          <w:color w:val="000000"/>
          <w:szCs w:val="22"/>
        </w:rPr>
        <w:t xml:space="preserve"> subsided</w:t>
      </w:r>
      <w:r w:rsidR="00A84BCB" w:rsidRPr="00F35BB4">
        <w:rPr>
          <w:rFonts w:eastAsia="Gill Sans"/>
          <w:color w:val="000000"/>
          <w:szCs w:val="22"/>
        </w:rPr>
        <w:t>. Considering that cleaning and the prevention of water</w:t>
      </w:r>
      <w:r w:rsidR="00353F5F">
        <w:rPr>
          <w:rFonts w:eastAsia="Gill Sans"/>
          <w:color w:val="000000"/>
          <w:szCs w:val="22"/>
        </w:rPr>
        <w:t>-</w:t>
      </w:r>
      <w:r w:rsidR="00E1272C" w:rsidRPr="00F35BB4">
        <w:rPr>
          <w:rFonts w:eastAsia="Gill Sans"/>
          <w:color w:val="000000"/>
          <w:szCs w:val="22"/>
        </w:rPr>
        <w:t>borne</w:t>
      </w:r>
      <w:r w:rsidR="00312399" w:rsidRPr="00F35BB4">
        <w:rPr>
          <w:rFonts w:eastAsia="Gill Sans"/>
          <w:color w:val="000000"/>
          <w:szCs w:val="22"/>
        </w:rPr>
        <w:t xml:space="preserve"> </w:t>
      </w:r>
      <w:r w:rsidR="00312399" w:rsidRPr="00F35BB4">
        <w:rPr>
          <w:rFonts w:eastAsia="Gill Sans"/>
          <w:color w:val="000000" w:themeColor="text1"/>
          <w:szCs w:val="22"/>
        </w:rPr>
        <w:t>diseases is a dr</w:t>
      </w:r>
      <w:r w:rsidR="007A455C" w:rsidRPr="00F35BB4">
        <w:rPr>
          <w:rFonts w:eastAsia="Gill Sans"/>
          <w:color w:val="000000" w:themeColor="text1"/>
          <w:szCs w:val="22"/>
        </w:rPr>
        <w:t>i</w:t>
      </w:r>
      <w:r w:rsidR="00312399" w:rsidRPr="00F35BB4">
        <w:rPr>
          <w:rFonts w:eastAsia="Gill Sans"/>
          <w:color w:val="000000" w:themeColor="text1"/>
          <w:szCs w:val="22"/>
        </w:rPr>
        <w:t xml:space="preserve">ving factor in providing the kits, the distribution is quite late. </w:t>
      </w:r>
      <w:r w:rsidR="00444873" w:rsidRPr="00F35BB4">
        <w:rPr>
          <w:rFonts w:eastAsia="Gill Sans"/>
          <w:color w:val="000000" w:themeColor="text1"/>
          <w:szCs w:val="22"/>
        </w:rPr>
        <w:t xml:space="preserve"> </w:t>
      </w:r>
    </w:p>
    <w:p w14:paraId="28F3B2CA" w14:textId="0D87F52B" w:rsidR="00087F9E" w:rsidRPr="00F35BB4" w:rsidRDefault="00A17989">
      <w:pPr>
        <w:numPr>
          <w:ilvl w:val="0"/>
          <w:numId w:val="45"/>
        </w:numPr>
        <w:pBdr>
          <w:top w:val="nil"/>
          <w:left w:val="nil"/>
          <w:bottom w:val="nil"/>
          <w:right w:val="nil"/>
          <w:between w:val="nil"/>
        </w:pBdr>
        <w:spacing w:line="276" w:lineRule="auto"/>
        <w:jc w:val="both"/>
        <w:rPr>
          <w:rFonts w:eastAsia="Gill Sans"/>
          <w:color w:val="000000" w:themeColor="text1"/>
          <w:szCs w:val="22"/>
        </w:rPr>
      </w:pPr>
      <w:r>
        <w:rPr>
          <w:rFonts w:eastAsia="Gill Sans"/>
          <w:color w:val="000000" w:themeColor="text1"/>
          <w:szCs w:val="22"/>
        </w:rPr>
        <w:t>A</w:t>
      </w:r>
      <w:r w:rsidRPr="00F35BB4">
        <w:rPr>
          <w:rFonts w:eastAsia="Gill Sans"/>
          <w:color w:val="000000" w:themeColor="text1"/>
          <w:szCs w:val="22"/>
        </w:rPr>
        <w:t>ccording to</w:t>
      </w:r>
      <w:r>
        <w:rPr>
          <w:rFonts w:eastAsia="Gill Sans"/>
          <w:color w:val="000000" w:themeColor="text1"/>
          <w:szCs w:val="22"/>
        </w:rPr>
        <w:t xml:space="preserve"> the</w:t>
      </w:r>
      <w:r w:rsidRPr="00F35BB4">
        <w:rPr>
          <w:rFonts w:eastAsia="Gill Sans"/>
          <w:color w:val="000000" w:themeColor="text1"/>
          <w:szCs w:val="22"/>
        </w:rPr>
        <w:t xml:space="preserve"> consulted stakeholders</w:t>
      </w:r>
      <w:r>
        <w:rPr>
          <w:rFonts w:eastAsia="Gill Sans"/>
          <w:color w:val="000000" w:themeColor="text1"/>
          <w:szCs w:val="22"/>
        </w:rPr>
        <w:t>, t</w:t>
      </w:r>
      <w:r w:rsidR="00A354C4" w:rsidRPr="00F35BB4">
        <w:rPr>
          <w:rFonts w:eastAsia="Gill Sans"/>
          <w:color w:val="000000" w:themeColor="text1"/>
          <w:szCs w:val="22"/>
        </w:rPr>
        <w:t xml:space="preserve">he distribution </w:t>
      </w:r>
      <w:r w:rsidR="00266910" w:rsidRPr="00F35BB4">
        <w:rPr>
          <w:rFonts w:eastAsia="Gill Sans"/>
          <w:color w:val="000000" w:themeColor="text1"/>
          <w:szCs w:val="22"/>
        </w:rPr>
        <w:t xml:space="preserve">of NFIs in Punta Bilar, Surigao City </w:t>
      </w:r>
      <w:r w:rsidR="00007AF3" w:rsidRPr="00F35BB4">
        <w:rPr>
          <w:rFonts w:eastAsia="Gill Sans"/>
          <w:color w:val="000000" w:themeColor="text1"/>
          <w:szCs w:val="22"/>
        </w:rPr>
        <w:t>could</w:t>
      </w:r>
      <w:r w:rsidR="009E20B9">
        <w:rPr>
          <w:rFonts w:eastAsia="Gill Sans"/>
          <w:color w:val="000000" w:themeColor="text1"/>
          <w:szCs w:val="22"/>
        </w:rPr>
        <w:t xml:space="preserve"> be done earlier</w:t>
      </w:r>
      <w:r w:rsidR="00007AF3" w:rsidRPr="00F35BB4">
        <w:rPr>
          <w:rFonts w:eastAsia="Gill Sans"/>
          <w:color w:val="000000" w:themeColor="text1"/>
          <w:szCs w:val="22"/>
        </w:rPr>
        <w:t>,</w:t>
      </w:r>
      <w:r w:rsidR="009E20B9">
        <w:rPr>
          <w:rFonts w:eastAsia="Gill Sans"/>
          <w:color w:val="000000" w:themeColor="text1"/>
          <w:szCs w:val="22"/>
        </w:rPr>
        <w:t xml:space="preserve"> </w:t>
      </w:r>
      <w:r>
        <w:rPr>
          <w:rFonts w:eastAsia="Gill Sans"/>
          <w:color w:val="000000"/>
          <w:szCs w:val="22"/>
        </w:rPr>
        <w:t>but</w:t>
      </w:r>
      <w:r w:rsidR="008E46CB" w:rsidRPr="00F35BB4">
        <w:rPr>
          <w:rFonts w:eastAsia="Gill Sans"/>
          <w:color w:val="000000"/>
          <w:szCs w:val="22"/>
        </w:rPr>
        <w:t xml:space="preserve"> the </w:t>
      </w:r>
      <w:r w:rsidR="009E20B9">
        <w:rPr>
          <w:rFonts w:eastAsia="Gill Sans"/>
          <w:color w:val="000000"/>
          <w:szCs w:val="22"/>
        </w:rPr>
        <w:t xml:space="preserve">PRC </w:t>
      </w:r>
      <w:r w:rsidR="008E46CB" w:rsidRPr="00F35BB4">
        <w:rPr>
          <w:rFonts w:eastAsia="Gill Sans"/>
          <w:color w:val="000000"/>
          <w:szCs w:val="22"/>
        </w:rPr>
        <w:t>Chapter</w:t>
      </w:r>
      <w:r>
        <w:rPr>
          <w:rFonts w:eastAsia="Gill Sans"/>
          <w:color w:val="000000"/>
          <w:szCs w:val="22"/>
        </w:rPr>
        <w:t xml:space="preserve"> shared that</w:t>
      </w:r>
      <w:r w:rsidR="008E46CB" w:rsidRPr="00F35BB4">
        <w:rPr>
          <w:rFonts w:eastAsia="Gill Sans"/>
          <w:color w:val="000000"/>
          <w:szCs w:val="22"/>
        </w:rPr>
        <w:t xml:space="preserve"> there was a mix up with </w:t>
      </w:r>
      <w:r>
        <w:rPr>
          <w:rFonts w:eastAsia="Gill Sans"/>
          <w:color w:val="000000"/>
          <w:szCs w:val="22"/>
        </w:rPr>
        <w:t xml:space="preserve">the </w:t>
      </w:r>
      <w:r w:rsidR="008E46CB" w:rsidRPr="00F35BB4">
        <w:rPr>
          <w:rFonts w:eastAsia="Gill Sans"/>
          <w:color w:val="000000"/>
          <w:szCs w:val="22"/>
        </w:rPr>
        <w:t>trucks. The truck with the DFAT items was expected to go to Barangay Roque, where the distribution took place on the 3</w:t>
      </w:r>
      <w:r w:rsidR="008E46CB" w:rsidRPr="00F35BB4">
        <w:rPr>
          <w:rFonts w:eastAsia="Gill Sans"/>
          <w:color w:val="000000"/>
          <w:szCs w:val="22"/>
          <w:vertAlign w:val="superscript"/>
        </w:rPr>
        <w:t>rd</w:t>
      </w:r>
      <w:r w:rsidR="008E46CB" w:rsidRPr="00F35BB4">
        <w:rPr>
          <w:rFonts w:eastAsia="Gill Sans"/>
          <w:color w:val="000000"/>
          <w:szCs w:val="22"/>
        </w:rPr>
        <w:t xml:space="preserve"> of January</w:t>
      </w:r>
      <w:r w:rsidR="002B5D75">
        <w:rPr>
          <w:rFonts w:eastAsia="Gill Sans"/>
          <w:color w:val="000000"/>
          <w:szCs w:val="22"/>
        </w:rPr>
        <w:t xml:space="preserve">. Instead Barangay Roque received </w:t>
      </w:r>
      <w:r w:rsidR="008E46CB" w:rsidRPr="00F35BB4">
        <w:rPr>
          <w:rFonts w:eastAsia="Gill Sans"/>
          <w:color w:val="000000"/>
          <w:szCs w:val="22"/>
        </w:rPr>
        <w:t xml:space="preserve">NFIs from IFRC. </w:t>
      </w:r>
      <w:r w:rsidR="00017B0A" w:rsidRPr="00F35BB4">
        <w:rPr>
          <w:rFonts w:eastAsia="Gill Sans"/>
          <w:color w:val="000000" w:themeColor="text1"/>
          <w:szCs w:val="22"/>
        </w:rPr>
        <w:t xml:space="preserve">The distribution </w:t>
      </w:r>
      <w:r w:rsidR="008E46CB">
        <w:rPr>
          <w:rFonts w:eastAsia="Gill Sans"/>
          <w:color w:val="000000" w:themeColor="text1"/>
          <w:szCs w:val="22"/>
        </w:rPr>
        <w:t xml:space="preserve">in Punta Bilar </w:t>
      </w:r>
      <w:r w:rsidR="00017B0A" w:rsidRPr="00F35BB4">
        <w:rPr>
          <w:rFonts w:eastAsia="Gill Sans"/>
          <w:color w:val="000000" w:themeColor="text1"/>
          <w:szCs w:val="22"/>
        </w:rPr>
        <w:t xml:space="preserve">took place </w:t>
      </w:r>
      <w:r w:rsidR="00D72F90">
        <w:rPr>
          <w:rFonts w:eastAsia="Gill Sans"/>
          <w:color w:val="000000" w:themeColor="text1"/>
          <w:szCs w:val="22"/>
        </w:rPr>
        <w:t xml:space="preserve">a few days later </w:t>
      </w:r>
      <w:r w:rsidR="00017B0A" w:rsidRPr="00F35BB4">
        <w:rPr>
          <w:rFonts w:eastAsia="Gill Sans"/>
          <w:color w:val="000000" w:themeColor="text1"/>
          <w:szCs w:val="22"/>
        </w:rPr>
        <w:t>on the 7</w:t>
      </w:r>
      <w:r w:rsidR="00017B0A" w:rsidRPr="00F35BB4">
        <w:rPr>
          <w:rFonts w:eastAsia="Gill Sans"/>
          <w:color w:val="000000" w:themeColor="text1"/>
          <w:szCs w:val="22"/>
          <w:vertAlign w:val="superscript"/>
        </w:rPr>
        <w:t>th</w:t>
      </w:r>
      <w:r w:rsidR="00017B0A" w:rsidRPr="00F35BB4">
        <w:rPr>
          <w:rFonts w:eastAsia="Gill Sans"/>
          <w:color w:val="000000" w:themeColor="text1"/>
          <w:szCs w:val="22"/>
        </w:rPr>
        <w:t xml:space="preserve"> of January, aft</w:t>
      </w:r>
      <w:r w:rsidR="0095419F" w:rsidRPr="00F35BB4">
        <w:rPr>
          <w:rFonts w:eastAsia="Gill Sans"/>
          <w:color w:val="000000" w:themeColor="text1"/>
          <w:szCs w:val="22"/>
        </w:rPr>
        <w:t xml:space="preserve">er the Samaritan Purse distributed </w:t>
      </w:r>
      <w:r w:rsidR="009E20B9">
        <w:rPr>
          <w:rFonts w:eastAsia="Gill Sans"/>
          <w:color w:val="000000" w:themeColor="text1"/>
          <w:szCs w:val="22"/>
        </w:rPr>
        <w:t>t</w:t>
      </w:r>
      <w:r w:rsidR="0095419F" w:rsidRPr="00F35BB4">
        <w:rPr>
          <w:rFonts w:eastAsia="Gill Sans"/>
          <w:color w:val="000000" w:themeColor="text1"/>
          <w:szCs w:val="22"/>
        </w:rPr>
        <w:t xml:space="preserve">arpaulins on the </w:t>
      </w:r>
      <w:r w:rsidR="004971C9" w:rsidRPr="00F35BB4">
        <w:rPr>
          <w:rFonts w:eastAsia="Gill Sans"/>
          <w:color w:val="000000" w:themeColor="text1"/>
          <w:szCs w:val="22"/>
        </w:rPr>
        <w:t>2</w:t>
      </w:r>
      <w:r w:rsidR="004971C9" w:rsidRPr="00F35BB4">
        <w:rPr>
          <w:rFonts w:eastAsia="Gill Sans"/>
          <w:color w:val="000000" w:themeColor="text1"/>
          <w:szCs w:val="22"/>
          <w:vertAlign w:val="superscript"/>
        </w:rPr>
        <w:t>nd</w:t>
      </w:r>
      <w:r w:rsidR="004971C9" w:rsidRPr="00F35BB4">
        <w:rPr>
          <w:rFonts w:eastAsia="Gill Sans"/>
          <w:color w:val="000000" w:themeColor="text1"/>
          <w:szCs w:val="22"/>
        </w:rPr>
        <w:t xml:space="preserve"> of January. </w:t>
      </w:r>
      <w:r w:rsidR="003171C1">
        <w:rPr>
          <w:rFonts w:eastAsia="Gill Sans"/>
          <w:color w:val="000000" w:themeColor="text1"/>
          <w:szCs w:val="22"/>
        </w:rPr>
        <w:t>Punta Bilar was a w</w:t>
      </w:r>
      <w:r w:rsidR="00F87AF0">
        <w:rPr>
          <w:rFonts w:eastAsia="Gill Sans"/>
          <w:color w:val="000000" w:themeColor="text1"/>
          <w:szCs w:val="22"/>
        </w:rPr>
        <w:t xml:space="preserve">idely </w:t>
      </w:r>
      <w:r w:rsidR="003171C1">
        <w:rPr>
          <w:rFonts w:eastAsia="Gill Sans"/>
          <w:color w:val="000000" w:themeColor="text1"/>
          <w:szCs w:val="22"/>
        </w:rPr>
        <w:t>supported community -</w:t>
      </w:r>
      <w:r w:rsidR="00E14D68">
        <w:rPr>
          <w:rFonts w:eastAsia="Gill Sans"/>
          <w:color w:val="000000" w:themeColor="text1"/>
          <w:szCs w:val="22"/>
        </w:rPr>
        <w:t xml:space="preserve">- </w:t>
      </w:r>
      <w:r w:rsidR="003171C1">
        <w:rPr>
          <w:rFonts w:eastAsia="Gill Sans"/>
          <w:color w:val="000000" w:themeColor="text1"/>
          <w:szCs w:val="22"/>
        </w:rPr>
        <w:t>the</w:t>
      </w:r>
      <w:r w:rsidR="004971C9" w:rsidRPr="00F35BB4">
        <w:rPr>
          <w:rFonts w:eastAsia="Gill Sans"/>
          <w:color w:val="000000" w:themeColor="text1"/>
          <w:szCs w:val="22"/>
        </w:rPr>
        <w:t xml:space="preserve"> </w:t>
      </w:r>
      <w:r w:rsidR="004971C9" w:rsidRPr="00F35BB4">
        <w:rPr>
          <w:rFonts w:eastAsia="Gill Sans"/>
          <w:color w:val="000000"/>
          <w:szCs w:val="22"/>
        </w:rPr>
        <w:t>IOM provide</w:t>
      </w:r>
      <w:r w:rsidR="006E26B4" w:rsidRPr="00F35BB4">
        <w:rPr>
          <w:rFonts w:eastAsia="Gill Sans"/>
          <w:color w:val="000000"/>
          <w:szCs w:val="22"/>
        </w:rPr>
        <w:t>d</w:t>
      </w:r>
      <w:r w:rsidR="004971C9" w:rsidRPr="00F35BB4">
        <w:rPr>
          <w:rFonts w:eastAsia="Gill Sans"/>
          <w:color w:val="000000"/>
          <w:szCs w:val="22"/>
        </w:rPr>
        <w:t xml:space="preserve"> shelter materials in the same month</w:t>
      </w:r>
      <w:r w:rsidR="00C006F1" w:rsidRPr="00F35BB4">
        <w:rPr>
          <w:rFonts w:eastAsia="Gill Sans"/>
          <w:color w:val="000000"/>
          <w:szCs w:val="22"/>
        </w:rPr>
        <w:t xml:space="preserve">, according to </w:t>
      </w:r>
      <w:r w:rsidR="006E26B4" w:rsidRPr="00F35BB4">
        <w:rPr>
          <w:rFonts w:eastAsia="Gill Sans"/>
          <w:color w:val="000000"/>
          <w:szCs w:val="22"/>
        </w:rPr>
        <w:t xml:space="preserve">the community and </w:t>
      </w:r>
      <w:r w:rsidR="00C006F1" w:rsidRPr="00F35BB4">
        <w:rPr>
          <w:rFonts w:eastAsia="Gill Sans"/>
          <w:color w:val="000000"/>
          <w:szCs w:val="22"/>
        </w:rPr>
        <w:t xml:space="preserve">the 3W </w:t>
      </w:r>
      <w:r w:rsidR="00B25513" w:rsidRPr="00F35BB4">
        <w:rPr>
          <w:rFonts w:eastAsia="Gill Sans"/>
          <w:color w:val="000000"/>
          <w:szCs w:val="22"/>
        </w:rPr>
        <w:t>database</w:t>
      </w:r>
      <w:r w:rsidR="00C006F1" w:rsidRPr="00F35BB4">
        <w:rPr>
          <w:rFonts w:eastAsia="Gill Sans"/>
          <w:color w:val="000000"/>
          <w:szCs w:val="22"/>
        </w:rPr>
        <w:t>.</w:t>
      </w:r>
      <w:r w:rsidR="00C006F1" w:rsidRPr="00F35BB4">
        <w:rPr>
          <w:rStyle w:val="FootnoteReference"/>
          <w:rFonts w:eastAsia="Gill Sans"/>
          <w:color w:val="000000"/>
          <w:szCs w:val="22"/>
        </w:rPr>
        <w:footnoteReference w:id="7"/>
      </w:r>
      <w:r w:rsidR="00502526" w:rsidRPr="00F35BB4">
        <w:rPr>
          <w:rFonts w:eastAsia="Gill Sans"/>
          <w:color w:val="000000"/>
          <w:szCs w:val="22"/>
        </w:rPr>
        <w:t xml:space="preserve"> </w:t>
      </w:r>
      <w:r w:rsidR="00EF0111" w:rsidRPr="00F35BB4">
        <w:rPr>
          <w:rFonts w:eastAsia="Gill Sans"/>
          <w:color w:val="000000"/>
          <w:szCs w:val="22"/>
        </w:rPr>
        <w:t xml:space="preserve">The situational report of the Surigao City CDRRMO </w:t>
      </w:r>
      <w:r w:rsidR="00DC1B4F" w:rsidRPr="00F35BB4">
        <w:rPr>
          <w:rFonts w:eastAsia="Gill Sans"/>
          <w:color w:val="000000"/>
          <w:szCs w:val="22"/>
        </w:rPr>
        <w:t>also provides</w:t>
      </w:r>
      <w:r w:rsidR="00EF0111" w:rsidRPr="00F35BB4">
        <w:rPr>
          <w:rFonts w:eastAsia="Gill Sans"/>
          <w:color w:val="000000"/>
          <w:szCs w:val="22"/>
        </w:rPr>
        <w:t xml:space="preserve"> examples of government agencies providing NFI support within a week after the landfall. </w:t>
      </w:r>
      <w:r w:rsidR="000E1A5A" w:rsidRPr="00F35BB4">
        <w:rPr>
          <w:rFonts w:eastAsia="Gill Sans"/>
          <w:color w:val="000000"/>
          <w:szCs w:val="22"/>
        </w:rPr>
        <w:t xml:space="preserve">The CDRRMO reports that the shelter rehabilitation phase for the </w:t>
      </w:r>
      <w:r w:rsidR="00DC1B4F" w:rsidRPr="00F35BB4">
        <w:rPr>
          <w:rFonts w:eastAsia="Gill Sans"/>
          <w:color w:val="000000"/>
          <w:szCs w:val="22"/>
        </w:rPr>
        <w:t>city</w:t>
      </w:r>
      <w:r w:rsidR="000E1A5A" w:rsidRPr="00F35BB4">
        <w:rPr>
          <w:rFonts w:eastAsia="Gill Sans"/>
          <w:color w:val="000000"/>
          <w:szCs w:val="22"/>
        </w:rPr>
        <w:t xml:space="preserve"> officially started the 5</w:t>
      </w:r>
      <w:r w:rsidR="000E1A5A" w:rsidRPr="00F35BB4">
        <w:rPr>
          <w:rFonts w:eastAsia="Gill Sans"/>
          <w:color w:val="000000"/>
          <w:szCs w:val="22"/>
          <w:vertAlign w:val="superscript"/>
        </w:rPr>
        <w:t>th</w:t>
      </w:r>
      <w:r w:rsidR="000E1A5A" w:rsidRPr="00F35BB4">
        <w:rPr>
          <w:rFonts w:eastAsia="Gill Sans"/>
          <w:color w:val="000000"/>
          <w:szCs w:val="22"/>
        </w:rPr>
        <w:t xml:space="preserve"> of January. </w:t>
      </w:r>
    </w:p>
    <w:p w14:paraId="3E2D55DF" w14:textId="2D7FA669" w:rsidR="00710D60" w:rsidRDefault="006F4D74">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external sources agree that the prepositioning </w:t>
      </w:r>
      <w:r w:rsidR="00733798" w:rsidRPr="00F35BB4">
        <w:rPr>
          <w:rFonts w:eastAsia="Gill Sans"/>
          <w:color w:val="000000"/>
          <w:szCs w:val="22"/>
        </w:rPr>
        <w:t xml:space="preserve">of </w:t>
      </w:r>
      <w:r w:rsidRPr="00F35BB4">
        <w:rPr>
          <w:rFonts w:eastAsia="Gill Sans"/>
          <w:color w:val="000000"/>
          <w:szCs w:val="22"/>
        </w:rPr>
        <w:t>cash is unique. CTP is common among humanitarian actors</w:t>
      </w:r>
      <w:r w:rsidR="00280313" w:rsidRPr="00F35BB4">
        <w:rPr>
          <w:rFonts w:eastAsia="Gill Sans"/>
          <w:color w:val="000000"/>
          <w:szCs w:val="22"/>
        </w:rPr>
        <w:t xml:space="preserve">, with an increase from 40% to 60% of support provided in cash since </w:t>
      </w:r>
      <w:r w:rsidR="00327279">
        <w:rPr>
          <w:rFonts w:eastAsia="Gill Sans"/>
          <w:color w:val="000000"/>
          <w:szCs w:val="22"/>
        </w:rPr>
        <w:t>Typhoon</w:t>
      </w:r>
      <w:r w:rsidR="00327279" w:rsidRPr="00F35BB4">
        <w:rPr>
          <w:rFonts w:eastAsia="Gill Sans"/>
          <w:color w:val="000000"/>
          <w:szCs w:val="22"/>
        </w:rPr>
        <w:t xml:space="preserve"> </w:t>
      </w:r>
      <w:r w:rsidR="00280313" w:rsidRPr="00F35BB4">
        <w:rPr>
          <w:rFonts w:eastAsia="Gill Sans"/>
          <w:color w:val="000000"/>
          <w:szCs w:val="22"/>
        </w:rPr>
        <w:t xml:space="preserve">Haiyan in 2013. However, the use of cash </w:t>
      </w:r>
      <w:r w:rsidR="00AF4966" w:rsidRPr="00F35BB4">
        <w:rPr>
          <w:rFonts w:eastAsia="Gill Sans"/>
          <w:color w:val="000000"/>
          <w:szCs w:val="22"/>
        </w:rPr>
        <w:t>is</w:t>
      </w:r>
      <w:r w:rsidR="00DE1CFC" w:rsidRPr="00F35BB4">
        <w:rPr>
          <w:rFonts w:eastAsia="Gill Sans"/>
          <w:color w:val="000000"/>
          <w:szCs w:val="22"/>
        </w:rPr>
        <w:t xml:space="preserve"> within many agencies</w:t>
      </w:r>
      <w:r w:rsidRPr="00F35BB4">
        <w:rPr>
          <w:rFonts w:eastAsia="Gill Sans"/>
          <w:color w:val="000000"/>
          <w:szCs w:val="22"/>
        </w:rPr>
        <w:t xml:space="preserve"> </w:t>
      </w:r>
      <w:r w:rsidR="00AF4966" w:rsidRPr="00F35BB4">
        <w:rPr>
          <w:rFonts w:eastAsia="Gill Sans"/>
          <w:color w:val="000000"/>
          <w:szCs w:val="22"/>
        </w:rPr>
        <w:t xml:space="preserve">subjected to </w:t>
      </w:r>
      <w:r w:rsidRPr="00F35BB4">
        <w:rPr>
          <w:rFonts w:eastAsia="Gill Sans"/>
          <w:color w:val="000000"/>
          <w:szCs w:val="22"/>
        </w:rPr>
        <w:t xml:space="preserve">a </w:t>
      </w:r>
      <w:r w:rsidR="00DC1B4F" w:rsidRPr="00F35BB4">
        <w:rPr>
          <w:rFonts w:eastAsia="Gill Sans"/>
          <w:color w:val="000000"/>
          <w:szCs w:val="22"/>
        </w:rPr>
        <w:t>lengthy approval process</w:t>
      </w:r>
      <w:r w:rsidRPr="00F35BB4">
        <w:rPr>
          <w:rFonts w:eastAsia="Gill Sans"/>
          <w:color w:val="000000"/>
          <w:szCs w:val="22"/>
        </w:rPr>
        <w:t xml:space="preserve"> or an appeal </w:t>
      </w:r>
      <w:r w:rsidR="00AF4966" w:rsidRPr="00F35BB4">
        <w:rPr>
          <w:rFonts w:eastAsia="Gill Sans"/>
          <w:color w:val="000000"/>
          <w:szCs w:val="22"/>
        </w:rPr>
        <w:t xml:space="preserve">needs to be launched. This can </w:t>
      </w:r>
      <w:r w:rsidRPr="00F35BB4">
        <w:rPr>
          <w:rFonts w:eastAsia="Gill Sans"/>
          <w:color w:val="000000"/>
          <w:szCs w:val="22"/>
        </w:rPr>
        <w:t>delay</w:t>
      </w:r>
      <w:r w:rsidR="00AF4966" w:rsidRPr="00F35BB4">
        <w:rPr>
          <w:rFonts w:eastAsia="Gill Sans"/>
          <w:color w:val="000000"/>
          <w:szCs w:val="22"/>
        </w:rPr>
        <w:t xml:space="preserve"> </w:t>
      </w:r>
      <w:r w:rsidR="00B25513" w:rsidRPr="00F35BB4">
        <w:rPr>
          <w:rFonts w:eastAsia="Gill Sans"/>
          <w:color w:val="000000"/>
          <w:szCs w:val="22"/>
        </w:rPr>
        <w:t>cash transfers</w:t>
      </w:r>
      <w:r w:rsidRPr="00F35BB4">
        <w:rPr>
          <w:rFonts w:eastAsia="Gill Sans"/>
          <w:color w:val="000000"/>
          <w:szCs w:val="22"/>
        </w:rPr>
        <w:t xml:space="preserve"> by months.  </w:t>
      </w:r>
      <w:r w:rsidR="004B7F43" w:rsidRPr="00F35BB4">
        <w:rPr>
          <w:rFonts w:eastAsia="Gill Sans"/>
          <w:color w:val="000000"/>
          <w:szCs w:val="22"/>
        </w:rPr>
        <w:t>The PRC staff is satisfied with the distribution of cash within 3 weeks, but other stakeholders, including Red Cross affiliates</w:t>
      </w:r>
      <w:r w:rsidR="00A554B3" w:rsidRPr="00F35BB4">
        <w:rPr>
          <w:rFonts w:eastAsia="Gill Sans"/>
          <w:color w:val="000000"/>
          <w:szCs w:val="22"/>
        </w:rPr>
        <w:t>,</w:t>
      </w:r>
      <w:r w:rsidR="004B7F43" w:rsidRPr="00F35BB4">
        <w:rPr>
          <w:rFonts w:eastAsia="Gill Sans"/>
          <w:color w:val="000000"/>
          <w:szCs w:val="22"/>
        </w:rPr>
        <w:t xml:space="preserve"> feel that </w:t>
      </w:r>
      <w:r w:rsidR="00815E43" w:rsidRPr="00F35BB4">
        <w:rPr>
          <w:rFonts w:eastAsia="Gill Sans"/>
          <w:color w:val="000000"/>
          <w:szCs w:val="22"/>
        </w:rPr>
        <w:t xml:space="preserve">cash </w:t>
      </w:r>
      <w:r w:rsidR="00A554B3" w:rsidRPr="00F35BB4">
        <w:rPr>
          <w:rFonts w:eastAsia="Gill Sans"/>
          <w:color w:val="000000"/>
          <w:szCs w:val="22"/>
        </w:rPr>
        <w:t xml:space="preserve">that is </w:t>
      </w:r>
      <w:r w:rsidR="00815E43" w:rsidRPr="00F35BB4">
        <w:rPr>
          <w:rFonts w:eastAsia="Gill Sans"/>
          <w:color w:val="000000"/>
          <w:szCs w:val="22"/>
        </w:rPr>
        <w:t xml:space="preserve">already with PRC </w:t>
      </w:r>
      <w:r w:rsidR="00A554B3" w:rsidRPr="00F35BB4">
        <w:rPr>
          <w:rFonts w:eastAsia="Gill Sans"/>
          <w:color w:val="000000"/>
          <w:szCs w:val="22"/>
        </w:rPr>
        <w:t xml:space="preserve">should be deployed </w:t>
      </w:r>
      <w:r w:rsidR="00815E43" w:rsidRPr="00F35BB4">
        <w:rPr>
          <w:rFonts w:eastAsia="Gill Sans"/>
          <w:color w:val="000000"/>
          <w:szCs w:val="22"/>
        </w:rPr>
        <w:t xml:space="preserve">much quicker. </w:t>
      </w:r>
    </w:p>
    <w:p w14:paraId="21F70B92" w14:textId="77777777" w:rsidR="0023080B" w:rsidRPr="00F35BB4" w:rsidRDefault="0023080B" w:rsidP="00AB38B8">
      <w:pPr>
        <w:pBdr>
          <w:top w:val="nil"/>
          <w:left w:val="nil"/>
          <w:bottom w:val="nil"/>
          <w:right w:val="nil"/>
          <w:between w:val="nil"/>
        </w:pBdr>
        <w:spacing w:line="276" w:lineRule="auto"/>
        <w:ind w:left="360"/>
        <w:jc w:val="both"/>
        <w:rPr>
          <w:rFonts w:eastAsia="Gill Sans"/>
          <w:color w:val="000000"/>
          <w:szCs w:val="22"/>
        </w:rPr>
      </w:pPr>
    </w:p>
    <w:p w14:paraId="04884AD3" w14:textId="3F0DEFD4" w:rsidR="00B449F7" w:rsidRPr="00F35BB4" w:rsidRDefault="00002C1F" w:rsidP="00B449F7">
      <w:pPr>
        <w:rPr>
          <w:i/>
          <w:color w:val="2F5496" w:themeColor="accent1" w:themeShade="BF"/>
        </w:rPr>
      </w:pPr>
      <w:r w:rsidRPr="00F35BB4">
        <w:rPr>
          <w:i/>
          <w:color w:val="2F5496" w:themeColor="accent1" w:themeShade="BF"/>
          <w:sz w:val="20"/>
          <w:szCs w:val="20"/>
        </w:rPr>
        <w:t xml:space="preserve">Importance of </w:t>
      </w:r>
      <w:r w:rsidR="000F79D3" w:rsidRPr="00F35BB4">
        <w:rPr>
          <w:i/>
          <w:color w:val="2F5496" w:themeColor="accent1" w:themeShade="BF"/>
          <w:sz w:val="20"/>
          <w:szCs w:val="20"/>
        </w:rPr>
        <w:t xml:space="preserve">purchased vehicles – </w:t>
      </w:r>
      <w:r w:rsidR="000E4744" w:rsidRPr="00F35BB4">
        <w:rPr>
          <w:i/>
          <w:color w:val="2F5496" w:themeColor="accent1" w:themeShade="BF"/>
          <w:sz w:val="20"/>
          <w:szCs w:val="20"/>
        </w:rPr>
        <w:t>Food Truck</w:t>
      </w:r>
      <w:r w:rsidR="000F79D3" w:rsidRPr="00F35BB4">
        <w:rPr>
          <w:i/>
          <w:color w:val="2F5496" w:themeColor="accent1" w:themeShade="BF"/>
          <w:sz w:val="20"/>
          <w:szCs w:val="20"/>
        </w:rPr>
        <w:t xml:space="preserve"> and </w:t>
      </w:r>
      <w:r w:rsidR="007B1BED">
        <w:rPr>
          <w:i/>
          <w:color w:val="2F5496" w:themeColor="accent1" w:themeShade="BF"/>
          <w:sz w:val="20"/>
          <w:szCs w:val="20"/>
        </w:rPr>
        <w:t>A</w:t>
      </w:r>
      <w:r w:rsidR="007B1BED" w:rsidRPr="00F35BB4">
        <w:rPr>
          <w:i/>
          <w:color w:val="2F5496" w:themeColor="accent1" w:themeShade="BF"/>
          <w:sz w:val="20"/>
          <w:szCs w:val="20"/>
        </w:rPr>
        <w:t xml:space="preserve">mbulance </w:t>
      </w:r>
      <w:r w:rsidRPr="00F35BB4">
        <w:rPr>
          <w:i/>
          <w:color w:val="2F5496" w:themeColor="accent1" w:themeShade="BF"/>
        </w:rPr>
        <w:t>(Ratin</w:t>
      </w:r>
      <w:r w:rsidR="00A67A91" w:rsidRPr="00F35BB4">
        <w:rPr>
          <w:i/>
          <w:color w:val="2F5496" w:themeColor="accent1" w:themeShade="BF"/>
        </w:rPr>
        <w:t>g: Good</w:t>
      </w:r>
      <w:r w:rsidRPr="00F35BB4">
        <w:rPr>
          <w:i/>
          <w:color w:val="2F5496" w:themeColor="accent1" w:themeShade="BF"/>
        </w:rPr>
        <w:t>)</w:t>
      </w:r>
      <w:r w:rsidR="006633AF" w:rsidRPr="00F35BB4">
        <w:rPr>
          <w:i/>
          <w:color w:val="2F5496" w:themeColor="accent1" w:themeShade="BF"/>
        </w:rPr>
        <w:t xml:space="preserve"> </w:t>
      </w:r>
      <w:r w:rsidR="00CD1589" w:rsidRPr="00F35BB4">
        <w:rPr>
          <w:i/>
          <w:color w:val="2F5496" w:themeColor="accent1" w:themeShade="BF"/>
        </w:rPr>
        <w:t xml:space="preserve"> </w:t>
      </w:r>
    </w:p>
    <w:p w14:paraId="7BAB39F8" w14:textId="14B67A79" w:rsidR="00B449F7" w:rsidRPr="00F35BB4" w:rsidRDefault="00CD3B7D">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An important slogan of the Red Cross </w:t>
      </w:r>
      <w:r w:rsidR="00C16D04" w:rsidRPr="00F35BB4">
        <w:rPr>
          <w:rFonts w:eastAsia="Gill Sans"/>
          <w:color w:val="000000"/>
          <w:szCs w:val="22"/>
        </w:rPr>
        <w:t>is</w:t>
      </w:r>
      <w:r w:rsidRPr="00F35BB4">
        <w:rPr>
          <w:rFonts w:eastAsia="Gill Sans"/>
          <w:color w:val="000000"/>
          <w:szCs w:val="22"/>
        </w:rPr>
        <w:t>: ‘</w:t>
      </w:r>
      <w:r w:rsidRPr="00F35BB4">
        <w:rPr>
          <w:rFonts w:eastAsia="Gill Sans"/>
          <w:i/>
          <w:color w:val="000000"/>
          <w:szCs w:val="22"/>
        </w:rPr>
        <w:t>Volunteers</w:t>
      </w:r>
      <w:r w:rsidR="00C1723C" w:rsidRPr="00F35BB4">
        <w:rPr>
          <w:rFonts w:eastAsia="Gill Sans"/>
          <w:i/>
          <w:color w:val="000000"/>
          <w:szCs w:val="22"/>
        </w:rPr>
        <w:t xml:space="preserve"> +</w:t>
      </w:r>
      <w:r w:rsidRPr="00F35BB4">
        <w:rPr>
          <w:rFonts w:eastAsia="Gill Sans"/>
          <w:i/>
          <w:color w:val="000000"/>
          <w:szCs w:val="22"/>
        </w:rPr>
        <w:t xml:space="preserve"> Logistics + Information Technology = A Red Cross that is </w:t>
      </w:r>
      <w:r w:rsidR="00C16D04" w:rsidRPr="00F35BB4">
        <w:rPr>
          <w:rFonts w:eastAsia="Gill Sans"/>
          <w:i/>
          <w:color w:val="000000"/>
          <w:szCs w:val="22"/>
        </w:rPr>
        <w:t xml:space="preserve">Always First, Always Ready, Always </w:t>
      </w:r>
      <w:r w:rsidRPr="00F35BB4">
        <w:rPr>
          <w:rFonts w:eastAsia="Gill Sans"/>
          <w:i/>
          <w:color w:val="000000"/>
          <w:szCs w:val="22"/>
        </w:rPr>
        <w:t>There!’</w:t>
      </w:r>
      <w:r w:rsidR="00174C2C" w:rsidRPr="00F35BB4">
        <w:rPr>
          <w:rFonts w:eastAsia="Gill Sans"/>
          <w:i/>
          <w:color w:val="000000"/>
          <w:szCs w:val="22"/>
        </w:rPr>
        <w:t xml:space="preserve">. </w:t>
      </w:r>
      <w:r w:rsidR="00174C2C" w:rsidRPr="00F35BB4">
        <w:rPr>
          <w:rFonts w:eastAsia="Gill Sans"/>
          <w:color w:val="000000"/>
          <w:szCs w:val="22"/>
        </w:rPr>
        <w:t xml:space="preserve">PRC’s </w:t>
      </w:r>
      <w:r w:rsidR="000E4744" w:rsidRPr="00F35BB4">
        <w:rPr>
          <w:rFonts w:eastAsia="Gill Sans"/>
          <w:color w:val="000000"/>
          <w:szCs w:val="22"/>
        </w:rPr>
        <w:t>Food Truck</w:t>
      </w:r>
      <w:r w:rsidR="00174C2C" w:rsidRPr="00F35BB4">
        <w:rPr>
          <w:rFonts w:eastAsia="Gill Sans"/>
          <w:color w:val="000000"/>
          <w:szCs w:val="22"/>
        </w:rPr>
        <w:t xml:space="preserve">s are an important element to be the first. </w:t>
      </w:r>
      <w:r w:rsidR="00092FD4" w:rsidRPr="00F35BB4">
        <w:rPr>
          <w:rFonts w:eastAsia="Gill Sans"/>
          <w:color w:val="000000"/>
          <w:szCs w:val="22"/>
        </w:rPr>
        <w:t>The DFAT donated ‘Bluey’ is not unique, but expand</w:t>
      </w:r>
      <w:r w:rsidR="000951A0" w:rsidRPr="00F35BB4">
        <w:rPr>
          <w:rFonts w:eastAsia="Gill Sans"/>
          <w:color w:val="000000"/>
          <w:szCs w:val="22"/>
        </w:rPr>
        <w:t>s</w:t>
      </w:r>
      <w:r w:rsidR="00092FD4" w:rsidRPr="00F35BB4">
        <w:rPr>
          <w:rFonts w:eastAsia="Gill Sans"/>
          <w:color w:val="000000"/>
          <w:szCs w:val="22"/>
        </w:rPr>
        <w:t xml:space="preserve"> PRC’s capacity to provide ea</w:t>
      </w:r>
      <w:r w:rsidR="00F27CE8" w:rsidRPr="00F35BB4">
        <w:rPr>
          <w:rFonts w:eastAsia="Gill Sans"/>
          <w:color w:val="000000"/>
          <w:szCs w:val="22"/>
        </w:rPr>
        <w:t>rly response, for example</w:t>
      </w:r>
      <w:r w:rsidR="00F3372E">
        <w:rPr>
          <w:rFonts w:eastAsia="Gill Sans"/>
          <w:color w:val="000000"/>
          <w:szCs w:val="22"/>
        </w:rPr>
        <w:t>,</w:t>
      </w:r>
      <w:r w:rsidR="00F27CE8" w:rsidRPr="00F35BB4">
        <w:rPr>
          <w:rFonts w:eastAsia="Gill Sans"/>
          <w:color w:val="000000"/>
          <w:szCs w:val="22"/>
        </w:rPr>
        <w:t xml:space="preserve"> to </w:t>
      </w:r>
      <w:r w:rsidR="00482534" w:rsidRPr="00F35BB4">
        <w:rPr>
          <w:rFonts w:eastAsia="Gill Sans"/>
          <w:color w:val="000000"/>
          <w:szCs w:val="22"/>
        </w:rPr>
        <w:t>pre-emptively</w:t>
      </w:r>
      <w:r w:rsidR="00F27CE8" w:rsidRPr="00F35BB4">
        <w:rPr>
          <w:rFonts w:eastAsia="Gill Sans"/>
          <w:color w:val="000000"/>
          <w:szCs w:val="22"/>
        </w:rPr>
        <w:t xml:space="preserve"> </w:t>
      </w:r>
      <w:r w:rsidR="00482534" w:rsidRPr="00F35BB4">
        <w:rPr>
          <w:rFonts w:eastAsia="Gill Sans"/>
          <w:color w:val="000000"/>
          <w:szCs w:val="22"/>
        </w:rPr>
        <w:t>evacuated</w:t>
      </w:r>
      <w:r w:rsidR="000951A0" w:rsidRPr="00F35BB4">
        <w:rPr>
          <w:rFonts w:eastAsia="Gill Sans"/>
          <w:color w:val="000000"/>
          <w:szCs w:val="22"/>
        </w:rPr>
        <w:t xml:space="preserve"> populations</w:t>
      </w:r>
      <w:r w:rsidR="00482534" w:rsidRPr="00F35BB4">
        <w:rPr>
          <w:rFonts w:eastAsia="Gill Sans"/>
          <w:color w:val="000000"/>
          <w:szCs w:val="22"/>
        </w:rPr>
        <w:t>.</w:t>
      </w:r>
      <w:r w:rsidR="00E069AF" w:rsidRPr="00F35BB4">
        <w:rPr>
          <w:rFonts w:eastAsia="Gill Sans"/>
          <w:color w:val="000000"/>
          <w:szCs w:val="22"/>
        </w:rPr>
        <w:t xml:space="preserve"> The PRC has now </w:t>
      </w:r>
      <w:r w:rsidR="00FA3668" w:rsidRPr="00F35BB4">
        <w:rPr>
          <w:rFonts w:eastAsia="Gill Sans"/>
          <w:color w:val="000000"/>
          <w:szCs w:val="22"/>
        </w:rPr>
        <w:t>35</w:t>
      </w:r>
      <w:r w:rsidR="00E069AF" w:rsidRPr="00F35BB4">
        <w:rPr>
          <w:rFonts w:eastAsia="Gill Sans"/>
          <w:color w:val="000000"/>
          <w:szCs w:val="22"/>
        </w:rPr>
        <w:t xml:space="preserve"> </w:t>
      </w:r>
      <w:r w:rsidR="000E4744" w:rsidRPr="00F35BB4">
        <w:rPr>
          <w:rFonts w:eastAsia="Gill Sans"/>
          <w:color w:val="000000"/>
          <w:szCs w:val="22"/>
        </w:rPr>
        <w:t>Food Truck</w:t>
      </w:r>
      <w:r w:rsidR="00E069AF" w:rsidRPr="00F35BB4">
        <w:rPr>
          <w:rFonts w:eastAsia="Gill Sans"/>
          <w:color w:val="000000"/>
          <w:szCs w:val="22"/>
        </w:rPr>
        <w:t>s spread across the country</w:t>
      </w:r>
      <w:r w:rsidR="008C0EC5" w:rsidRPr="00F35BB4">
        <w:rPr>
          <w:rFonts w:eastAsia="Gill Sans"/>
          <w:color w:val="000000"/>
          <w:szCs w:val="22"/>
        </w:rPr>
        <w:t xml:space="preserve">, of which 25 are units of a new design introduced in 2021. </w:t>
      </w:r>
      <w:r w:rsidR="004403F2" w:rsidRPr="00F35BB4">
        <w:rPr>
          <w:rFonts w:eastAsia="Gill Sans"/>
          <w:color w:val="000000"/>
          <w:szCs w:val="22"/>
        </w:rPr>
        <w:t xml:space="preserve">Each of the trucks </w:t>
      </w:r>
      <w:r w:rsidR="0024354E" w:rsidRPr="00F35BB4">
        <w:rPr>
          <w:rFonts w:eastAsia="Gill Sans"/>
          <w:color w:val="000000"/>
          <w:szCs w:val="22"/>
        </w:rPr>
        <w:t>can</w:t>
      </w:r>
      <w:r w:rsidR="003D0512">
        <w:rPr>
          <w:rFonts w:eastAsia="Gill Sans"/>
          <w:color w:val="000000"/>
          <w:szCs w:val="22"/>
        </w:rPr>
        <w:t>,</w:t>
      </w:r>
      <w:r w:rsidR="0024354E" w:rsidRPr="00F35BB4">
        <w:rPr>
          <w:rFonts w:eastAsia="Gill Sans"/>
          <w:color w:val="000000"/>
          <w:szCs w:val="22"/>
        </w:rPr>
        <w:t xml:space="preserve"> according to </w:t>
      </w:r>
      <w:r w:rsidR="003D0512">
        <w:rPr>
          <w:rFonts w:eastAsia="Gill Sans"/>
          <w:color w:val="000000"/>
          <w:szCs w:val="22"/>
        </w:rPr>
        <w:t xml:space="preserve">the </w:t>
      </w:r>
      <w:r w:rsidR="0024354E" w:rsidRPr="00F35BB4">
        <w:rPr>
          <w:rFonts w:eastAsia="Gill Sans"/>
          <w:color w:val="000000"/>
          <w:szCs w:val="22"/>
        </w:rPr>
        <w:t>PRC</w:t>
      </w:r>
      <w:r w:rsidR="003D0512">
        <w:rPr>
          <w:rFonts w:eastAsia="Gill Sans"/>
          <w:color w:val="000000"/>
          <w:szCs w:val="22"/>
        </w:rPr>
        <w:t>,</w:t>
      </w:r>
      <w:r w:rsidR="0024354E" w:rsidRPr="00F35BB4">
        <w:rPr>
          <w:rFonts w:eastAsia="Gill Sans"/>
          <w:color w:val="000000"/>
          <w:szCs w:val="22"/>
        </w:rPr>
        <w:t xml:space="preserve"> produce </w:t>
      </w:r>
      <w:r w:rsidR="008C0EC5" w:rsidRPr="00F35BB4">
        <w:rPr>
          <w:rFonts w:eastAsia="Gill Sans"/>
          <w:color w:val="000000"/>
          <w:szCs w:val="22"/>
        </w:rPr>
        <w:t xml:space="preserve">a maximum of </w:t>
      </w:r>
      <w:r w:rsidR="000951A0" w:rsidRPr="00F35BB4">
        <w:rPr>
          <w:rFonts w:eastAsia="Gill Sans"/>
          <w:color w:val="000000"/>
          <w:szCs w:val="22"/>
        </w:rPr>
        <w:t>800</w:t>
      </w:r>
      <w:r w:rsidR="008C0EC5" w:rsidRPr="00F35BB4">
        <w:rPr>
          <w:rFonts w:eastAsia="Gill Sans"/>
          <w:color w:val="000000"/>
          <w:szCs w:val="22"/>
        </w:rPr>
        <w:t xml:space="preserve"> meals, but </w:t>
      </w:r>
      <w:r w:rsidR="004F1DE1" w:rsidRPr="00F35BB4">
        <w:rPr>
          <w:rFonts w:eastAsia="Gill Sans"/>
          <w:color w:val="000000"/>
          <w:szCs w:val="22"/>
        </w:rPr>
        <w:t xml:space="preserve">usually is limited to </w:t>
      </w:r>
      <w:r w:rsidR="008C0EC5" w:rsidRPr="00F35BB4">
        <w:rPr>
          <w:rFonts w:eastAsia="Gill Sans"/>
          <w:color w:val="000000"/>
          <w:szCs w:val="22"/>
        </w:rPr>
        <w:t xml:space="preserve">600. </w:t>
      </w:r>
    </w:p>
    <w:p w14:paraId="1E1C523A" w14:textId="33D53AB5" w:rsidR="00AC71C2" w:rsidRPr="00F35BB4" w:rsidRDefault="00D20057">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After its </w:t>
      </w:r>
      <w:r w:rsidR="004A68A6" w:rsidRPr="00F35BB4">
        <w:rPr>
          <w:rFonts w:eastAsia="Gill Sans"/>
          <w:color w:val="000000"/>
          <w:szCs w:val="22"/>
        </w:rPr>
        <w:t>handover to the PRC on the 28</w:t>
      </w:r>
      <w:r w:rsidR="004A68A6" w:rsidRPr="00F35BB4">
        <w:rPr>
          <w:rFonts w:eastAsia="Gill Sans"/>
          <w:color w:val="000000"/>
          <w:szCs w:val="22"/>
          <w:vertAlign w:val="superscript"/>
        </w:rPr>
        <w:t>th</w:t>
      </w:r>
      <w:r w:rsidR="004A68A6" w:rsidRPr="00F35BB4">
        <w:rPr>
          <w:rFonts w:eastAsia="Gill Sans"/>
          <w:color w:val="000000"/>
          <w:szCs w:val="22"/>
        </w:rPr>
        <w:t xml:space="preserve"> of </w:t>
      </w:r>
      <w:r w:rsidR="0092789E" w:rsidRPr="00F35BB4">
        <w:rPr>
          <w:rFonts w:eastAsia="Gill Sans"/>
          <w:color w:val="000000"/>
          <w:szCs w:val="22"/>
        </w:rPr>
        <w:t>May</w:t>
      </w:r>
      <w:r w:rsidR="004A68A6" w:rsidRPr="00F35BB4">
        <w:rPr>
          <w:rFonts w:eastAsia="Gill Sans"/>
          <w:color w:val="000000"/>
          <w:szCs w:val="22"/>
        </w:rPr>
        <w:t xml:space="preserve"> 202</w:t>
      </w:r>
      <w:r w:rsidR="0092789E" w:rsidRPr="00F35BB4">
        <w:rPr>
          <w:rFonts w:eastAsia="Gill Sans"/>
          <w:color w:val="000000"/>
          <w:szCs w:val="22"/>
        </w:rPr>
        <w:t>1</w:t>
      </w:r>
      <w:r w:rsidR="00724BA4">
        <w:rPr>
          <w:rFonts w:eastAsia="Gill Sans"/>
          <w:color w:val="000000"/>
          <w:szCs w:val="22"/>
        </w:rPr>
        <w:t>,</w:t>
      </w:r>
      <w:r w:rsidR="004A68A6" w:rsidRPr="00F35BB4">
        <w:rPr>
          <w:rFonts w:eastAsia="Gill Sans"/>
          <w:color w:val="000000"/>
          <w:szCs w:val="22"/>
        </w:rPr>
        <w:t xml:space="preserve"> Bluey was deployed </w:t>
      </w:r>
      <w:r w:rsidR="00A52B01" w:rsidRPr="00F35BB4">
        <w:rPr>
          <w:rFonts w:eastAsia="Gill Sans"/>
          <w:color w:val="000000"/>
          <w:szCs w:val="22"/>
        </w:rPr>
        <w:t>o</w:t>
      </w:r>
      <w:r w:rsidR="004A68A6" w:rsidRPr="00F35BB4">
        <w:rPr>
          <w:rFonts w:eastAsia="Gill Sans"/>
          <w:color w:val="000000"/>
          <w:szCs w:val="22"/>
        </w:rPr>
        <w:t xml:space="preserve">n five occasions. Twice during the eruptions of Taal Volcano </w:t>
      </w:r>
      <w:r w:rsidR="0031313E" w:rsidRPr="00F35BB4">
        <w:rPr>
          <w:rFonts w:eastAsia="Gill Sans"/>
          <w:color w:val="000000"/>
          <w:szCs w:val="22"/>
        </w:rPr>
        <w:t xml:space="preserve">in 2021 and 2022, </w:t>
      </w:r>
      <w:r w:rsidR="004E084A" w:rsidRPr="00F35BB4">
        <w:rPr>
          <w:rFonts w:eastAsia="Gill Sans"/>
          <w:color w:val="000000"/>
          <w:szCs w:val="22"/>
        </w:rPr>
        <w:t xml:space="preserve">the </w:t>
      </w:r>
      <w:r w:rsidR="0031313E" w:rsidRPr="00F35BB4">
        <w:rPr>
          <w:rFonts w:eastAsia="Gill Sans"/>
          <w:color w:val="000000"/>
          <w:szCs w:val="22"/>
        </w:rPr>
        <w:t>COVID-19</w:t>
      </w:r>
      <w:r w:rsidR="00AE290B" w:rsidRPr="00F35BB4">
        <w:rPr>
          <w:rFonts w:eastAsia="Gill Sans"/>
          <w:color w:val="000000"/>
          <w:szCs w:val="22"/>
        </w:rPr>
        <w:t xml:space="preserve"> </w:t>
      </w:r>
      <w:r w:rsidR="004E084A" w:rsidRPr="00F35BB4">
        <w:rPr>
          <w:rFonts w:eastAsia="Gill Sans"/>
          <w:color w:val="000000"/>
          <w:szCs w:val="22"/>
        </w:rPr>
        <w:t>outbreak</w:t>
      </w:r>
      <w:r w:rsidR="0031313E" w:rsidRPr="00F35BB4">
        <w:rPr>
          <w:rFonts w:eastAsia="Gill Sans"/>
          <w:color w:val="000000"/>
          <w:szCs w:val="22"/>
        </w:rPr>
        <w:t xml:space="preserve">, and </w:t>
      </w:r>
      <w:r w:rsidR="00A67A91" w:rsidRPr="00F35BB4">
        <w:rPr>
          <w:rFonts w:eastAsia="Gill Sans"/>
          <w:color w:val="000000"/>
          <w:szCs w:val="22"/>
        </w:rPr>
        <w:t>most recently</w:t>
      </w:r>
      <w:r w:rsidR="0031313E" w:rsidRPr="00F35BB4">
        <w:rPr>
          <w:rFonts w:eastAsia="Gill Sans"/>
          <w:color w:val="000000"/>
          <w:szCs w:val="22"/>
        </w:rPr>
        <w:t xml:space="preserve"> the North Luzon Earthquake in </w:t>
      </w:r>
      <w:proofErr w:type="spellStart"/>
      <w:r w:rsidR="0031313E" w:rsidRPr="00F35BB4">
        <w:rPr>
          <w:rFonts w:eastAsia="Gill Sans"/>
          <w:color w:val="000000"/>
          <w:szCs w:val="22"/>
        </w:rPr>
        <w:t>Abra</w:t>
      </w:r>
      <w:proofErr w:type="spellEnd"/>
      <w:r w:rsidR="0031313E" w:rsidRPr="00F35BB4">
        <w:rPr>
          <w:rFonts w:eastAsia="Gill Sans"/>
          <w:color w:val="000000"/>
          <w:szCs w:val="22"/>
        </w:rPr>
        <w:t xml:space="preserve"> in August 2022. In total</w:t>
      </w:r>
      <w:r w:rsidR="00724BA4">
        <w:rPr>
          <w:rFonts w:eastAsia="Gill Sans"/>
          <w:color w:val="000000"/>
          <w:szCs w:val="22"/>
        </w:rPr>
        <w:t>,</w:t>
      </w:r>
      <w:r w:rsidR="0031313E" w:rsidRPr="00F35BB4">
        <w:rPr>
          <w:rFonts w:eastAsia="Gill Sans"/>
          <w:color w:val="000000"/>
          <w:szCs w:val="22"/>
        </w:rPr>
        <w:t xml:space="preserve"> the </w:t>
      </w:r>
      <w:r w:rsidR="000E4744" w:rsidRPr="00F35BB4">
        <w:rPr>
          <w:rFonts w:eastAsia="Gill Sans"/>
          <w:color w:val="000000"/>
          <w:szCs w:val="22"/>
        </w:rPr>
        <w:t>Food Truck</w:t>
      </w:r>
      <w:r w:rsidR="0031313E" w:rsidRPr="00F35BB4">
        <w:rPr>
          <w:rFonts w:eastAsia="Gill Sans"/>
          <w:color w:val="000000"/>
          <w:szCs w:val="22"/>
        </w:rPr>
        <w:t xml:space="preserve"> serv</w:t>
      </w:r>
      <w:r w:rsidR="003D0512">
        <w:rPr>
          <w:rFonts w:eastAsia="Gill Sans"/>
          <w:color w:val="000000"/>
          <w:szCs w:val="22"/>
        </w:rPr>
        <w:t>ed</w:t>
      </w:r>
      <w:r w:rsidR="0031313E" w:rsidRPr="00F35BB4">
        <w:rPr>
          <w:rFonts w:eastAsia="Gill Sans"/>
          <w:color w:val="000000"/>
          <w:szCs w:val="22"/>
        </w:rPr>
        <w:t xml:space="preserve"> 31,093 individuals</w:t>
      </w:r>
      <w:r w:rsidR="00E63DF8" w:rsidRPr="00F35BB4">
        <w:rPr>
          <w:rFonts w:eastAsia="Gill Sans"/>
          <w:color w:val="000000"/>
          <w:szCs w:val="22"/>
        </w:rPr>
        <w:t xml:space="preserve">. </w:t>
      </w:r>
    </w:p>
    <w:p w14:paraId="5AFB1065" w14:textId="0790B729" w:rsidR="002D75E4" w:rsidRPr="00F35BB4" w:rsidRDefault="002D75E4">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w:t>
      </w:r>
      <w:r w:rsidR="00BB6B3E">
        <w:rPr>
          <w:rFonts w:eastAsia="Gill Sans"/>
          <w:color w:val="000000"/>
          <w:szCs w:val="22"/>
        </w:rPr>
        <w:t xml:space="preserve">Rizal Chapter reported that the </w:t>
      </w:r>
      <w:r w:rsidRPr="00F35BB4">
        <w:rPr>
          <w:rFonts w:eastAsia="Gill Sans"/>
          <w:color w:val="000000"/>
          <w:szCs w:val="22"/>
        </w:rPr>
        <w:t xml:space="preserve">deployment for COVID-19 was </w:t>
      </w:r>
      <w:r w:rsidR="004E084A" w:rsidRPr="00F35BB4">
        <w:rPr>
          <w:rFonts w:eastAsia="Gill Sans"/>
          <w:color w:val="000000"/>
          <w:szCs w:val="22"/>
        </w:rPr>
        <w:t xml:space="preserve">for a </w:t>
      </w:r>
      <w:r w:rsidR="009D0FD7">
        <w:rPr>
          <w:rFonts w:eastAsia="Gill Sans"/>
          <w:color w:val="000000"/>
          <w:szCs w:val="22"/>
        </w:rPr>
        <w:t xml:space="preserve">nutrition </w:t>
      </w:r>
      <w:r w:rsidR="004E084A" w:rsidRPr="00F35BB4">
        <w:rPr>
          <w:rFonts w:eastAsia="Gill Sans"/>
          <w:color w:val="000000"/>
          <w:szCs w:val="22"/>
        </w:rPr>
        <w:t>project in the National Capital Regional</w:t>
      </w:r>
      <w:r w:rsidR="00270F13">
        <w:rPr>
          <w:rFonts w:eastAsia="Gill Sans"/>
          <w:color w:val="000000"/>
          <w:szCs w:val="22"/>
        </w:rPr>
        <w:t xml:space="preserve"> (NCR)</w:t>
      </w:r>
      <w:r w:rsidR="009D0FD7">
        <w:rPr>
          <w:rFonts w:eastAsia="Gill Sans"/>
          <w:color w:val="000000"/>
          <w:szCs w:val="22"/>
        </w:rPr>
        <w:t>,</w:t>
      </w:r>
      <w:r w:rsidR="004E084A" w:rsidRPr="00F35BB4">
        <w:rPr>
          <w:rFonts w:eastAsia="Gill Sans"/>
          <w:color w:val="000000"/>
          <w:szCs w:val="22"/>
        </w:rPr>
        <w:t xml:space="preserve"> supported by the Japanese Red Cross</w:t>
      </w:r>
      <w:r w:rsidR="009D0FD7">
        <w:rPr>
          <w:rFonts w:eastAsia="Gill Sans"/>
          <w:color w:val="000000"/>
          <w:szCs w:val="22"/>
        </w:rPr>
        <w:t xml:space="preserve">. The project </w:t>
      </w:r>
      <w:r w:rsidR="004E084A" w:rsidRPr="00F35BB4">
        <w:rPr>
          <w:rFonts w:eastAsia="Gill Sans"/>
          <w:color w:val="000000"/>
          <w:szCs w:val="22"/>
        </w:rPr>
        <w:t>target</w:t>
      </w:r>
      <w:r w:rsidR="009D0FD7">
        <w:rPr>
          <w:rFonts w:eastAsia="Gill Sans"/>
          <w:color w:val="000000"/>
          <w:szCs w:val="22"/>
        </w:rPr>
        <w:t>ed</w:t>
      </w:r>
      <w:r w:rsidR="004E084A" w:rsidRPr="00F35BB4">
        <w:rPr>
          <w:rFonts w:eastAsia="Gill Sans"/>
          <w:color w:val="000000"/>
          <w:szCs w:val="22"/>
        </w:rPr>
        <w:t xml:space="preserve"> </w:t>
      </w:r>
      <w:r w:rsidR="003D0512">
        <w:rPr>
          <w:rFonts w:eastAsia="Gill Sans"/>
          <w:color w:val="000000"/>
          <w:szCs w:val="22"/>
        </w:rPr>
        <w:t>returning</w:t>
      </w:r>
      <w:r w:rsidR="004E084A" w:rsidRPr="00F35BB4">
        <w:rPr>
          <w:rFonts w:eastAsia="Gill Sans"/>
          <w:color w:val="000000"/>
          <w:szCs w:val="22"/>
        </w:rPr>
        <w:t xml:space="preserve"> residents </w:t>
      </w:r>
      <w:r w:rsidR="009D0FD7">
        <w:rPr>
          <w:rFonts w:eastAsia="Gill Sans"/>
          <w:color w:val="000000"/>
          <w:szCs w:val="22"/>
        </w:rPr>
        <w:t>and</w:t>
      </w:r>
      <w:r w:rsidR="004E084A" w:rsidRPr="00F35BB4">
        <w:rPr>
          <w:rFonts w:eastAsia="Gill Sans"/>
          <w:color w:val="000000"/>
          <w:szCs w:val="22"/>
        </w:rPr>
        <w:t xml:space="preserve"> families in </w:t>
      </w:r>
      <w:r w:rsidR="009D0FD7">
        <w:rPr>
          <w:rFonts w:eastAsia="Gill Sans"/>
          <w:color w:val="000000"/>
          <w:szCs w:val="22"/>
        </w:rPr>
        <w:t xml:space="preserve">COVID-19 </w:t>
      </w:r>
      <w:r w:rsidR="004E084A" w:rsidRPr="00F35BB4">
        <w:rPr>
          <w:rFonts w:eastAsia="Gill Sans"/>
          <w:color w:val="000000"/>
          <w:szCs w:val="22"/>
        </w:rPr>
        <w:t>isolation</w:t>
      </w:r>
      <w:r w:rsidR="000A56DB" w:rsidRPr="00F35BB4">
        <w:rPr>
          <w:rFonts w:eastAsia="Gill Sans"/>
          <w:color w:val="000000"/>
          <w:szCs w:val="22"/>
        </w:rPr>
        <w:t xml:space="preserve">. </w:t>
      </w:r>
      <w:r w:rsidR="00AD3728" w:rsidRPr="00F35BB4">
        <w:rPr>
          <w:rFonts w:eastAsia="Gill Sans"/>
          <w:color w:val="000000"/>
          <w:szCs w:val="22"/>
        </w:rPr>
        <w:t xml:space="preserve">Priority is given to children, </w:t>
      </w:r>
      <w:r w:rsidR="00DC1B4F" w:rsidRPr="00F35BB4">
        <w:rPr>
          <w:rFonts w:eastAsia="Gill Sans"/>
          <w:color w:val="000000"/>
          <w:szCs w:val="22"/>
        </w:rPr>
        <w:t>elderly,</w:t>
      </w:r>
      <w:r w:rsidR="00AD3728" w:rsidRPr="00F35BB4">
        <w:rPr>
          <w:rFonts w:eastAsia="Gill Sans"/>
          <w:color w:val="000000"/>
          <w:szCs w:val="22"/>
        </w:rPr>
        <w:t xml:space="preserve"> and pregnant women. </w:t>
      </w:r>
      <w:r w:rsidR="000A56DB" w:rsidRPr="00F35BB4">
        <w:rPr>
          <w:rFonts w:eastAsia="Gill Sans"/>
          <w:color w:val="000000"/>
          <w:szCs w:val="22"/>
        </w:rPr>
        <w:t>During Taal and other calamities</w:t>
      </w:r>
      <w:r w:rsidR="00724BA4">
        <w:rPr>
          <w:rFonts w:eastAsia="Gill Sans"/>
          <w:color w:val="000000"/>
          <w:szCs w:val="22"/>
        </w:rPr>
        <w:t>,</w:t>
      </w:r>
      <w:r w:rsidR="000A56DB" w:rsidRPr="00F35BB4">
        <w:rPr>
          <w:rFonts w:eastAsia="Gill Sans"/>
          <w:color w:val="000000"/>
          <w:szCs w:val="22"/>
        </w:rPr>
        <w:t xml:space="preserve"> trucks are deployed to evacuation centres with PRC volunteers in the centres supporting awareness </w:t>
      </w:r>
      <w:r w:rsidR="0057497D" w:rsidRPr="00F35BB4">
        <w:rPr>
          <w:rFonts w:eastAsia="Gill Sans"/>
          <w:color w:val="000000"/>
          <w:szCs w:val="22"/>
        </w:rPr>
        <w:t xml:space="preserve">raising and </w:t>
      </w:r>
      <w:r w:rsidR="000A56DB" w:rsidRPr="00F35BB4">
        <w:rPr>
          <w:rFonts w:eastAsia="Gill Sans"/>
          <w:color w:val="000000"/>
          <w:szCs w:val="22"/>
        </w:rPr>
        <w:t>crow</w:t>
      </w:r>
      <w:r w:rsidR="0057497D" w:rsidRPr="00F35BB4">
        <w:rPr>
          <w:rFonts w:eastAsia="Gill Sans"/>
          <w:color w:val="000000"/>
          <w:szCs w:val="22"/>
        </w:rPr>
        <w:t>d</w:t>
      </w:r>
      <w:r w:rsidR="000A56DB" w:rsidRPr="00F35BB4">
        <w:rPr>
          <w:rFonts w:eastAsia="Gill Sans"/>
          <w:color w:val="000000"/>
          <w:szCs w:val="22"/>
        </w:rPr>
        <w:t xml:space="preserve"> control. </w:t>
      </w:r>
      <w:r w:rsidR="00AD3728" w:rsidRPr="00F35BB4">
        <w:rPr>
          <w:rFonts w:eastAsia="Gill Sans"/>
          <w:color w:val="000000"/>
          <w:szCs w:val="22"/>
        </w:rPr>
        <w:t>In the evacuation centres</w:t>
      </w:r>
      <w:r w:rsidR="00B73EF0">
        <w:rPr>
          <w:rFonts w:eastAsia="Gill Sans"/>
          <w:color w:val="000000"/>
          <w:szCs w:val="22"/>
        </w:rPr>
        <w:t>,</w:t>
      </w:r>
      <w:r w:rsidR="00AD3728" w:rsidRPr="00F35BB4">
        <w:rPr>
          <w:rFonts w:eastAsia="Gill Sans"/>
          <w:color w:val="000000"/>
          <w:szCs w:val="22"/>
        </w:rPr>
        <w:t xml:space="preserve"> all people receive a meal, guided by a plan made with the LGU. </w:t>
      </w:r>
      <w:r w:rsidR="00436DEE" w:rsidRPr="00F35BB4">
        <w:rPr>
          <w:rFonts w:eastAsia="Gill Sans"/>
          <w:color w:val="000000"/>
          <w:szCs w:val="22"/>
        </w:rPr>
        <w:t xml:space="preserve">The </w:t>
      </w:r>
      <w:r w:rsidR="000E4744" w:rsidRPr="00F35BB4">
        <w:rPr>
          <w:rFonts w:eastAsia="Gill Sans"/>
          <w:color w:val="000000"/>
          <w:szCs w:val="22"/>
        </w:rPr>
        <w:t>Food Truck</w:t>
      </w:r>
      <w:r w:rsidR="00AD3728" w:rsidRPr="00F35BB4">
        <w:rPr>
          <w:rFonts w:eastAsia="Gill Sans"/>
          <w:color w:val="000000"/>
          <w:szCs w:val="22"/>
        </w:rPr>
        <w:t xml:space="preserve"> deployments are usually part of a larger </w:t>
      </w:r>
      <w:r w:rsidR="00436DEE" w:rsidRPr="00F35BB4">
        <w:rPr>
          <w:rFonts w:eastAsia="Gill Sans"/>
          <w:color w:val="000000"/>
          <w:szCs w:val="22"/>
        </w:rPr>
        <w:t xml:space="preserve">emergency response plan that </w:t>
      </w:r>
      <w:r w:rsidR="00EC4224" w:rsidRPr="00F35BB4">
        <w:rPr>
          <w:rFonts w:eastAsia="Gill Sans"/>
          <w:color w:val="000000"/>
          <w:szCs w:val="22"/>
        </w:rPr>
        <w:t>targets 30% of affected families. The recipients of hot meals are counted as part of this 30%</w:t>
      </w:r>
      <w:r w:rsidR="00573FFF" w:rsidRPr="00F35BB4">
        <w:rPr>
          <w:rFonts w:eastAsia="Gill Sans"/>
          <w:color w:val="000000"/>
          <w:szCs w:val="22"/>
        </w:rPr>
        <w:t xml:space="preserve">, with the hot meal being a complementation of the food provided </w:t>
      </w:r>
      <w:r w:rsidR="00A13AFD" w:rsidRPr="00F35BB4">
        <w:rPr>
          <w:rFonts w:eastAsia="Gill Sans"/>
          <w:color w:val="000000"/>
          <w:szCs w:val="22"/>
        </w:rPr>
        <w:t>by</w:t>
      </w:r>
      <w:r w:rsidR="00573FFF" w:rsidRPr="00F35BB4">
        <w:rPr>
          <w:rFonts w:eastAsia="Gill Sans"/>
          <w:color w:val="000000"/>
          <w:szCs w:val="22"/>
        </w:rPr>
        <w:t xml:space="preserve"> the evacuees themselves or the LGU.</w:t>
      </w:r>
    </w:p>
    <w:p w14:paraId="69D5701C" w14:textId="0187653C" w:rsidR="00AC71C2" w:rsidRPr="00F35BB4" w:rsidRDefault="00920C7F">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stakeholders </w:t>
      </w:r>
      <w:r w:rsidR="004319FC" w:rsidRPr="00F35BB4">
        <w:rPr>
          <w:rFonts w:eastAsia="Gill Sans"/>
          <w:color w:val="000000"/>
          <w:szCs w:val="22"/>
        </w:rPr>
        <w:t>highlig</w:t>
      </w:r>
      <w:r w:rsidR="00B1792C" w:rsidRPr="00F35BB4">
        <w:rPr>
          <w:rFonts w:eastAsia="Gill Sans"/>
          <w:color w:val="000000"/>
          <w:szCs w:val="22"/>
        </w:rPr>
        <w:t>h</w:t>
      </w:r>
      <w:r w:rsidR="004319FC" w:rsidRPr="00F35BB4">
        <w:rPr>
          <w:rFonts w:eastAsia="Gill Sans"/>
          <w:color w:val="000000"/>
          <w:szCs w:val="22"/>
        </w:rPr>
        <w:t>ted</w:t>
      </w:r>
      <w:r w:rsidRPr="00F35BB4">
        <w:rPr>
          <w:rFonts w:eastAsia="Gill Sans"/>
          <w:color w:val="000000"/>
          <w:szCs w:val="22"/>
        </w:rPr>
        <w:t xml:space="preserve"> the following positive experience</w:t>
      </w:r>
      <w:r w:rsidR="00422E4C" w:rsidRPr="00F35BB4">
        <w:rPr>
          <w:rFonts w:eastAsia="Gill Sans"/>
          <w:color w:val="000000"/>
          <w:szCs w:val="22"/>
        </w:rPr>
        <w:t>s</w:t>
      </w:r>
      <w:r w:rsidR="00CE4157" w:rsidRPr="00F35BB4">
        <w:rPr>
          <w:rFonts w:eastAsia="Gill Sans"/>
          <w:color w:val="000000"/>
          <w:szCs w:val="22"/>
        </w:rPr>
        <w:t xml:space="preserve"> with Bluey</w:t>
      </w:r>
      <w:r w:rsidRPr="00F35BB4">
        <w:rPr>
          <w:rFonts w:eastAsia="Gill Sans"/>
          <w:color w:val="000000"/>
          <w:szCs w:val="22"/>
        </w:rPr>
        <w:t>:</w:t>
      </w:r>
    </w:p>
    <w:p w14:paraId="3204E56D" w14:textId="055171B5" w:rsidR="009726A3" w:rsidRPr="00F35BB4" w:rsidRDefault="000C17F8">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w:t>
      </w:r>
      <w:r w:rsidR="00401A3D">
        <w:rPr>
          <w:rFonts w:eastAsia="Gill Sans"/>
          <w:color w:val="000000"/>
          <w:szCs w:val="22"/>
        </w:rPr>
        <w:t xml:space="preserve">cooking </w:t>
      </w:r>
      <w:r w:rsidRPr="00F35BB4">
        <w:rPr>
          <w:rFonts w:eastAsia="Gill Sans"/>
          <w:color w:val="000000"/>
          <w:szCs w:val="22"/>
        </w:rPr>
        <w:t>equipment operates on gas</w:t>
      </w:r>
      <w:r w:rsidR="00401A3D">
        <w:rPr>
          <w:rFonts w:eastAsia="Gill Sans"/>
          <w:color w:val="000000"/>
          <w:szCs w:val="22"/>
        </w:rPr>
        <w:t>,</w:t>
      </w:r>
      <w:r w:rsidRPr="00F35BB4">
        <w:rPr>
          <w:rFonts w:eastAsia="Gill Sans"/>
          <w:color w:val="000000"/>
          <w:szCs w:val="22"/>
        </w:rPr>
        <w:t xml:space="preserve"> </w:t>
      </w:r>
      <w:r w:rsidR="004319FC" w:rsidRPr="00F35BB4">
        <w:rPr>
          <w:rFonts w:eastAsia="Gill Sans"/>
          <w:color w:val="000000"/>
          <w:szCs w:val="22"/>
        </w:rPr>
        <w:t xml:space="preserve">making it deployable in areas without electricity. </w:t>
      </w:r>
    </w:p>
    <w:p w14:paraId="4BB7039F" w14:textId="06982CAC" w:rsidR="000C17F8" w:rsidRPr="00F35BB4" w:rsidRDefault="000C17F8">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vehicle is larger</w:t>
      </w:r>
      <w:r w:rsidR="005B7E5A" w:rsidRPr="00F35BB4">
        <w:rPr>
          <w:rFonts w:eastAsia="Gill Sans"/>
          <w:color w:val="000000"/>
          <w:szCs w:val="22"/>
        </w:rPr>
        <w:t xml:space="preserve"> than earlier models that only allowed one person inside. Th</w:t>
      </w:r>
      <w:r w:rsidR="00BB6B3E">
        <w:rPr>
          <w:rFonts w:eastAsia="Gill Sans"/>
          <w:color w:val="000000"/>
          <w:szCs w:val="22"/>
        </w:rPr>
        <w:t>e</w:t>
      </w:r>
      <w:r w:rsidR="001D6EE2">
        <w:rPr>
          <w:rFonts w:eastAsia="Gill Sans"/>
          <w:color w:val="000000"/>
          <w:szCs w:val="22"/>
        </w:rPr>
        <w:t xml:space="preserve"> old</w:t>
      </w:r>
      <w:r w:rsidR="005B7E5A" w:rsidRPr="00F35BB4">
        <w:rPr>
          <w:rFonts w:eastAsia="Gill Sans"/>
          <w:color w:val="000000"/>
          <w:szCs w:val="22"/>
        </w:rPr>
        <w:t xml:space="preserve"> models were designed for food distribution, rather than </w:t>
      </w:r>
      <w:r w:rsidR="00BB6B3E">
        <w:rPr>
          <w:rFonts w:eastAsia="Gill Sans"/>
          <w:color w:val="000000"/>
          <w:szCs w:val="22"/>
        </w:rPr>
        <w:t xml:space="preserve">to </w:t>
      </w:r>
      <w:r w:rsidR="005B7E5A" w:rsidRPr="00F35BB4">
        <w:rPr>
          <w:rFonts w:eastAsia="Gill Sans"/>
          <w:color w:val="000000"/>
          <w:szCs w:val="22"/>
        </w:rPr>
        <w:t xml:space="preserve">function as a mobile kitchen. </w:t>
      </w:r>
    </w:p>
    <w:p w14:paraId="684A2A1B" w14:textId="66CB4416" w:rsidR="000C17F8" w:rsidRPr="00F35BB4" w:rsidRDefault="000C17F8">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lastRenderedPageBreak/>
        <w:t>Bluey is equipped with a rice steamer which has different layers</w:t>
      </w:r>
      <w:r w:rsidR="009D6D22">
        <w:rPr>
          <w:rFonts w:eastAsia="Gill Sans"/>
          <w:color w:val="000000"/>
          <w:szCs w:val="22"/>
        </w:rPr>
        <w:t xml:space="preserve"> helping a more exact cooking of number of portions</w:t>
      </w:r>
      <w:r w:rsidRPr="00F35BB4">
        <w:rPr>
          <w:rFonts w:eastAsia="Gill Sans"/>
          <w:color w:val="000000"/>
          <w:szCs w:val="22"/>
        </w:rPr>
        <w:t>. At maximum capacity</w:t>
      </w:r>
      <w:r w:rsidR="002877B7">
        <w:rPr>
          <w:rFonts w:eastAsia="Gill Sans"/>
          <w:color w:val="000000"/>
          <w:szCs w:val="22"/>
        </w:rPr>
        <w:t>,</w:t>
      </w:r>
      <w:r w:rsidRPr="00F35BB4">
        <w:rPr>
          <w:rFonts w:eastAsia="Gill Sans"/>
          <w:color w:val="000000"/>
          <w:szCs w:val="22"/>
        </w:rPr>
        <w:t xml:space="preserve"> it produces enough rice portions for a </w:t>
      </w:r>
      <w:r w:rsidR="004319FC" w:rsidRPr="00F35BB4">
        <w:rPr>
          <w:rFonts w:eastAsia="Gill Sans"/>
          <w:color w:val="000000"/>
          <w:szCs w:val="22"/>
        </w:rPr>
        <w:t xml:space="preserve">full </w:t>
      </w:r>
      <w:r w:rsidRPr="00F35BB4">
        <w:rPr>
          <w:rFonts w:eastAsia="Gill Sans"/>
          <w:color w:val="000000"/>
          <w:szCs w:val="22"/>
        </w:rPr>
        <w:t>day. This is more compared to othe</w:t>
      </w:r>
      <w:r w:rsidR="00B1792C" w:rsidRPr="00F35BB4">
        <w:rPr>
          <w:rFonts w:eastAsia="Gill Sans"/>
          <w:color w:val="000000"/>
          <w:szCs w:val="22"/>
        </w:rPr>
        <w:t xml:space="preserve">r type of units </w:t>
      </w:r>
      <w:r w:rsidR="002262AB">
        <w:rPr>
          <w:rFonts w:eastAsia="Gill Sans"/>
          <w:color w:val="000000"/>
          <w:szCs w:val="22"/>
        </w:rPr>
        <w:t>equipped with</w:t>
      </w:r>
      <w:r w:rsidR="00B1792C" w:rsidRPr="00F35BB4">
        <w:rPr>
          <w:rFonts w:eastAsia="Gill Sans"/>
          <w:color w:val="000000"/>
          <w:szCs w:val="22"/>
        </w:rPr>
        <w:t xml:space="preserve"> ordinary rice cookers</w:t>
      </w:r>
      <w:r w:rsidRPr="00F35BB4">
        <w:rPr>
          <w:rFonts w:eastAsia="Gill Sans"/>
          <w:color w:val="000000"/>
          <w:szCs w:val="22"/>
        </w:rPr>
        <w:t xml:space="preserve">. </w:t>
      </w:r>
    </w:p>
    <w:p w14:paraId="1C50C630" w14:textId="022CAEE0" w:rsidR="00920C7F" w:rsidRPr="00F35BB4" w:rsidRDefault="00920C7F">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In addition</w:t>
      </w:r>
      <w:r w:rsidR="00DF29CB" w:rsidRPr="00F35BB4">
        <w:rPr>
          <w:rFonts w:eastAsia="Gill Sans"/>
          <w:color w:val="000000"/>
          <w:szCs w:val="22"/>
        </w:rPr>
        <w:t>,</w:t>
      </w:r>
      <w:r w:rsidRPr="00F35BB4">
        <w:rPr>
          <w:rFonts w:eastAsia="Gill Sans"/>
          <w:color w:val="000000"/>
          <w:szCs w:val="22"/>
        </w:rPr>
        <w:t xml:space="preserve"> the stakeholders </w:t>
      </w:r>
      <w:r w:rsidR="00B1792C" w:rsidRPr="00F35BB4">
        <w:rPr>
          <w:rFonts w:eastAsia="Gill Sans"/>
          <w:color w:val="000000"/>
          <w:szCs w:val="22"/>
        </w:rPr>
        <w:t>experienced</w:t>
      </w:r>
      <w:r w:rsidRPr="00F35BB4">
        <w:rPr>
          <w:rFonts w:eastAsia="Gill Sans"/>
          <w:color w:val="000000"/>
          <w:szCs w:val="22"/>
        </w:rPr>
        <w:t xml:space="preserve"> </w:t>
      </w:r>
      <w:r w:rsidR="000C17F8" w:rsidRPr="00F35BB4">
        <w:rPr>
          <w:rFonts w:eastAsia="Gill Sans"/>
          <w:color w:val="000000"/>
          <w:szCs w:val="22"/>
        </w:rPr>
        <w:t>a number of following challenges w</w:t>
      </w:r>
      <w:r w:rsidR="00B1792C" w:rsidRPr="00F35BB4">
        <w:rPr>
          <w:rFonts w:eastAsia="Gill Sans"/>
          <w:color w:val="000000"/>
          <w:szCs w:val="22"/>
        </w:rPr>
        <w:t>hile using</w:t>
      </w:r>
      <w:r w:rsidR="000C17F8" w:rsidRPr="00F35BB4">
        <w:rPr>
          <w:rFonts w:eastAsia="Gill Sans"/>
          <w:color w:val="000000"/>
          <w:szCs w:val="22"/>
        </w:rPr>
        <w:t xml:space="preserve"> Blue</w:t>
      </w:r>
      <w:r w:rsidR="00B1792C" w:rsidRPr="00F35BB4">
        <w:rPr>
          <w:rFonts w:eastAsia="Gill Sans"/>
          <w:color w:val="000000"/>
          <w:szCs w:val="22"/>
        </w:rPr>
        <w:t>y:</w:t>
      </w:r>
    </w:p>
    <w:p w14:paraId="03DD456E" w14:textId="0E293241" w:rsidR="009726A3" w:rsidRPr="00F35BB4" w:rsidRDefault="000C17F8">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space in the van. Although it is an improvement from earlier </w:t>
      </w:r>
      <w:r w:rsidR="000E4744" w:rsidRPr="00F35BB4">
        <w:rPr>
          <w:rFonts w:eastAsia="Gill Sans"/>
          <w:color w:val="000000"/>
          <w:szCs w:val="22"/>
        </w:rPr>
        <w:t>Food Truck</w:t>
      </w:r>
      <w:r w:rsidRPr="00F35BB4">
        <w:rPr>
          <w:rFonts w:eastAsia="Gill Sans"/>
          <w:color w:val="000000"/>
          <w:szCs w:val="22"/>
        </w:rPr>
        <w:t xml:space="preserve"> units, Bluey still only allows 2 </w:t>
      </w:r>
      <w:r w:rsidR="00512C2A">
        <w:rPr>
          <w:rFonts w:eastAsia="Gill Sans"/>
          <w:color w:val="000000"/>
          <w:szCs w:val="22"/>
        </w:rPr>
        <w:t>to</w:t>
      </w:r>
      <w:r w:rsidRPr="00F35BB4">
        <w:rPr>
          <w:rFonts w:eastAsia="Gill Sans"/>
          <w:color w:val="000000"/>
          <w:szCs w:val="22"/>
        </w:rPr>
        <w:t xml:space="preserve"> 3 people</w:t>
      </w:r>
      <w:r w:rsidR="009D6D22">
        <w:rPr>
          <w:rFonts w:eastAsia="Gill Sans"/>
          <w:color w:val="000000"/>
          <w:szCs w:val="22"/>
        </w:rPr>
        <w:t xml:space="preserve"> to work inside at the same time</w:t>
      </w:r>
      <w:r w:rsidRPr="00F35BB4">
        <w:rPr>
          <w:rFonts w:eastAsia="Gill Sans"/>
          <w:color w:val="000000"/>
          <w:szCs w:val="22"/>
        </w:rPr>
        <w:t xml:space="preserve">. </w:t>
      </w:r>
    </w:p>
    <w:p w14:paraId="127C8FCC" w14:textId="010F0621" w:rsidR="000C17F8" w:rsidRPr="00F35BB4" w:rsidRDefault="000C17F8">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vehicle does not behave very well on bumpy roads, and its height makes it difficult in disaster hit areas</w:t>
      </w:r>
      <w:r w:rsidR="005B7E5A" w:rsidRPr="00F35BB4">
        <w:rPr>
          <w:rFonts w:eastAsia="Gill Sans"/>
          <w:color w:val="000000"/>
          <w:szCs w:val="22"/>
        </w:rPr>
        <w:t xml:space="preserve"> where there are low hanging tree branches or electricity cables. </w:t>
      </w:r>
      <w:r w:rsidR="007B0087" w:rsidRPr="00F35BB4">
        <w:rPr>
          <w:rFonts w:eastAsia="Gill Sans"/>
          <w:color w:val="000000"/>
          <w:szCs w:val="22"/>
        </w:rPr>
        <w:t xml:space="preserve">Bluey received guards to protect the lamps on the roof. </w:t>
      </w:r>
      <w:r w:rsidRPr="00F35BB4">
        <w:rPr>
          <w:rFonts w:eastAsia="Gill Sans"/>
          <w:color w:val="000000"/>
          <w:szCs w:val="22"/>
        </w:rPr>
        <w:t xml:space="preserve"> </w:t>
      </w:r>
    </w:p>
    <w:p w14:paraId="5F37C3FA" w14:textId="683CB96D" w:rsidR="000C17F8" w:rsidRPr="00F35BB4" w:rsidRDefault="000C17F8">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washing area is quite small and bigger pans are washed outside. </w:t>
      </w:r>
    </w:p>
    <w:p w14:paraId="7CA27165" w14:textId="6911F260" w:rsidR="000313DE" w:rsidRPr="00F35BB4" w:rsidRDefault="000313DE">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w:t>
      </w:r>
      <w:r w:rsidR="00091948" w:rsidRPr="00F35BB4">
        <w:rPr>
          <w:rFonts w:eastAsia="Gill Sans"/>
          <w:color w:val="000000"/>
          <w:szCs w:val="22"/>
        </w:rPr>
        <w:t xml:space="preserve"> ventilation in the truck could be better. </w:t>
      </w:r>
      <w:r w:rsidR="00CE4157" w:rsidRPr="00F35BB4">
        <w:rPr>
          <w:rFonts w:eastAsia="Gill Sans"/>
          <w:color w:val="000000"/>
          <w:szCs w:val="22"/>
        </w:rPr>
        <w:t>The s</w:t>
      </w:r>
      <w:r w:rsidR="00091948" w:rsidRPr="00F35BB4">
        <w:rPr>
          <w:rFonts w:eastAsia="Gill Sans"/>
          <w:color w:val="000000"/>
          <w:szCs w:val="22"/>
        </w:rPr>
        <w:t xml:space="preserve">uggestions are to </w:t>
      </w:r>
      <w:r w:rsidR="006A4FFE" w:rsidRPr="00F35BB4">
        <w:rPr>
          <w:rFonts w:eastAsia="Gill Sans"/>
          <w:color w:val="000000"/>
          <w:szCs w:val="22"/>
        </w:rPr>
        <w:t xml:space="preserve">add more windows, or that the </w:t>
      </w:r>
      <w:r w:rsidR="000007A8" w:rsidRPr="00F35BB4">
        <w:rPr>
          <w:rFonts w:eastAsia="Gill Sans"/>
          <w:color w:val="000000"/>
          <w:szCs w:val="22"/>
        </w:rPr>
        <w:t xml:space="preserve">sunroof </w:t>
      </w:r>
      <w:r w:rsidR="006A4FFE" w:rsidRPr="00F35BB4">
        <w:rPr>
          <w:rFonts w:eastAsia="Gill Sans"/>
          <w:color w:val="000000"/>
          <w:szCs w:val="22"/>
        </w:rPr>
        <w:t>can be opened</w:t>
      </w:r>
      <w:r w:rsidR="007B0087" w:rsidRPr="00F35BB4">
        <w:rPr>
          <w:rFonts w:eastAsia="Gill Sans"/>
          <w:color w:val="000000"/>
          <w:szCs w:val="22"/>
        </w:rPr>
        <w:t xml:space="preserve"> to the outside. </w:t>
      </w:r>
      <w:r w:rsidR="006A4FFE" w:rsidRPr="00F35BB4">
        <w:rPr>
          <w:rFonts w:eastAsia="Gill Sans"/>
          <w:color w:val="000000"/>
          <w:szCs w:val="22"/>
        </w:rPr>
        <w:t xml:space="preserve"> </w:t>
      </w:r>
    </w:p>
    <w:p w14:paraId="6860A824" w14:textId="79111397" w:rsidR="006A4FFE" w:rsidRPr="00F35BB4" w:rsidRDefault="004E4100">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user’s instructions of equipment are not in English</w:t>
      </w:r>
      <w:r w:rsidR="007B0087" w:rsidRPr="00F35BB4">
        <w:rPr>
          <w:rFonts w:eastAsia="Gill Sans"/>
          <w:color w:val="000000"/>
          <w:szCs w:val="22"/>
        </w:rPr>
        <w:t xml:space="preserve">. </w:t>
      </w:r>
    </w:p>
    <w:p w14:paraId="05B27824" w14:textId="4B3952EA" w:rsidR="00B449F7" w:rsidRPr="00F35BB4" w:rsidRDefault="0030207F">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number of trucks is increasing, </w:t>
      </w:r>
      <w:r w:rsidR="00DC1B4F" w:rsidRPr="00F35BB4">
        <w:rPr>
          <w:rFonts w:eastAsia="Gill Sans"/>
          <w:color w:val="000000"/>
          <w:szCs w:val="22"/>
        </w:rPr>
        <w:t>and</w:t>
      </w:r>
      <w:r w:rsidR="00A2205F" w:rsidRPr="00F35BB4">
        <w:rPr>
          <w:rFonts w:eastAsia="Gill Sans"/>
          <w:color w:val="000000"/>
          <w:szCs w:val="22"/>
        </w:rPr>
        <w:t xml:space="preserve"> </w:t>
      </w:r>
      <w:r w:rsidRPr="00F35BB4">
        <w:rPr>
          <w:rFonts w:eastAsia="Gill Sans"/>
          <w:color w:val="000000"/>
          <w:szCs w:val="22"/>
        </w:rPr>
        <w:t xml:space="preserve">the </w:t>
      </w:r>
      <w:r w:rsidR="00A2205F" w:rsidRPr="00F35BB4">
        <w:rPr>
          <w:rFonts w:eastAsia="Gill Sans"/>
          <w:color w:val="000000"/>
          <w:szCs w:val="22"/>
        </w:rPr>
        <w:t>DSWD is procuring them</w:t>
      </w:r>
      <w:r w:rsidRPr="00F35BB4">
        <w:rPr>
          <w:rFonts w:eastAsia="Gill Sans"/>
          <w:color w:val="000000"/>
          <w:szCs w:val="22"/>
        </w:rPr>
        <w:t>. F</w:t>
      </w:r>
      <w:r w:rsidR="00A2205F" w:rsidRPr="00F35BB4">
        <w:rPr>
          <w:rFonts w:eastAsia="Gill Sans"/>
          <w:color w:val="000000"/>
          <w:szCs w:val="22"/>
        </w:rPr>
        <w:t>ood safety and nutrition</w:t>
      </w:r>
      <w:r w:rsidRPr="00F35BB4">
        <w:rPr>
          <w:rFonts w:eastAsia="Gill Sans"/>
          <w:color w:val="000000"/>
          <w:szCs w:val="22"/>
        </w:rPr>
        <w:t>al aspects of the served meals</w:t>
      </w:r>
      <w:r w:rsidR="00A2205F" w:rsidRPr="00F35BB4">
        <w:rPr>
          <w:rFonts w:eastAsia="Gill Sans"/>
          <w:color w:val="000000"/>
          <w:szCs w:val="22"/>
        </w:rPr>
        <w:t xml:space="preserve"> become</w:t>
      </w:r>
      <w:r w:rsidRPr="00F35BB4">
        <w:rPr>
          <w:rFonts w:eastAsia="Gill Sans"/>
          <w:color w:val="000000"/>
          <w:szCs w:val="22"/>
        </w:rPr>
        <w:t>s</w:t>
      </w:r>
      <w:r w:rsidR="00A2205F" w:rsidRPr="00F35BB4">
        <w:rPr>
          <w:rFonts w:eastAsia="Gill Sans"/>
          <w:color w:val="000000"/>
          <w:szCs w:val="22"/>
        </w:rPr>
        <w:t xml:space="preserve"> more important. </w:t>
      </w:r>
      <w:r w:rsidR="00AD142D" w:rsidRPr="00F35BB4">
        <w:rPr>
          <w:rFonts w:eastAsia="Gill Sans"/>
          <w:color w:val="000000"/>
          <w:szCs w:val="22"/>
        </w:rPr>
        <w:t>PRC staff report</w:t>
      </w:r>
      <w:r w:rsidR="00230CE8" w:rsidRPr="00F35BB4">
        <w:rPr>
          <w:rFonts w:eastAsia="Gill Sans"/>
          <w:color w:val="000000"/>
          <w:szCs w:val="22"/>
        </w:rPr>
        <w:t xml:space="preserve">s that nutritional meals are now </w:t>
      </w:r>
      <w:r w:rsidR="00FB224F">
        <w:rPr>
          <w:rFonts w:eastAsia="Gill Sans"/>
          <w:color w:val="000000"/>
          <w:szCs w:val="22"/>
        </w:rPr>
        <w:t>composed</w:t>
      </w:r>
      <w:r w:rsidR="00230CE8" w:rsidRPr="00F35BB4">
        <w:rPr>
          <w:rFonts w:eastAsia="Gill Sans"/>
          <w:color w:val="000000"/>
          <w:szCs w:val="22"/>
        </w:rPr>
        <w:t xml:space="preserve"> by </w:t>
      </w:r>
      <w:r w:rsidR="00610A53">
        <w:rPr>
          <w:rFonts w:eastAsia="Gill Sans"/>
          <w:color w:val="000000"/>
          <w:szCs w:val="22"/>
        </w:rPr>
        <w:t>PRC-HQ</w:t>
      </w:r>
      <w:r w:rsidR="00230CE8" w:rsidRPr="00F35BB4">
        <w:rPr>
          <w:rFonts w:eastAsia="Gill Sans"/>
          <w:color w:val="000000"/>
          <w:szCs w:val="22"/>
        </w:rPr>
        <w:t xml:space="preserve"> staff, and the chapters can choose from different options</w:t>
      </w:r>
      <w:r w:rsidRPr="00F35BB4">
        <w:rPr>
          <w:rFonts w:eastAsia="Gill Sans"/>
          <w:color w:val="000000"/>
          <w:szCs w:val="22"/>
        </w:rPr>
        <w:t xml:space="preserve"> based on what is available and fits the budget</w:t>
      </w:r>
      <w:r w:rsidR="00230CE8" w:rsidRPr="00F35BB4">
        <w:rPr>
          <w:rFonts w:eastAsia="Gill Sans"/>
          <w:color w:val="000000"/>
          <w:szCs w:val="22"/>
        </w:rPr>
        <w:t xml:space="preserve">.  </w:t>
      </w:r>
      <w:r w:rsidR="00AD142D" w:rsidRPr="00F35BB4">
        <w:rPr>
          <w:rFonts w:eastAsia="Gill Sans"/>
          <w:color w:val="000000"/>
          <w:szCs w:val="22"/>
        </w:rPr>
        <w:t xml:space="preserve"> </w:t>
      </w:r>
      <w:r w:rsidR="00C4739D" w:rsidRPr="00F35BB4">
        <w:rPr>
          <w:rFonts w:eastAsia="Gill Sans"/>
          <w:color w:val="000000"/>
          <w:szCs w:val="22"/>
        </w:rPr>
        <w:t xml:space="preserve">The </w:t>
      </w:r>
      <w:r w:rsidR="000E4744" w:rsidRPr="00F35BB4">
        <w:rPr>
          <w:rFonts w:eastAsia="Gill Sans"/>
          <w:color w:val="000000"/>
          <w:szCs w:val="22"/>
        </w:rPr>
        <w:t>Food Truck</w:t>
      </w:r>
      <w:r w:rsidR="00C4739D" w:rsidRPr="00F35BB4">
        <w:rPr>
          <w:rFonts w:eastAsia="Gill Sans"/>
          <w:color w:val="000000"/>
          <w:szCs w:val="22"/>
        </w:rPr>
        <w:t xml:space="preserve">s are not covered by </w:t>
      </w:r>
      <w:r w:rsidR="005A3C23">
        <w:rPr>
          <w:rFonts w:eastAsia="Gill Sans"/>
          <w:color w:val="000000"/>
          <w:szCs w:val="22"/>
        </w:rPr>
        <w:t>Hygiene</w:t>
      </w:r>
      <w:r w:rsidR="00C4739D" w:rsidRPr="00F35BB4">
        <w:rPr>
          <w:rFonts w:eastAsia="Gill Sans"/>
          <w:color w:val="000000"/>
          <w:szCs w:val="22"/>
        </w:rPr>
        <w:t xml:space="preserve"> and Sanitation licenses</w:t>
      </w:r>
      <w:r w:rsidRPr="00F35BB4">
        <w:rPr>
          <w:rFonts w:eastAsia="Gill Sans"/>
          <w:color w:val="000000"/>
          <w:szCs w:val="22"/>
        </w:rPr>
        <w:t>.</w:t>
      </w:r>
      <w:r w:rsidR="00C4739D" w:rsidRPr="00F35BB4">
        <w:rPr>
          <w:rFonts w:eastAsia="Gill Sans"/>
          <w:color w:val="000000"/>
          <w:szCs w:val="22"/>
        </w:rPr>
        <w:t xml:space="preserve"> </w:t>
      </w:r>
    </w:p>
    <w:p w14:paraId="2AB7A35E" w14:textId="7F2F390E" w:rsidR="00B449F7" w:rsidRPr="00F35BB4" w:rsidRDefault="00B449F7">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w:t>
      </w:r>
      <w:r w:rsidR="00901725" w:rsidRPr="00F35BB4">
        <w:rPr>
          <w:rFonts w:eastAsia="Gill Sans"/>
          <w:color w:val="000000"/>
          <w:szCs w:val="22"/>
        </w:rPr>
        <w:t xml:space="preserve"> </w:t>
      </w:r>
      <w:r w:rsidR="002A67B3" w:rsidRPr="00F35BB4">
        <w:rPr>
          <w:rFonts w:eastAsia="Gill Sans"/>
          <w:color w:val="000000"/>
          <w:szCs w:val="22"/>
        </w:rPr>
        <w:t>negative pressure ambulance is one of PRC’s three in the</w:t>
      </w:r>
      <w:r w:rsidR="00270F13">
        <w:rPr>
          <w:rFonts w:eastAsia="Gill Sans"/>
          <w:color w:val="000000"/>
          <w:szCs w:val="22"/>
        </w:rPr>
        <w:t xml:space="preserve"> NCR</w:t>
      </w:r>
      <w:r w:rsidR="002A67B3" w:rsidRPr="00F35BB4">
        <w:rPr>
          <w:rFonts w:eastAsia="Gill Sans"/>
          <w:color w:val="000000"/>
          <w:szCs w:val="22"/>
        </w:rPr>
        <w:t>. At the onset of</w:t>
      </w:r>
      <w:r w:rsidR="00463142" w:rsidRPr="00F35BB4">
        <w:rPr>
          <w:rFonts w:eastAsia="Gill Sans"/>
          <w:color w:val="000000"/>
          <w:szCs w:val="22"/>
        </w:rPr>
        <w:t xml:space="preserve"> the COVID-19 pandemic</w:t>
      </w:r>
      <w:r w:rsidR="00F11C21">
        <w:rPr>
          <w:rFonts w:eastAsia="Gill Sans"/>
          <w:color w:val="000000"/>
          <w:szCs w:val="22"/>
        </w:rPr>
        <w:t>,</w:t>
      </w:r>
      <w:r w:rsidR="00463142" w:rsidRPr="00F35BB4">
        <w:rPr>
          <w:rFonts w:eastAsia="Gill Sans"/>
          <w:color w:val="000000"/>
          <w:szCs w:val="22"/>
        </w:rPr>
        <w:t xml:space="preserve"> the government did not have, and to date, does not have negative pressure ambulances. This type of ambulance helps to contain the virus in the vehicle and protects its crew from contamination. </w:t>
      </w:r>
    </w:p>
    <w:p w14:paraId="39A8AF5E" w14:textId="175C8CF5" w:rsidR="00002C1F" w:rsidRPr="00F35BB4" w:rsidRDefault="00002C1F" w:rsidP="00857F24">
      <w:pPr>
        <w:rPr>
          <w:i/>
          <w:color w:val="2F5496" w:themeColor="accent1" w:themeShade="BF"/>
        </w:rPr>
      </w:pPr>
    </w:p>
    <w:p w14:paraId="4C794F46" w14:textId="77777777" w:rsidR="003819FF" w:rsidRDefault="003819FF" w:rsidP="00B449F7">
      <w:pPr>
        <w:rPr>
          <w:i/>
          <w:color w:val="2F5496" w:themeColor="accent1" w:themeShade="BF"/>
          <w:sz w:val="20"/>
          <w:szCs w:val="20"/>
        </w:rPr>
      </w:pPr>
    </w:p>
    <w:p w14:paraId="7666BB37" w14:textId="77777777" w:rsidR="003819FF" w:rsidRDefault="003819FF" w:rsidP="00B449F7">
      <w:pPr>
        <w:rPr>
          <w:i/>
          <w:color w:val="2F5496" w:themeColor="accent1" w:themeShade="BF"/>
          <w:sz w:val="20"/>
          <w:szCs w:val="20"/>
        </w:rPr>
      </w:pPr>
    </w:p>
    <w:p w14:paraId="1748B0EF" w14:textId="64E31342" w:rsidR="00B449F7" w:rsidRPr="00F35BB4" w:rsidRDefault="00002C1F" w:rsidP="00B449F7">
      <w:pPr>
        <w:rPr>
          <w:i/>
          <w:color w:val="2F5496" w:themeColor="accent1" w:themeShade="BF"/>
        </w:rPr>
      </w:pPr>
      <w:r w:rsidRPr="00F35BB4">
        <w:rPr>
          <w:i/>
          <w:color w:val="2F5496" w:themeColor="accent1" w:themeShade="BF"/>
          <w:sz w:val="20"/>
          <w:szCs w:val="20"/>
        </w:rPr>
        <w:t>Contribution of molecular laboratory to COVID-19 management</w:t>
      </w:r>
      <w:r w:rsidR="00FC4F67" w:rsidRPr="00F35BB4">
        <w:rPr>
          <w:i/>
          <w:color w:val="2F5496" w:themeColor="accent1" w:themeShade="BF"/>
          <w:sz w:val="20"/>
          <w:szCs w:val="20"/>
        </w:rPr>
        <w:t xml:space="preserve"> (Very Good</w:t>
      </w:r>
      <w:r w:rsidR="00280DCC">
        <w:rPr>
          <w:i/>
          <w:color w:val="2F5496" w:themeColor="accent1" w:themeShade="BF"/>
          <w:sz w:val="20"/>
          <w:szCs w:val="20"/>
        </w:rPr>
        <w:t>)</w:t>
      </w:r>
    </w:p>
    <w:p w14:paraId="5AB88AEE" w14:textId="1175B6F4" w:rsidR="00B449F7" w:rsidRPr="00F35BB4" w:rsidRDefault="00B449F7">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w:t>
      </w:r>
      <w:r w:rsidR="00D10CCD" w:rsidRPr="00F35BB4">
        <w:rPr>
          <w:rFonts w:eastAsia="Gill Sans"/>
          <w:color w:val="000000"/>
          <w:szCs w:val="22"/>
        </w:rPr>
        <w:t xml:space="preserve">relevance of the </w:t>
      </w:r>
      <w:proofErr w:type="spellStart"/>
      <w:r w:rsidR="00601E9C">
        <w:rPr>
          <w:rFonts w:eastAsia="Gill Sans"/>
          <w:color w:val="000000"/>
          <w:szCs w:val="22"/>
        </w:rPr>
        <w:t>MolLab</w:t>
      </w:r>
      <w:proofErr w:type="spellEnd"/>
      <w:r w:rsidR="00D10CCD" w:rsidRPr="00F35BB4">
        <w:rPr>
          <w:rFonts w:eastAsia="Gill Sans"/>
          <w:color w:val="000000"/>
          <w:szCs w:val="22"/>
        </w:rPr>
        <w:t xml:space="preserve"> at </w:t>
      </w:r>
      <w:r w:rsidR="00A2099C" w:rsidRPr="00F35BB4">
        <w:rPr>
          <w:rFonts w:eastAsia="Gill Sans"/>
          <w:color w:val="000000"/>
          <w:szCs w:val="22"/>
        </w:rPr>
        <w:t xml:space="preserve">the </w:t>
      </w:r>
      <w:r w:rsidR="00D10CCD" w:rsidRPr="00F35BB4">
        <w:rPr>
          <w:rFonts w:eastAsia="Gill Sans"/>
          <w:color w:val="000000"/>
          <w:szCs w:val="22"/>
        </w:rPr>
        <w:t xml:space="preserve">Manila Port </w:t>
      </w:r>
      <w:r w:rsidRPr="00F35BB4">
        <w:rPr>
          <w:rFonts w:eastAsia="Gill Sans"/>
          <w:color w:val="000000"/>
          <w:szCs w:val="22"/>
        </w:rPr>
        <w:t xml:space="preserve">is rated </w:t>
      </w:r>
      <w:r w:rsidRPr="00F35BB4">
        <w:rPr>
          <w:rFonts w:eastAsia="Gill Sans"/>
          <w:color w:val="000000" w:themeColor="text1"/>
          <w:szCs w:val="22"/>
        </w:rPr>
        <w:t xml:space="preserve">as </w:t>
      </w:r>
      <w:r w:rsidRPr="00F35BB4">
        <w:rPr>
          <w:rFonts w:eastAsia="Gill Sans"/>
          <w:b/>
          <w:color w:val="000000" w:themeColor="text1"/>
          <w:szCs w:val="22"/>
        </w:rPr>
        <w:t>‘</w:t>
      </w:r>
      <w:r w:rsidR="00FC4F67" w:rsidRPr="00F35BB4">
        <w:rPr>
          <w:rFonts w:eastAsia="Gill Sans"/>
          <w:b/>
          <w:color w:val="000000" w:themeColor="text1"/>
          <w:szCs w:val="22"/>
        </w:rPr>
        <w:t>Very Good</w:t>
      </w:r>
      <w:r w:rsidRPr="00F35BB4">
        <w:rPr>
          <w:rFonts w:eastAsia="Gill Sans"/>
          <w:b/>
          <w:color w:val="000000" w:themeColor="text1"/>
          <w:szCs w:val="22"/>
        </w:rPr>
        <w:t>’</w:t>
      </w:r>
      <w:r w:rsidRPr="00F35BB4">
        <w:rPr>
          <w:rFonts w:eastAsia="Gill Sans"/>
          <w:color w:val="000000" w:themeColor="text1"/>
          <w:szCs w:val="22"/>
        </w:rPr>
        <w:t xml:space="preserve">. </w:t>
      </w:r>
      <w:r w:rsidR="00AC3146" w:rsidRPr="00F35BB4">
        <w:rPr>
          <w:rFonts w:eastAsia="Gill Sans"/>
          <w:color w:val="000000" w:themeColor="text1"/>
          <w:szCs w:val="22"/>
        </w:rPr>
        <w:t xml:space="preserve">All </w:t>
      </w:r>
      <w:r w:rsidR="00D10CCD" w:rsidRPr="00F35BB4">
        <w:rPr>
          <w:rFonts w:eastAsia="Gill Sans"/>
          <w:color w:val="000000" w:themeColor="text1"/>
          <w:szCs w:val="22"/>
        </w:rPr>
        <w:t xml:space="preserve">consulted </w:t>
      </w:r>
      <w:r w:rsidR="00AC3146" w:rsidRPr="00F35BB4">
        <w:rPr>
          <w:rFonts w:eastAsia="Gill Sans"/>
          <w:color w:val="000000" w:themeColor="text1"/>
          <w:szCs w:val="22"/>
        </w:rPr>
        <w:t xml:space="preserve">stakeholders agree that the </w:t>
      </w:r>
      <w:proofErr w:type="spellStart"/>
      <w:r w:rsidR="00601E9C">
        <w:rPr>
          <w:rFonts w:eastAsia="Gill Sans"/>
          <w:color w:val="000000" w:themeColor="text1"/>
          <w:szCs w:val="22"/>
        </w:rPr>
        <w:t>MolLab</w:t>
      </w:r>
      <w:proofErr w:type="spellEnd"/>
      <w:r w:rsidR="00D10CCD" w:rsidRPr="00F35BB4">
        <w:rPr>
          <w:rFonts w:eastAsia="Gill Sans"/>
          <w:color w:val="000000" w:themeColor="text1"/>
          <w:szCs w:val="22"/>
        </w:rPr>
        <w:t xml:space="preserve"> played a</w:t>
      </w:r>
      <w:r w:rsidR="00F60478" w:rsidRPr="00F35BB4">
        <w:rPr>
          <w:rFonts w:eastAsia="Gill Sans"/>
          <w:color w:val="000000" w:themeColor="text1"/>
          <w:szCs w:val="22"/>
        </w:rPr>
        <w:t xml:space="preserve">n important role in the prevention of COVID-19 transmission, in particular </w:t>
      </w:r>
      <w:r w:rsidR="000E36E3" w:rsidRPr="00F35BB4">
        <w:rPr>
          <w:rFonts w:eastAsia="Gill Sans"/>
          <w:color w:val="000000" w:themeColor="text1"/>
          <w:szCs w:val="22"/>
        </w:rPr>
        <w:t xml:space="preserve">by testing incoming international passengers at arrival and during quarantine. </w:t>
      </w:r>
      <w:r w:rsidR="00FC4F67" w:rsidRPr="00F35BB4">
        <w:rPr>
          <w:rFonts w:eastAsia="Gill Sans"/>
          <w:color w:val="000000" w:themeColor="text1"/>
          <w:szCs w:val="22"/>
        </w:rPr>
        <w:t>Unfortunately</w:t>
      </w:r>
      <w:r w:rsidR="00433A18" w:rsidRPr="00F35BB4">
        <w:rPr>
          <w:rFonts w:eastAsia="Gill Sans"/>
          <w:color w:val="000000" w:themeColor="text1"/>
          <w:szCs w:val="22"/>
        </w:rPr>
        <w:t>,</w:t>
      </w:r>
      <w:r w:rsidR="00FC4F67" w:rsidRPr="00F35BB4">
        <w:rPr>
          <w:rFonts w:eastAsia="Gill Sans"/>
          <w:color w:val="000000" w:themeColor="text1"/>
          <w:szCs w:val="22"/>
        </w:rPr>
        <w:t xml:space="preserve"> there has been no independent input from the DOH</w:t>
      </w:r>
      <w:r w:rsidR="00280DCC">
        <w:rPr>
          <w:rFonts w:eastAsia="Gill Sans"/>
          <w:color w:val="000000" w:themeColor="text1"/>
          <w:szCs w:val="22"/>
        </w:rPr>
        <w:t xml:space="preserve"> on the impact of the DFAT support to the country’s COVID-19 management. </w:t>
      </w:r>
    </w:p>
    <w:p w14:paraId="1B6C9D0B" w14:textId="77777777" w:rsidR="00002C1F" w:rsidRPr="00F35BB4" w:rsidRDefault="00002C1F" w:rsidP="00857F24"/>
    <w:p w14:paraId="211B3495" w14:textId="63B55994" w:rsidR="008D2CD7" w:rsidRPr="00F35BB4" w:rsidRDefault="00AC7D11" w:rsidP="00C938F5">
      <w:pPr>
        <w:pStyle w:val="Heading3"/>
      </w:pPr>
      <w:bookmarkStart w:id="62" w:name="_Toc123175494"/>
      <w:bookmarkStart w:id="63" w:name="_Toc128148016"/>
      <w:r w:rsidRPr="00F35BB4">
        <w:t>3.</w:t>
      </w:r>
      <w:r w:rsidR="001A51BD" w:rsidRPr="00F35BB4">
        <w:t>1.</w:t>
      </w:r>
      <w:r w:rsidRPr="00F35BB4">
        <w:t>2</w:t>
      </w:r>
      <w:r w:rsidRPr="00F35BB4">
        <w:tab/>
        <w:t>Coherence</w:t>
      </w:r>
      <w:bookmarkEnd w:id="62"/>
      <w:bookmarkEnd w:id="63"/>
    </w:p>
    <w:p w14:paraId="5828E2C6" w14:textId="77777777" w:rsidR="00EC14CF" w:rsidRPr="00F35BB4" w:rsidRDefault="00EC14CF" w:rsidP="00AC2944"/>
    <w:p w14:paraId="3F3A61ED" w14:textId="7017B287" w:rsidR="00AC2944" w:rsidRPr="00F35BB4" w:rsidRDefault="00AC2944" w:rsidP="00AC2944">
      <w:pPr>
        <w:rPr>
          <w:i/>
          <w:color w:val="000000" w:themeColor="text1"/>
          <w:szCs w:val="22"/>
        </w:rPr>
      </w:pPr>
      <w:r w:rsidRPr="00F35BB4">
        <w:t xml:space="preserve">The core question on coherence is: </w:t>
      </w:r>
      <w:r w:rsidRPr="00F35BB4">
        <w:rPr>
          <w:i/>
          <w:color w:val="000000" w:themeColor="text1"/>
          <w:szCs w:val="22"/>
        </w:rPr>
        <w:t>To what extent did the assistance support the Philippine Government in responding to disasters and emergencies?</w:t>
      </w:r>
    </w:p>
    <w:p w14:paraId="65449AE8" w14:textId="77777777" w:rsidR="00AC2944" w:rsidRPr="00F35BB4" w:rsidRDefault="00AC2944" w:rsidP="00AC2944"/>
    <w:p w14:paraId="7AC67270" w14:textId="2DE44B6E" w:rsidR="0008560F" w:rsidRPr="00F35BB4" w:rsidRDefault="008D2CD7">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overall rating for Coherence is </w:t>
      </w:r>
      <w:r w:rsidR="00947AEA" w:rsidRPr="00F35BB4">
        <w:rPr>
          <w:rFonts w:eastAsia="Gill Sans"/>
          <w:b/>
          <w:color w:val="000000"/>
          <w:szCs w:val="22"/>
        </w:rPr>
        <w:t>‘</w:t>
      </w:r>
      <w:r w:rsidRPr="00F35BB4">
        <w:rPr>
          <w:rFonts w:eastAsia="Gill Sans"/>
          <w:b/>
          <w:color w:val="000000"/>
          <w:szCs w:val="22"/>
        </w:rPr>
        <w:t>Good</w:t>
      </w:r>
      <w:r w:rsidR="00947AEA" w:rsidRPr="00F35BB4">
        <w:rPr>
          <w:rFonts w:eastAsia="Gill Sans"/>
          <w:b/>
          <w:color w:val="000000"/>
          <w:szCs w:val="22"/>
        </w:rPr>
        <w:t>’</w:t>
      </w:r>
      <w:r w:rsidRPr="00F35BB4">
        <w:rPr>
          <w:rFonts w:eastAsia="Gill Sans"/>
          <w:color w:val="000000"/>
          <w:szCs w:val="22"/>
        </w:rPr>
        <w:t>. The prepositioned NFIs complement the food provided in the selected target areas</w:t>
      </w:r>
      <w:r w:rsidR="00264207" w:rsidRPr="00F35BB4">
        <w:rPr>
          <w:rFonts w:eastAsia="Gill Sans"/>
          <w:color w:val="000000"/>
          <w:szCs w:val="22"/>
        </w:rPr>
        <w:t xml:space="preserve"> by NGOs and NGAs</w:t>
      </w:r>
      <w:r w:rsidRPr="00F35BB4">
        <w:rPr>
          <w:rFonts w:eastAsia="Gill Sans"/>
          <w:color w:val="000000"/>
          <w:szCs w:val="22"/>
        </w:rPr>
        <w:t>. The prepositioned cash is unique and has the potential to be distributed quickly</w:t>
      </w:r>
      <w:r w:rsidR="00264207" w:rsidRPr="00F35BB4">
        <w:rPr>
          <w:rFonts w:eastAsia="Gill Sans"/>
          <w:color w:val="000000"/>
          <w:szCs w:val="22"/>
        </w:rPr>
        <w:t>.</w:t>
      </w:r>
    </w:p>
    <w:p w14:paraId="1FCB6BF4" w14:textId="59F928E2" w:rsidR="00AC7D11" w:rsidRPr="00F35BB4" w:rsidRDefault="00AC7D11" w:rsidP="00AC7D11"/>
    <w:tbl>
      <w:tblPr>
        <w:tblStyle w:val="TableGrid"/>
        <w:tblW w:w="5000" w:type="pct"/>
        <w:tblLook w:val="0620" w:firstRow="1" w:lastRow="0" w:firstColumn="0" w:lastColumn="0" w:noHBand="1" w:noVBand="1"/>
      </w:tblPr>
      <w:tblGrid>
        <w:gridCol w:w="6649"/>
        <w:gridCol w:w="2745"/>
      </w:tblGrid>
      <w:tr w:rsidR="00AC7D11" w:rsidRPr="00F35BB4" w14:paraId="12FBD39B" w14:textId="77777777" w:rsidTr="000B1984">
        <w:trPr>
          <w:trHeight w:val="243"/>
          <w:tblHeader/>
        </w:trPr>
        <w:tc>
          <w:tcPr>
            <w:tcW w:w="3539" w:type="pct"/>
          </w:tcPr>
          <w:p w14:paraId="5DEE1F02" w14:textId="77777777" w:rsidR="00AC7D11" w:rsidRPr="00F35BB4" w:rsidRDefault="00AC7D11" w:rsidP="007234BF">
            <w:pPr>
              <w:rPr>
                <w:b/>
                <w:sz w:val="20"/>
                <w:szCs w:val="20"/>
              </w:rPr>
            </w:pPr>
            <w:r w:rsidRPr="00F35BB4">
              <w:rPr>
                <w:b/>
                <w:sz w:val="20"/>
                <w:szCs w:val="20"/>
              </w:rPr>
              <w:t>Subdimension</w:t>
            </w:r>
          </w:p>
        </w:tc>
        <w:tc>
          <w:tcPr>
            <w:tcW w:w="1461" w:type="pct"/>
          </w:tcPr>
          <w:p w14:paraId="13287ACD" w14:textId="77777777" w:rsidR="00AC7D11" w:rsidRPr="00F35BB4" w:rsidRDefault="00AC7D11" w:rsidP="007234BF">
            <w:pPr>
              <w:rPr>
                <w:b/>
                <w:sz w:val="20"/>
                <w:szCs w:val="20"/>
              </w:rPr>
            </w:pPr>
            <w:r w:rsidRPr="00F35BB4">
              <w:rPr>
                <w:b/>
                <w:sz w:val="20"/>
                <w:szCs w:val="20"/>
              </w:rPr>
              <w:t>Merit rating</w:t>
            </w:r>
          </w:p>
        </w:tc>
      </w:tr>
      <w:tr w:rsidR="00AC7D11" w:rsidRPr="00F35BB4" w14:paraId="0DED53F3" w14:textId="77777777" w:rsidTr="000B1984">
        <w:trPr>
          <w:trHeight w:val="283"/>
        </w:trPr>
        <w:tc>
          <w:tcPr>
            <w:tcW w:w="3539" w:type="pct"/>
          </w:tcPr>
          <w:p w14:paraId="61F19F92" w14:textId="592B84BC" w:rsidR="00AC7D11" w:rsidRPr="00F35BB4" w:rsidRDefault="00807E06" w:rsidP="007234BF">
            <w:pPr>
              <w:rPr>
                <w:sz w:val="20"/>
                <w:szCs w:val="20"/>
              </w:rPr>
            </w:pPr>
            <w:r w:rsidRPr="00F35BB4">
              <w:rPr>
                <w:sz w:val="20"/>
                <w:szCs w:val="20"/>
              </w:rPr>
              <w:t>The MYA complementing other relief efforts</w:t>
            </w:r>
          </w:p>
        </w:tc>
        <w:tc>
          <w:tcPr>
            <w:tcW w:w="1461" w:type="pct"/>
            <w:shd w:val="clear" w:color="auto" w:fill="E2EFD9" w:themeFill="accent6" w:themeFillTint="33"/>
          </w:tcPr>
          <w:p w14:paraId="0D83A212" w14:textId="50F2F4B5" w:rsidR="00AC7D11" w:rsidRPr="00F35BB4" w:rsidRDefault="00673684" w:rsidP="007234BF">
            <w:pPr>
              <w:rPr>
                <w:sz w:val="20"/>
                <w:szCs w:val="20"/>
              </w:rPr>
            </w:pPr>
            <w:r w:rsidRPr="00F35BB4">
              <w:rPr>
                <w:sz w:val="20"/>
                <w:szCs w:val="20"/>
              </w:rPr>
              <w:t>Good</w:t>
            </w:r>
          </w:p>
        </w:tc>
      </w:tr>
      <w:tr w:rsidR="00AC7D11" w:rsidRPr="00F35BB4" w14:paraId="5669F19D" w14:textId="77777777" w:rsidTr="000B1984">
        <w:trPr>
          <w:trHeight w:val="283"/>
        </w:trPr>
        <w:tc>
          <w:tcPr>
            <w:tcW w:w="3539" w:type="pct"/>
          </w:tcPr>
          <w:p w14:paraId="64BA48B9" w14:textId="3A564870" w:rsidR="00AC7D11" w:rsidRPr="00F35BB4" w:rsidRDefault="00113E37" w:rsidP="007234BF">
            <w:pPr>
              <w:rPr>
                <w:sz w:val="20"/>
                <w:szCs w:val="20"/>
              </w:rPr>
            </w:pPr>
            <w:r w:rsidRPr="00F35BB4">
              <w:rPr>
                <w:sz w:val="20"/>
                <w:szCs w:val="20"/>
              </w:rPr>
              <w:t>Added value of MYA compared to other relief</w:t>
            </w:r>
          </w:p>
        </w:tc>
        <w:tc>
          <w:tcPr>
            <w:tcW w:w="1461" w:type="pct"/>
            <w:shd w:val="clear" w:color="auto" w:fill="E2EFD9" w:themeFill="accent6" w:themeFillTint="33"/>
          </w:tcPr>
          <w:p w14:paraId="5984CAEE" w14:textId="31A015DA" w:rsidR="00AC7D11" w:rsidRPr="00F35BB4" w:rsidRDefault="00567D23" w:rsidP="007234BF">
            <w:pPr>
              <w:rPr>
                <w:sz w:val="20"/>
                <w:szCs w:val="20"/>
              </w:rPr>
            </w:pPr>
            <w:r w:rsidRPr="00F35BB4">
              <w:rPr>
                <w:sz w:val="20"/>
                <w:szCs w:val="20"/>
              </w:rPr>
              <w:t>Very Good</w:t>
            </w:r>
          </w:p>
        </w:tc>
      </w:tr>
    </w:tbl>
    <w:p w14:paraId="46A25D9D" w14:textId="77777777" w:rsidR="00AC7D11" w:rsidRPr="00F35BB4" w:rsidRDefault="00AC7D11" w:rsidP="00AC7D11"/>
    <w:p w14:paraId="2B288EF0" w14:textId="77777777" w:rsidR="005639DA" w:rsidRPr="00F35BB4" w:rsidRDefault="005639DA" w:rsidP="00113E37">
      <w:pPr>
        <w:jc w:val="both"/>
        <w:rPr>
          <w:i/>
          <w:color w:val="2F5496" w:themeColor="accent1" w:themeShade="BF"/>
          <w:szCs w:val="22"/>
        </w:rPr>
      </w:pPr>
    </w:p>
    <w:p w14:paraId="2E34E4D6" w14:textId="77777777" w:rsidR="00BE5E13" w:rsidRDefault="00BE5E13" w:rsidP="008358A3">
      <w:pPr>
        <w:jc w:val="both"/>
        <w:rPr>
          <w:i/>
          <w:color w:val="2F5496" w:themeColor="accent1" w:themeShade="BF"/>
          <w:szCs w:val="22"/>
        </w:rPr>
      </w:pPr>
    </w:p>
    <w:p w14:paraId="14936FEB" w14:textId="77777777" w:rsidR="00BE5E13" w:rsidRDefault="00BE5E13" w:rsidP="008358A3">
      <w:pPr>
        <w:jc w:val="both"/>
        <w:rPr>
          <w:i/>
          <w:color w:val="2F5496" w:themeColor="accent1" w:themeShade="BF"/>
          <w:szCs w:val="22"/>
        </w:rPr>
      </w:pPr>
    </w:p>
    <w:p w14:paraId="055A2AC7" w14:textId="3E3BBB76" w:rsidR="005639DA" w:rsidRPr="00F35BB4" w:rsidRDefault="00807E06" w:rsidP="008358A3">
      <w:pPr>
        <w:jc w:val="both"/>
        <w:rPr>
          <w:i/>
          <w:color w:val="2F5496" w:themeColor="accent1" w:themeShade="BF"/>
          <w:szCs w:val="22"/>
        </w:rPr>
      </w:pPr>
      <w:r w:rsidRPr="00F35BB4">
        <w:rPr>
          <w:i/>
          <w:color w:val="2F5496" w:themeColor="accent1" w:themeShade="BF"/>
          <w:szCs w:val="22"/>
        </w:rPr>
        <w:lastRenderedPageBreak/>
        <w:t>T</w:t>
      </w:r>
      <w:r w:rsidR="00113E37" w:rsidRPr="00F35BB4">
        <w:rPr>
          <w:i/>
          <w:color w:val="2F5496" w:themeColor="accent1" w:themeShade="BF"/>
          <w:szCs w:val="22"/>
        </w:rPr>
        <w:t>he MYA</w:t>
      </w:r>
      <w:r w:rsidRPr="00F35BB4">
        <w:rPr>
          <w:i/>
          <w:color w:val="2F5496" w:themeColor="accent1" w:themeShade="BF"/>
          <w:szCs w:val="22"/>
        </w:rPr>
        <w:t xml:space="preserve"> complementing other relief efforts</w:t>
      </w:r>
      <w:r w:rsidR="00A740B6" w:rsidRPr="00F35BB4">
        <w:rPr>
          <w:i/>
          <w:color w:val="2F5496" w:themeColor="accent1" w:themeShade="BF"/>
          <w:szCs w:val="22"/>
        </w:rPr>
        <w:t xml:space="preserve"> </w:t>
      </w:r>
      <w:r w:rsidR="00113E37" w:rsidRPr="00F35BB4">
        <w:rPr>
          <w:i/>
          <w:color w:val="2F5496" w:themeColor="accent1" w:themeShade="BF"/>
          <w:szCs w:val="22"/>
        </w:rPr>
        <w:t xml:space="preserve">(Rating: </w:t>
      </w:r>
      <w:r w:rsidR="00744E6E" w:rsidRPr="00F35BB4">
        <w:rPr>
          <w:i/>
          <w:color w:val="2F5496" w:themeColor="accent1" w:themeShade="BF"/>
          <w:szCs w:val="22"/>
        </w:rPr>
        <w:t>Good</w:t>
      </w:r>
      <w:r w:rsidR="00113E37" w:rsidRPr="00F35BB4">
        <w:rPr>
          <w:i/>
          <w:color w:val="2F5496" w:themeColor="accent1" w:themeShade="BF"/>
          <w:szCs w:val="22"/>
        </w:rPr>
        <w:t>)</w:t>
      </w:r>
    </w:p>
    <w:p w14:paraId="27DB2537" w14:textId="3F9D4D8E" w:rsidR="007B40BF" w:rsidRPr="00F35BB4" w:rsidRDefault="007B40BF">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PRC is a permanent member </w:t>
      </w:r>
      <w:r w:rsidR="008358A3" w:rsidRPr="00F35BB4">
        <w:rPr>
          <w:rFonts w:eastAsia="Gill Sans"/>
          <w:color w:val="000000"/>
          <w:szCs w:val="22"/>
        </w:rPr>
        <w:t>of</w:t>
      </w:r>
      <w:r w:rsidRPr="00F35BB4">
        <w:rPr>
          <w:rFonts w:eastAsia="Gill Sans"/>
          <w:color w:val="000000"/>
          <w:szCs w:val="22"/>
        </w:rPr>
        <w:t xml:space="preserve"> the </w:t>
      </w:r>
      <w:r w:rsidR="009D3516">
        <w:rPr>
          <w:rFonts w:eastAsia="Gill Sans"/>
          <w:color w:val="000000"/>
          <w:szCs w:val="22"/>
        </w:rPr>
        <w:t xml:space="preserve">National Disaster Risk Reduction and Management </w:t>
      </w:r>
      <w:r w:rsidR="00194488">
        <w:rPr>
          <w:rFonts w:eastAsia="Gill Sans"/>
          <w:color w:val="000000"/>
          <w:szCs w:val="22"/>
        </w:rPr>
        <w:t>Council (</w:t>
      </w:r>
      <w:r w:rsidR="00DC1B4F" w:rsidRPr="00F35BB4">
        <w:rPr>
          <w:rFonts w:eastAsia="Gill Sans"/>
          <w:color w:val="000000"/>
          <w:szCs w:val="22"/>
        </w:rPr>
        <w:t>NDRRMC</w:t>
      </w:r>
      <w:r w:rsidR="00194488">
        <w:rPr>
          <w:rFonts w:eastAsia="Gill Sans"/>
          <w:color w:val="000000"/>
          <w:szCs w:val="22"/>
        </w:rPr>
        <w:t>)</w:t>
      </w:r>
      <w:r w:rsidR="00DC1B4F" w:rsidRPr="00F35BB4">
        <w:rPr>
          <w:rFonts w:eastAsia="Gill Sans"/>
          <w:color w:val="000000"/>
          <w:szCs w:val="22"/>
        </w:rPr>
        <w:t>,</w:t>
      </w:r>
      <w:r w:rsidRPr="00F35BB4">
        <w:rPr>
          <w:rFonts w:eastAsia="Gill Sans"/>
          <w:color w:val="000000"/>
          <w:szCs w:val="22"/>
        </w:rPr>
        <w:t xml:space="preserve"> and the Chapters</w:t>
      </w:r>
      <w:r w:rsidR="008358A3" w:rsidRPr="00F35BB4">
        <w:rPr>
          <w:rFonts w:eastAsia="Gill Sans"/>
          <w:color w:val="000000"/>
          <w:szCs w:val="22"/>
        </w:rPr>
        <w:t xml:space="preserve"> are members </w:t>
      </w:r>
      <w:r w:rsidR="004F598C" w:rsidRPr="00F35BB4">
        <w:rPr>
          <w:rFonts w:eastAsia="Gill Sans"/>
          <w:color w:val="000000"/>
          <w:szCs w:val="22"/>
        </w:rPr>
        <w:t>of the Provincial Disaster Risk Reduction and Management Council (PDRRMC)</w:t>
      </w:r>
      <w:r w:rsidR="008358A3" w:rsidRPr="00F35BB4">
        <w:rPr>
          <w:rFonts w:eastAsia="Gill Sans"/>
          <w:color w:val="000000"/>
          <w:szCs w:val="22"/>
        </w:rPr>
        <w:t>.</w:t>
      </w:r>
      <w:r w:rsidRPr="00F35BB4">
        <w:rPr>
          <w:rFonts w:eastAsia="Gill Sans"/>
          <w:color w:val="000000"/>
          <w:szCs w:val="22"/>
        </w:rPr>
        <w:t xml:space="preserve"> </w:t>
      </w:r>
      <w:r w:rsidR="004D392C" w:rsidRPr="00F35BB4">
        <w:rPr>
          <w:rFonts w:eastAsia="Gill Sans"/>
          <w:color w:val="000000"/>
          <w:szCs w:val="22"/>
        </w:rPr>
        <w:t xml:space="preserve">The PRC and its affiliates report to the NDRRMC what </w:t>
      </w:r>
      <w:r w:rsidR="005D15BF" w:rsidRPr="00F35BB4">
        <w:rPr>
          <w:rFonts w:eastAsia="Gill Sans"/>
          <w:color w:val="000000"/>
          <w:szCs w:val="22"/>
        </w:rPr>
        <w:t xml:space="preserve">support, </w:t>
      </w:r>
      <w:r w:rsidR="004D392C" w:rsidRPr="00F35BB4">
        <w:rPr>
          <w:rFonts w:eastAsia="Gill Sans"/>
          <w:color w:val="000000"/>
          <w:szCs w:val="22"/>
        </w:rPr>
        <w:t xml:space="preserve">the scope of </w:t>
      </w:r>
      <w:r w:rsidR="005D15BF" w:rsidRPr="00F35BB4">
        <w:rPr>
          <w:rFonts w:eastAsia="Gill Sans"/>
          <w:color w:val="000000"/>
          <w:szCs w:val="22"/>
        </w:rPr>
        <w:t xml:space="preserve">the </w:t>
      </w:r>
      <w:r w:rsidR="004D392C" w:rsidRPr="00F35BB4">
        <w:rPr>
          <w:rFonts w:eastAsia="Gill Sans"/>
          <w:color w:val="000000"/>
          <w:szCs w:val="22"/>
        </w:rPr>
        <w:t xml:space="preserve">support </w:t>
      </w:r>
      <w:r w:rsidR="005D15BF" w:rsidRPr="00F35BB4">
        <w:rPr>
          <w:rFonts w:eastAsia="Gill Sans"/>
          <w:color w:val="000000"/>
          <w:szCs w:val="22"/>
        </w:rPr>
        <w:t xml:space="preserve">they </w:t>
      </w:r>
      <w:r w:rsidR="004D392C" w:rsidRPr="00F35BB4">
        <w:rPr>
          <w:rFonts w:eastAsia="Gill Sans"/>
          <w:color w:val="000000"/>
          <w:szCs w:val="22"/>
        </w:rPr>
        <w:t>can provide</w:t>
      </w:r>
      <w:r w:rsidR="005D15BF" w:rsidRPr="00F35BB4">
        <w:rPr>
          <w:rFonts w:eastAsia="Gill Sans"/>
          <w:color w:val="000000"/>
          <w:szCs w:val="22"/>
        </w:rPr>
        <w:t>, as well as the donor</w:t>
      </w:r>
      <w:r w:rsidR="004F598C" w:rsidRPr="00F35BB4">
        <w:rPr>
          <w:rFonts w:eastAsia="Gill Sans"/>
          <w:color w:val="000000"/>
          <w:szCs w:val="22"/>
        </w:rPr>
        <w:t xml:space="preserve">. </w:t>
      </w:r>
      <w:r w:rsidRPr="00F35BB4">
        <w:rPr>
          <w:rFonts w:eastAsia="Gill Sans"/>
          <w:color w:val="000000"/>
          <w:szCs w:val="22"/>
        </w:rPr>
        <w:t>The coordination of assessments and relief assistance is predominantly taking place at</w:t>
      </w:r>
      <w:r w:rsidR="0009258D" w:rsidRPr="00F35BB4">
        <w:rPr>
          <w:rFonts w:eastAsia="Gill Sans"/>
          <w:color w:val="000000"/>
          <w:szCs w:val="22"/>
        </w:rPr>
        <w:t xml:space="preserve"> the PDRRMC</w:t>
      </w:r>
      <w:r w:rsidRPr="00F35BB4">
        <w:rPr>
          <w:rFonts w:eastAsia="Gill Sans"/>
          <w:color w:val="000000"/>
          <w:szCs w:val="22"/>
        </w:rPr>
        <w:t xml:space="preserve">. </w:t>
      </w:r>
    </w:p>
    <w:p w14:paraId="5BC61A5A" w14:textId="7E38ECBD" w:rsidR="00C70ED3" w:rsidRPr="00F35BB4" w:rsidRDefault="00C70ED3">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overlap of support is minimized through coordination activities at the provincial level, as well </w:t>
      </w:r>
      <w:r w:rsidR="00DC1B4F" w:rsidRPr="00F35BB4">
        <w:rPr>
          <w:rFonts w:eastAsia="Gill Sans"/>
          <w:color w:val="000000"/>
          <w:szCs w:val="22"/>
        </w:rPr>
        <w:t>as by</w:t>
      </w:r>
      <w:r w:rsidRPr="00F35BB4">
        <w:rPr>
          <w:rFonts w:eastAsia="Gill Sans"/>
          <w:color w:val="000000"/>
          <w:szCs w:val="22"/>
        </w:rPr>
        <w:t xml:space="preserve"> PRC staff observations of activities of private entities. Private individuals or groups do not necessarily attend coordination meetings or add their support to the 3Ws database. </w:t>
      </w:r>
      <w:r w:rsidR="00F406D5" w:rsidRPr="00F35BB4">
        <w:rPr>
          <w:rFonts w:eastAsia="Gill Sans"/>
          <w:color w:val="000000"/>
          <w:szCs w:val="22"/>
        </w:rPr>
        <w:t>The PRC engages to varying extent with lower level LGUs, with some municipal officials expressing their grievance with the lack of coordination.</w:t>
      </w:r>
    </w:p>
    <w:p w14:paraId="1D2F68FA" w14:textId="1294C788" w:rsidR="007B40BF" w:rsidRPr="00F35BB4" w:rsidRDefault="007B40BF">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PRC aims to provide support to 30% of the most affected population. </w:t>
      </w:r>
      <w:r w:rsidR="007B687B" w:rsidRPr="00F35BB4">
        <w:rPr>
          <w:rFonts w:eastAsia="Gill Sans"/>
          <w:color w:val="000000"/>
          <w:szCs w:val="22"/>
        </w:rPr>
        <w:t>The DFAT prepositioning</w:t>
      </w:r>
      <w:r w:rsidR="00096A55" w:rsidRPr="00F35BB4">
        <w:rPr>
          <w:rFonts w:eastAsia="Gill Sans"/>
          <w:color w:val="000000"/>
          <w:szCs w:val="22"/>
        </w:rPr>
        <w:t xml:space="preserve"> makes a direct contribution</w:t>
      </w:r>
      <w:r w:rsidR="00636F7C" w:rsidRPr="00F35BB4">
        <w:rPr>
          <w:rFonts w:eastAsia="Gill Sans"/>
          <w:color w:val="000000"/>
          <w:szCs w:val="22"/>
        </w:rPr>
        <w:t xml:space="preserve"> to PRC targets</w:t>
      </w:r>
      <w:r w:rsidR="007B687B" w:rsidRPr="00F35BB4">
        <w:rPr>
          <w:rFonts w:eastAsia="Gill Sans"/>
          <w:color w:val="000000"/>
          <w:szCs w:val="22"/>
        </w:rPr>
        <w:t>. For example, the MPCG</w:t>
      </w:r>
      <w:r w:rsidR="00096A55" w:rsidRPr="00F35BB4">
        <w:rPr>
          <w:rFonts w:eastAsia="Gill Sans"/>
          <w:color w:val="000000"/>
          <w:szCs w:val="22"/>
        </w:rPr>
        <w:t xml:space="preserve"> </w:t>
      </w:r>
      <w:r w:rsidR="007B687B" w:rsidRPr="00F35BB4">
        <w:rPr>
          <w:rFonts w:eastAsia="Gill Sans"/>
          <w:color w:val="000000"/>
          <w:szCs w:val="22"/>
        </w:rPr>
        <w:t xml:space="preserve">helped around 30% of the affected families in Barangay </w:t>
      </w:r>
      <w:proofErr w:type="spellStart"/>
      <w:proofErr w:type="gramStart"/>
      <w:r w:rsidR="007B687B" w:rsidRPr="00F35BB4">
        <w:rPr>
          <w:rFonts w:eastAsia="Gill Sans"/>
          <w:color w:val="000000"/>
          <w:szCs w:val="22"/>
        </w:rPr>
        <w:t>Ja</w:t>
      </w:r>
      <w:r w:rsidR="001B5EE9">
        <w:rPr>
          <w:rFonts w:eastAsia="Gill Sans"/>
          <w:color w:val="000000"/>
          <w:szCs w:val="22"/>
        </w:rPr>
        <w:t>gobiao</w:t>
      </w:r>
      <w:proofErr w:type="spellEnd"/>
      <w:r w:rsidR="001B5EE9">
        <w:rPr>
          <w:rFonts w:eastAsia="Gill Sans"/>
          <w:color w:val="000000"/>
          <w:szCs w:val="22"/>
        </w:rPr>
        <w:t xml:space="preserve"> </w:t>
      </w:r>
      <w:r w:rsidR="007B687B" w:rsidRPr="00F35BB4">
        <w:rPr>
          <w:rFonts w:eastAsia="Gill Sans"/>
          <w:color w:val="000000"/>
          <w:szCs w:val="22"/>
        </w:rPr>
        <w:t>,</w:t>
      </w:r>
      <w:proofErr w:type="gramEnd"/>
      <w:r w:rsidR="007B687B" w:rsidRPr="00F35BB4">
        <w:rPr>
          <w:rFonts w:eastAsia="Gill Sans"/>
          <w:color w:val="000000"/>
          <w:szCs w:val="22"/>
        </w:rPr>
        <w:t xml:space="preserve"> and about 40% of the families in </w:t>
      </w:r>
      <w:proofErr w:type="spellStart"/>
      <w:r w:rsidR="007B687B" w:rsidRPr="00F35BB4">
        <w:rPr>
          <w:rFonts w:eastAsia="Gill Sans"/>
          <w:color w:val="000000"/>
          <w:szCs w:val="22"/>
        </w:rPr>
        <w:t>Pintuyan</w:t>
      </w:r>
      <w:proofErr w:type="spellEnd"/>
      <w:r w:rsidR="007B687B" w:rsidRPr="00F35BB4">
        <w:rPr>
          <w:rFonts w:eastAsia="Gill Sans"/>
          <w:color w:val="000000"/>
          <w:szCs w:val="22"/>
        </w:rPr>
        <w:t xml:space="preserve"> municipality that had their houses totally destroyed. </w:t>
      </w:r>
    </w:p>
    <w:p w14:paraId="3FECC3F1" w14:textId="153B0FE9" w:rsidR="00BA10AD" w:rsidRPr="00F35BB4" w:rsidRDefault="00E42CB8">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IFRC </w:t>
      </w:r>
      <w:r w:rsidR="0078297D" w:rsidRPr="00F35BB4">
        <w:rPr>
          <w:rFonts w:eastAsia="Gill Sans"/>
          <w:color w:val="000000"/>
          <w:szCs w:val="22"/>
        </w:rPr>
        <w:t xml:space="preserve">representative </w:t>
      </w:r>
      <w:r w:rsidRPr="00F35BB4">
        <w:rPr>
          <w:rFonts w:eastAsia="Gill Sans"/>
          <w:color w:val="000000"/>
          <w:szCs w:val="22"/>
        </w:rPr>
        <w:t xml:space="preserve">recalls that the NFI needs </w:t>
      </w:r>
      <w:r w:rsidR="0078297D" w:rsidRPr="00F35BB4">
        <w:rPr>
          <w:rFonts w:eastAsia="Gill Sans"/>
          <w:color w:val="000000"/>
          <w:szCs w:val="22"/>
        </w:rPr>
        <w:t xml:space="preserve">as </w:t>
      </w:r>
      <w:r w:rsidRPr="00F35BB4">
        <w:rPr>
          <w:rFonts w:eastAsia="Gill Sans"/>
          <w:color w:val="000000"/>
          <w:szCs w:val="22"/>
        </w:rPr>
        <w:t>consolidated at</w:t>
      </w:r>
      <w:r w:rsidR="003407AB" w:rsidRPr="00F35BB4">
        <w:rPr>
          <w:rFonts w:eastAsia="Gill Sans"/>
          <w:color w:val="000000"/>
          <w:szCs w:val="22"/>
        </w:rPr>
        <w:t xml:space="preserve"> the NDRRMC </w:t>
      </w:r>
      <w:r w:rsidR="00636F7C" w:rsidRPr="00F35BB4">
        <w:rPr>
          <w:rFonts w:eastAsia="Gill Sans"/>
          <w:color w:val="000000"/>
          <w:szCs w:val="22"/>
        </w:rPr>
        <w:t>for T</w:t>
      </w:r>
      <w:r w:rsidR="007B1BED">
        <w:rPr>
          <w:rFonts w:eastAsia="Gill Sans"/>
          <w:color w:val="000000"/>
          <w:szCs w:val="22"/>
        </w:rPr>
        <w:t>yphoon</w:t>
      </w:r>
      <w:r w:rsidR="00636F7C" w:rsidRPr="00F35BB4">
        <w:rPr>
          <w:rFonts w:eastAsia="Gill Sans"/>
          <w:color w:val="000000"/>
          <w:szCs w:val="22"/>
        </w:rPr>
        <w:t xml:space="preserve"> Rai </w:t>
      </w:r>
      <w:r w:rsidR="00743B54" w:rsidRPr="00F35BB4">
        <w:rPr>
          <w:rFonts w:eastAsia="Gill Sans"/>
          <w:color w:val="000000"/>
          <w:szCs w:val="22"/>
        </w:rPr>
        <w:t xml:space="preserve">was </w:t>
      </w:r>
      <w:r w:rsidR="003407AB" w:rsidRPr="00F35BB4">
        <w:rPr>
          <w:rFonts w:eastAsia="Gill Sans"/>
          <w:color w:val="000000"/>
          <w:szCs w:val="22"/>
        </w:rPr>
        <w:t>around 15,300 sets. The IFR</w:t>
      </w:r>
      <w:r w:rsidR="0078297D" w:rsidRPr="00F35BB4">
        <w:rPr>
          <w:rFonts w:eastAsia="Gill Sans"/>
          <w:color w:val="000000"/>
          <w:szCs w:val="22"/>
        </w:rPr>
        <w:t>C</w:t>
      </w:r>
      <w:r w:rsidR="003407AB" w:rsidRPr="00F35BB4">
        <w:rPr>
          <w:rFonts w:eastAsia="Gill Sans"/>
          <w:color w:val="000000"/>
          <w:szCs w:val="22"/>
        </w:rPr>
        <w:t xml:space="preserve"> was able to </w:t>
      </w:r>
      <w:r w:rsidR="0078297D" w:rsidRPr="00F35BB4">
        <w:rPr>
          <w:rFonts w:eastAsia="Gill Sans"/>
          <w:color w:val="000000"/>
          <w:szCs w:val="22"/>
        </w:rPr>
        <w:t>commit</w:t>
      </w:r>
      <w:r w:rsidR="003407AB" w:rsidRPr="00F35BB4">
        <w:rPr>
          <w:rFonts w:eastAsia="Gill Sans"/>
          <w:color w:val="000000"/>
          <w:szCs w:val="22"/>
        </w:rPr>
        <w:t xml:space="preserve"> around 5,000</w:t>
      </w:r>
      <w:r w:rsidR="00636F7C" w:rsidRPr="00F35BB4">
        <w:rPr>
          <w:rFonts w:eastAsia="Gill Sans"/>
          <w:color w:val="000000"/>
          <w:szCs w:val="22"/>
        </w:rPr>
        <w:t xml:space="preserve"> sets</w:t>
      </w:r>
      <w:r w:rsidR="003407AB" w:rsidRPr="00F35BB4">
        <w:rPr>
          <w:rFonts w:eastAsia="Gill Sans"/>
          <w:color w:val="000000"/>
          <w:szCs w:val="22"/>
        </w:rPr>
        <w:t>, while DFAT</w:t>
      </w:r>
      <w:r w:rsidR="0005261B" w:rsidRPr="00F35BB4">
        <w:rPr>
          <w:rFonts w:eastAsia="Gill Sans"/>
          <w:color w:val="000000"/>
          <w:szCs w:val="22"/>
        </w:rPr>
        <w:t>/PRC</w:t>
      </w:r>
      <w:r w:rsidR="003407AB" w:rsidRPr="00F35BB4">
        <w:rPr>
          <w:rFonts w:eastAsia="Gill Sans"/>
          <w:color w:val="000000"/>
          <w:szCs w:val="22"/>
        </w:rPr>
        <w:t xml:space="preserve"> supplied 1,000</w:t>
      </w:r>
      <w:r w:rsidR="004C4F62">
        <w:rPr>
          <w:rFonts w:eastAsia="Gill Sans"/>
          <w:color w:val="000000"/>
          <w:szCs w:val="22"/>
        </w:rPr>
        <w:t xml:space="preserve"> sets</w:t>
      </w:r>
      <w:r w:rsidR="003407AB" w:rsidRPr="00F35BB4">
        <w:rPr>
          <w:rFonts w:eastAsia="Gill Sans"/>
          <w:color w:val="000000"/>
          <w:szCs w:val="22"/>
        </w:rPr>
        <w:t xml:space="preserve">. The DFAT contribution represents around </w:t>
      </w:r>
      <w:r w:rsidR="0084788C">
        <w:rPr>
          <w:rFonts w:eastAsia="Gill Sans"/>
          <w:color w:val="000000"/>
          <w:szCs w:val="22"/>
        </w:rPr>
        <w:t>7</w:t>
      </w:r>
      <w:r w:rsidR="005954FB" w:rsidRPr="00F35BB4">
        <w:rPr>
          <w:rFonts w:eastAsia="Gill Sans"/>
          <w:color w:val="000000"/>
          <w:szCs w:val="22"/>
        </w:rPr>
        <w:t xml:space="preserve">% of the total needs. </w:t>
      </w:r>
      <w:r w:rsidR="001B3A39" w:rsidRPr="00F35BB4">
        <w:rPr>
          <w:rFonts w:eastAsia="Gill Sans"/>
          <w:color w:val="000000"/>
          <w:szCs w:val="22"/>
        </w:rPr>
        <w:t xml:space="preserve">OCHA reports in </w:t>
      </w:r>
      <w:r w:rsidR="00743B54">
        <w:rPr>
          <w:rFonts w:eastAsia="Gill Sans"/>
          <w:color w:val="000000"/>
          <w:szCs w:val="22"/>
        </w:rPr>
        <w:t xml:space="preserve">their </w:t>
      </w:r>
      <w:r w:rsidR="001B3A39" w:rsidRPr="00F35BB4">
        <w:rPr>
          <w:rFonts w:eastAsia="Gill Sans"/>
          <w:color w:val="000000"/>
          <w:szCs w:val="22"/>
        </w:rPr>
        <w:t>T</w:t>
      </w:r>
      <w:r w:rsidR="004C4F62">
        <w:rPr>
          <w:rFonts w:eastAsia="Gill Sans"/>
          <w:color w:val="000000"/>
          <w:szCs w:val="22"/>
        </w:rPr>
        <w:t xml:space="preserve">yphoon </w:t>
      </w:r>
      <w:r w:rsidR="001B3A39" w:rsidRPr="00F35BB4">
        <w:rPr>
          <w:rFonts w:eastAsia="Gill Sans"/>
          <w:color w:val="000000"/>
          <w:szCs w:val="22"/>
        </w:rPr>
        <w:t xml:space="preserve">Rai </w:t>
      </w:r>
      <w:r w:rsidR="008F3367" w:rsidRPr="00F35BB4">
        <w:rPr>
          <w:rFonts w:eastAsia="Gill Sans"/>
          <w:color w:val="000000"/>
          <w:szCs w:val="22"/>
        </w:rPr>
        <w:t>second situational report that by the 6</w:t>
      </w:r>
      <w:r w:rsidR="008F3367" w:rsidRPr="00F35BB4">
        <w:rPr>
          <w:rFonts w:eastAsia="Gill Sans"/>
          <w:color w:val="000000"/>
          <w:szCs w:val="22"/>
          <w:vertAlign w:val="superscript"/>
        </w:rPr>
        <w:t>th</w:t>
      </w:r>
      <w:r w:rsidR="008F3367" w:rsidRPr="00F35BB4">
        <w:rPr>
          <w:rFonts w:eastAsia="Gill Sans"/>
          <w:color w:val="000000"/>
          <w:szCs w:val="22"/>
        </w:rPr>
        <w:t xml:space="preserve"> of January 6,197 sleeping kits</w:t>
      </w:r>
      <w:r w:rsidR="0006259D" w:rsidRPr="00F35BB4">
        <w:rPr>
          <w:rFonts w:eastAsia="Gill Sans"/>
          <w:color w:val="000000"/>
          <w:szCs w:val="22"/>
        </w:rPr>
        <w:t>, 8,363 tarpaulins, and 4,</w:t>
      </w:r>
      <w:r w:rsidR="006F5C5C" w:rsidRPr="00F35BB4">
        <w:rPr>
          <w:rFonts w:eastAsia="Gill Sans"/>
          <w:color w:val="000000"/>
          <w:szCs w:val="22"/>
        </w:rPr>
        <w:t>3</w:t>
      </w:r>
      <w:r w:rsidR="0006259D" w:rsidRPr="00F35BB4">
        <w:rPr>
          <w:rFonts w:eastAsia="Gill Sans"/>
          <w:color w:val="000000"/>
          <w:szCs w:val="22"/>
        </w:rPr>
        <w:t>66 tool kits</w:t>
      </w:r>
      <w:r w:rsidR="006C3EF5" w:rsidRPr="00F35BB4">
        <w:rPr>
          <w:rStyle w:val="FootnoteReference"/>
          <w:rFonts w:eastAsia="Gill Sans"/>
          <w:color w:val="000000"/>
          <w:szCs w:val="22"/>
        </w:rPr>
        <w:footnoteReference w:id="8"/>
      </w:r>
      <w:r w:rsidR="00743B54">
        <w:rPr>
          <w:rFonts w:eastAsia="Gill Sans"/>
          <w:color w:val="000000"/>
          <w:szCs w:val="22"/>
        </w:rPr>
        <w:t xml:space="preserve"> </w:t>
      </w:r>
      <w:r w:rsidR="00743B54" w:rsidRPr="00F35BB4">
        <w:rPr>
          <w:rFonts w:eastAsia="Gill Sans"/>
          <w:color w:val="000000"/>
          <w:szCs w:val="22"/>
        </w:rPr>
        <w:t>were distributed</w:t>
      </w:r>
      <w:r w:rsidR="0006259D" w:rsidRPr="00F35BB4">
        <w:rPr>
          <w:rFonts w:eastAsia="Gill Sans"/>
          <w:color w:val="000000"/>
          <w:szCs w:val="22"/>
        </w:rPr>
        <w:t>.</w:t>
      </w:r>
      <w:r w:rsidR="000919F9" w:rsidRPr="00F35BB4">
        <w:rPr>
          <w:rFonts w:eastAsia="Gill Sans"/>
          <w:color w:val="000000"/>
          <w:szCs w:val="22"/>
        </w:rPr>
        <w:t xml:space="preserve"> The DFAT NFI distributions on 1 January in </w:t>
      </w:r>
      <w:proofErr w:type="spellStart"/>
      <w:r w:rsidR="000919F9" w:rsidRPr="00F35BB4">
        <w:rPr>
          <w:rFonts w:eastAsia="Gill Sans"/>
          <w:color w:val="000000"/>
          <w:szCs w:val="22"/>
        </w:rPr>
        <w:t>Pintuyan</w:t>
      </w:r>
      <w:proofErr w:type="spellEnd"/>
      <w:r w:rsidR="000919F9" w:rsidRPr="00F35BB4">
        <w:rPr>
          <w:rFonts w:eastAsia="Gill Sans"/>
          <w:color w:val="000000"/>
          <w:szCs w:val="22"/>
        </w:rPr>
        <w:t xml:space="preserve">, and 7 January in Surigao City, represent respectively </w:t>
      </w:r>
      <w:r w:rsidR="005101CC" w:rsidRPr="00F35BB4">
        <w:rPr>
          <w:rFonts w:eastAsia="Gill Sans"/>
          <w:color w:val="000000"/>
          <w:szCs w:val="22"/>
        </w:rPr>
        <w:t>7%, 12%</w:t>
      </w:r>
      <w:r w:rsidR="00F011ED">
        <w:rPr>
          <w:rFonts w:eastAsia="Gill Sans"/>
          <w:color w:val="000000"/>
          <w:szCs w:val="22"/>
        </w:rPr>
        <w:t>,</w:t>
      </w:r>
      <w:r w:rsidR="005101CC" w:rsidRPr="00F35BB4">
        <w:rPr>
          <w:rFonts w:eastAsia="Gill Sans"/>
          <w:color w:val="000000"/>
          <w:szCs w:val="22"/>
        </w:rPr>
        <w:t xml:space="preserve"> and </w:t>
      </w:r>
      <w:r w:rsidR="006F5C5C" w:rsidRPr="00F35BB4">
        <w:rPr>
          <w:rFonts w:eastAsia="Gill Sans"/>
          <w:color w:val="000000"/>
          <w:szCs w:val="22"/>
        </w:rPr>
        <w:t>1</w:t>
      </w:r>
      <w:r w:rsidR="0084788C">
        <w:rPr>
          <w:rFonts w:eastAsia="Gill Sans"/>
          <w:color w:val="000000"/>
          <w:szCs w:val="22"/>
        </w:rPr>
        <w:t>2</w:t>
      </w:r>
      <w:r w:rsidR="006F5C5C" w:rsidRPr="00F35BB4">
        <w:rPr>
          <w:rFonts w:eastAsia="Gill Sans"/>
          <w:color w:val="000000"/>
          <w:szCs w:val="22"/>
        </w:rPr>
        <w:t xml:space="preserve">%. </w:t>
      </w:r>
    </w:p>
    <w:p w14:paraId="5CA1ADE7" w14:textId="3C9DBCF4" w:rsidR="00534FCE" w:rsidRPr="00F35BB4" w:rsidRDefault="007B40BF">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C</w:t>
      </w:r>
      <w:r w:rsidR="00E6290E" w:rsidRPr="00F35BB4">
        <w:rPr>
          <w:rFonts w:eastAsia="Gill Sans"/>
          <w:color w:val="000000"/>
          <w:szCs w:val="22"/>
        </w:rPr>
        <w:t>WG facilitates the</w:t>
      </w:r>
      <w:r w:rsidRPr="00F35BB4">
        <w:rPr>
          <w:rFonts w:eastAsia="Gill Sans"/>
          <w:color w:val="000000"/>
          <w:szCs w:val="22"/>
        </w:rPr>
        <w:t xml:space="preserve"> coordination when </w:t>
      </w:r>
      <w:r w:rsidR="00E6290E" w:rsidRPr="00F35BB4">
        <w:rPr>
          <w:rFonts w:eastAsia="Gill Sans"/>
          <w:color w:val="000000"/>
          <w:szCs w:val="22"/>
        </w:rPr>
        <w:t xml:space="preserve">agencies have cash distribution activities within the </w:t>
      </w:r>
      <w:r w:rsidRPr="00F35BB4">
        <w:rPr>
          <w:rFonts w:eastAsia="Gill Sans"/>
          <w:color w:val="000000"/>
          <w:szCs w:val="22"/>
        </w:rPr>
        <w:t xml:space="preserve">same municipality. Due to the lower value of the DFAT </w:t>
      </w:r>
      <w:r w:rsidR="00F011ED">
        <w:rPr>
          <w:rFonts w:eastAsia="Gill Sans"/>
          <w:color w:val="000000"/>
          <w:szCs w:val="22"/>
        </w:rPr>
        <w:t>Multipurpose Cash Grant (</w:t>
      </w:r>
      <w:r w:rsidRPr="00F35BB4">
        <w:rPr>
          <w:rFonts w:eastAsia="Gill Sans"/>
          <w:color w:val="000000"/>
          <w:szCs w:val="22"/>
        </w:rPr>
        <w:t>MPCG</w:t>
      </w:r>
      <w:r w:rsidR="00F011ED">
        <w:rPr>
          <w:rFonts w:eastAsia="Gill Sans"/>
          <w:color w:val="000000"/>
          <w:szCs w:val="22"/>
        </w:rPr>
        <w:t>),</w:t>
      </w:r>
      <w:r w:rsidRPr="00F35BB4">
        <w:rPr>
          <w:rFonts w:eastAsia="Gill Sans"/>
          <w:color w:val="000000"/>
          <w:szCs w:val="22"/>
        </w:rPr>
        <w:t xml:space="preserve"> </w:t>
      </w:r>
      <w:r w:rsidR="00640504" w:rsidRPr="00F35BB4">
        <w:rPr>
          <w:rFonts w:eastAsia="Gill Sans"/>
          <w:color w:val="000000"/>
          <w:szCs w:val="22"/>
        </w:rPr>
        <w:t xml:space="preserve">the PRC avoided </w:t>
      </w:r>
      <w:r w:rsidRPr="00F35BB4">
        <w:rPr>
          <w:rFonts w:eastAsia="Gill Sans"/>
          <w:color w:val="000000"/>
          <w:szCs w:val="22"/>
        </w:rPr>
        <w:t xml:space="preserve">locations where the </w:t>
      </w:r>
      <w:r w:rsidR="009C50B3" w:rsidRPr="00F35BB4">
        <w:rPr>
          <w:rFonts w:eastAsia="Gill Sans"/>
          <w:color w:val="000000"/>
          <w:szCs w:val="22"/>
        </w:rPr>
        <w:t>higher v</w:t>
      </w:r>
      <w:r w:rsidRPr="00F35BB4">
        <w:rPr>
          <w:rFonts w:eastAsia="Gill Sans"/>
          <w:color w:val="000000"/>
          <w:szCs w:val="22"/>
        </w:rPr>
        <w:t xml:space="preserve">alue of PHP5,000 is provided. </w:t>
      </w:r>
      <w:r w:rsidR="009C50B3" w:rsidRPr="00F35BB4">
        <w:rPr>
          <w:rFonts w:eastAsia="Gill Sans"/>
          <w:color w:val="000000"/>
          <w:szCs w:val="22"/>
        </w:rPr>
        <w:t>Chapter staff noted that efforts ar</w:t>
      </w:r>
      <w:r w:rsidRPr="00F35BB4">
        <w:rPr>
          <w:rFonts w:eastAsia="Gill Sans"/>
          <w:color w:val="000000"/>
          <w:szCs w:val="22"/>
        </w:rPr>
        <w:t xml:space="preserve">e </w:t>
      </w:r>
      <w:r w:rsidR="009C50B3" w:rsidRPr="00F35BB4">
        <w:rPr>
          <w:rFonts w:eastAsia="Gill Sans"/>
          <w:color w:val="000000"/>
          <w:szCs w:val="22"/>
        </w:rPr>
        <w:t xml:space="preserve">made </w:t>
      </w:r>
      <w:r w:rsidRPr="00F35BB4">
        <w:rPr>
          <w:rFonts w:eastAsia="Gill Sans"/>
          <w:color w:val="000000"/>
          <w:szCs w:val="22"/>
        </w:rPr>
        <w:t>to exclude beneficiaries of 4Ps</w:t>
      </w:r>
      <w:r w:rsidR="0078297D" w:rsidRPr="00F35BB4">
        <w:rPr>
          <w:rFonts w:eastAsia="Gill Sans"/>
          <w:color w:val="000000"/>
          <w:szCs w:val="22"/>
        </w:rPr>
        <w:t>,</w:t>
      </w:r>
      <w:r w:rsidRPr="00F35BB4">
        <w:rPr>
          <w:rFonts w:eastAsia="Gill Sans"/>
          <w:color w:val="000000"/>
          <w:szCs w:val="22"/>
        </w:rPr>
        <w:t xml:space="preserve"> a regular </w:t>
      </w:r>
      <w:r w:rsidR="00F011ED">
        <w:rPr>
          <w:rFonts w:eastAsia="Gill Sans"/>
          <w:color w:val="000000"/>
          <w:szCs w:val="22"/>
        </w:rPr>
        <w:t>Department of Social Welfare and Development (</w:t>
      </w:r>
      <w:r w:rsidRPr="00F35BB4">
        <w:rPr>
          <w:rFonts w:eastAsia="Gill Sans"/>
          <w:color w:val="000000"/>
          <w:szCs w:val="22"/>
        </w:rPr>
        <w:t>DSWD</w:t>
      </w:r>
      <w:r w:rsidR="00F011ED">
        <w:rPr>
          <w:rFonts w:eastAsia="Gill Sans"/>
          <w:color w:val="000000"/>
          <w:szCs w:val="22"/>
        </w:rPr>
        <w:t>)</w:t>
      </w:r>
      <w:r w:rsidRPr="00F35BB4">
        <w:rPr>
          <w:rFonts w:eastAsia="Gill Sans"/>
          <w:color w:val="000000"/>
          <w:szCs w:val="22"/>
        </w:rPr>
        <w:t xml:space="preserve"> conditional cash grant to poor and vulnerable households</w:t>
      </w:r>
      <w:r w:rsidR="00E365AC" w:rsidRPr="00F35BB4">
        <w:rPr>
          <w:rFonts w:eastAsia="Gill Sans"/>
          <w:color w:val="000000"/>
          <w:szCs w:val="22"/>
        </w:rPr>
        <w:t xml:space="preserve">, but </w:t>
      </w:r>
      <w:r w:rsidR="009C50B3" w:rsidRPr="00F35BB4">
        <w:rPr>
          <w:rFonts w:eastAsia="Gill Sans"/>
          <w:color w:val="000000"/>
          <w:szCs w:val="22"/>
        </w:rPr>
        <w:t xml:space="preserve">it could not be verified whether this is common practice. </w:t>
      </w:r>
    </w:p>
    <w:p w14:paraId="58977D45" w14:textId="77777777" w:rsidR="005639DA" w:rsidRPr="00F35BB4" w:rsidRDefault="005639DA" w:rsidP="00534FCE">
      <w:pPr>
        <w:pBdr>
          <w:top w:val="nil"/>
          <w:left w:val="nil"/>
          <w:bottom w:val="nil"/>
          <w:right w:val="nil"/>
          <w:between w:val="nil"/>
        </w:pBdr>
        <w:spacing w:line="276" w:lineRule="auto"/>
        <w:jc w:val="both"/>
        <w:rPr>
          <w:rFonts w:eastAsia="Gill Sans"/>
          <w:color w:val="000000"/>
          <w:szCs w:val="22"/>
        </w:rPr>
      </w:pPr>
    </w:p>
    <w:p w14:paraId="2A8F6D00" w14:textId="76827054" w:rsidR="007B40BF" w:rsidRPr="00F35BB4" w:rsidRDefault="00113E37" w:rsidP="00113E37">
      <w:pPr>
        <w:rPr>
          <w:i/>
          <w:color w:val="2F5496" w:themeColor="accent1" w:themeShade="BF"/>
          <w:szCs w:val="22"/>
        </w:rPr>
      </w:pPr>
      <w:r w:rsidRPr="00F35BB4">
        <w:rPr>
          <w:i/>
          <w:color w:val="2F5496" w:themeColor="accent1" w:themeShade="BF"/>
          <w:szCs w:val="22"/>
        </w:rPr>
        <w:t xml:space="preserve">Added value of MYA compared to other relief (Rating: </w:t>
      </w:r>
      <w:r w:rsidR="009E149E" w:rsidRPr="00F35BB4">
        <w:rPr>
          <w:i/>
          <w:color w:val="2F5496" w:themeColor="accent1" w:themeShade="BF"/>
          <w:szCs w:val="22"/>
        </w:rPr>
        <w:t>V</w:t>
      </w:r>
      <w:r w:rsidR="00CF4305" w:rsidRPr="00F35BB4">
        <w:rPr>
          <w:i/>
          <w:color w:val="2F5496" w:themeColor="accent1" w:themeShade="BF"/>
          <w:szCs w:val="22"/>
        </w:rPr>
        <w:t>ery Good</w:t>
      </w:r>
      <w:r w:rsidRPr="00F35BB4">
        <w:rPr>
          <w:i/>
          <w:color w:val="2F5496" w:themeColor="accent1" w:themeShade="BF"/>
          <w:szCs w:val="22"/>
        </w:rPr>
        <w:t>)</w:t>
      </w:r>
    </w:p>
    <w:p w14:paraId="2739BA41" w14:textId="18AC1D4D" w:rsidR="009E149E" w:rsidRPr="00F35BB4" w:rsidRDefault="009E149E">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PRC has a wide network of Chapters and volunteers that can be mobilized. </w:t>
      </w:r>
      <w:r w:rsidR="001A64D4" w:rsidRPr="00F35BB4">
        <w:rPr>
          <w:rFonts w:eastAsia="Gill Sans"/>
          <w:color w:val="000000"/>
          <w:szCs w:val="22"/>
        </w:rPr>
        <w:t xml:space="preserve">This increases staff availability, often with the local knowledge and contacts. In addition, </w:t>
      </w:r>
      <w:r w:rsidRPr="00F35BB4">
        <w:rPr>
          <w:rFonts w:eastAsia="Gill Sans"/>
          <w:color w:val="000000"/>
          <w:szCs w:val="22"/>
        </w:rPr>
        <w:t xml:space="preserve">PRC has </w:t>
      </w:r>
      <w:r w:rsidR="001A64D4" w:rsidRPr="00F35BB4">
        <w:rPr>
          <w:rFonts w:eastAsia="Gill Sans"/>
          <w:color w:val="000000"/>
          <w:szCs w:val="22"/>
        </w:rPr>
        <w:t xml:space="preserve">trained staff from HQ and other </w:t>
      </w:r>
      <w:r w:rsidRPr="00F35BB4">
        <w:rPr>
          <w:rFonts w:eastAsia="Gill Sans"/>
          <w:color w:val="000000"/>
          <w:szCs w:val="22"/>
        </w:rPr>
        <w:t>Chapter</w:t>
      </w:r>
      <w:r w:rsidR="005F6E57" w:rsidRPr="00F35BB4">
        <w:rPr>
          <w:rFonts w:eastAsia="Gill Sans"/>
          <w:color w:val="000000"/>
          <w:szCs w:val="22"/>
        </w:rPr>
        <w:t>s</w:t>
      </w:r>
      <w:r w:rsidRPr="00F35BB4">
        <w:rPr>
          <w:rFonts w:eastAsia="Gill Sans"/>
          <w:color w:val="000000"/>
          <w:szCs w:val="22"/>
        </w:rPr>
        <w:t xml:space="preserve"> that can be mobilized. </w:t>
      </w:r>
      <w:r w:rsidR="001A64D4" w:rsidRPr="00F35BB4">
        <w:rPr>
          <w:rFonts w:eastAsia="Gill Sans"/>
          <w:color w:val="000000"/>
          <w:szCs w:val="22"/>
        </w:rPr>
        <w:t xml:space="preserve">Only trained staff are deployed to operations. </w:t>
      </w:r>
    </w:p>
    <w:p w14:paraId="522600F2" w14:textId="6D47ECBA" w:rsidR="00744C8C" w:rsidRPr="00F35BB4" w:rsidRDefault="00744C8C">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RDANA team members represent different disciplines, providing a holistic assessment of the situation. </w:t>
      </w:r>
    </w:p>
    <w:p w14:paraId="0603BACE" w14:textId="55D78657" w:rsidR="009E149E" w:rsidRPr="00F35BB4" w:rsidRDefault="009E149E">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staff and volunteers can provide complimentary I</w:t>
      </w:r>
      <w:r w:rsidR="007D29EC" w:rsidRPr="00F35BB4">
        <w:rPr>
          <w:rFonts w:eastAsia="Gill Sans"/>
          <w:color w:val="000000"/>
          <w:szCs w:val="22"/>
        </w:rPr>
        <w:t xml:space="preserve">nformation, </w:t>
      </w:r>
      <w:r w:rsidRPr="00F35BB4">
        <w:rPr>
          <w:rFonts w:eastAsia="Gill Sans"/>
          <w:color w:val="000000"/>
          <w:szCs w:val="22"/>
        </w:rPr>
        <w:t>E</w:t>
      </w:r>
      <w:r w:rsidR="007D29EC" w:rsidRPr="00F35BB4">
        <w:rPr>
          <w:rFonts w:eastAsia="Gill Sans"/>
          <w:color w:val="000000"/>
          <w:szCs w:val="22"/>
        </w:rPr>
        <w:t xml:space="preserve">ducation and </w:t>
      </w:r>
      <w:r w:rsidRPr="00F35BB4">
        <w:rPr>
          <w:rFonts w:eastAsia="Gill Sans"/>
          <w:color w:val="000000"/>
          <w:szCs w:val="22"/>
        </w:rPr>
        <w:t>C</w:t>
      </w:r>
      <w:r w:rsidR="007D29EC" w:rsidRPr="00F35BB4">
        <w:rPr>
          <w:rFonts w:eastAsia="Gill Sans"/>
          <w:color w:val="000000"/>
          <w:szCs w:val="22"/>
        </w:rPr>
        <w:t>ommunication</w:t>
      </w:r>
      <w:r w:rsidRPr="00F35BB4">
        <w:rPr>
          <w:rFonts w:eastAsia="Gill Sans"/>
          <w:color w:val="000000"/>
          <w:szCs w:val="22"/>
        </w:rPr>
        <w:t xml:space="preserve"> activities in preparation of</w:t>
      </w:r>
      <w:r w:rsidR="007D29EC" w:rsidRPr="00F35BB4">
        <w:rPr>
          <w:rFonts w:eastAsia="Gill Sans"/>
          <w:color w:val="000000"/>
          <w:szCs w:val="22"/>
        </w:rPr>
        <w:t>,</w:t>
      </w:r>
      <w:r w:rsidRPr="00F35BB4">
        <w:rPr>
          <w:rFonts w:eastAsia="Gill Sans"/>
          <w:color w:val="000000"/>
          <w:szCs w:val="22"/>
        </w:rPr>
        <w:t xml:space="preserve"> and during distributions. </w:t>
      </w:r>
    </w:p>
    <w:p w14:paraId="25D5FE16" w14:textId="15DE20DC" w:rsidR="00173344" w:rsidRPr="00F35BB4" w:rsidRDefault="00D56873">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DSWD used to stock more </w:t>
      </w:r>
      <w:r w:rsidR="000B2C0E" w:rsidRPr="00F35BB4">
        <w:rPr>
          <w:rFonts w:eastAsia="Gill Sans"/>
          <w:color w:val="000000"/>
          <w:szCs w:val="22"/>
        </w:rPr>
        <w:t xml:space="preserve">NFI </w:t>
      </w:r>
      <w:r w:rsidRPr="00F35BB4">
        <w:rPr>
          <w:rFonts w:eastAsia="Gill Sans"/>
          <w:color w:val="000000"/>
          <w:szCs w:val="22"/>
        </w:rPr>
        <w:t>items, but according to the Isabela Chapter</w:t>
      </w:r>
      <w:r w:rsidR="00743B54">
        <w:rPr>
          <w:rFonts w:eastAsia="Gill Sans"/>
          <w:color w:val="000000"/>
          <w:szCs w:val="22"/>
        </w:rPr>
        <w:t xml:space="preserve"> they</w:t>
      </w:r>
      <w:r w:rsidRPr="00F35BB4">
        <w:rPr>
          <w:rFonts w:eastAsia="Gill Sans"/>
          <w:color w:val="000000"/>
          <w:szCs w:val="22"/>
        </w:rPr>
        <w:t xml:space="preserve"> stopped doing this at a local level due to </w:t>
      </w:r>
      <w:r w:rsidR="000B2C0E" w:rsidRPr="00F35BB4">
        <w:rPr>
          <w:rFonts w:eastAsia="Gill Sans"/>
          <w:color w:val="000000"/>
          <w:szCs w:val="22"/>
        </w:rPr>
        <w:t>concerns over expiring items</w:t>
      </w:r>
      <w:r w:rsidRPr="00F35BB4">
        <w:rPr>
          <w:rFonts w:eastAsia="Gill Sans"/>
          <w:color w:val="000000"/>
          <w:szCs w:val="22"/>
        </w:rPr>
        <w:t>. The PRC</w:t>
      </w:r>
      <w:r w:rsidR="00DD4DBD" w:rsidRPr="00F35BB4">
        <w:rPr>
          <w:rFonts w:eastAsia="Gill Sans"/>
          <w:color w:val="000000"/>
          <w:szCs w:val="22"/>
        </w:rPr>
        <w:t xml:space="preserve">’s stocks </w:t>
      </w:r>
      <w:r w:rsidR="00743B54" w:rsidRPr="00F35BB4">
        <w:rPr>
          <w:rFonts w:eastAsia="Gill Sans"/>
          <w:color w:val="000000"/>
          <w:szCs w:val="22"/>
        </w:rPr>
        <w:t xml:space="preserve">now </w:t>
      </w:r>
      <w:r w:rsidR="00DD4DBD" w:rsidRPr="00F35BB4">
        <w:rPr>
          <w:rFonts w:eastAsia="Gill Sans"/>
          <w:color w:val="000000"/>
          <w:szCs w:val="22"/>
        </w:rPr>
        <w:t xml:space="preserve">provide </w:t>
      </w:r>
      <w:r w:rsidR="000B2C0E" w:rsidRPr="00F35BB4">
        <w:rPr>
          <w:rFonts w:eastAsia="Gill Sans"/>
          <w:color w:val="000000"/>
          <w:szCs w:val="22"/>
        </w:rPr>
        <w:t>an</w:t>
      </w:r>
      <w:r w:rsidR="00DD4DBD" w:rsidRPr="00F35BB4">
        <w:rPr>
          <w:rFonts w:eastAsia="Gill Sans"/>
          <w:color w:val="000000"/>
          <w:szCs w:val="22"/>
        </w:rPr>
        <w:t xml:space="preserve"> alternative</w:t>
      </w:r>
      <w:r w:rsidR="009E149E" w:rsidRPr="00F35BB4">
        <w:rPr>
          <w:rFonts w:eastAsia="Gill Sans"/>
          <w:color w:val="000000"/>
          <w:szCs w:val="22"/>
        </w:rPr>
        <w:t xml:space="preserve"> source when needed.</w:t>
      </w:r>
    </w:p>
    <w:p w14:paraId="3587BBAA" w14:textId="77777777" w:rsidR="007B40BF" w:rsidRPr="00F35BB4" w:rsidRDefault="007B40BF" w:rsidP="00113E37">
      <w:pPr>
        <w:rPr>
          <w:i/>
          <w:color w:val="2F5496" w:themeColor="accent1" w:themeShade="BF"/>
          <w:szCs w:val="22"/>
        </w:rPr>
      </w:pPr>
    </w:p>
    <w:p w14:paraId="088E1FE9" w14:textId="3FDA2B79" w:rsidR="003D7550" w:rsidRPr="00F35BB4" w:rsidRDefault="00AC077F" w:rsidP="007665E3">
      <w:pPr>
        <w:pStyle w:val="Heading3"/>
      </w:pPr>
      <w:bookmarkStart w:id="64" w:name="_Toc123175495"/>
      <w:bookmarkStart w:id="65" w:name="_Toc128148017"/>
      <w:r w:rsidRPr="00F35BB4">
        <w:lastRenderedPageBreak/>
        <w:t>3.</w:t>
      </w:r>
      <w:r w:rsidR="001A51BD" w:rsidRPr="00F35BB4">
        <w:t>1.</w:t>
      </w:r>
      <w:r w:rsidR="00AC7D11" w:rsidRPr="00F35BB4">
        <w:t>3</w:t>
      </w:r>
      <w:r w:rsidRPr="00F35BB4">
        <w:tab/>
        <w:t>Effectiveness</w:t>
      </w:r>
      <w:bookmarkEnd w:id="57"/>
      <w:bookmarkEnd w:id="64"/>
      <w:bookmarkEnd w:id="65"/>
    </w:p>
    <w:p w14:paraId="6BD16703" w14:textId="77777777" w:rsidR="00BC5CE1" w:rsidRPr="00F35BB4" w:rsidRDefault="00BC5CE1" w:rsidP="007665E3">
      <w:pPr>
        <w:pBdr>
          <w:top w:val="nil"/>
          <w:left w:val="nil"/>
          <w:bottom w:val="nil"/>
          <w:right w:val="nil"/>
          <w:between w:val="nil"/>
        </w:pBdr>
        <w:spacing w:line="276" w:lineRule="auto"/>
        <w:jc w:val="both"/>
        <w:rPr>
          <w:rFonts w:eastAsia="Gill Sans"/>
          <w:color w:val="000000"/>
          <w:szCs w:val="22"/>
        </w:rPr>
      </w:pPr>
    </w:p>
    <w:p w14:paraId="30033143" w14:textId="283DF449" w:rsidR="007665E3" w:rsidRPr="00F35BB4" w:rsidRDefault="00AC2944" w:rsidP="007665E3">
      <w:p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core questions for this section on Effectiveness are:</w:t>
      </w:r>
    </w:p>
    <w:p w14:paraId="308CB925" w14:textId="77777777" w:rsidR="0017652D" w:rsidRPr="00436F0A" w:rsidRDefault="0017652D">
      <w:pPr>
        <w:pStyle w:val="ListParagraph"/>
        <w:numPr>
          <w:ilvl w:val="0"/>
          <w:numId w:val="41"/>
        </w:numPr>
        <w:spacing w:line="276" w:lineRule="auto"/>
        <w:rPr>
          <w:color w:val="000000" w:themeColor="text1"/>
          <w:szCs w:val="22"/>
        </w:rPr>
      </w:pPr>
      <w:r w:rsidRPr="00436F0A">
        <w:rPr>
          <w:color w:val="000000" w:themeColor="text1"/>
          <w:szCs w:val="22"/>
        </w:rPr>
        <w:t>What were the most significant results achieved by Australia’s multi-year prepositioning arrangement?</w:t>
      </w:r>
    </w:p>
    <w:p w14:paraId="21A78D52" w14:textId="5F18D9D2" w:rsidR="0017652D" w:rsidRPr="00436F0A" w:rsidRDefault="0017652D">
      <w:pPr>
        <w:pStyle w:val="ListParagraph"/>
        <w:numPr>
          <w:ilvl w:val="0"/>
          <w:numId w:val="41"/>
        </w:numPr>
        <w:spacing w:line="276" w:lineRule="auto"/>
        <w:rPr>
          <w:color w:val="000000" w:themeColor="text1"/>
          <w:szCs w:val="22"/>
        </w:rPr>
      </w:pPr>
      <w:r w:rsidRPr="00436F0A">
        <w:rPr>
          <w:color w:val="000000" w:themeColor="text1"/>
          <w:szCs w:val="22"/>
        </w:rPr>
        <w:t>What were the most significant results achieved by Australia’s COVID-19 response with PRC during the relevant period?</w:t>
      </w:r>
    </w:p>
    <w:p w14:paraId="33E54434" w14:textId="77777777" w:rsidR="0017652D" w:rsidRPr="00436F0A" w:rsidRDefault="0017652D">
      <w:pPr>
        <w:pStyle w:val="ListParagraph"/>
        <w:numPr>
          <w:ilvl w:val="0"/>
          <w:numId w:val="41"/>
        </w:numPr>
        <w:spacing w:line="276" w:lineRule="auto"/>
        <w:rPr>
          <w:color w:val="000000" w:themeColor="text1"/>
          <w:szCs w:val="22"/>
        </w:rPr>
      </w:pPr>
      <w:r w:rsidRPr="00436F0A">
        <w:rPr>
          <w:color w:val="000000" w:themeColor="text1"/>
          <w:szCs w:val="22"/>
        </w:rPr>
        <w:t>Are the results of the investment/activity appropriately and regularly reported to DFAT?</w:t>
      </w:r>
    </w:p>
    <w:p w14:paraId="1F71581F" w14:textId="5A4E54A2" w:rsidR="00AC2944" w:rsidRPr="00F35BB4" w:rsidRDefault="00AC2944" w:rsidP="007665E3">
      <w:pPr>
        <w:pBdr>
          <w:top w:val="nil"/>
          <w:left w:val="nil"/>
          <w:bottom w:val="nil"/>
          <w:right w:val="nil"/>
          <w:between w:val="nil"/>
        </w:pBdr>
        <w:spacing w:line="276" w:lineRule="auto"/>
        <w:jc w:val="both"/>
        <w:rPr>
          <w:rFonts w:eastAsia="Gill Sans"/>
          <w:color w:val="000000"/>
          <w:szCs w:val="22"/>
        </w:rPr>
      </w:pPr>
    </w:p>
    <w:p w14:paraId="4917C4E0" w14:textId="4D0923C1" w:rsidR="00AC2944" w:rsidRPr="00F35BB4" w:rsidRDefault="003C4E94">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merit rating for </w:t>
      </w:r>
      <w:r w:rsidRPr="00F35BB4">
        <w:rPr>
          <w:rFonts w:eastAsia="Gill Sans"/>
          <w:i/>
          <w:color w:val="000000"/>
          <w:szCs w:val="22"/>
        </w:rPr>
        <w:t>Effectiveness</w:t>
      </w:r>
      <w:r w:rsidRPr="00F35BB4">
        <w:rPr>
          <w:rFonts w:eastAsia="Gill Sans"/>
          <w:color w:val="000000"/>
          <w:szCs w:val="22"/>
        </w:rPr>
        <w:t xml:space="preserve"> </w:t>
      </w:r>
      <w:r w:rsidR="00B94242" w:rsidRPr="00F35BB4">
        <w:rPr>
          <w:rFonts w:eastAsia="Gill Sans"/>
          <w:color w:val="000000"/>
          <w:szCs w:val="22"/>
        </w:rPr>
        <w:t xml:space="preserve">is </w:t>
      </w:r>
      <w:r w:rsidR="00947AEA" w:rsidRPr="00F35BB4">
        <w:rPr>
          <w:rFonts w:eastAsia="Gill Sans"/>
          <w:b/>
          <w:color w:val="000000"/>
          <w:szCs w:val="22"/>
        </w:rPr>
        <w:t>‘</w:t>
      </w:r>
      <w:r w:rsidR="00597E3A" w:rsidRPr="00F35BB4">
        <w:rPr>
          <w:rFonts w:eastAsia="Gill Sans"/>
          <w:b/>
          <w:color w:val="000000"/>
          <w:szCs w:val="22"/>
        </w:rPr>
        <w:t>Adequate</w:t>
      </w:r>
      <w:r w:rsidR="00947AEA" w:rsidRPr="00F35BB4">
        <w:rPr>
          <w:rFonts w:eastAsia="Gill Sans"/>
          <w:b/>
          <w:color w:val="000000"/>
          <w:szCs w:val="22"/>
        </w:rPr>
        <w:t>’</w:t>
      </w:r>
      <w:r w:rsidR="00C3245E" w:rsidRPr="00F35BB4">
        <w:rPr>
          <w:rFonts w:eastAsia="Gill Sans"/>
          <w:b/>
          <w:color w:val="000000"/>
          <w:szCs w:val="22"/>
        </w:rPr>
        <w:t xml:space="preserve">, </w:t>
      </w:r>
      <w:r w:rsidR="00C3245E" w:rsidRPr="00F35BB4">
        <w:rPr>
          <w:rFonts w:eastAsia="Gill Sans"/>
          <w:color w:val="000000"/>
          <w:szCs w:val="22"/>
        </w:rPr>
        <w:t xml:space="preserve">the result of subdimension ratings varying from </w:t>
      </w:r>
      <w:r w:rsidR="00947AEA" w:rsidRPr="00F35BB4">
        <w:rPr>
          <w:rFonts w:eastAsia="Gill Sans"/>
          <w:color w:val="000000"/>
          <w:szCs w:val="22"/>
        </w:rPr>
        <w:t>‘</w:t>
      </w:r>
      <w:r w:rsidR="00C3245E" w:rsidRPr="00F35BB4">
        <w:rPr>
          <w:rFonts w:eastAsia="Gill Sans"/>
          <w:color w:val="000000"/>
          <w:szCs w:val="22"/>
        </w:rPr>
        <w:t>Les</w:t>
      </w:r>
      <w:r w:rsidR="00743B54">
        <w:rPr>
          <w:rFonts w:eastAsia="Gill Sans"/>
          <w:color w:val="000000"/>
          <w:szCs w:val="22"/>
        </w:rPr>
        <w:t>s</w:t>
      </w:r>
      <w:r w:rsidR="00C3245E" w:rsidRPr="00F35BB4">
        <w:rPr>
          <w:rFonts w:eastAsia="Gill Sans"/>
          <w:color w:val="000000"/>
          <w:szCs w:val="22"/>
        </w:rPr>
        <w:t xml:space="preserve"> than adequate</w:t>
      </w:r>
      <w:r w:rsidR="00947AEA" w:rsidRPr="00F35BB4">
        <w:rPr>
          <w:rFonts w:eastAsia="Gill Sans"/>
          <w:color w:val="000000"/>
          <w:szCs w:val="22"/>
        </w:rPr>
        <w:t>’</w:t>
      </w:r>
      <w:r w:rsidR="00C3245E" w:rsidRPr="00F35BB4">
        <w:rPr>
          <w:rFonts w:eastAsia="Gill Sans"/>
          <w:color w:val="000000"/>
          <w:szCs w:val="22"/>
        </w:rPr>
        <w:t xml:space="preserve">, to </w:t>
      </w:r>
      <w:r w:rsidR="00947AEA" w:rsidRPr="00F35BB4">
        <w:rPr>
          <w:rFonts w:eastAsia="Gill Sans"/>
          <w:color w:val="000000"/>
          <w:szCs w:val="22"/>
        </w:rPr>
        <w:t>‘</w:t>
      </w:r>
      <w:r w:rsidR="00C3245E" w:rsidRPr="00F35BB4">
        <w:rPr>
          <w:rFonts w:eastAsia="Gill Sans"/>
          <w:color w:val="000000"/>
          <w:szCs w:val="22"/>
        </w:rPr>
        <w:t>Very Good</w:t>
      </w:r>
      <w:r w:rsidR="00947AEA" w:rsidRPr="00F35BB4">
        <w:rPr>
          <w:rFonts w:eastAsia="Gill Sans"/>
          <w:color w:val="000000"/>
          <w:szCs w:val="22"/>
        </w:rPr>
        <w:t>’</w:t>
      </w:r>
      <w:r w:rsidR="00C3245E" w:rsidRPr="00F35BB4">
        <w:rPr>
          <w:rFonts w:eastAsia="Gill Sans"/>
          <w:color w:val="000000"/>
          <w:szCs w:val="22"/>
        </w:rPr>
        <w:t xml:space="preserve">. </w:t>
      </w:r>
      <w:r w:rsidR="007665E3" w:rsidRPr="00F35BB4">
        <w:rPr>
          <w:color w:val="000000" w:themeColor="text1"/>
        </w:rPr>
        <w:t xml:space="preserve">The delivery of COVID-19 outputs is rated as </w:t>
      </w:r>
      <w:r w:rsidR="00947AEA" w:rsidRPr="00F35BB4">
        <w:rPr>
          <w:b/>
          <w:color w:val="000000" w:themeColor="text1"/>
        </w:rPr>
        <w:t>‘</w:t>
      </w:r>
      <w:r w:rsidR="007665E3" w:rsidRPr="00F35BB4">
        <w:rPr>
          <w:b/>
          <w:color w:val="000000" w:themeColor="text1"/>
        </w:rPr>
        <w:t>Very Good</w:t>
      </w:r>
      <w:r w:rsidR="00947AEA" w:rsidRPr="00F35BB4">
        <w:rPr>
          <w:b/>
          <w:color w:val="000000" w:themeColor="text1"/>
        </w:rPr>
        <w:t>’</w:t>
      </w:r>
      <w:r w:rsidR="007665E3" w:rsidRPr="00F35BB4">
        <w:rPr>
          <w:b/>
          <w:color w:val="000000" w:themeColor="text1"/>
        </w:rPr>
        <w:t xml:space="preserve">. </w:t>
      </w:r>
      <w:r w:rsidR="007665E3" w:rsidRPr="00F35BB4">
        <w:rPr>
          <w:color w:val="000000" w:themeColor="text1"/>
        </w:rPr>
        <w:t xml:space="preserve">The outputs were delivered as per allocated budget and timeline. Procurement was sped up by the use of emergency procurement protocols. </w:t>
      </w:r>
      <w:r w:rsidR="007665E3" w:rsidRPr="00F35BB4">
        <w:rPr>
          <w:rFonts w:eastAsia="Gill Sans"/>
          <w:color w:val="000000"/>
          <w:szCs w:val="22"/>
        </w:rPr>
        <w:t xml:space="preserve">The extent that outputs for NFIs are delivered according to plan is rated as </w:t>
      </w:r>
      <w:r w:rsidR="007665E3" w:rsidRPr="00F35BB4">
        <w:rPr>
          <w:rFonts w:eastAsia="Gill Sans"/>
          <w:b/>
          <w:color w:val="000000" w:themeColor="text1"/>
          <w:szCs w:val="22"/>
        </w:rPr>
        <w:t>‘Adequate’</w:t>
      </w:r>
      <w:r w:rsidR="007665E3" w:rsidRPr="00F35BB4">
        <w:rPr>
          <w:rFonts w:eastAsia="Gill Sans"/>
          <w:color w:val="000000" w:themeColor="text1"/>
          <w:szCs w:val="22"/>
        </w:rPr>
        <w:t xml:space="preserve">. This rate is established based on the complete procurement and prepositioning, and the utilization of available stocks. A higher score would be given if there is a justification for the volumes and timing of procurements. </w:t>
      </w:r>
      <w:r w:rsidR="007665E3" w:rsidRPr="00F35BB4">
        <w:rPr>
          <w:color w:val="000000" w:themeColor="text1"/>
        </w:rPr>
        <w:t xml:space="preserve">The logistical support is rated as </w:t>
      </w:r>
      <w:r w:rsidR="00947AEA" w:rsidRPr="00F35BB4">
        <w:rPr>
          <w:b/>
        </w:rPr>
        <w:t>‘</w:t>
      </w:r>
      <w:r w:rsidR="007665E3" w:rsidRPr="00F35BB4">
        <w:rPr>
          <w:b/>
        </w:rPr>
        <w:t>Adequate</w:t>
      </w:r>
      <w:r w:rsidR="00947AEA" w:rsidRPr="00F35BB4">
        <w:rPr>
          <w:b/>
        </w:rPr>
        <w:t>’</w:t>
      </w:r>
      <w:r w:rsidR="007665E3" w:rsidRPr="00F35BB4">
        <w:rPr>
          <w:b/>
        </w:rPr>
        <w:t>.</w:t>
      </w:r>
      <w:r w:rsidR="007665E3" w:rsidRPr="00F35BB4">
        <w:t xml:space="preserve"> </w:t>
      </w:r>
      <w:r w:rsidR="007665E3" w:rsidRPr="00F35BB4">
        <w:rPr>
          <w:color w:val="000000" w:themeColor="text1"/>
        </w:rPr>
        <w:t>The items required for MYA were all procured in time, even if not as quick as PRC claims it can be. Transportation issues and the lack of services providers did hamper a faster delivery of NFIs and cash</w:t>
      </w:r>
      <w:r w:rsidR="00BE4224" w:rsidRPr="00F35BB4">
        <w:rPr>
          <w:color w:val="000000" w:themeColor="text1"/>
        </w:rPr>
        <w:t xml:space="preserve"> to beneficiaries. </w:t>
      </w:r>
      <w:r w:rsidR="00F406D5" w:rsidRPr="00F35BB4">
        <w:rPr>
          <w:rFonts w:eastAsia="Gill Sans"/>
          <w:color w:val="000000" w:themeColor="text1"/>
          <w:szCs w:val="22"/>
        </w:rPr>
        <w:t>A remaining challenge is the accuracy in the inventories</w:t>
      </w:r>
      <w:r w:rsidR="00F406D5">
        <w:rPr>
          <w:rFonts w:eastAsia="Gill Sans"/>
          <w:color w:val="000000" w:themeColor="text1"/>
          <w:szCs w:val="22"/>
        </w:rPr>
        <w:t xml:space="preserve"> of stored NFIs and other items.</w:t>
      </w:r>
    </w:p>
    <w:p w14:paraId="0B30A725" w14:textId="77777777" w:rsidR="00AC2944" w:rsidRPr="00F35BB4" w:rsidRDefault="00AC2944" w:rsidP="00AC2944">
      <w:pPr>
        <w:pBdr>
          <w:top w:val="nil"/>
          <w:left w:val="nil"/>
          <w:bottom w:val="nil"/>
          <w:right w:val="nil"/>
          <w:between w:val="nil"/>
        </w:pBdr>
        <w:spacing w:line="276" w:lineRule="auto"/>
        <w:ind w:left="360"/>
        <w:jc w:val="both"/>
        <w:rPr>
          <w:rFonts w:eastAsia="Gill Sans"/>
          <w:color w:val="000000"/>
          <w:szCs w:val="22"/>
        </w:rPr>
      </w:pPr>
    </w:p>
    <w:p w14:paraId="361792BD" w14:textId="77777777" w:rsidR="00AF5D92" w:rsidRPr="00F35BB4" w:rsidRDefault="007665E3" w:rsidP="00AF5D92">
      <w:pPr>
        <w:pBdr>
          <w:top w:val="nil"/>
          <w:left w:val="nil"/>
          <w:bottom w:val="nil"/>
          <w:right w:val="nil"/>
          <w:between w:val="nil"/>
        </w:pBdr>
        <w:spacing w:line="276" w:lineRule="auto"/>
        <w:ind w:left="360"/>
        <w:jc w:val="both"/>
        <w:rPr>
          <w:rFonts w:eastAsia="Gill Sans"/>
          <w:color w:val="000000"/>
          <w:szCs w:val="22"/>
        </w:rPr>
      </w:pPr>
      <w:r w:rsidRPr="00F35BB4">
        <w:rPr>
          <w:rFonts w:eastAsia="Gill Sans"/>
          <w:color w:val="000000"/>
          <w:szCs w:val="22"/>
        </w:rPr>
        <w:t xml:space="preserve">Despite logistical challenges, the mobilization speed is rated as </w:t>
      </w:r>
      <w:r w:rsidR="00947AEA" w:rsidRPr="00F35BB4">
        <w:rPr>
          <w:rFonts w:eastAsia="Gill Sans"/>
          <w:b/>
          <w:color w:val="000000"/>
          <w:szCs w:val="22"/>
        </w:rPr>
        <w:t>‘</w:t>
      </w:r>
      <w:r w:rsidRPr="00F35BB4">
        <w:rPr>
          <w:rFonts w:eastAsia="Gill Sans"/>
          <w:b/>
          <w:color w:val="000000"/>
          <w:szCs w:val="22"/>
        </w:rPr>
        <w:t>Good</w:t>
      </w:r>
      <w:r w:rsidR="00947AEA" w:rsidRPr="00F35BB4">
        <w:rPr>
          <w:rFonts w:eastAsia="Gill Sans"/>
          <w:b/>
          <w:color w:val="000000"/>
          <w:szCs w:val="22"/>
        </w:rPr>
        <w:t>’</w:t>
      </w:r>
      <w:r w:rsidRPr="00F35BB4">
        <w:rPr>
          <w:rFonts w:eastAsia="Gill Sans"/>
          <w:b/>
          <w:color w:val="000000"/>
          <w:szCs w:val="22"/>
        </w:rPr>
        <w:t>.</w:t>
      </w:r>
      <w:r w:rsidRPr="00F35BB4">
        <w:rPr>
          <w:rFonts w:eastAsia="Gill Sans"/>
          <w:color w:val="000000"/>
          <w:szCs w:val="22"/>
        </w:rPr>
        <w:t xml:space="preserve"> </w:t>
      </w:r>
      <w:r w:rsidR="00AF5D92" w:rsidRPr="00F35BB4">
        <w:rPr>
          <w:rFonts w:eastAsia="Gill Sans"/>
          <w:color w:val="000000"/>
          <w:szCs w:val="22"/>
        </w:rPr>
        <w:t xml:space="preserve">The PRC has demonstrated that goods can be distributed within the 3 weeks prescribed in the project proposal, but DFAT items are not necessarily among the first being delivered or distributed. The decision to position items in smaller warehouses demonstrated that quicker mobilization is possible and the distribution of items in less than 10 days. The distribution of </w:t>
      </w:r>
      <w:proofErr w:type="spellStart"/>
      <w:r w:rsidR="00AF5D92" w:rsidRPr="00F35BB4">
        <w:rPr>
          <w:rFonts w:eastAsia="Gill Sans"/>
          <w:color w:val="000000"/>
          <w:szCs w:val="22"/>
        </w:rPr>
        <w:t>CfR</w:t>
      </w:r>
      <w:proofErr w:type="spellEnd"/>
      <w:r w:rsidR="00AF5D92" w:rsidRPr="00F35BB4">
        <w:rPr>
          <w:rFonts w:eastAsia="Gill Sans"/>
          <w:color w:val="000000"/>
          <w:szCs w:val="22"/>
        </w:rPr>
        <w:t xml:space="preserve"> took as long as that of most NFIs distributions, 3 weeks, despite cash requiring less logistical arrangements. The compliance with the Cash Transfer Programming (CTP) guidelines is rated as </w:t>
      </w:r>
      <w:r w:rsidR="00AF5D92" w:rsidRPr="00F35BB4">
        <w:rPr>
          <w:rFonts w:eastAsia="Gill Sans"/>
          <w:b/>
          <w:color w:val="000000"/>
          <w:szCs w:val="22"/>
        </w:rPr>
        <w:t>‘Less than adequate’.</w:t>
      </w:r>
      <w:r w:rsidR="00AF5D92" w:rsidRPr="00F35BB4">
        <w:rPr>
          <w:rFonts w:eastAsia="Gill Sans"/>
          <w:color w:val="000000"/>
          <w:szCs w:val="22"/>
        </w:rPr>
        <w:t xml:space="preserve"> The selection and validation of the beneficiaries was not done as prescribed in PRC’s internal guidelines, in particular the omittance of establishing community committees in the </w:t>
      </w:r>
      <w:proofErr w:type="spellStart"/>
      <w:r w:rsidR="00AF5D92" w:rsidRPr="00F35BB4">
        <w:rPr>
          <w:rFonts w:eastAsia="Gill Sans"/>
          <w:color w:val="000000"/>
          <w:szCs w:val="22"/>
        </w:rPr>
        <w:t>CfR</w:t>
      </w:r>
      <w:proofErr w:type="spellEnd"/>
      <w:r w:rsidR="00AF5D92" w:rsidRPr="00F35BB4">
        <w:rPr>
          <w:rFonts w:eastAsia="Gill Sans"/>
          <w:color w:val="000000"/>
          <w:szCs w:val="22"/>
        </w:rPr>
        <w:t xml:space="preserve"> covered areas under the MYA. </w:t>
      </w:r>
    </w:p>
    <w:p w14:paraId="26659707" w14:textId="77777777" w:rsidR="007665E3" w:rsidRPr="00F35BB4" w:rsidRDefault="007665E3" w:rsidP="007665E3">
      <w:pPr>
        <w:pBdr>
          <w:top w:val="nil"/>
          <w:left w:val="nil"/>
          <w:bottom w:val="nil"/>
          <w:right w:val="nil"/>
          <w:between w:val="nil"/>
        </w:pBdr>
        <w:spacing w:line="276" w:lineRule="auto"/>
        <w:jc w:val="both"/>
        <w:rPr>
          <w:rFonts w:eastAsia="Gill Sans"/>
          <w:color w:val="000000"/>
          <w:szCs w:val="22"/>
        </w:rPr>
      </w:pPr>
    </w:p>
    <w:p w14:paraId="585A671F" w14:textId="68DF190D" w:rsidR="003C4E94" w:rsidRPr="00F35BB4" w:rsidRDefault="007665E3" w:rsidP="00490D10">
      <w:pPr>
        <w:pBdr>
          <w:top w:val="nil"/>
          <w:left w:val="nil"/>
          <w:bottom w:val="nil"/>
          <w:right w:val="nil"/>
          <w:between w:val="nil"/>
        </w:pBdr>
        <w:spacing w:line="276" w:lineRule="auto"/>
        <w:ind w:left="360"/>
        <w:jc w:val="both"/>
        <w:rPr>
          <w:rFonts w:eastAsia="Gill Sans"/>
          <w:color w:val="000000"/>
          <w:szCs w:val="22"/>
        </w:rPr>
      </w:pPr>
      <w:r w:rsidRPr="00F35BB4">
        <w:rPr>
          <w:rFonts w:eastAsia="Gill Sans"/>
          <w:color w:val="000000"/>
          <w:szCs w:val="22"/>
        </w:rPr>
        <w:t>The quality of reporting</w:t>
      </w:r>
      <w:r w:rsidR="00A8347E">
        <w:rPr>
          <w:rFonts w:eastAsia="Gill Sans"/>
          <w:color w:val="000000"/>
          <w:szCs w:val="22"/>
        </w:rPr>
        <w:t xml:space="preserve"> is </w:t>
      </w:r>
      <w:r w:rsidR="00A8347E">
        <w:rPr>
          <w:rFonts w:eastAsia="Gill Sans"/>
          <w:b/>
          <w:color w:val="000000"/>
          <w:szCs w:val="22"/>
        </w:rPr>
        <w:t>‘Adequate’</w:t>
      </w:r>
      <w:r w:rsidR="00A8347E">
        <w:rPr>
          <w:rFonts w:eastAsia="Gill Sans"/>
          <w:color w:val="000000"/>
          <w:szCs w:val="22"/>
        </w:rPr>
        <w:t>.</w:t>
      </w:r>
      <w:r w:rsidRPr="00F35BB4">
        <w:rPr>
          <w:rFonts w:eastAsia="Gill Sans"/>
          <w:color w:val="000000"/>
          <w:szCs w:val="22"/>
        </w:rPr>
        <w:t xml:space="preserve"> </w:t>
      </w:r>
      <w:r w:rsidR="00A8347E" w:rsidRPr="00F35BB4">
        <w:rPr>
          <w:rFonts w:eastAsia="Gill Sans"/>
          <w:color w:val="000000"/>
          <w:szCs w:val="22"/>
        </w:rPr>
        <w:t xml:space="preserve">The reports present accomplishments in procurements and financial updates, but the data contains errors and discrepancies over time. </w:t>
      </w:r>
      <w:r w:rsidR="00A8347E">
        <w:rPr>
          <w:rFonts w:eastAsia="Gill Sans"/>
          <w:color w:val="000000"/>
          <w:szCs w:val="22"/>
        </w:rPr>
        <w:t>The overall M</w:t>
      </w:r>
      <w:r w:rsidRPr="00F35BB4">
        <w:rPr>
          <w:rFonts w:eastAsia="Gill Sans"/>
          <w:color w:val="000000"/>
          <w:szCs w:val="22"/>
        </w:rPr>
        <w:t xml:space="preserve">&amp;E </w:t>
      </w:r>
      <w:r w:rsidR="00A8347E">
        <w:rPr>
          <w:rFonts w:eastAsia="Gill Sans"/>
          <w:color w:val="000000"/>
          <w:szCs w:val="22"/>
        </w:rPr>
        <w:t>is</w:t>
      </w:r>
      <w:r w:rsidRPr="00F35BB4">
        <w:rPr>
          <w:rFonts w:eastAsia="Gill Sans"/>
          <w:color w:val="000000"/>
          <w:szCs w:val="22"/>
        </w:rPr>
        <w:t xml:space="preserve"> </w:t>
      </w:r>
      <w:r w:rsidR="00947AEA" w:rsidRPr="00F35BB4">
        <w:rPr>
          <w:rFonts w:eastAsia="Gill Sans"/>
          <w:b/>
          <w:color w:val="000000"/>
          <w:szCs w:val="22"/>
        </w:rPr>
        <w:t>‘</w:t>
      </w:r>
      <w:r w:rsidRPr="00F35BB4">
        <w:rPr>
          <w:rFonts w:eastAsia="Gill Sans"/>
          <w:b/>
          <w:color w:val="000000"/>
          <w:szCs w:val="22"/>
        </w:rPr>
        <w:t>Less than adequate</w:t>
      </w:r>
      <w:r w:rsidR="00947AEA" w:rsidRPr="00F35BB4">
        <w:rPr>
          <w:rFonts w:eastAsia="Gill Sans"/>
          <w:b/>
          <w:color w:val="000000"/>
          <w:szCs w:val="22"/>
        </w:rPr>
        <w:t>’</w:t>
      </w:r>
      <w:r w:rsidRPr="00F35BB4">
        <w:rPr>
          <w:rFonts w:eastAsia="Gill Sans"/>
          <w:b/>
          <w:color w:val="000000"/>
          <w:szCs w:val="22"/>
        </w:rPr>
        <w:t xml:space="preserve">. </w:t>
      </w:r>
      <w:r w:rsidRPr="00F35BB4">
        <w:rPr>
          <w:rFonts w:eastAsia="Gill Sans"/>
          <w:color w:val="000000"/>
          <w:szCs w:val="22"/>
        </w:rPr>
        <w:t xml:space="preserve">The quarterly and annual reports provide little to </w:t>
      </w:r>
      <w:r w:rsidR="00DC1B4F" w:rsidRPr="00F35BB4">
        <w:rPr>
          <w:rFonts w:eastAsia="Gill Sans"/>
          <w:color w:val="000000"/>
          <w:szCs w:val="22"/>
        </w:rPr>
        <w:t>no</w:t>
      </w:r>
      <w:r w:rsidRPr="00F35BB4">
        <w:rPr>
          <w:rFonts w:eastAsia="Gill Sans"/>
          <w:color w:val="000000"/>
          <w:szCs w:val="22"/>
        </w:rPr>
        <w:t xml:space="preserve"> reflection and learning. </w:t>
      </w:r>
      <w:r w:rsidRPr="00F35BB4">
        <w:rPr>
          <w:rFonts w:eastAsia="Gill Sans"/>
          <w:color w:val="000000" w:themeColor="text1"/>
          <w:szCs w:val="22"/>
        </w:rPr>
        <w:t xml:space="preserve">There is no evidence that beyond tracking outputs other </w:t>
      </w:r>
      <w:r w:rsidR="00057A66">
        <w:rPr>
          <w:rFonts w:eastAsia="Gill Sans"/>
          <w:color w:val="000000" w:themeColor="text1"/>
          <w:szCs w:val="22"/>
        </w:rPr>
        <w:t xml:space="preserve">MYA specific </w:t>
      </w:r>
      <w:r w:rsidRPr="00F35BB4">
        <w:rPr>
          <w:rFonts w:eastAsia="Gill Sans"/>
          <w:color w:val="000000" w:themeColor="text1"/>
          <w:szCs w:val="22"/>
        </w:rPr>
        <w:t xml:space="preserve">monitoring or evaluation is conducted, </w:t>
      </w:r>
      <w:r w:rsidR="003F6E1C">
        <w:rPr>
          <w:rFonts w:eastAsia="Gill Sans"/>
          <w:color w:val="000000" w:themeColor="text1"/>
          <w:szCs w:val="22"/>
        </w:rPr>
        <w:t xml:space="preserve">and experiences in actual </w:t>
      </w:r>
      <w:r w:rsidRPr="00F35BB4">
        <w:rPr>
          <w:rFonts w:eastAsia="Gill Sans"/>
          <w:color w:val="000000" w:themeColor="text1"/>
          <w:szCs w:val="22"/>
        </w:rPr>
        <w:t xml:space="preserve">implementation </w:t>
      </w:r>
      <w:r w:rsidR="003F6E1C">
        <w:rPr>
          <w:rFonts w:eastAsia="Gill Sans"/>
          <w:color w:val="000000" w:themeColor="text1"/>
          <w:szCs w:val="22"/>
        </w:rPr>
        <w:t xml:space="preserve">informing </w:t>
      </w:r>
      <w:r w:rsidRPr="00F35BB4">
        <w:rPr>
          <w:rFonts w:eastAsia="Gill Sans"/>
          <w:color w:val="000000" w:themeColor="text1"/>
          <w:szCs w:val="22"/>
        </w:rPr>
        <w:t xml:space="preserve">adjustments in </w:t>
      </w:r>
      <w:r w:rsidR="003F6E1C">
        <w:rPr>
          <w:rFonts w:eastAsia="Gill Sans"/>
          <w:color w:val="000000" w:themeColor="text1"/>
          <w:szCs w:val="22"/>
        </w:rPr>
        <w:t xml:space="preserve">PRC’s </w:t>
      </w:r>
      <w:r w:rsidRPr="00F35BB4">
        <w:rPr>
          <w:rFonts w:eastAsia="Gill Sans"/>
          <w:color w:val="000000" w:themeColor="text1"/>
          <w:szCs w:val="22"/>
        </w:rPr>
        <w:t>programming or operations.</w:t>
      </w:r>
    </w:p>
    <w:p w14:paraId="67BC0047" w14:textId="32639CA7" w:rsidR="000B1984" w:rsidRPr="00F35BB4" w:rsidRDefault="000B1984" w:rsidP="000B1984">
      <w:pPr>
        <w:pBdr>
          <w:top w:val="nil"/>
          <w:left w:val="nil"/>
          <w:bottom w:val="nil"/>
          <w:right w:val="nil"/>
          <w:between w:val="nil"/>
        </w:pBdr>
        <w:spacing w:line="276" w:lineRule="auto"/>
        <w:jc w:val="both"/>
      </w:pPr>
    </w:p>
    <w:tbl>
      <w:tblPr>
        <w:tblStyle w:val="TableGrid"/>
        <w:tblW w:w="5000" w:type="pct"/>
        <w:tblLook w:val="0620" w:firstRow="1" w:lastRow="0" w:firstColumn="0" w:lastColumn="0" w:noHBand="1" w:noVBand="1"/>
      </w:tblPr>
      <w:tblGrid>
        <w:gridCol w:w="6649"/>
        <w:gridCol w:w="2745"/>
      </w:tblGrid>
      <w:tr w:rsidR="000B1984" w:rsidRPr="00F35BB4" w14:paraId="5482754A" w14:textId="77777777" w:rsidTr="000B1984">
        <w:trPr>
          <w:trHeight w:val="243"/>
          <w:tblHeader/>
        </w:trPr>
        <w:tc>
          <w:tcPr>
            <w:tcW w:w="3539" w:type="pct"/>
          </w:tcPr>
          <w:p w14:paraId="364ECD20" w14:textId="77777777" w:rsidR="000B1984" w:rsidRPr="00F35BB4" w:rsidRDefault="000B1984" w:rsidP="007234BF">
            <w:pPr>
              <w:rPr>
                <w:b/>
                <w:sz w:val="20"/>
                <w:szCs w:val="20"/>
              </w:rPr>
            </w:pPr>
            <w:r w:rsidRPr="00F35BB4">
              <w:rPr>
                <w:b/>
                <w:sz w:val="20"/>
                <w:szCs w:val="20"/>
              </w:rPr>
              <w:t>Subdimension</w:t>
            </w:r>
          </w:p>
        </w:tc>
        <w:tc>
          <w:tcPr>
            <w:tcW w:w="1461" w:type="pct"/>
          </w:tcPr>
          <w:p w14:paraId="082026F0" w14:textId="77777777" w:rsidR="000B1984" w:rsidRPr="00F35BB4" w:rsidRDefault="000B1984" w:rsidP="007234BF">
            <w:pPr>
              <w:rPr>
                <w:b/>
                <w:sz w:val="20"/>
                <w:szCs w:val="20"/>
              </w:rPr>
            </w:pPr>
            <w:r w:rsidRPr="00F35BB4">
              <w:rPr>
                <w:b/>
                <w:sz w:val="20"/>
                <w:szCs w:val="20"/>
              </w:rPr>
              <w:t>Merit rating</w:t>
            </w:r>
          </w:p>
        </w:tc>
      </w:tr>
      <w:tr w:rsidR="000B1984" w:rsidRPr="00F35BB4" w14:paraId="42B24DCC" w14:textId="77777777" w:rsidTr="000A6D65">
        <w:trPr>
          <w:trHeight w:val="283"/>
        </w:trPr>
        <w:tc>
          <w:tcPr>
            <w:tcW w:w="3539" w:type="pct"/>
          </w:tcPr>
          <w:p w14:paraId="2BDA8940" w14:textId="1D904027" w:rsidR="000B1984" w:rsidRPr="00F35BB4" w:rsidRDefault="00004A3F" w:rsidP="007234BF">
            <w:pPr>
              <w:rPr>
                <w:sz w:val="20"/>
                <w:szCs w:val="20"/>
              </w:rPr>
            </w:pPr>
            <w:r w:rsidRPr="00F35BB4">
              <w:rPr>
                <w:sz w:val="20"/>
                <w:szCs w:val="20"/>
              </w:rPr>
              <w:t>Delivering planned prepositioning outputs</w:t>
            </w:r>
          </w:p>
        </w:tc>
        <w:tc>
          <w:tcPr>
            <w:tcW w:w="1461" w:type="pct"/>
            <w:shd w:val="clear" w:color="auto" w:fill="E2EFD9" w:themeFill="accent6" w:themeFillTint="33"/>
          </w:tcPr>
          <w:p w14:paraId="79D02F44" w14:textId="2AAC9C4A" w:rsidR="000B1984" w:rsidRPr="00F35BB4" w:rsidRDefault="000A6D65" w:rsidP="007234BF">
            <w:pPr>
              <w:rPr>
                <w:sz w:val="20"/>
                <w:szCs w:val="20"/>
              </w:rPr>
            </w:pPr>
            <w:r w:rsidRPr="00F35BB4">
              <w:rPr>
                <w:sz w:val="20"/>
                <w:szCs w:val="20"/>
              </w:rPr>
              <w:t>Adequate</w:t>
            </w:r>
          </w:p>
        </w:tc>
      </w:tr>
      <w:tr w:rsidR="00EE505D" w:rsidRPr="00F35BB4" w14:paraId="0DF1E4FD" w14:textId="77777777" w:rsidTr="001D6B05">
        <w:trPr>
          <w:trHeight w:val="283"/>
        </w:trPr>
        <w:tc>
          <w:tcPr>
            <w:tcW w:w="3539" w:type="pct"/>
          </w:tcPr>
          <w:p w14:paraId="14EFC350" w14:textId="60174301" w:rsidR="00EE505D" w:rsidRPr="00F35BB4" w:rsidRDefault="00EE505D" w:rsidP="007234BF">
            <w:pPr>
              <w:rPr>
                <w:sz w:val="20"/>
                <w:szCs w:val="20"/>
              </w:rPr>
            </w:pPr>
            <w:r w:rsidRPr="00F35BB4">
              <w:rPr>
                <w:sz w:val="20"/>
                <w:szCs w:val="20"/>
              </w:rPr>
              <w:t xml:space="preserve">Speed of mobilization </w:t>
            </w:r>
            <w:r w:rsidR="00FA5EDD" w:rsidRPr="00F35BB4">
              <w:rPr>
                <w:sz w:val="20"/>
                <w:szCs w:val="20"/>
              </w:rPr>
              <w:t>prepositioned items</w:t>
            </w:r>
          </w:p>
        </w:tc>
        <w:tc>
          <w:tcPr>
            <w:tcW w:w="1461" w:type="pct"/>
            <w:shd w:val="clear" w:color="auto" w:fill="E2EFD9" w:themeFill="accent6" w:themeFillTint="33"/>
          </w:tcPr>
          <w:p w14:paraId="4D248AE9" w14:textId="3AE1DA52" w:rsidR="00EE505D" w:rsidRPr="00F35BB4" w:rsidRDefault="001D6B05" w:rsidP="007234BF">
            <w:pPr>
              <w:rPr>
                <w:sz w:val="20"/>
                <w:szCs w:val="20"/>
              </w:rPr>
            </w:pPr>
            <w:r w:rsidRPr="00F35BB4">
              <w:rPr>
                <w:sz w:val="20"/>
                <w:szCs w:val="20"/>
              </w:rPr>
              <w:t>Good</w:t>
            </w:r>
          </w:p>
        </w:tc>
      </w:tr>
      <w:tr w:rsidR="000B1984" w:rsidRPr="00F35BB4" w14:paraId="628D93C9" w14:textId="77777777" w:rsidTr="000B1984">
        <w:trPr>
          <w:trHeight w:val="283"/>
        </w:trPr>
        <w:tc>
          <w:tcPr>
            <w:tcW w:w="3539" w:type="pct"/>
          </w:tcPr>
          <w:p w14:paraId="4D5F5BF5" w14:textId="50D90170" w:rsidR="000B1984" w:rsidRPr="00F35BB4" w:rsidRDefault="00004A3F" w:rsidP="007234BF">
            <w:pPr>
              <w:rPr>
                <w:sz w:val="20"/>
                <w:szCs w:val="20"/>
              </w:rPr>
            </w:pPr>
            <w:r w:rsidRPr="00F35BB4">
              <w:rPr>
                <w:sz w:val="20"/>
                <w:szCs w:val="20"/>
              </w:rPr>
              <w:t>Delivering planned COVID-19 outputs</w:t>
            </w:r>
          </w:p>
        </w:tc>
        <w:tc>
          <w:tcPr>
            <w:tcW w:w="1461" w:type="pct"/>
            <w:shd w:val="clear" w:color="auto" w:fill="E2EFD9" w:themeFill="accent6" w:themeFillTint="33"/>
          </w:tcPr>
          <w:p w14:paraId="5E579F77" w14:textId="04215759" w:rsidR="000B1984" w:rsidRPr="00F35BB4" w:rsidRDefault="003170C3" w:rsidP="007234BF">
            <w:pPr>
              <w:rPr>
                <w:sz w:val="20"/>
                <w:szCs w:val="20"/>
              </w:rPr>
            </w:pPr>
            <w:r w:rsidRPr="00F35BB4">
              <w:rPr>
                <w:sz w:val="20"/>
                <w:szCs w:val="20"/>
              </w:rPr>
              <w:t>Very Good</w:t>
            </w:r>
          </w:p>
        </w:tc>
      </w:tr>
      <w:tr w:rsidR="0083275F" w:rsidRPr="00F35BB4" w14:paraId="488CAC3A" w14:textId="77777777" w:rsidTr="00105E87">
        <w:trPr>
          <w:trHeight w:val="283"/>
        </w:trPr>
        <w:tc>
          <w:tcPr>
            <w:tcW w:w="3539" w:type="pct"/>
          </w:tcPr>
          <w:p w14:paraId="6B3A5164" w14:textId="7BEAF6B2" w:rsidR="0083275F" w:rsidRPr="00F35BB4" w:rsidRDefault="00004A3F" w:rsidP="007234BF">
            <w:pPr>
              <w:rPr>
                <w:sz w:val="20"/>
                <w:szCs w:val="20"/>
              </w:rPr>
            </w:pPr>
            <w:r w:rsidRPr="00F35BB4">
              <w:rPr>
                <w:sz w:val="20"/>
                <w:szCs w:val="20"/>
              </w:rPr>
              <w:t>Impact of COVID-19 outputs</w:t>
            </w:r>
          </w:p>
        </w:tc>
        <w:tc>
          <w:tcPr>
            <w:tcW w:w="1461" w:type="pct"/>
            <w:shd w:val="clear" w:color="auto" w:fill="auto"/>
          </w:tcPr>
          <w:p w14:paraId="37516496" w14:textId="65C65CAF" w:rsidR="0083275F" w:rsidRPr="00F35BB4" w:rsidRDefault="00EA332F" w:rsidP="007234BF">
            <w:pPr>
              <w:rPr>
                <w:sz w:val="20"/>
                <w:szCs w:val="20"/>
              </w:rPr>
            </w:pPr>
            <w:r w:rsidRPr="00F35BB4">
              <w:rPr>
                <w:sz w:val="20"/>
                <w:szCs w:val="20"/>
              </w:rPr>
              <w:t>Not rated</w:t>
            </w:r>
          </w:p>
        </w:tc>
      </w:tr>
      <w:tr w:rsidR="0083275F" w:rsidRPr="00F35BB4" w14:paraId="73F1F65A" w14:textId="77777777" w:rsidTr="000B1984">
        <w:trPr>
          <w:trHeight w:val="283"/>
        </w:trPr>
        <w:tc>
          <w:tcPr>
            <w:tcW w:w="3539" w:type="pct"/>
          </w:tcPr>
          <w:p w14:paraId="6E149FD6" w14:textId="68790519" w:rsidR="0083275F" w:rsidRPr="00F35BB4" w:rsidRDefault="00004A3F" w:rsidP="007234BF">
            <w:pPr>
              <w:rPr>
                <w:sz w:val="20"/>
                <w:szCs w:val="20"/>
              </w:rPr>
            </w:pPr>
            <w:r w:rsidRPr="00F35BB4">
              <w:rPr>
                <w:sz w:val="20"/>
                <w:szCs w:val="20"/>
              </w:rPr>
              <w:t xml:space="preserve">Effectiveness of </w:t>
            </w:r>
            <w:r w:rsidR="00602E7D" w:rsidRPr="00F35BB4">
              <w:rPr>
                <w:sz w:val="20"/>
                <w:szCs w:val="20"/>
              </w:rPr>
              <w:t>logistical support</w:t>
            </w:r>
          </w:p>
        </w:tc>
        <w:tc>
          <w:tcPr>
            <w:tcW w:w="1461" w:type="pct"/>
            <w:shd w:val="clear" w:color="auto" w:fill="E2EFD9" w:themeFill="accent6" w:themeFillTint="33"/>
          </w:tcPr>
          <w:p w14:paraId="2844D6D2" w14:textId="3090C348" w:rsidR="0083275F" w:rsidRPr="00F35BB4" w:rsidRDefault="00EA332F" w:rsidP="007234BF">
            <w:pPr>
              <w:rPr>
                <w:sz w:val="20"/>
                <w:szCs w:val="20"/>
              </w:rPr>
            </w:pPr>
            <w:r w:rsidRPr="00F35BB4">
              <w:rPr>
                <w:sz w:val="20"/>
                <w:szCs w:val="20"/>
              </w:rPr>
              <w:t>Adequate</w:t>
            </w:r>
          </w:p>
        </w:tc>
      </w:tr>
      <w:tr w:rsidR="0083275F" w:rsidRPr="00F35BB4" w14:paraId="61FFE526" w14:textId="77777777" w:rsidTr="007E023E">
        <w:trPr>
          <w:trHeight w:val="283"/>
        </w:trPr>
        <w:tc>
          <w:tcPr>
            <w:tcW w:w="3539" w:type="pct"/>
          </w:tcPr>
          <w:p w14:paraId="6AB07709" w14:textId="59F49FD8" w:rsidR="0083275F" w:rsidRPr="00F35BB4" w:rsidRDefault="0001549F" w:rsidP="007234BF">
            <w:pPr>
              <w:rPr>
                <w:sz w:val="20"/>
                <w:szCs w:val="20"/>
              </w:rPr>
            </w:pPr>
            <w:r w:rsidRPr="00F35BB4">
              <w:rPr>
                <w:sz w:val="20"/>
                <w:szCs w:val="20"/>
              </w:rPr>
              <w:t>Compliance with CTP guidelines</w:t>
            </w:r>
          </w:p>
        </w:tc>
        <w:tc>
          <w:tcPr>
            <w:tcW w:w="1461" w:type="pct"/>
            <w:shd w:val="clear" w:color="auto" w:fill="FBE4D5" w:themeFill="accent2" w:themeFillTint="33"/>
          </w:tcPr>
          <w:p w14:paraId="0ED37A1A" w14:textId="1887702D" w:rsidR="0083275F" w:rsidRPr="00F35BB4" w:rsidRDefault="007E023E" w:rsidP="007234BF">
            <w:pPr>
              <w:rPr>
                <w:sz w:val="20"/>
                <w:szCs w:val="20"/>
              </w:rPr>
            </w:pPr>
            <w:r w:rsidRPr="00F35BB4">
              <w:rPr>
                <w:sz w:val="20"/>
                <w:szCs w:val="20"/>
              </w:rPr>
              <w:t>Less than adequate</w:t>
            </w:r>
          </w:p>
        </w:tc>
      </w:tr>
      <w:tr w:rsidR="0083275F" w:rsidRPr="00F35BB4" w14:paraId="5B5BA477" w14:textId="77777777" w:rsidTr="00FF4F81">
        <w:trPr>
          <w:trHeight w:val="283"/>
        </w:trPr>
        <w:tc>
          <w:tcPr>
            <w:tcW w:w="3539" w:type="pct"/>
          </w:tcPr>
          <w:p w14:paraId="70F05BC8" w14:textId="75FDBD25" w:rsidR="0083275F" w:rsidRPr="00F35BB4" w:rsidRDefault="0001549F" w:rsidP="007234BF">
            <w:pPr>
              <w:rPr>
                <w:sz w:val="20"/>
                <w:szCs w:val="20"/>
              </w:rPr>
            </w:pPr>
            <w:r w:rsidRPr="00F35BB4">
              <w:rPr>
                <w:sz w:val="20"/>
                <w:szCs w:val="20"/>
              </w:rPr>
              <w:t>Quality of reports</w:t>
            </w:r>
          </w:p>
        </w:tc>
        <w:tc>
          <w:tcPr>
            <w:tcW w:w="1461" w:type="pct"/>
            <w:shd w:val="clear" w:color="auto" w:fill="E2EFD9" w:themeFill="accent6" w:themeFillTint="33"/>
          </w:tcPr>
          <w:p w14:paraId="4FFDEC36" w14:textId="502414BD" w:rsidR="0083275F" w:rsidRPr="00F35BB4" w:rsidRDefault="00FF4F81" w:rsidP="007234BF">
            <w:pPr>
              <w:rPr>
                <w:sz w:val="20"/>
                <w:szCs w:val="20"/>
              </w:rPr>
            </w:pPr>
            <w:r>
              <w:rPr>
                <w:sz w:val="20"/>
                <w:szCs w:val="20"/>
              </w:rPr>
              <w:t>Adequate</w:t>
            </w:r>
          </w:p>
        </w:tc>
      </w:tr>
      <w:tr w:rsidR="002120C8" w:rsidRPr="00F35BB4" w14:paraId="717A5551" w14:textId="77777777" w:rsidTr="00D6354F">
        <w:trPr>
          <w:trHeight w:val="283"/>
        </w:trPr>
        <w:tc>
          <w:tcPr>
            <w:tcW w:w="3539" w:type="pct"/>
          </w:tcPr>
          <w:p w14:paraId="168E2D80" w14:textId="2DB62B53" w:rsidR="002120C8" w:rsidRPr="00F35BB4" w:rsidRDefault="002120C8" w:rsidP="007234BF">
            <w:pPr>
              <w:rPr>
                <w:sz w:val="20"/>
                <w:szCs w:val="20"/>
              </w:rPr>
            </w:pPr>
            <w:r w:rsidRPr="00F35BB4">
              <w:rPr>
                <w:sz w:val="20"/>
                <w:szCs w:val="20"/>
              </w:rPr>
              <w:lastRenderedPageBreak/>
              <w:t>Effectiveness of M&amp;E</w:t>
            </w:r>
            <w:r w:rsidR="00A5495B" w:rsidRPr="00F35BB4">
              <w:rPr>
                <w:sz w:val="20"/>
                <w:szCs w:val="20"/>
              </w:rPr>
              <w:t xml:space="preserve"> systems</w:t>
            </w:r>
          </w:p>
        </w:tc>
        <w:tc>
          <w:tcPr>
            <w:tcW w:w="1461" w:type="pct"/>
            <w:shd w:val="clear" w:color="auto" w:fill="FBE4D5" w:themeFill="accent2" w:themeFillTint="33"/>
          </w:tcPr>
          <w:p w14:paraId="67743DF9" w14:textId="7344E436" w:rsidR="002120C8" w:rsidRPr="00F35BB4" w:rsidRDefault="00BB1026" w:rsidP="007234BF">
            <w:pPr>
              <w:rPr>
                <w:sz w:val="20"/>
                <w:szCs w:val="20"/>
              </w:rPr>
            </w:pPr>
            <w:r w:rsidRPr="00F35BB4">
              <w:rPr>
                <w:sz w:val="20"/>
                <w:szCs w:val="20"/>
              </w:rPr>
              <w:t>Less than adequate</w:t>
            </w:r>
          </w:p>
        </w:tc>
      </w:tr>
      <w:tr w:rsidR="0083275F" w:rsidRPr="00F35BB4" w14:paraId="6F34198C" w14:textId="77777777" w:rsidTr="0083275F">
        <w:trPr>
          <w:trHeight w:val="283"/>
        </w:trPr>
        <w:tc>
          <w:tcPr>
            <w:tcW w:w="3539" w:type="pct"/>
          </w:tcPr>
          <w:p w14:paraId="26246E8E" w14:textId="3F420BEF" w:rsidR="0083275F" w:rsidRPr="00F35BB4" w:rsidRDefault="0001549F" w:rsidP="007234BF">
            <w:pPr>
              <w:rPr>
                <w:sz w:val="20"/>
                <w:szCs w:val="20"/>
              </w:rPr>
            </w:pPr>
            <w:r w:rsidRPr="00F35BB4">
              <w:rPr>
                <w:sz w:val="20"/>
                <w:szCs w:val="20"/>
              </w:rPr>
              <w:t xml:space="preserve">Unintended results/consequences </w:t>
            </w:r>
          </w:p>
        </w:tc>
        <w:tc>
          <w:tcPr>
            <w:tcW w:w="1461" w:type="pct"/>
            <w:shd w:val="clear" w:color="auto" w:fill="auto"/>
          </w:tcPr>
          <w:p w14:paraId="5EB209F0" w14:textId="5536D582" w:rsidR="0083275F" w:rsidRPr="00F35BB4" w:rsidRDefault="0083275F" w:rsidP="007234BF">
            <w:pPr>
              <w:rPr>
                <w:sz w:val="20"/>
                <w:szCs w:val="20"/>
              </w:rPr>
            </w:pPr>
            <w:r w:rsidRPr="00F35BB4">
              <w:rPr>
                <w:sz w:val="20"/>
                <w:szCs w:val="20"/>
              </w:rPr>
              <w:t>Not rated</w:t>
            </w:r>
          </w:p>
        </w:tc>
      </w:tr>
    </w:tbl>
    <w:p w14:paraId="327D8BFC" w14:textId="77777777" w:rsidR="000B1984" w:rsidRPr="00F35BB4" w:rsidRDefault="000B1984" w:rsidP="000B1984">
      <w:pPr>
        <w:pBdr>
          <w:top w:val="nil"/>
          <w:left w:val="nil"/>
          <w:bottom w:val="nil"/>
          <w:right w:val="nil"/>
          <w:between w:val="nil"/>
        </w:pBdr>
        <w:spacing w:line="276" w:lineRule="auto"/>
        <w:jc w:val="both"/>
      </w:pPr>
    </w:p>
    <w:p w14:paraId="00A6B224" w14:textId="01F27986" w:rsidR="00B65ADE" w:rsidRPr="00F35BB4" w:rsidRDefault="003F6A55" w:rsidP="00FF037A">
      <w:pPr>
        <w:spacing w:line="276" w:lineRule="auto"/>
        <w:rPr>
          <w:i/>
          <w:color w:val="2F5496" w:themeColor="accent1" w:themeShade="BF"/>
          <w:szCs w:val="22"/>
        </w:rPr>
      </w:pPr>
      <w:r w:rsidRPr="00F35BB4">
        <w:rPr>
          <w:i/>
          <w:color w:val="2F5496" w:themeColor="accent1" w:themeShade="BF"/>
          <w:szCs w:val="22"/>
        </w:rPr>
        <w:t xml:space="preserve">Delivering planned prepositioning outputs (Rating: </w:t>
      </w:r>
      <w:r w:rsidR="00033731" w:rsidRPr="00F35BB4">
        <w:rPr>
          <w:i/>
          <w:color w:val="2F5496" w:themeColor="accent1" w:themeShade="BF"/>
          <w:szCs w:val="22"/>
        </w:rPr>
        <w:t>A</w:t>
      </w:r>
      <w:r w:rsidR="007E69B3" w:rsidRPr="00F35BB4">
        <w:rPr>
          <w:i/>
          <w:color w:val="2F5496" w:themeColor="accent1" w:themeShade="BF"/>
          <w:szCs w:val="22"/>
        </w:rPr>
        <w:t>dequate</w:t>
      </w:r>
      <w:r w:rsidRPr="00F35BB4">
        <w:rPr>
          <w:i/>
          <w:color w:val="2F5496" w:themeColor="accent1" w:themeShade="BF"/>
          <w:szCs w:val="22"/>
        </w:rPr>
        <w:t>)</w:t>
      </w:r>
    </w:p>
    <w:p w14:paraId="7453D8AC" w14:textId="4258A77E" w:rsidR="00293C41" w:rsidRPr="00F35BB4" w:rsidRDefault="00AE1F50">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w:t>
      </w:r>
      <w:r w:rsidR="00F739CA" w:rsidRPr="00F35BB4">
        <w:rPr>
          <w:rFonts w:eastAsia="Gill Sans"/>
          <w:color w:val="000000"/>
          <w:szCs w:val="22"/>
        </w:rPr>
        <w:t xml:space="preserve">he final procurement of NFIs, </w:t>
      </w:r>
      <w:r w:rsidR="002F2F82">
        <w:rPr>
          <w:rFonts w:eastAsia="Gill Sans"/>
          <w:color w:val="000000"/>
          <w:szCs w:val="22"/>
        </w:rPr>
        <w:t xml:space="preserve">consisting of </w:t>
      </w:r>
      <w:r w:rsidR="00F739CA" w:rsidRPr="00F35BB4">
        <w:rPr>
          <w:rFonts w:eastAsia="Gill Sans"/>
          <w:color w:val="000000"/>
          <w:szCs w:val="22"/>
        </w:rPr>
        <w:t xml:space="preserve">Health Kits, took place in the third quarter of 2022. </w:t>
      </w:r>
      <w:r w:rsidR="00DF7FAA">
        <w:rPr>
          <w:rFonts w:eastAsia="Gill Sans"/>
          <w:color w:val="000000"/>
          <w:szCs w:val="22"/>
        </w:rPr>
        <w:fldChar w:fldCharType="begin"/>
      </w:r>
      <w:r w:rsidR="00DF7FAA">
        <w:rPr>
          <w:rFonts w:eastAsia="Gill Sans"/>
          <w:color w:val="000000"/>
          <w:szCs w:val="22"/>
        </w:rPr>
        <w:instrText xml:space="preserve"> REF _Ref125670669 \h </w:instrText>
      </w:r>
      <w:r w:rsidR="00DF7FAA">
        <w:rPr>
          <w:rFonts w:eastAsia="Gill Sans"/>
          <w:color w:val="000000"/>
          <w:szCs w:val="22"/>
        </w:rPr>
      </w:r>
      <w:r w:rsidR="00DF7FAA">
        <w:rPr>
          <w:rFonts w:eastAsia="Gill Sans"/>
          <w:color w:val="000000"/>
          <w:szCs w:val="22"/>
        </w:rPr>
        <w:fldChar w:fldCharType="separate"/>
      </w:r>
      <w:r w:rsidR="00C01B61" w:rsidRPr="00F35BB4">
        <w:t xml:space="preserve">Table </w:t>
      </w:r>
      <w:r w:rsidR="00C01B61">
        <w:rPr>
          <w:noProof/>
        </w:rPr>
        <w:t>5</w:t>
      </w:r>
      <w:r w:rsidR="00DF7FAA">
        <w:rPr>
          <w:rFonts w:eastAsia="Gill Sans"/>
          <w:color w:val="000000"/>
          <w:szCs w:val="22"/>
        </w:rPr>
        <w:fldChar w:fldCharType="end"/>
      </w:r>
      <w:r w:rsidR="00F83F0C" w:rsidRPr="00F35BB4">
        <w:rPr>
          <w:rFonts w:eastAsia="Gill Sans"/>
          <w:color w:val="000000"/>
          <w:szCs w:val="22"/>
        </w:rPr>
        <w:t xml:space="preserve"> presents the procured sets, 4,500 NFI sets composed of a Sleeping Kit, </w:t>
      </w:r>
      <w:r w:rsidR="005A3C23">
        <w:rPr>
          <w:rFonts w:eastAsia="Gill Sans"/>
          <w:color w:val="000000"/>
          <w:szCs w:val="22"/>
        </w:rPr>
        <w:t>Hygiene</w:t>
      </w:r>
      <w:r w:rsidR="00F83F0C" w:rsidRPr="00F35BB4">
        <w:rPr>
          <w:rFonts w:eastAsia="Gill Sans"/>
          <w:color w:val="000000"/>
          <w:szCs w:val="22"/>
        </w:rPr>
        <w:t xml:space="preserve"> Kit, 2 Jerry cans and 2 Tarpaulins. </w:t>
      </w:r>
      <w:r w:rsidR="00C01C5A" w:rsidRPr="00F35BB4">
        <w:rPr>
          <w:rFonts w:eastAsia="Gill Sans"/>
          <w:color w:val="000000"/>
          <w:szCs w:val="22"/>
        </w:rPr>
        <w:t xml:space="preserve">In addition, 2,400 STKs and 2,000 each of Mother Kit and Newborn Kits were purchased. </w:t>
      </w:r>
      <w:r w:rsidR="00F83F0C" w:rsidRPr="00F35BB4">
        <w:rPr>
          <w:rFonts w:eastAsia="Gill Sans"/>
          <w:color w:val="000000"/>
          <w:szCs w:val="22"/>
        </w:rPr>
        <w:t>The completion of the procurement is earlier</w:t>
      </w:r>
      <w:r w:rsidR="002F2F82">
        <w:rPr>
          <w:rFonts w:eastAsia="Gill Sans"/>
          <w:color w:val="000000"/>
          <w:szCs w:val="22"/>
        </w:rPr>
        <w:t xml:space="preserve"> </w:t>
      </w:r>
      <w:r w:rsidR="00F252AC" w:rsidRPr="00F35BB4">
        <w:rPr>
          <w:rFonts w:eastAsia="Gill Sans"/>
          <w:color w:val="000000"/>
          <w:szCs w:val="22"/>
        </w:rPr>
        <w:t xml:space="preserve">than the </w:t>
      </w:r>
      <w:r w:rsidR="00D41333" w:rsidRPr="00F35BB4">
        <w:rPr>
          <w:rFonts w:eastAsia="Gill Sans"/>
          <w:color w:val="000000"/>
          <w:szCs w:val="22"/>
        </w:rPr>
        <w:t>original timeline</w:t>
      </w:r>
      <w:r w:rsidR="002F2F82">
        <w:rPr>
          <w:rFonts w:eastAsia="Gill Sans"/>
          <w:color w:val="000000"/>
          <w:szCs w:val="22"/>
        </w:rPr>
        <w:t>,</w:t>
      </w:r>
      <w:r w:rsidR="00D41333" w:rsidRPr="00F35BB4">
        <w:rPr>
          <w:rFonts w:eastAsia="Gill Sans"/>
          <w:color w:val="000000"/>
          <w:szCs w:val="22"/>
        </w:rPr>
        <w:t xml:space="preserve"> which anticipated procurements every year.</w:t>
      </w:r>
      <w:r w:rsidR="00F739CA" w:rsidRPr="00F35BB4">
        <w:rPr>
          <w:rFonts w:eastAsia="Gill Sans"/>
          <w:color w:val="000000"/>
          <w:szCs w:val="22"/>
        </w:rPr>
        <w:t xml:space="preserve"> </w:t>
      </w:r>
    </w:p>
    <w:p w14:paraId="66A8151C" w14:textId="26DBE502" w:rsidR="00760989" w:rsidRPr="00D77033" w:rsidRDefault="0032629F">
      <w:pPr>
        <w:numPr>
          <w:ilvl w:val="0"/>
          <w:numId w:val="45"/>
        </w:numPr>
        <w:pBdr>
          <w:top w:val="nil"/>
          <w:left w:val="nil"/>
          <w:bottom w:val="nil"/>
          <w:right w:val="nil"/>
          <w:between w:val="nil"/>
        </w:pBdr>
        <w:spacing w:line="276" w:lineRule="auto"/>
        <w:jc w:val="both"/>
        <w:rPr>
          <w:rFonts w:eastAsia="Gill Sans"/>
          <w:color w:val="000000"/>
          <w:szCs w:val="22"/>
        </w:rPr>
      </w:pPr>
      <w:r>
        <w:rPr>
          <w:rFonts w:eastAsia="Gill Sans"/>
          <w:color w:val="000000"/>
          <w:szCs w:val="22"/>
        </w:rPr>
        <w:fldChar w:fldCharType="begin"/>
      </w:r>
      <w:r>
        <w:rPr>
          <w:rFonts w:eastAsia="Gill Sans"/>
          <w:color w:val="000000"/>
          <w:szCs w:val="22"/>
        </w:rPr>
        <w:instrText xml:space="preserve"> REF _Ref125670669 \h </w:instrText>
      </w:r>
      <w:r>
        <w:rPr>
          <w:rFonts w:eastAsia="Gill Sans"/>
          <w:color w:val="000000"/>
          <w:szCs w:val="22"/>
        </w:rPr>
      </w:r>
      <w:r>
        <w:rPr>
          <w:rFonts w:eastAsia="Gill Sans"/>
          <w:color w:val="000000"/>
          <w:szCs w:val="22"/>
        </w:rPr>
        <w:fldChar w:fldCharType="separate"/>
      </w:r>
      <w:r w:rsidR="00C01B61" w:rsidRPr="00F35BB4">
        <w:t xml:space="preserve">Table </w:t>
      </w:r>
      <w:r w:rsidR="00C01B61">
        <w:rPr>
          <w:noProof/>
        </w:rPr>
        <w:t>5</w:t>
      </w:r>
      <w:r>
        <w:rPr>
          <w:rFonts w:eastAsia="Gill Sans"/>
          <w:color w:val="000000"/>
          <w:szCs w:val="22"/>
        </w:rPr>
        <w:fldChar w:fldCharType="end"/>
      </w:r>
      <w:r w:rsidR="00532A0B" w:rsidRPr="00F35BB4">
        <w:rPr>
          <w:rFonts w:eastAsia="Gill Sans"/>
          <w:color w:val="000000"/>
          <w:szCs w:val="22"/>
        </w:rPr>
        <w:t xml:space="preserve"> also provides the number of distributed and remaining items for the current MYA 74553, as well as the remaining items of </w:t>
      </w:r>
      <w:bookmarkStart w:id="66" w:name="oldagreement"/>
      <w:r w:rsidR="00532A0B" w:rsidRPr="00F35BB4">
        <w:rPr>
          <w:rFonts w:eastAsia="Gill Sans"/>
          <w:color w:val="000000"/>
          <w:szCs w:val="22"/>
        </w:rPr>
        <w:t>previous agreement 72150</w:t>
      </w:r>
      <w:bookmarkEnd w:id="66"/>
      <w:r w:rsidR="00532A0B" w:rsidRPr="00F35BB4">
        <w:rPr>
          <w:rFonts w:eastAsia="Gill Sans"/>
          <w:color w:val="000000"/>
          <w:szCs w:val="22"/>
        </w:rPr>
        <w:t xml:space="preserve">. </w:t>
      </w:r>
      <w:r w:rsidR="00814381" w:rsidRPr="00F35BB4">
        <w:rPr>
          <w:rFonts w:eastAsia="Gill Sans"/>
          <w:color w:val="000000"/>
          <w:szCs w:val="22"/>
        </w:rPr>
        <w:t xml:space="preserve">This data was presented to DFAT in December 2022. </w:t>
      </w:r>
      <w:r w:rsidR="00190DD0" w:rsidRPr="00F35BB4">
        <w:rPr>
          <w:rFonts w:eastAsia="Gill Sans"/>
          <w:color w:val="000000"/>
          <w:szCs w:val="22"/>
        </w:rPr>
        <w:t>The original data contained an error and clarification was sought</w:t>
      </w:r>
      <w:r w:rsidR="00A753AB" w:rsidRPr="00F35BB4">
        <w:rPr>
          <w:rFonts w:eastAsia="Gill Sans"/>
          <w:color w:val="000000"/>
          <w:szCs w:val="22"/>
        </w:rPr>
        <w:t xml:space="preserve"> </w:t>
      </w:r>
      <w:r w:rsidR="00DC1B4F" w:rsidRPr="00F35BB4">
        <w:rPr>
          <w:rFonts w:eastAsia="Gill Sans"/>
          <w:color w:val="000000"/>
          <w:szCs w:val="22"/>
        </w:rPr>
        <w:t>in regard to</w:t>
      </w:r>
      <w:r w:rsidR="00A753AB" w:rsidRPr="00F35BB4">
        <w:rPr>
          <w:rFonts w:eastAsia="Gill Sans"/>
          <w:color w:val="000000"/>
          <w:szCs w:val="22"/>
        </w:rPr>
        <w:t xml:space="preserve"> the number of tarpaulins</w:t>
      </w:r>
      <w:r w:rsidR="00190DD0" w:rsidRPr="00F35BB4">
        <w:rPr>
          <w:rFonts w:eastAsia="Gill Sans"/>
          <w:color w:val="000000"/>
          <w:szCs w:val="22"/>
        </w:rPr>
        <w:t>.</w:t>
      </w:r>
      <w:r w:rsidR="00A753AB" w:rsidRPr="00F35BB4">
        <w:rPr>
          <w:rFonts w:eastAsia="Gill Sans"/>
          <w:color w:val="000000"/>
          <w:szCs w:val="22"/>
        </w:rPr>
        <w:t xml:space="preserve"> The tarpaulins amount to 7,87</w:t>
      </w:r>
      <w:r w:rsidR="000E184E" w:rsidRPr="00F35BB4">
        <w:rPr>
          <w:rFonts w:eastAsia="Gill Sans"/>
          <w:color w:val="000000"/>
          <w:szCs w:val="22"/>
        </w:rPr>
        <w:t>6 sets, including 4,376 from the previous arrangement</w:t>
      </w:r>
      <w:r w:rsidR="008220FA" w:rsidRPr="00F35BB4">
        <w:rPr>
          <w:rFonts w:eastAsia="Gill Sans"/>
          <w:color w:val="000000"/>
          <w:szCs w:val="22"/>
        </w:rPr>
        <w:t xml:space="preserve"> and 3,500 of the new agreement. One thousand sets were distributed since the start of the MYA. </w:t>
      </w:r>
      <w:r w:rsidR="003A6F23">
        <w:rPr>
          <w:rFonts w:eastAsia="Gill Sans"/>
          <w:color w:val="000000"/>
          <w:szCs w:val="22"/>
        </w:rPr>
        <w:t>T</w:t>
      </w:r>
      <w:r w:rsidR="000E184E" w:rsidRPr="00F35BB4">
        <w:rPr>
          <w:rFonts w:eastAsia="Gill Sans"/>
          <w:color w:val="000000"/>
          <w:szCs w:val="22"/>
        </w:rPr>
        <w:t xml:space="preserve">he </w:t>
      </w:r>
      <w:r w:rsidR="003A6F23">
        <w:rPr>
          <w:rFonts w:eastAsia="Gill Sans"/>
          <w:color w:val="000000"/>
          <w:szCs w:val="22"/>
        </w:rPr>
        <w:t>other items completing a set of NFIs, sleeping kits, hygiene kits</w:t>
      </w:r>
      <w:r w:rsidR="00D94701">
        <w:rPr>
          <w:rFonts w:eastAsia="Gill Sans"/>
          <w:color w:val="000000"/>
          <w:szCs w:val="22"/>
        </w:rPr>
        <w:t>,</w:t>
      </w:r>
      <w:r w:rsidR="003A6F23">
        <w:rPr>
          <w:rFonts w:eastAsia="Gill Sans"/>
          <w:color w:val="000000"/>
          <w:szCs w:val="22"/>
        </w:rPr>
        <w:t xml:space="preserve"> and jerry cans</w:t>
      </w:r>
      <w:r w:rsidR="000E184E" w:rsidRPr="00F35BB4">
        <w:rPr>
          <w:rFonts w:eastAsia="Gill Sans"/>
          <w:color w:val="000000"/>
          <w:szCs w:val="22"/>
        </w:rPr>
        <w:t xml:space="preserve"> </w:t>
      </w:r>
      <w:r w:rsidR="003A6F23">
        <w:rPr>
          <w:rFonts w:eastAsia="Gill Sans"/>
          <w:color w:val="000000"/>
          <w:szCs w:val="22"/>
        </w:rPr>
        <w:t xml:space="preserve">have each </w:t>
      </w:r>
      <w:r w:rsidR="008220FA" w:rsidRPr="00F35BB4">
        <w:rPr>
          <w:rFonts w:eastAsia="Gill Sans"/>
          <w:color w:val="000000"/>
          <w:szCs w:val="22"/>
        </w:rPr>
        <w:t xml:space="preserve">3,500 </w:t>
      </w:r>
      <w:r w:rsidR="003A6F23">
        <w:rPr>
          <w:rFonts w:eastAsia="Gill Sans"/>
          <w:color w:val="000000"/>
          <w:szCs w:val="22"/>
        </w:rPr>
        <w:t xml:space="preserve">remaining </w:t>
      </w:r>
      <w:r w:rsidR="008220FA" w:rsidRPr="00F35BB4">
        <w:rPr>
          <w:rFonts w:eastAsia="Gill Sans"/>
          <w:color w:val="000000"/>
          <w:szCs w:val="22"/>
        </w:rPr>
        <w:t xml:space="preserve">plus </w:t>
      </w:r>
      <w:r w:rsidR="000E184E" w:rsidRPr="00F35BB4">
        <w:rPr>
          <w:rFonts w:eastAsia="Gill Sans"/>
          <w:color w:val="000000"/>
          <w:szCs w:val="22"/>
        </w:rPr>
        <w:t>397</w:t>
      </w:r>
      <w:r w:rsidR="003A6F23">
        <w:rPr>
          <w:rFonts w:eastAsia="Gill Sans"/>
          <w:color w:val="000000"/>
          <w:szCs w:val="22"/>
        </w:rPr>
        <w:t xml:space="preserve"> of the old agreement. </w:t>
      </w:r>
      <w:r w:rsidR="00D77033">
        <w:rPr>
          <w:rFonts w:eastAsia="Gill Sans"/>
          <w:color w:val="000000"/>
          <w:szCs w:val="22"/>
        </w:rPr>
        <w:t>From the original 2,400 STK stocks still 1,900 remain after</w:t>
      </w:r>
      <w:r w:rsidR="008220FA" w:rsidRPr="00F35BB4">
        <w:rPr>
          <w:rFonts w:eastAsia="Gill Sans"/>
          <w:color w:val="000000"/>
          <w:szCs w:val="22"/>
        </w:rPr>
        <w:t xml:space="preserve"> the distribution in </w:t>
      </w:r>
      <w:proofErr w:type="spellStart"/>
      <w:r w:rsidR="00A13AFD" w:rsidRPr="00F35BB4">
        <w:rPr>
          <w:rFonts w:eastAsia="Gill Sans"/>
          <w:color w:val="000000"/>
          <w:szCs w:val="22"/>
        </w:rPr>
        <w:t>Pintuyan</w:t>
      </w:r>
      <w:proofErr w:type="spellEnd"/>
      <w:r w:rsidR="00DF2BD3" w:rsidRPr="00F35BB4">
        <w:rPr>
          <w:rFonts w:eastAsia="Gill Sans"/>
          <w:color w:val="000000"/>
          <w:szCs w:val="22"/>
        </w:rPr>
        <w:t xml:space="preserve">. No Mother or </w:t>
      </w:r>
      <w:r w:rsidR="00DC1B4F" w:rsidRPr="00F35BB4">
        <w:rPr>
          <w:rFonts w:eastAsia="Gill Sans"/>
          <w:color w:val="000000"/>
          <w:szCs w:val="22"/>
        </w:rPr>
        <w:t>Newborn</w:t>
      </w:r>
      <w:r w:rsidR="00DF2BD3" w:rsidRPr="00F35BB4">
        <w:rPr>
          <w:rFonts w:eastAsia="Gill Sans"/>
          <w:color w:val="000000"/>
          <w:szCs w:val="22"/>
        </w:rPr>
        <w:t xml:space="preserve"> Kits have been distributed</w:t>
      </w:r>
      <w:r w:rsidR="000E184E" w:rsidRPr="00F35BB4">
        <w:rPr>
          <w:rFonts w:eastAsia="Gill Sans"/>
          <w:color w:val="000000"/>
          <w:szCs w:val="22"/>
        </w:rPr>
        <w:t xml:space="preserve">. </w:t>
      </w:r>
      <w:r w:rsidR="00190DD0" w:rsidRPr="00F35BB4">
        <w:rPr>
          <w:rFonts w:eastAsia="Gill Sans"/>
          <w:color w:val="000000"/>
          <w:szCs w:val="22"/>
        </w:rPr>
        <w:t xml:space="preserve"> </w:t>
      </w:r>
      <w:r w:rsidR="00DF2BD3" w:rsidRPr="00F35BB4">
        <w:rPr>
          <w:rFonts w:eastAsia="Gill Sans"/>
          <w:color w:val="000000"/>
          <w:szCs w:val="22"/>
        </w:rPr>
        <w:t>Annex E inc</w:t>
      </w:r>
      <w:r w:rsidR="00D77033">
        <w:rPr>
          <w:rFonts w:eastAsia="Gill Sans"/>
          <w:color w:val="000000"/>
          <w:szCs w:val="22"/>
        </w:rPr>
        <w:t>l</w:t>
      </w:r>
      <w:r w:rsidR="00DF2BD3" w:rsidRPr="00F35BB4">
        <w:rPr>
          <w:rFonts w:eastAsia="Gill Sans"/>
          <w:color w:val="000000"/>
          <w:szCs w:val="22"/>
        </w:rPr>
        <w:t xml:space="preserve">udes a summary of the distributed items during the timeline of </w:t>
      </w:r>
      <w:r w:rsidR="00D71DB4">
        <w:rPr>
          <w:rFonts w:eastAsia="Gill Sans"/>
          <w:color w:val="000000"/>
          <w:szCs w:val="22"/>
        </w:rPr>
        <w:t xml:space="preserve">Agreement </w:t>
      </w:r>
      <w:r w:rsidR="00DF2BD3" w:rsidRPr="00F35BB4">
        <w:rPr>
          <w:rFonts w:eastAsia="Gill Sans"/>
          <w:color w:val="000000"/>
          <w:szCs w:val="22"/>
        </w:rPr>
        <w:t xml:space="preserve">74553. </w:t>
      </w:r>
      <w:r w:rsidR="00E764F8" w:rsidRPr="00F35BB4">
        <w:rPr>
          <w:rFonts w:eastAsia="Gill Sans"/>
          <w:color w:val="000000"/>
          <w:szCs w:val="22"/>
        </w:rPr>
        <w:t>All the items distributed during T</w:t>
      </w:r>
      <w:r w:rsidR="001E7429">
        <w:rPr>
          <w:rFonts w:eastAsia="Gill Sans"/>
          <w:color w:val="000000"/>
          <w:szCs w:val="22"/>
        </w:rPr>
        <w:t>yphoon</w:t>
      </w:r>
      <w:r w:rsidR="00E764F8" w:rsidRPr="00F35BB4">
        <w:rPr>
          <w:rFonts w:eastAsia="Gill Sans"/>
          <w:color w:val="000000"/>
          <w:szCs w:val="22"/>
        </w:rPr>
        <w:t xml:space="preserve"> </w:t>
      </w:r>
      <w:proofErr w:type="spellStart"/>
      <w:r w:rsidR="00E764F8" w:rsidRPr="00F35BB4">
        <w:rPr>
          <w:rFonts w:eastAsia="Gill Sans"/>
          <w:color w:val="000000"/>
          <w:szCs w:val="22"/>
        </w:rPr>
        <w:t>Goni</w:t>
      </w:r>
      <w:proofErr w:type="spellEnd"/>
      <w:r w:rsidR="00E764F8" w:rsidRPr="00F35BB4">
        <w:rPr>
          <w:rFonts w:eastAsia="Gill Sans"/>
          <w:color w:val="000000"/>
          <w:szCs w:val="22"/>
        </w:rPr>
        <w:t xml:space="preserve"> and T</w:t>
      </w:r>
      <w:r w:rsidR="001E7429">
        <w:rPr>
          <w:rFonts w:eastAsia="Gill Sans"/>
          <w:color w:val="000000"/>
          <w:szCs w:val="22"/>
        </w:rPr>
        <w:t>yphoon</w:t>
      </w:r>
      <w:r w:rsidR="00E764F8" w:rsidRPr="00F35BB4">
        <w:rPr>
          <w:rFonts w:eastAsia="Gill Sans"/>
          <w:color w:val="000000"/>
          <w:szCs w:val="22"/>
        </w:rPr>
        <w:t xml:space="preserve"> </w:t>
      </w:r>
      <w:proofErr w:type="spellStart"/>
      <w:r w:rsidR="00E764F8" w:rsidRPr="00F35BB4">
        <w:rPr>
          <w:rFonts w:eastAsia="Gill Sans"/>
          <w:color w:val="000000"/>
          <w:szCs w:val="22"/>
        </w:rPr>
        <w:t>Vamco</w:t>
      </w:r>
      <w:proofErr w:type="spellEnd"/>
      <w:r w:rsidR="00E764F8" w:rsidRPr="00F35BB4">
        <w:rPr>
          <w:rFonts w:eastAsia="Gill Sans"/>
          <w:color w:val="000000"/>
          <w:szCs w:val="22"/>
        </w:rPr>
        <w:t xml:space="preserve"> c</w:t>
      </w:r>
      <w:r w:rsidR="00D77033">
        <w:rPr>
          <w:rFonts w:eastAsia="Gill Sans"/>
          <w:color w:val="000000"/>
          <w:szCs w:val="22"/>
        </w:rPr>
        <w:t>ame</w:t>
      </w:r>
      <w:r w:rsidR="00E764F8" w:rsidRPr="00F35BB4">
        <w:rPr>
          <w:rFonts w:eastAsia="Gill Sans"/>
          <w:color w:val="000000"/>
          <w:szCs w:val="22"/>
        </w:rPr>
        <w:t xml:space="preserve"> from stocks of prepositioning </w:t>
      </w:r>
      <w:r w:rsidR="00D71DB4">
        <w:rPr>
          <w:rFonts w:eastAsia="Gill Sans"/>
          <w:color w:val="000000"/>
          <w:szCs w:val="22"/>
        </w:rPr>
        <w:t>A</w:t>
      </w:r>
      <w:r w:rsidR="00E764F8" w:rsidRPr="00F35BB4">
        <w:rPr>
          <w:rFonts w:eastAsia="Gill Sans"/>
          <w:color w:val="000000"/>
          <w:szCs w:val="22"/>
        </w:rPr>
        <w:t>greement 72150.</w:t>
      </w:r>
      <w:r w:rsidR="00D77033">
        <w:rPr>
          <w:rFonts w:eastAsia="Gill Sans"/>
          <w:color w:val="000000"/>
          <w:szCs w:val="22"/>
        </w:rPr>
        <w:t xml:space="preserve"> </w:t>
      </w:r>
      <w:r w:rsidR="00190DD0" w:rsidRPr="00D77033">
        <w:rPr>
          <w:rFonts w:eastAsia="Gill Sans"/>
          <w:color w:val="000000"/>
          <w:szCs w:val="22"/>
        </w:rPr>
        <w:t xml:space="preserve">In January </w:t>
      </w:r>
      <w:r w:rsidR="00DF2BD3" w:rsidRPr="00D77033">
        <w:rPr>
          <w:rFonts w:eastAsia="Gill Sans"/>
          <w:color w:val="000000"/>
          <w:szCs w:val="22"/>
        </w:rPr>
        <w:t>2023</w:t>
      </w:r>
      <w:r w:rsidR="00D71DB4">
        <w:rPr>
          <w:rFonts w:eastAsia="Gill Sans"/>
          <w:color w:val="000000"/>
          <w:szCs w:val="22"/>
        </w:rPr>
        <w:t>,</w:t>
      </w:r>
      <w:r w:rsidR="00DF2BD3" w:rsidRPr="00D77033">
        <w:rPr>
          <w:rFonts w:eastAsia="Gill Sans"/>
          <w:color w:val="000000"/>
          <w:szCs w:val="22"/>
        </w:rPr>
        <w:t xml:space="preserve"> </w:t>
      </w:r>
      <w:r w:rsidR="00190DD0" w:rsidRPr="00D77033">
        <w:rPr>
          <w:rFonts w:eastAsia="Gill Sans"/>
          <w:color w:val="000000"/>
          <w:szCs w:val="22"/>
        </w:rPr>
        <w:t xml:space="preserve">PRC presented </w:t>
      </w:r>
      <w:r w:rsidR="00DC0860">
        <w:rPr>
          <w:rFonts w:eastAsia="Gill Sans"/>
          <w:color w:val="000000"/>
          <w:szCs w:val="22"/>
        </w:rPr>
        <w:t>a new set of number</w:t>
      </w:r>
      <w:r w:rsidR="00850C37">
        <w:rPr>
          <w:rFonts w:eastAsia="Gill Sans"/>
          <w:color w:val="000000"/>
          <w:szCs w:val="22"/>
        </w:rPr>
        <w:t xml:space="preserve">s different from </w:t>
      </w:r>
      <w:r w:rsidR="005B4607" w:rsidRPr="00D77033">
        <w:rPr>
          <w:rFonts w:eastAsia="Gill Sans"/>
          <w:color w:val="000000"/>
          <w:szCs w:val="22"/>
        </w:rPr>
        <w:t xml:space="preserve">Table </w:t>
      </w:r>
      <w:r w:rsidR="001C6C97" w:rsidRPr="00D77033">
        <w:rPr>
          <w:rFonts w:eastAsia="Gill Sans"/>
          <w:color w:val="000000"/>
          <w:szCs w:val="22"/>
        </w:rPr>
        <w:t>5</w:t>
      </w:r>
      <w:bookmarkStart w:id="67" w:name="stockverification84"/>
      <w:r w:rsidR="00850C37">
        <w:rPr>
          <w:rFonts w:eastAsia="Gill Sans"/>
          <w:color w:val="000000"/>
          <w:szCs w:val="22"/>
        </w:rPr>
        <w:t xml:space="preserve"> and according to PRC was still being verified</w:t>
      </w:r>
      <w:r w:rsidR="005B4607" w:rsidRPr="00D77033">
        <w:rPr>
          <w:rFonts w:eastAsia="Gill Sans"/>
          <w:color w:val="000000"/>
          <w:szCs w:val="22"/>
        </w:rPr>
        <w:t>.</w:t>
      </w:r>
      <w:r w:rsidR="00A753AB" w:rsidRPr="00D77033">
        <w:rPr>
          <w:rFonts w:eastAsia="Gill Sans"/>
          <w:color w:val="000000"/>
          <w:szCs w:val="22"/>
        </w:rPr>
        <w:t xml:space="preserve"> </w:t>
      </w:r>
      <w:bookmarkEnd w:id="67"/>
    </w:p>
    <w:p w14:paraId="7ECB1819" w14:textId="5068606E" w:rsidR="002E7145" w:rsidRPr="00F35BB4" w:rsidRDefault="002E7145" w:rsidP="002E7145">
      <w:pPr>
        <w:pBdr>
          <w:top w:val="nil"/>
          <w:left w:val="nil"/>
          <w:bottom w:val="nil"/>
          <w:right w:val="nil"/>
          <w:between w:val="nil"/>
        </w:pBdr>
        <w:spacing w:line="276" w:lineRule="auto"/>
        <w:jc w:val="both"/>
        <w:rPr>
          <w:rFonts w:eastAsia="Gill Sans"/>
          <w:color w:val="000000"/>
          <w:szCs w:val="22"/>
        </w:rPr>
      </w:pPr>
    </w:p>
    <w:p w14:paraId="4F4844C9" w14:textId="4E85E231" w:rsidR="002E7145" w:rsidRPr="00F35BB4" w:rsidRDefault="002E7145" w:rsidP="00CF7E7F">
      <w:pPr>
        <w:pStyle w:val="Caption"/>
        <w:rPr>
          <w:rFonts w:eastAsia="Gill Sans"/>
          <w:color w:val="000000"/>
          <w:szCs w:val="22"/>
        </w:rPr>
      </w:pPr>
      <w:bookmarkStart w:id="68" w:name="_Ref125670669"/>
      <w:bookmarkStart w:id="69" w:name="_Toc131346365"/>
      <w:r w:rsidRPr="00F35BB4">
        <w:t xml:space="preserve">Table </w:t>
      </w:r>
      <w:fldSimple w:instr=" SEQ Table \* ARABIC ">
        <w:r w:rsidR="00126D30">
          <w:rPr>
            <w:noProof/>
          </w:rPr>
          <w:t>5</w:t>
        </w:r>
      </w:fldSimple>
      <w:bookmarkEnd w:id="68"/>
      <w:r w:rsidR="00C25D8B">
        <w:t>:</w:t>
      </w:r>
      <w:r w:rsidRPr="00F35BB4">
        <w:t xml:space="preserve"> Target and remaining number of prepositioned items (as of </w:t>
      </w:r>
      <w:r w:rsidR="00613F65">
        <w:t>Nov</w:t>
      </w:r>
      <w:r w:rsidRPr="00F35BB4">
        <w:t xml:space="preserve"> 2022)</w:t>
      </w:r>
      <w:bookmarkEnd w:id="69"/>
    </w:p>
    <w:tbl>
      <w:tblPr>
        <w:tblStyle w:val="GridTable1Light"/>
        <w:tblW w:w="0" w:type="auto"/>
        <w:tblLook w:val="04A0" w:firstRow="1" w:lastRow="0" w:firstColumn="1" w:lastColumn="0" w:noHBand="0" w:noVBand="1"/>
      </w:tblPr>
      <w:tblGrid>
        <w:gridCol w:w="2247"/>
        <w:gridCol w:w="1854"/>
        <w:gridCol w:w="1416"/>
        <w:gridCol w:w="1309"/>
        <w:gridCol w:w="1309"/>
        <w:gridCol w:w="1259"/>
      </w:tblGrid>
      <w:tr w:rsidR="00C86F50" w:rsidRPr="00F35BB4" w14:paraId="520D4021" w14:textId="3B095994" w:rsidTr="00D03F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2" w:type="dxa"/>
          </w:tcPr>
          <w:p w14:paraId="6A426655" w14:textId="5B934C31" w:rsidR="00C86F50" w:rsidRPr="00F35BB4" w:rsidRDefault="00C86F50" w:rsidP="00E069AF">
            <w:pPr>
              <w:spacing w:line="276" w:lineRule="auto"/>
              <w:jc w:val="both"/>
              <w:rPr>
                <w:rFonts w:cs="Calibri"/>
                <w:szCs w:val="22"/>
              </w:rPr>
            </w:pPr>
            <w:r w:rsidRPr="00F35BB4">
              <w:rPr>
                <w:rFonts w:cs="Calibri"/>
                <w:szCs w:val="22"/>
              </w:rPr>
              <w:t>Prepositioned items</w:t>
            </w:r>
          </w:p>
        </w:tc>
        <w:tc>
          <w:tcPr>
            <w:tcW w:w="1954" w:type="dxa"/>
          </w:tcPr>
          <w:p w14:paraId="105CC564" w14:textId="33F3FDA7" w:rsidR="00C86F50" w:rsidRPr="00F35BB4" w:rsidRDefault="00C86F50" w:rsidP="00E069AF">
            <w:pPr>
              <w:spacing w:line="276" w:lineRule="auto"/>
              <w:jc w:val="both"/>
              <w:cnfStyle w:val="100000000000" w:firstRow="1" w:lastRow="0" w:firstColumn="0" w:lastColumn="0" w:oddVBand="0" w:evenVBand="0" w:oddHBand="0" w:evenHBand="0" w:firstRowFirstColumn="0" w:firstRowLastColumn="0" w:lastRowFirstColumn="0" w:lastRowLastColumn="0"/>
              <w:rPr>
                <w:rFonts w:cs="Calibri"/>
                <w:szCs w:val="22"/>
              </w:rPr>
            </w:pPr>
            <w:r w:rsidRPr="00F35BB4">
              <w:rPr>
                <w:rFonts w:cs="Calibri"/>
                <w:szCs w:val="22"/>
              </w:rPr>
              <w:t>Target and procured (sets)</w:t>
            </w:r>
          </w:p>
        </w:tc>
        <w:tc>
          <w:tcPr>
            <w:tcW w:w="1420" w:type="dxa"/>
          </w:tcPr>
          <w:p w14:paraId="62321A69" w14:textId="172567CF" w:rsidR="00C86F50" w:rsidRPr="00F35BB4" w:rsidRDefault="00C86F50" w:rsidP="00E069AF">
            <w:pPr>
              <w:spacing w:line="276" w:lineRule="auto"/>
              <w:jc w:val="both"/>
              <w:cnfStyle w:val="100000000000" w:firstRow="1" w:lastRow="0" w:firstColumn="0" w:lastColumn="0" w:oddVBand="0" w:evenVBand="0" w:oddHBand="0" w:evenHBand="0" w:firstRowFirstColumn="0" w:firstRowLastColumn="0" w:lastRowFirstColumn="0" w:lastRowLastColumn="0"/>
              <w:rPr>
                <w:rFonts w:cs="Calibri"/>
                <w:szCs w:val="22"/>
              </w:rPr>
            </w:pPr>
            <w:r w:rsidRPr="00F35BB4">
              <w:rPr>
                <w:rFonts w:cs="Calibri"/>
                <w:szCs w:val="22"/>
              </w:rPr>
              <w:t>Distributed 74553 items</w:t>
            </w:r>
          </w:p>
        </w:tc>
        <w:tc>
          <w:tcPr>
            <w:tcW w:w="1129" w:type="dxa"/>
          </w:tcPr>
          <w:p w14:paraId="58263A38" w14:textId="180F741A" w:rsidR="00C86F50" w:rsidRPr="00F35BB4" w:rsidRDefault="00C86F50" w:rsidP="00E069AF">
            <w:pPr>
              <w:spacing w:line="276" w:lineRule="auto"/>
              <w:jc w:val="both"/>
              <w:cnfStyle w:val="100000000000" w:firstRow="1" w:lastRow="0" w:firstColumn="0" w:lastColumn="0" w:oddVBand="0" w:evenVBand="0" w:oddHBand="0" w:evenHBand="0" w:firstRowFirstColumn="0" w:firstRowLastColumn="0" w:lastRowFirstColumn="0" w:lastRowLastColumn="0"/>
              <w:rPr>
                <w:rFonts w:cs="Calibri"/>
                <w:szCs w:val="22"/>
              </w:rPr>
            </w:pPr>
            <w:r w:rsidRPr="00F35BB4">
              <w:rPr>
                <w:rFonts w:cs="Calibri"/>
                <w:szCs w:val="22"/>
              </w:rPr>
              <w:t>Remaining 74553</w:t>
            </w:r>
          </w:p>
        </w:tc>
        <w:tc>
          <w:tcPr>
            <w:tcW w:w="1300" w:type="dxa"/>
          </w:tcPr>
          <w:p w14:paraId="43F090DF" w14:textId="41C90734" w:rsidR="00C86F50" w:rsidRPr="00F35BB4" w:rsidRDefault="00C86F50" w:rsidP="00E069AF">
            <w:pPr>
              <w:spacing w:line="276" w:lineRule="auto"/>
              <w:jc w:val="both"/>
              <w:cnfStyle w:val="100000000000" w:firstRow="1" w:lastRow="0" w:firstColumn="0" w:lastColumn="0" w:oddVBand="0" w:evenVBand="0" w:oddHBand="0" w:evenHBand="0" w:firstRowFirstColumn="0" w:firstRowLastColumn="0" w:lastRowFirstColumn="0" w:lastRowLastColumn="0"/>
              <w:rPr>
                <w:rFonts w:cs="Calibri"/>
                <w:szCs w:val="22"/>
              </w:rPr>
            </w:pPr>
            <w:r w:rsidRPr="00F35BB4">
              <w:rPr>
                <w:rFonts w:cs="Calibri"/>
                <w:szCs w:val="22"/>
              </w:rPr>
              <w:t>Remaining 72150</w:t>
            </w:r>
          </w:p>
        </w:tc>
        <w:tc>
          <w:tcPr>
            <w:tcW w:w="1259" w:type="dxa"/>
          </w:tcPr>
          <w:p w14:paraId="70BE448D" w14:textId="294F25FF" w:rsidR="00C86F50" w:rsidRPr="00F35BB4" w:rsidRDefault="00C86F50" w:rsidP="00E069AF">
            <w:pPr>
              <w:spacing w:line="276" w:lineRule="auto"/>
              <w:jc w:val="both"/>
              <w:cnfStyle w:val="100000000000" w:firstRow="1" w:lastRow="0" w:firstColumn="0" w:lastColumn="0" w:oddVBand="0" w:evenVBand="0" w:oddHBand="0" w:evenHBand="0" w:firstRowFirstColumn="0" w:firstRowLastColumn="0" w:lastRowFirstColumn="0" w:lastRowLastColumn="0"/>
              <w:rPr>
                <w:rFonts w:cs="Calibri"/>
                <w:szCs w:val="22"/>
              </w:rPr>
            </w:pPr>
            <w:r w:rsidRPr="00F35BB4">
              <w:rPr>
                <w:rFonts w:cs="Calibri"/>
                <w:szCs w:val="22"/>
              </w:rPr>
              <w:t>Total remaining</w:t>
            </w:r>
          </w:p>
        </w:tc>
      </w:tr>
      <w:tr w:rsidR="00C86F50" w:rsidRPr="00F35BB4" w14:paraId="365C2AAD" w14:textId="4E58C17E" w:rsidTr="002E7145">
        <w:tc>
          <w:tcPr>
            <w:cnfStyle w:val="001000000000" w:firstRow="0" w:lastRow="0" w:firstColumn="1" w:lastColumn="0" w:oddVBand="0" w:evenVBand="0" w:oddHBand="0" w:evenHBand="0" w:firstRowFirstColumn="0" w:firstRowLastColumn="0" w:lastRowFirstColumn="0" w:lastRowLastColumn="0"/>
            <w:tcW w:w="2332" w:type="dxa"/>
          </w:tcPr>
          <w:p w14:paraId="30C89A89" w14:textId="294D3417" w:rsidR="00C86F50" w:rsidRPr="00F35BB4" w:rsidRDefault="00C86F50" w:rsidP="00E069AF">
            <w:pPr>
              <w:spacing w:line="276" w:lineRule="auto"/>
              <w:jc w:val="both"/>
              <w:rPr>
                <w:rFonts w:cs="Calibri"/>
                <w:szCs w:val="22"/>
              </w:rPr>
            </w:pPr>
            <w:r w:rsidRPr="00F35BB4">
              <w:rPr>
                <w:rFonts w:cs="Calibri"/>
                <w:szCs w:val="22"/>
              </w:rPr>
              <w:t xml:space="preserve">Sleeping Kits </w:t>
            </w:r>
          </w:p>
        </w:tc>
        <w:tc>
          <w:tcPr>
            <w:tcW w:w="1954" w:type="dxa"/>
          </w:tcPr>
          <w:p w14:paraId="1ADD4992" w14:textId="4318CB49" w:rsidR="00C86F50" w:rsidRPr="00F35BB4" w:rsidRDefault="00C86F50" w:rsidP="008243A5">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 xml:space="preserve">4,500 </w:t>
            </w:r>
          </w:p>
        </w:tc>
        <w:tc>
          <w:tcPr>
            <w:tcW w:w="1420" w:type="dxa"/>
          </w:tcPr>
          <w:p w14:paraId="69A373E2" w14:textId="2A7FC620" w:rsidR="00C86F50" w:rsidRPr="00F35BB4" w:rsidRDefault="001608B6" w:rsidP="00991DD2">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1,000</w:t>
            </w:r>
          </w:p>
        </w:tc>
        <w:tc>
          <w:tcPr>
            <w:tcW w:w="1129" w:type="dxa"/>
          </w:tcPr>
          <w:p w14:paraId="4F13FE64" w14:textId="769595B2" w:rsidR="00C86F50" w:rsidRPr="00F35BB4" w:rsidRDefault="00BB4E06" w:rsidP="00991DD2">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3,500</w:t>
            </w:r>
          </w:p>
        </w:tc>
        <w:tc>
          <w:tcPr>
            <w:tcW w:w="1300" w:type="dxa"/>
          </w:tcPr>
          <w:p w14:paraId="38786C5B" w14:textId="15739F3A" w:rsidR="00C86F50" w:rsidRPr="00F35BB4" w:rsidRDefault="000961BC" w:rsidP="00991DD2">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397</w:t>
            </w:r>
          </w:p>
        </w:tc>
        <w:tc>
          <w:tcPr>
            <w:tcW w:w="1259" w:type="dxa"/>
          </w:tcPr>
          <w:p w14:paraId="3E03EABF" w14:textId="2B8447CA" w:rsidR="00C86F50" w:rsidRPr="00F35BB4" w:rsidRDefault="00D84BC7" w:rsidP="00991DD2">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b/>
                <w:szCs w:val="22"/>
              </w:rPr>
            </w:pPr>
            <w:r w:rsidRPr="00F35BB4">
              <w:rPr>
                <w:rFonts w:cs="Calibri"/>
                <w:b/>
                <w:szCs w:val="22"/>
              </w:rPr>
              <w:t>3,897</w:t>
            </w:r>
          </w:p>
        </w:tc>
      </w:tr>
      <w:tr w:rsidR="00D84BC7" w:rsidRPr="00F35BB4" w14:paraId="04F8999E" w14:textId="37517169" w:rsidTr="002E7145">
        <w:tc>
          <w:tcPr>
            <w:cnfStyle w:val="001000000000" w:firstRow="0" w:lastRow="0" w:firstColumn="1" w:lastColumn="0" w:oddVBand="0" w:evenVBand="0" w:oddHBand="0" w:evenHBand="0" w:firstRowFirstColumn="0" w:firstRowLastColumn="0" w:lastRowFirstColumn="0" w:lastRowLastColumn="0"/>
            <w:tcW w:w="2332" w:type="dxa"/>
          </w:tcPr>
          <w:p w14:paraId="08DDF103" w14:textId="649CC322" w:rsidR="00D84BC7" w:rsidRPr="00F35BB4" w:rsidRDefault="005A3C23" w:rsidP="00D84BC7">
            <w:pPr>
              <w:spacing w:line="276" w:lineRule="auto"/>
              <w:jc w:val="both"/>
              <w:rPr>
                <w:rFonts w:cs="Calibri"/>
                <w:szCs w:val="22"/>
              </w:rPr>
            </w:pPr>
            <w:r>
              <w:rPr>
                <w:rFonts w:cs="Calibri"/>
                <w:szCs w:val="22"/>
              </w:rPr>
              <w:t>Hygiene</w:t>
            </w:r>
            <w:r w:rsidR="00D84BC7" w:rsidRPr="00F35BB4">
              <w:rPr>
                <w:rFonts w:cs="Calibri"/>
                <w:szCs w:val="22"/>
              </w:rPr>
              <w:t xml:space="preserve"> Kits</w:t>
            </w:r>
          </w:p>
        </w:tc>
        <w:tc>
          <w:tcPr>
            <w:tcW w:w="1954" w:type="dxa"/>
          </w:tcPr>
          <w:p w14:paraId="4573C27A" w14:textId="22C9665E" w:rsidR="00D84BC7" w:rsidRPr="00F35BB4" w:rsidRDefault="00D84BC7" w:rsidP="00D84BC7">
            <w:pPr>
              <w:jc w:val="right"/>
              <w:cnfStyle w:val="000000000000" w:firstRow="0" w:lastRow="0" w:firstColumn="0" w:lastColumn="0" w:oddVBand="0" w:evenVBand="0" w:oddHBand="0" w:evenHBand="0" w:firstRowFirstColumn="0" w:firstRowLastColumn="0" w:lastRowFirstColumn="0" w:lastRowLastColumn="0"/>
            </w:pPr>
            <w:r w:rsidRPr="00F35BB4">
              <w:rPr>
                <w:rFonts w:cs="Calibri"/>
                <w:szCs w:val="22"/>
              </w:rPr>
              <w:t xml:space="preserve">4,500 </w:t>
            </w:r>
          </w:p>
        </w:tc>
        <w:tc>
          <w:tcPr>
            <w:tcW w:w="1420" w:type="dxa"/>
          </w:tcPr>
          <w:p w14:paraId="57921290" w14:textId="7A279C4B" w:rsidR="00D84BC7" w:rsidRPr="00F35BB4" w:rsidRDefault="00D84BC7" w:rsidP="00991DD2">
            <w:pPr>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1,000</w:t>
            </w:r>
          </w:p>
        </w:tc>
        <w:tc>
          <w:tcPr>
            <w:tcW w:w="1129" w:type="dxa"/>
          </w:tcPr>
          <w:p w14:paraId="718B4B06" w14:textId="31AB0232" w:rsidR="00D84BC7" w:rsidRPr="00F35BB4" w:rsidRDefault="00D84BC7" w:rsidP="00991DD2">
            <w:pPr>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3,500</w:t>
            </w:r>
          </w:p>
        </w:tc>
        <w:tc>
          <w:tcPr>
            <w:tcW w:w="1300" w:type="dxa"/>
          </w:tcPr>
          <w:p w14:paraId="32D5B45E" w14:textId="6CC45B0B" w:rsidR="00D84BC7" w:rsidRPr="00F35BB4" w:rsidRDefault="00D84BC7" w:rsidP="00991DD2">
            <w:pPr>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397</w:t>
            </w:r>
          </w:p>
        </w:tc>
        <w:tc>
          <w:tcPr>
            <w:tcW w:w="1259" w:type="dxa"/>
          </w:tcPr>
          <w:p w14:paraId="4A78A2AF" w14:textId="617F50D3" w:rsidR="00D84BC7" w:rsidRPr="00F35BB4" w:rsidRDefault="00D84BC7" w:rsidP="00991DD2">
            <w:pPr>
              <w:jc w:val="right"/>
              <w:cnfStyle w:val="000000000000" w:firstRow="0" w:lastRow="0" w:firstColumn="0" w:lastColumn="0" w:oddVBand="0" w:evenVBand="0" w:oddHBand="0" w:evenHBand="0" w:firstRowFirstColumn="0" w:firstRowLastColumn="0" w:lastRowFirstColumn="0" w:lastRowLastColumn="0"/>
              <w:rPr>
                <w:rFonts w:cs="Calibri"/>
                <w:b/>
                <w:szCs w:val="22"/>
              </w:rPr>
            </w:pPr>
            <w:r w:rsidRPr="00F35BB4">
              <w:rPr>
                <w:rFonts w:cs="Calibri"/>
                <w:b/>
                <w:szCs w:val="22"/>
              </w:rPr>
              <w:t>3,897</w:t>
            </w:r>
          </w:p>
        </w:tc>
      </w:tr>
      <w:tr w:rsidR="00D84BC7" w:rsidRPr="00F35BB4" w14:paraId="5AB0A981" w14:textId="1105EFBD" w:rsidTr="002E7145">
        <w:tc>
          <w:tcPr>
            <w:cnfStyle w:val="001000000000" w:firstRow="0" w:lastRow="0" w:firstColumn="1" w:lastColumn="0" w:oddVBand="0" w:evenVBand="0" w:oddHBand="0" w:evenHBand="0" w:firstRowFirstColumn="0" w:firstRowLastColumn="0" w:lastRowFirstColumn="0" w:lastRowLastColumn="0"/>
            <w:tcW w:w="2332" w:type="dxa"/>
          </w:tcPr>
          <w:p w14:paraId="5029E6F6" w14:textId="4A4F095A" w:rsidR="00D84BC7" w:rsidRPr="00F35BB4" w:rsidRDefault="00D84BC7" w:rsidP="00D84BC7">
            <w:pPr>
              <w:spacing w:line="276" w:lineRule="auto"/>
              <w:jc w:val="both"/>
              <w:rPr>
                <w:rFonts w:cs="Calibri"/>
                <w:szCs w:val="22"/>
              </w:rPr>
            </w:pPr>
            <w:r w:rsidRPr="00F35BB4">
              <w:rPr>
                <w:rFonts w:cs="Calibri"/>
                <w:szCs w:val="22"/>
              </w:rPr>
              <w:t xml:space="preserve">Jerry can </w:t>
            </w:r>
            <w:r w:rsidR="00B67BF2" w:rsidRPr="00F35BB4">
              <w:rPr>
                <w:rFonts w:cs="Calibri"/>
                <w:szCs w:val="22"/>
              </w:rPr>
              <w:t>(set of 2)</w:t>
            </w:r>
          </w:p>
        </w:tc>
        <w:tc>
          <w:tcPr>
            <w:tcW w:w="1954" w:type="dxa"/>
          </w:tcPr>
          <w:p w14:paraId="728E5DC8" w14:textId="0D0A2E6A" w:rsidR="00D84BC7" w:rsidRPr="00F35BB4" w:rsidRDefault="00D84BC7" w:rsidP="00D84BC7">
            <w:pPr>
              <w:jc w:val="right"/>
              <w:cnfStyle w:val="000000000000" w:firstRow="0" w:lastRow="0" w:firstColumn="0" w:lastColumn="0" w:oddVBand="0" w:evenVBand="0" w:oddHBand="0" w:evenHBand="0" w:firstRowFirstColumn="0" w:firstRowLastColumn="0" w:lastRowFirstColumn="0" w:lastRowLastColumn="0"/>
            </w:pPr>
            <w:r w:rsidRPr="00F35BB4">
              <w:rPr>
                <w:rFonts w:cs="Calibri"/>
                <w:szCs w:val="22"/>
              </w:rPr>
              <w:t xml:space="preserve">4,500 </w:t>
            </w:r>
          </w:p>
        </w:tc>
        <w:tc>
          <w:tcPr>
            <w:tcW w:w="1420" w:type="dxa"/>
          </w:tcPr>
          <w:p w14:paraId="1B07F4A7" w14:textId="5CA3F057" w:rsidR="00D84BC7" w:rsidRPr="00F35BB4" w:rsidRDefault="00D84BC7" w:rsidP="00991DD2">
            <w:pPr>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1,000</w:t>
            </w:r>
          </w:p>
        </w:tc>
        <w:tc>
          <w:tcPr>
            <w:tcW w:w="1129" w:type="dxa"/>
          </w:tcPr>
          <w:p w14:paraId="6DD5B747" w14:textId="087FF3F6" w:rsidR="00D84BC7" w:rsidRPr="00F35BB4" w:rsidRDefault="00D84BC7" w:rsidP="00991DD2">
            <w:pPr>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3,500</w:t>
            </w:r>
          </w:p>
        </w:tc>
        <w:tc>
          <w:tcPr>
            <w:tcW w:w="1300" w:type="dxa"/>
          </w:tcPr>
          <w:p w14:paraId="6E82E9D2" w14:textId="43E5B50C" w:rsidR="00D84BC7" w:rsidRPr="00F35BB4" w:rsidRDefault="00D84BC7" w:rsidP="00991DD2">
            <w:pPr>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397</w:t>
            </w:r>
          </w:p>
        </w:tc>
        <w:tc>
          <w:tcPr>
            <w:tcW w:w="1259" w:type="dxa"/>
          </w:tcPr>
          <w:p w14:paraId="2BCAE92C" w14:textId="6C4CAA22" w:rsidR="00D84BC7" w:rsidRPr="00F35BB4" w:rsidRDefault="00D84BC7" w:rsidP="00991DD2">
            <w:pPr>
              <w:jc w:val="right"/>
              <w:cnfStyle w:val="000000000000" w:firstRow="0" w:lastRow="0" w:firstColumn="0" w:lastColumn="0" w:oddVBand="0" w:evenVBand="0" w:oddHBand="0" w:evenHBand="0" w:firstRowFirstColumn="0" w:firstRowLastColumn="0" w:lastRowFirstColumn="0" w:lastRowLastColumn="0"/>
              <w:rPr>
                <w:rFonts w:cs="Calibri"/>
                <w:b/>
                <w:szCs w:val="22"/>
              </w:rPr>
            </w:pPr>
            <w:r w:rsidRPr="00F35BB4">
              <w:rPr>
                <w:rFonts w:cs="Calibri"/>
                <w:b/>
                <w:szCs w:val="22"/>
              </w:rPr>
              <w:t>3,897</w:t>
            </w:r>
          </w:p>
        </w:tc>
      </w:tr>
      <w:tr w:rsidR="00D84BC7" w:rsidRPr="00F35BB4" w14:paraId="7813E6C7" w14:textId="226009B7" w:rsidTr="002E7145">
        <w:tc>
          <w:tcPr>
            <w:tcW w:w="2332" w:type="dxa"/>
          </w:tcPr>
          <w:p w14:paraId="4663B0C6" w14:textId="2D1842D8" w:rsidR="00D84BC7" w:rsidRPr="00F35BB4" w:rsidRDefault="00D84BC7" w:rsidP="00D84BC7">
            <w:pPr>
              <w:spacing w:line="276" w:lineRule="auto"/>
              <w:jc w:val="both"/>
              <w:cnfStyle w:val="001000000000" w:firstRow="0" w:lastRow="0" w:firstColumn="1" w:lastColumn="0" w:oddVBand="0" w:evenVBand="0" w:oddHBand="0" w:evenHBand="0" w:firstRowFirstColumn="0" w:firstRowLastColumn="0" w:lastRowFirstColumn="0" w:lastRowLastColumn="0"/>
              <w:rPr>
                <w:rFonts w:cs="Calibri"/>
                <w:szCs w:val="22"/>
              </w:rPr>
            </w:pPr>
            <w:r w:rsidRPr="00F35BB4">
              <w:rPr>
                <w:rFonts w:cs="Calibri"/>
                <w:szCs w:val="22"/>
              </w:rPr>
              <w:t xml:space="preserve">Tarpaulin </w:t>
            </w:r>
            <w:r w:rsidR="00B67BF2" w:rsidRPr="00F35BB4">
              <w:rPr>
                <w:rFonts w:cs="Calibri"/>
                <w:szCs w:val="22"/>
              </w:rPr>
              <w:t>(set of 2)</w:t>
            </w:r>
          </w:p>
        </w:tc>
        <w:tc>
          <w:tcPr>
            <w:tcW w:w="1954" w:type="dxa"/>
          </w:tcPr>
          <w:p w14:paraId="79817FE1" w14:textId="46870A22" w:rsidR="00D84BC7" w:rsidRPr="00F35BB4" w:rsidRDefault="00D84BC7" w:rsidP="00D84BC7">
            <w:pPr>
              <w:jc w:val="right"/>
            </w:pPr>
            <w:r w:rsidRPr="00F35BB4">
              <w:rPr>
                <w:rFonts w:cs="Calibri"/>
                <w:szCs w:val="22"/>
              </w:rPr>
              <w:t xml:space="preserve">4,500 </w:t>
            </w:r>
          </w:p>
        </w:tc>
        <w:tc>
          <w:tcPr>
            <w:tcW w:w="1420" w:type="dxa"/>
          </w:tcPr>
          <w:p w14:paraId="35F3810C" w14:textId="184826A1" w:rsidR="00D84BC7" w:rsidRPr="00F35BB4" w:rsidRDefault="00D84BC7" w:rsidP="00991DD2">
            <w:pPr>
              <w:jc w:val="right"/>
              <w:rPr>
                <w:rFonts w:cs="Calibri"/>
                <w:szCs w:val="22"/>
              </w:rPr>
            </w:pPr>
            <w:r w:rsidRPr="00F35BB4">
              <w:rPr>
                <w:rFonts w:cs="Calibri"/>
                <w:szCs w:val="22"/>
              </w:rPr>
              <w:t>1,000</w:t>
            </w:r>
          </w:p>
        </w:tc>
        <w:tc>
          <w:tcPr>
            <w:tcW w:w="1129" w:type="dxa"/>
          </w:tcPr>
          <w:p w14:paraId="02B210A9" w14:textId="2FBED5E5" w:rsidR="00D84BC7" w:rsidRPr="00F35BB4" w:rsidRDefault="00D84BC7" w:rsidP="00991DD2">
            <w:pPr>
              <w:jc w:val="right"/>
              <w:rPr>
                <w:rFonts w:cs="Calibri"/>
                <w:szCs w:val="22"/>
              </w:rPr>
            </w:pPr>
            <w:r w:rsidRPr="00F35BB4">
              <w:rPr>
                <w:rFonts w:cs="Calibri"/>
                <w:szCs w:val="22"/>
              </w:rPr>
              <w:t>3,500</w:t>
            </w:r>
          </w:p>
        </w:tc>
        <w:tc>
          <w:tcPr>
            <w:tcW w:w="1300" w:type="dxa"/>
          </w:tcPr>
          <w:p w14:paraId="55EAFC43" w14:textId="76327BA8" w:rsidR="00D84BC7" w:rsidRPr="00F35BB4" w:rsidRDefault="00D84BC7" w:rsidP="00991DD2">
            <w:pPr>
              <w:jc w:val="right"/>
              <w:rPr>
                <w:rFonts w:cs="Calibri"/>
                <w:szCs w:val="22"/>
              </w:rPr>
            </w:pPr>
            <w:r w:rsidRPr="00F35BB4">
              <w:rPr>
                <w:rFonts w:cs="Calibri"/>
                <w:szCs w:val="22"/>
              </w:rPr>
              <w:t>4,376</w:t>
            </w:r>
          </w:p>
        </w:tc>
        <w:tc>
          <w:tcPr>
            <w:tcW w:w="1259" w:type="dxa"/>
          </w:tcPr>
          <w:p w14:paraId="596164F4" w14:textId="447BC987" w:rsidR="00D84BC7" w:rsidRPr="00F35BB4" w:rsidRDefault="00782EED" w:rsidP="00991DD2">
            <w:pPr>
              <w:jc w:val="right"/>
              <w:rPr>
                <w:rFonts w:cs="Calibri"/>
                <w:b/>
                <w:szCs w:val="22"/>
              </w:rPr>
            </w:pPr>
            <w:r w:rsidRPr="00F35BB4">
              <w:rPr>
                <w:rFonts w:cs="Calibri"/>
                <w:b/>
                <w:szCs w:val="22"/>
              </w:rPr>
              <w:t>7,876</w:t>
            </w:r>
            <w:r w:rsidR="001660FB" w:rsidRPr="00F35BB4">
              <w:rPr>
                <w:rStyle w:val="FootnoteReference"/>
                <w:rFonts w:cs="Calibri"/>
                <w:b/>
                <w:szCs w:val="22"/>
              </w:rPr>
              <w:footnoteReference w:id="9"/>
            </w:r>
          </w:p>
        </w:tc>
      </w:tr>
      <w:tr w:rsidR="00C86F50" w:rsidRPr="00F35BB4" w14:paraId="69A2941A" w14:textId="086ADCAE" w:rsidTr="002E7145">
        <w:tc>
          <w:tcPr>
            <w:cnfStyle w:val="001000000000" w:firstRow="0" w:lastRow="0" w:firstColumn="1" w:lastColumn="0" w:oddVBand="0" w:evenVBand="0" w:oddHBand="0" w:evenHBand="0" w:firstRowFirstColumn="0" w:firstRowLastColumn="0" w:lastRowFirstColumn="0" w:lastRowLastColumn="0"/>
            <w:tcW w:w="2332" w:type="dxa"/>
          </w:tcPr>
          <w:p w14:paraId="2E894CDE" w14:textId="3593D365" w:rsidR="00C86F50" w:rsidRPr="00F35BB4" w:rsidRDefault="00D76CDC" w:rsidP="008243A5">
            <w:pPr>
              <w:spacing w:line="276" w:lineRule="auto"/>
              <w:jc w:val="both"/>
              <w:rPr>
                <w:rFonts w:cs="Calibri"/>
                <w:szCs w:val="22"/>
              </w:rPr>
            </w:pPr>
            <w:r w:rsidRPr="00F35BB4">
              <w:rPr>
                <w:rFonts w:cs="Calibri"/>
                <w:szCs w:val="22"/>
              </w:rPr>
              <w:t>STK</w:t>
            </w:r>
          </w:p>
        </w:tc>
        <w:tc>
          <w:tcPr>
            <w:tcW w:w="1954" w:type="dxa"/>
          </w:tcPr>
          <w:p w14:paraId="64569BC4" w14:textId="452F5D9D" w:rsidR="00C86F50" w:rsidRPr="00F35BB4" w:rsidRDefault="001608B6" w:rsidP="008243A5">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2</w:t>
            </w:r>
            <w:r w:rsidR="00C86F50" w:rsidRPr="00F35BB4">
              <w:rPr>
                <w:rFonts w:cs="Calibri"/>
                <w:szCs w:val="22"/>
              </w:rPr>
              <w:t>,</w:t>
            </w:r>
            <w:r w:rsidRPr="00F35BB4">
              <w:rPr>
                <w:rFonts w:cs="Calibri"/>
                <w:szCs w:val="22"/>
              </w:rPr>
              <w:t>4</w:t>
            </w:r>
            <w:r w:rsidR="00C86F50" w:rsidRPr="00F35BB4">
              <w:rPr>
                <w:rFonts w:cs="Calibri"/>
                <w:szCs w:val="22"/>
              </w:rPr>
              <w:t xml:space="preserve">00 </w:t>
            </w:r>
          </w:p>
        </w:tc>
        <w:tc>
          <w:tcPr>
            <w:tcW w:w="1420" w:type="dxa"/>
          </w:tcPr>
          <w:p w14:paraId="7944FD90" w14:textId="4D83C53F" w:rsidR="00C86F50" w:rsidRPr="00F35BB4" w:rsidRDefault="001608B6" w:rsidP="00991DD2">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500</w:t>
            </w:r>
          </w:p>
        </w:tc>
        <w:tc>
          <w:tcPr>
            <w:tcW w:w="1129" w:type="dxa"/>
          </w:tcPr>
          <w:p w14:paraId="21868EEB" w14:textId="3AAE28EB" w:rsidR="00C86F50" w:rsidRPr="00F35BB4" w:rsidRDefault="001608B6" w:rsidP="00991DD2">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1,900</w:t>
            </w:r>
          </w:p>
        </w:tc>
        <w:tc>
          <w:tcPr>
            <w:tcW w:w="1300" w:type="dxa"/>
          </w:tcPr>
          <w:p w14:paraId="4D86495B" w14:textId="5E5F7788" w:rsidR="00C86F50" w:rsidRPr="00F35BB4" w:rsidRDefault="00D84BC7" w:rsidP="00991DD2">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0</w:t>
            </w:r>
          </w:p>
        </w:tc>
        <w:tc>
          <w:tcPr>
            <w:tcW w:w="1259" w:type="dxa"/>
          </w:tcPr>
          <w:p w14:paraId="06A0B23E" w14:textId="25B17925" w:rsidR="00C86F50" w:rsidRPr="00F35BB4" w:rsidRDefault="00D84BC7" w:rsidP="00991DD2">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b/>
                <w:szCs w:val="22"/>
              </w:rPr>
            </w:pPr>
            <w:r w:rsidRPr="00F35BB4">
              <w:rPr>
                <w:rFonts w:cs="Calibri"/>
                <w:b/>
                <w:szCs w:val="22"/>
              </w:rPr>
              <w:t>1,900</w:t>
            </w:r>
          </w:p>
        </w:tc>
      </w:tr>
      <w:tr w:rsidR="00C86F50" w:rsidRPr="00F35BB4" w14:paraId="18B1EC77" w14:textId="5DE29C62" w:rsidTr="002E7145">
        <w:tc>
          <w:tcPr>
            <w:cnfStyle w:val="001000000000" w:firstRow="0" w:lastRow="0" w:firstColumn="1" w:lastColumn="0" w:oddVBand="0" w:evenVBand="0" w:oddHBand="0" w:evenHBand="0" w:firstRowFirstColumn="0" w:firstRowLastColumn="0" w:lastRowFirstColumn="0" w:lastRowLastColumn="0"/>
            <w:tcW w:w="2332" w:type="dxa"/>
          </w:tcPr>
          <w:p w14:paraId="1D18AAD9" w14:textId="77777777" w:rsidR="00C86F50" w:rsidRPr="00F35BB4" w:rsidRDefault="00C86F50" w:rsidP="008243A5">
            <w:pPr>
              <w:spacing w:line="276" w:lineRule="auto"/>
              <w:jc w:val="both"/>
              <w:rPr>
                <w:rFonts w:cs="Calibri"/>
                <w:szCs w:val="22"/>
              </w:rPr>
            </w:pPr>
            <w:r w:rsidRPr="00F35BB4">
              <w:rPr>
                <w:rFonts w:cs="Calibri"/>
                <w:szCs w:val="22"/>
              </w:rPr>
              <w:t>Mother Kits</w:t>
            </w:r>
          </w:p>
        </w:tc>
        <w:tc>
          <w:tcPr>
            <w:tcW w:w="1954" w:type="dxa"/>
          </w:tcPr>
          <w:p w14:paraId="565F14E8" w14:textId="6E7583E0" w:rsidR="00C86F50" w:rsidRPr="00F35BB4" w:rsidRDefault="001608B6" w:rsidP="008243A5">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2,000</w:t>
            </w:r>
            <w:r w:rsidR="00C86F50" w:rsidRPr="00F35BB4">
              <w:rPr>
                <w:rFonts w:cs="Calibri"/>
                <w:szCs w:val="22"/>
              </w:rPr>
              <w:t xml:space="preserve"> </w:t>
            </w:r>
          </w:p>
        </w:tc>
        <w:tc>
          <w:tcPr>
            <w:tcW w:w="1420" w:type="dxa"/>
          </w:tcPr>
          <w:p w14:paraId="028D77D7" w14:textId="5332F19B" w:rsidR="00C86F50" w:rsidRPr="00F35BB4" w:rsidRDefault="001608B6" w:rsidP="00991DD2">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0</w:t>
            </w:r>
          </w:p>
        </w:tc>
        <w:tc>
          <w:tcPr>
            <w:tcW w:w="1129" w:type="dxa"/>
          </w:tcPr>
          <w:p w14:paraId="387844BB" w14:textId="561C9597" w:rsidR="00C86F50" w:rsidRPr="00F35BB4" w:rsidRDefault="001608B6" w:rsidP="00991DD2">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2,000</w:t>
            </w:r>
          </w:p>
        </w:tc>
        <w:tc>
          <w:tcPr>
            <w:tcW w:w="1300" w:type="dxa"/>
          </w:tcPr>
          <w:p w14:paraId="5E2E27D5" w14:textId="0F798502" w:rsidR="00C86F50" w:rsidRPr="00F35BB4" w:rsidRDefault="00D84BC7" w:rsidP="00991DD2">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0</w:t>
            </w:r>
          </w:p>
        </w:tc>
        <w:tc>
          <w:tcPr>
            <w:tcW w:w="1259" w:type="dxa"/>
          </w:tcPr>
          <w:p w14:paraId="59964DB7" w14:textId="25D231F0" w:rsidR="00C86F50" w:rsidRPr="00F35BB4" w:rsidRDefault="001608B6" w:rsidP="00991DD2">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b/>
                <w:szCs w:val="22"/>
              </w:rPr>
            </w:pPr>
            <w:r w:rsidRPr="00F35BB4">
              <w:rPr>
                <w:rFonts w:cs="Calibri"/>
                <w:b/>
                <w:szCs w:val="22"/>
              </w:rPr>
              <w:t>2,000</w:t>
            </w:r>
          </w:p>
        </w:tc>
      </w:tr>
      <w:tr w:rsidR="00C86F50" w:rsidRPr="00F35BB4" w14:paraId="64FF1A43" w14:textId="763057D1" w:rsidTr="002E7145">
        <w:tc>
          <w:tcPr>
            <w:cnfStyle w:val="001000000000" w:firstRow="0" w:lastRow="0" w:firstColumn="1" w:lastColumn="0" w:oddVBand="0" w:evenVBand="0" w:oddHBand="0" w:evenHBand="0" w:firstRowFirstColumn="0" w:firstRowLastColumn="0" w:lastRowFirstColumn="0" w:lastRowLastColumn="0"/>
            <w:tcW w:w="2332" w:type="dxa"/>
          </w:tcPr>
          <w:p w14:paraId="7CC93F15" w14:textId="77777777" w:rsidR="00C86F50" w:rsidRPr="00F35BB4" w:rsidRDefault="00C86F50" w:rsidP="008243A5">
            <w:pPr>
              <w:spacing w:line="276" w:lineRule="auto"/>
              <w:jc w:val="both"/>
              <w:rPr>
                <w:rFonts w:cs="Calibri"/>
                <w:szCs w:val="22"/>
              </w:rPr>
            </w:pPr>
            <w:proofErr w:type="gramStart"/>
            <w:r w:rsidRPr="00F35BB4">
              <w:rPr>
                <w:rFonts w:cs="Calibri"/>
                <w:szCs w:val="22"/>
              </w:rPr>
              <w:t>New born</w:t>
            </w:r>
            <w:proofErr w:type="gramEnd"/>
            <w:r w:rsidRPr="00F35BB4">
              <w:rPr>
                <w:rFonts w:cs="Calibri"/>
                <w:szCs w:val="22"/>
              </w:rPr>
              <w:t xml:space="preserve"> Kits</w:t>
            </w:r>
          </w:p>
        </w:tc>
        <w:tc>
          <w:tcPr>
            <w:tcW w:w="1954" w:type="dxa"/>
          </w:tcPr>
          <w:p w14:paraId="4F860F20" w14:textId="0DAD405C" w:rsidR="00C86F50" w:rsidRPr="00F35BB4" w:rsidRDefault="001608B6" w:rsidP="008243A5">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2,000</w:t>
            </w:r>
            <w:r w:rsidR="00C86F50" w:rsidRPr="00F35BB4">
              <w:rPr>
                <w:rFonts w:cs="Calibri"/>
                <w:szCs w:val="22"/>
              </w:rPr>
              <w:t xml:space="preserve"> </w:t>
            </w:r>
          </w:p>
        </w:tc>
        <w:tc>
          <w:tcPr>
            <w:tcW w:w="1420" w:type="dxa"/>
          </w:tcPr>
          <w:p w14:paraId="611B8A1A" w14:textId="646B9A7A" w:rsidR="00C86F50" w:rsidRPr="00F35BB4" w:rsidRDefault="001608B6" w:rsidP="00991DD2">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0</w:t>
            </w:r>
          </w:p>
        </w:tc>
        <w:tc>
          <w:tcPr>
            <w:tcW w:w="1129" w:type="dxa"/>
          </w:tcPr>
          <w:p w14:paraId="65D04F55" w14:textId="06F32AE9" w:rsidR="00C86F50" w:rsidRPr="00F35BB4" w:rsidRDefault="001608B6" w:rsidP="00991DD2">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2,000</w:t>
            </w:r>
          </w:p>
        </w:tc>
        <w:tc>
          <w:tcPr>
            <w:tcW w:w="1300" w:type="dxa"/>
          </w:tcPr>
          <w:p w14:paraId="41E594BE" w14:textId="43F06715" w:rsidR="00C86F50" w:rsidRPr="00F35BB4" w:rsidRDefault="00D84BC7" w:rsidP="00991DD2">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0</w:t>
            </w:r>
          </w:p>
        </w:tc>
        <w:tc>
          <w:tcPr>
            <w:tcW w:w="1259" w:type="dxa"/>
          </w:tcPr>
          <w:p w14:paraId="37A5F42C" w14:textId="391FD8A6" w:rsidR="00C86F50" w:rsidRPr="00F35BB4" w:rsidRDefault="001608B6" w:rsidP="00991DD2">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b/>
                <w:szCs w:val="22"/>
              </w:rPr>
            </w:pPr>
            <w:r w:rsidRPr="00F35BB4">
              <w:rPr>
                <w:rFonts w:cs="Calibri"/>
                <w:b/>
                <w:szCs w:val="22"/>
              </w:rPr>
              <w:t>2,000</w:t>
            </w:r>
          </w:p>
        </w:tc>
      </w:tr>
    </w:tbl>
    <w:p w14:paraId="636DD443" w14:textId="0796999A" w:rsidR="00DC1B4F" w:rsidRPr="00116794" w:rsidRDefault="00000000" w:rsidP="00116794">
      <w:pPr>
        <w:pBdr>
          <w:top w:val="nil"/>
          <w:left w:val="nil"/>
          <w:bottom w:val="nil"/>
          <w:right w:val="nil"/>
          <w:between w:val="nil"/>
        </w:pBdr>
        <w:spacing w:line="276" w:lineRule="auto"/>
        <w:ind w:left="360"/>
        <w:jc w:val="both"/>
        <w:rPr>
          <w:rFonts w:eastAsia="Gill Sans"/>
          <w:color w:val="000000"/>
          <w:szCs w:val="22"/>
        </w:rPr>
      </w:pPr>
      <w:sdt>
        <w:sdtPr>
          <w:tag w:val="goog_rdk_7"/>
          <w:id w:val="1424603373"/>
          <w:showingPlcHdr/>
        </w:sdtPr>
        <w:sdtContent>
          <w:r w:rsidR="00DC1B4F">
            <w:t xml:space="preserve">     </w:t>
          </w:r>
        </w:sdtContent>
      </w:sdt>
    </w:p>
    <w:p w14:paraId="57D3682D" w14:textId="0A485573" w:rsidR="00205806" w:rsidRPr="00F35BB4" w:rsidRDefault="00205806">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w:t>
      </w:r>
      <w:r w:rsidR="00EB5670" w:rsidRPr="00F35BB4">
        <w:rPr>
          <w:rFonts w:eastAsia="Gill Sans"/>
          <w:color w:val="000000"/>
          <w:szCs w:val="22"/>
        </w:rPr>
        <w:t xml:space="preserve">target number of items </w:t>
      </w:r>
      <w:r w:rsidRPr="00F35BB4">
        <w:rPr>
          <w:rFonts w:eastAsia="Gill Sans"/>
          <w:color w:val="000000"/>
          <w:szCs w:val="22"/>
        </w:rPr>
        <w:t xml:space="preserve">and the number of families to benefit from </w:t>
      </w:r>
      <w:proofErr w:type="spellStart"/>
      <w:r w:rsidRPr="00F35BB4">
        <w:rPr>
          <w:rFonts w:eastAsia="Gill Sans"/>
          <w:color w:val="000000"/>
          <w:szCs w:val="22"/>
        </w:rPr>
        <w:t>CfR</w:t>
      </w:r>
      <w:proofErr w:type="spellEnd"/>
      <w:r w:rsidRPr="00F35BB4">
        <w:rPr>
          <w:rFonts w:eastAsia="Gill Sans"/>
          <w:color w:val="000000"/>
          <w:szCs w:val="22"/>
        </w:rPr>
        <w:t xml:space="preserve"> was revised after the amendments</w:t>
      </w:r>
      <w:r w:rsidR="00281ADB">
        <w:rPr>
          <w:rFonts w:eastAsia="Gill Sans"/>
          <w:color w:val="000000"/>
          <w:szCs w:val="22"/>
        </w:rPr>
        <w:t xml:space="preserve"> made to the agreement due to the inclusion of the COVID-19 response</w:t>
      </w:r>
      <w:r w:rsidR="00EB5670" w:rsidRPr="000E5590">
        <w:rPr>
          <w:rFonts w:eastAsia="Gill Sans"/>
          <w:color w:val="000000"/>
          <w:szCs w:val="22"/>
        </w:rPr>
        <w:t xml:space="preserve">. </w:t>
      </w:r>
      <w:r w:rsidRPr="000E5590">
        <w:rPr>
          <w:rFonts w:eastAsia="Gill Sans"/>
          <w:color w:val="000000"/>
          <w:szCs w:val="22"/>
        </w:rPr>
        <w:t xml:space="preserve">The amendment </w:t>
      </w:r>
      <w:r w:rsidR="005A4D89" w:rsidRPr="000E5590">
        <w:rPr>
          <w:rFonts w:eastAsia="Gill Sans"/>
          <w:color w:val="000000"/>
          <w:szCs w:val="22"/>
        </w:rPr>
        <w:t xml:space="preserve">expects </w:t>
      </w:r>
      <w:r w:rsidR="00582E36" w:rsidRPr="000E5590">
        <w:rPr>
          <w:rFonts w:eastAsia="Gill Sans"/>
          <w:color w:val="000000"/>
          <w:szCs w:val="22"/>
        </w:rPr>
        <w:t xml:space="preserve">from PRC </w:t>
      </w:r>
      <w:r w:rsidRPr="000E5590">
        <w:rPr>
          <w:rFonts w:eastAsia="Gill Sans"/>
          <w:color w:val="000000"/>
          <w:szCs w:val="22"/>
        </w:rPr>
        <w:t>a</w:t>
      </w:r>
      <w:r w:rsidR="001D37B4" w:rsidRPr="000E5590">
        <w:rPr>
          <w:rFonts w:eastAsia="Gill Sans"/>
          <w:color w:val="000000"/>
          <w:szCs w:val="22"/>
        </w:rPr>
        <w:t xml:space="preserve"> revision</w:t>
      </w:r>
      <w:r w:rsidRPr="000E5590">
        <w:rPr>
          <w:rFonts w:eastAsia="Gill Sans"/>
          <w:color w:val="000000"/>
          <w:szCs w:val="22"/>
        </w:rPr>
        <w:t xml:space="preserve"> o</w:t>
      </w:r>
      <w:r w:rsidR="002231F1" w:rsidRPr="000E5590">
        <w:rPr>
          <w:rFonts w:eastAsia="Gill Sans"/>
          <w:color w:val="000000"/>
          <w:szCs w:val="22"/>
        </w:rPr>
        <w:t>f</w:t>
      </w:r>
      <w:r w:rsidRPr="000E5590">
        <w:rPr>
          <w:rFonts w:eastAsia="Gill Sans"/>
          <w:color w:val="000000"/>
          <w:szCs w:val="22"/>
        </w:rPr>
        <w:t xml:space="preserve"> the </w:t>
      </w:r>
      <w:r w:rsidR="00281ADB" w:rsidRPr="000E5590">
        <w:rPr>
          <w:rFonts w:eastAsia="Gill Sans"/>
          <w:color w:val="000000"/>
          <w:szCs w:val="22"/>
        </w:rPr>
        <w:t xml:space="preserve">original target of </w:t>
      </w:r>
      <w:r w:rsidR="00582E36" w:rsidRPr="000E5590">
        <w:rPr>
          <w:rFonts w:eastAsia="Gill Sans"/>
          <w:color w:val="000000"/>
          <w:szCs w:val="22"/>
        </w:rPr>
        <w:t>1</w:t>
      </w:r>
      <w:r w:rsidRPr="000E5590">
        <w:rPr>
          <w:rFonts w:eastAsia="Gill Sans"/>
          <w:color w:val="000000"/>
          <w:szCs w:val="22"/>
        </w:rPr>
        <w:t>8,000 families</w:t>
      </w:r>
      <w:r w:rsidR="00140BF7" w:rsidRPr="000E5590">
        <w:rPr>
          <w:rFonts w:eastAsia="Gill Sans"/>
          <w:color w:val="000000"/>
          <w:szCs w:val="22"/>
        </w:rPr>
        <w:t xml:space="preserve"> –</w:t>
      </w:r>
      <w:r w:rsidR="00582E36" w:rsidRPr="000E5590">
        <w:rPr>
          <w:rFonts w:eastAsia="Gill Sans"/>
          <w:color w:val="000000"/>
          <w:szCs w:val="22"/>
        </w:rPr>
        <w:t xml:space="preserve"> resulting from the </w:t>
      </w:r>
      <w:r w:rsidR="00CE0D65" w:rsidRPr="000E5590">
        <w:rPr>
          <w:rFonts w:eastAsia="Gill Sans"/>
          <w:color w:val="000000"/>
          <w:szCs w:val="22"/>
        </w:rPr>
        <w:t xml:space="preserve">reduction </w:t>
      </w:r>
      <w:r w:rsidR="002231F1" w:rsidRPr="000E5590">
        <w:rPr>
          <w:rFonts w:eastAsia="Gill Sans"/>
          <w:color w:val="000000"/>
          <w:szCs w:val="22"/>
        </w:rPr>
        <w:t>of</w:t>
      </w:r>
      <w:r w:rsidR="005A54DE" w:rsidRPr="000E5590">
        <w:rPr>
          <w:rFonts w:eastAsia="Gill Sans"/>
          <w:color w:val="000000"/>
          <w:szCs w:val="22"/>
        </w:rPr>
        <w:t xml:space="preserve"> </w:t>
      </w:r>
      <w:r w:rsidRPr="000E5590">
        <w:rPr>
          <w:rFonts w:eastAsia="Gill Sans"/>
          <w:color w:val="000000"/>
          <w:szCs w:val="22"/>
        </w:rPr>
        <w:t>N</w:t>
      </w:r>
      <w:r w:rsidR="00D60085" w:rsidRPr="000E5590">
        <w:rPr>
          <w:rFonts w:eastAsia="Gill Sans"/>
          <w:color w:val="000000"/>
          <w:szCs w:val="22"/>
        </w:rPr>
        <w:t xml:space="preserve">FIs </w:t>
      </w:r>
      <w:r w:rsidRPr="000E5590">
        <w:rPr>
          <w:rFonts w:eastAsia="Gill Sans"/>
          <w:color w:val="000000"/>
          <w:szCs w:val="22"/>
        </w:rPr>
        <w:t xml:space="preserve">and </w:t>
      </w:r>
      <w:proofErr w:type="spellStart"/>
      <w:r w:rsidRPr="000E5590">
        <w:rPr>
          <w:rFonts w:eastAsia="Gill Sans"/>
          <w:color w:val="000000"/>
          <w:szCs w:val="22"/>
        </w:rPr>
        <w:t>CfR</w:t>
      </w:r>
      <w:proofErr w:type="spellEnd"/>
      <w:r w:rsidR="002231F1" w:rsidRPr="000E5590">
        <w:rPr>
          <w:rFonts w:eastAsia="Gill Sans"/>
          <w:color w:val="000000"/>
          <w:szCs w:val="22"/>
        </w:rPr>
        <w:t xml:space="preserve"> grants</w:t>
      </w:r>
      <w:r w:rsidR="00D60085" w:rsidRPr="000E5590">
        <w:rPr>
          <w:rFonts w:eastAsia="Gill Sans"/>
          <w:color w:val="000000"/>
          <w:szCs w:val="22"/>
        </w:rPr>
        <w:t xml:space="preserve">, </w:t>
      </w:r>
      <w:r w:rsidR="00F372DE" w:rsidRPr="000E5590">
        <w:rPr>
          <w:rFonts w:eastAsia="Gill Sans"/>
          <w:color w:val="000000"/>
          <w:szCs w:val="22"/>
        </w:rPr>
        <w:t xml:space="preserve">and given </w:t>
      </w:r>
      <w:r w:rsidR="001D37B4" w:rsidRPr="000E5590">
        <w:rPr>
          <w:rFonts w:eastAsia="Gill Sans"/>
          <w:color w:val="000000"/>
          <w:szCs w:val="22"/>
        </w:rPr>
        <w:t xml:space="preserve">there are new </w:t>
      </w:r>
      <w:r w:rsidR="003B43E6" w:rsidRPr="000E5590">
        <w:rPr>
          <w:rFonts w:eastAsia="Gill Sans"/>
          <w:color w:val="000000"/>
          <w:szCs w:val="22"/>
        </w:rPr>
        <w:t>beneficiaries</w:t>
      </w:r>
      <w:r w:rsidR="003D5F1F" w:rsidRPr="000E5590">
        <w:rPr>
          <w:rFonts w:eastAsia="Gill Sans"/>
          <w:color w:val="000000"/>
          <w:szCs w:val="22"/>
        </w:rPr>
        <w:t xml:space="preserve"> from the COVID-19 interventions. </w:t>
      </w:r>
      <w:r w:rsidR="002231F1" w:rsidRPr="000E5590">
        <w:rPr>
          <w:rFonts w:eastAsia="Gill Sans"/>
          <w:color w:val="000000"/>
          <w:szCs w:val="22"/>
        </w:rPr>
        <w:t xml:space="preserve">A new figure </w:t>
      </w:r>
      <w:r w:rsidR="008B50A9" w:rsidRPr="000E5590">
        <w:rPr>
          <w:rFonts w:eastAsia="Gill Sans"/>
          <w:color w:val="000000"/>
          <w:szCs w:val="22"/>
        </w:rPr>
        <w:t xml:space="preserve">and breakdown </w:t>
      </w:r>
      <w:r w:rsidR="002231F1" w:rsidRPr="000E5590">
        <w:rPr>
          <w:rFonts w:eastAsia="Gill Sans"/>
          <w:color w:val="000000"/>
          <w:szCs w:val="22"/>
        </w:rPr>
        <w:t>was not pro</w:t>
      </w:r>
      <w:r w:rsidR="008B50A9" w:rsidRPr="000E5590">
        <w:rPr>
          <w:rFonts w:eastAsia="Gill Sans"/>
          <w:color w:val="000000"/>
          <w:szCs w:val="22"/>
        </w:rPr>
        <w:t>posed</w:t>
      </w:r>
      <w:r w:rsidR="002231F1" w:rsidRPr="000E5590">
        <w:rPr>
          <w:rFonts w:eastAsia="Gill Sans"/>
          <w:color w:val="000000"/>
          <w:szCs w:val="22"/>
        </w:rPr>
        <w:t xml:space="preserve"> by PRC. </w:t>
      </w:r>
      <w:r w:rsidR="003D5F1F" w:rsidRPr="000E5590">
        <w:rPr>
          <w:rFonts w:eastAsia="Gill Sans"/>
          <w:color w:val="000000"/>
          <w:szCs w:val="22"/>
        </w:rPr>
        <w:t>While undocumented, PRC’s understanding is</w:t>
      </w:r>
      <w:r w:rsidR="003D5F1F" w:rsidRPr="00F35BB4">
        <w:rPr>
          <w:rFonts w:eastAsia="Gill Sans"/>
          <w:color w:val="000000"/>
          <w:szCs w:val="22"/>
        </w:rPr>
        <w:t xml:space="preserve"> that the </w:t>
      </w:r>
      <w:r w:rsidR="001E7429">
        <w:rPr>
          <w:rFonts w:eastAsia="Gill Sans"/>
          <w:color w:val="000000"/>
          <w:szCs w:val="22"/>
        </w:rPr>
        <w:t xml:space="preserve">target </w:t>
      </w:r>
      <w:r w:rsidR="00A115E3">
        <w:rPr>
          <w:rFonts w:eastAsia="Gill Sans"/>
          <w:color w:val="000000"/>
          <w:szCs w:val="22"/>
        </w:rPr>
        <w:t xml:space="preserve">for </w:t>
      </w:r>
      <w:r w:rsidR="003D5F1F" w:rsidRPr="00F35BB4">
        <w:rPr>
          <w:rFonts w:eastAsia="Gill Sans"/>
          <w:color w:val="000000"/>
          <w:szCs w:val="22"/>
        </w:rPr>
        <w:t xml:space="preserve">NFI beneficiaries </w:t>
      </w:r>
      <w:r w:rsidR="00A115E3">
        <w:rPr>
          <w:rFonts w:eastAsia="Gill Sans"/>
          <w:color w:val="000000"/>
          <w:szCs w:val="22"/>
        </w:rPr>
        <w:t xml:space="preserve">is </w:t>
      </w:r>
      <w:r w:rsidR="003D5F1F" w:rsidRPr="00F35BB4">
        <w:rPr>
          <w:rFonts w:eastAsia="Gill Sans"/>
          <w:color w:val="000000"/>
          <w:szCs w:val="22"/>
        </w:rPr>
        <w:t xml:space="preserve">4,500 and 5,000 </w:t>
      </w:r>
      <w:r w:rsidR="00A115E3">
        <w:rPr>
          <w:rFonts w:eastAsia="Gill Sans"/>
          <w:color w:val="000000"/>
          <w:szCs w:val="22"/>
        </w:rPr>
        <w:t xml:space="preserve">beneficiaries </w:t>
      </w:r>
      <w:r w:rsidR="003D5F1F" w:rsidRPr="00F35BB4">
        <w:rPr>
          <w:rFonts w:eastAsia="Gill Sans"/>
          <w:color w:val="000000"/>
          <w:szCs w:val="22"/>
        </w:rPr>
        <w:t xml:space="preserve">for </w:t>
      </w:r>
      <w:proofErr w:type="spellStart"/>
      <w:r w:rsidR="003D5F1F" w:rsidRPr="00F35BB4">
        <w:rPr>
          <w:rFonts w:eastAsia="Gill Sans"/>
          <w:color w:val="000000"/>
          <w:szCs w:val="22"/>
        </w:rPr>
        <w:t>CfR</w:t>
      </w:r>
      <w:proofErr w:type="spellEnd"/>
      <w:r w:rsidR="003D5F1F" w:rsidRPr="00F35BB4">
        <w:rPr>
          <w:rFonts w:eastAsia="Gill Sans"/>
          <w:color w:val="000000"/>
          <w:szCs w:val="22"/>
        </w:rPr>
        <w:t xml:space="preserve">. This extends the assumption made in the project proposal that STKs and health kits overlap with those of NFI beneficiaries, while </w:t>
      </w:r>
      <w:r w:rsidR="003D5F1F" w:rsidRPr="00F35BB4">
        <w:rPr>
          <w:rFonts w:eastAsia="Gill Sans"/>
          <w:color w:val="000000"/>
          <w:szCs w:val="22"/>
        </w:rPr>
        <w:lastRenderedPageBreak/>
        <w:t>in practice</w:t>
      </w:r>
      <w:r w:rsidR="008633D4">
        <w:rPr>
          <w:rFonts w:eastAsia="Gill Sans"/>
          <w:color w:val="000000"/>
          <w:szCs w:val="22"/>
        </w:rPr>
        <w:t>,</w:t>
      </w:r>
      <w:r w:rsidR="00850C37">
        <w:rPr>
          <w:rFonts w:eastAsia="Gill Sans"/>
          <w:color w:val="000000"/>
          <w:szCs w:val="22"/>
        </w:rPr>
        <w:t xml:space="preserve"> STKs are distributed to other families</w:t>
      </w:r>
      <w:r w:rsidR="003D5F1F" w:rsidRPr="00F35BB4">
        <w:rPr>
          <w:rFonts w:eastAsia="Gill Sans"/>
          <w:color w:val="000000"/>
          <w:szCs w:val="22"/>
        </w:rPr>
        <w:t xml:space="preserve">. </w:t>
      </w:r>
      <w:r w:rsidR="003F7E93" w:rsidRPr="00F35BB4">
        <w:rPr>
          <w:rFonts w:eastAsia="Gill Sans"/>
          <w:color w:val="000000"/>
          <w:szCs w:val="22"/>
        </w:rPr>
        <w:t xml:space="preserve">No beneficiary numbers were established for the COVID-19 interventions, or a documented explanation whether 18,000 beneficiaries would </w:t>
      </w:r>
      <w:r w:rsidR="001E7429" w:rsidRPr="00F35BB4">
        <w:rPr>
          <w:rFonts w:eastAsia="Gill Sans"/>
          <w:color w:val="000000"/>
          <w:szCs w:val="22"/>
        </w:rPr>
        <w:t xml:space="preserve">still </w:t>
      </w:r>
      <w:r w:rsidR="003F7E93" w:rsidRPr="00F35BB4">
        <w:rPr>
          <w:rFonts w:eastAsia="Gill Sans"/>
          <w:color w:val="000000"/>
          <w:szCs w:val="22"/>
        </w:rPr>
        <w:t>be reached.</w:t>
      </w:r>
      <w:r w:rsidRPr="00F35BB4">
        <w:rPr>
          <w:rFonts w:eastAsia="Gill Sans"/>
          <w:color w:val="000000"/>
          <w:szCs w:val="22"/>
        </w:rPr>
        <w:t xml:space="preserve">  </w:t>
      </w:r>
    </w:p>
    <w:p w14:paraId="15FA8DEC" w14:textId="000FBAE4" w:rsidR="002E5FDE" w:rsidRPr="00F35BB4" w:rsidRDefault="00C00433">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progress reports do not provide a summary </w:t>
      </w:r>
      <w:r w:rsidR="00BE2249">
        <w:rPr>
          <w:rFonts w:eastAsia="Gill Sans"/>
          <w:color w:val="000000"/>
          <w:szCs w:val="22"/>
        </w:rPr>
        <w:t>with</w:t>
      </w:r>
      <w:r w:rsidRPr="00F35BB4">
        <w:rPr>
          <w:rFonts w:eastAsia="Gill Sans"/>
          <w:color w:val="000000"/>
          <w:szCs w:val="22"/>
        </w:rPr>
        <w:t xml:space="preserve"> the actual number of beneficiary families reached </w:t>
      </w:r>
      <w:r w:rsidR="00DC1B4F" w:rsidRPr="00F35BB4">
        <w:rPr>
          <w:rFonts w:eastAsia="Gill Sans"/>
          <w:color w:val="000000"/>
          <w:szCs w:val="22"/>
        </w:rPr>
        <w:t>by MYA</w:t>
      </w:r>
      <w:r w:rsidRPr="00F35BB4">
        <w:rPr>
          <w:rFonts w:eastAsia="Gill Sans"/>
          <w:color w:val="000000"/>
          <w:szCs w:val="22"/>
        </w:rPr>
        <w:t xml:space="preserve"> 74553. </w:t>
      </w:r>
      <w:r w:rsidR="00097B86" w:rsidRPr="00F35BB4">
        <w:rPr>
          <w:rFonts w:eastAsia="Gill Sans"/>
          <w:color w:val="000000"/>
          <w:szCs w:val="22"/>
        </w:rPr>
        <w:t xml:space="preserve">The total is </w:t>
      </w:r>
      <w:r w:rsidR="00D76CDC" w:rsidRPr="00F35BB4">
        <w:rPr>
          <w:rFonts w:eastAsia="Gill Sans"/>
          <w:color w:val="000000"/>
          <w:szCs w:val="22"/>
        </w:rPr>
        <w:t>988 for the recipient of NFIs</w:t>
      </w:r>
      <w:r w:rsidR="00FA54DD" w:rsidRPr="00F35BB4">
        <w:rPr>
          <w:rFonts w:eastAsia="Gill Sans"/>
          <w:color w:val="000000"/>
          <w:szCs w:val="22"/>
        </w:rPr>
        <w:t xml:space="preserve"> sets</w:t>
      </w:r>
      <w:r w:rsidR="00D76CDC" w:rsidRPr="00F35BB4">
        <w:rPr>
          <w:rFonts w:eastAsia="Gill Sans"/>
          <w:color w:val="000000"/>
          <w:szCs w:val="22"/>
        </w:rPr>
        <w:t>, and 500 receiving STKs</w:t>
      </w:r>
      <w:r w:rsidR="00A1079B" w:rsidRPr="00F35BB4">
        <w:rPr>
          <w:rFonts w:eastAsia="Gill Sans"/>
          <w:color w:val="000000"/>
          <w:szCs w:val="22"/>
        </w:rPr>
        <w:t xml:space="preserve">, or in total 1,488 families. This is 33% of the </w:t>
      </w:r>
      <w:r w:rsidR="008F1E03" w:rsidRPr="00F35BB4">
        <w:rPr>
          <w:rFonts w:eastAsia="Gill Sans"/>
          <w:color w:val="000000"/>
          <w:szCs w:val="22"/>
        </w:rPr>
        <w:t xml:space="preserve">perceived </w:t>
      </w:r>
      <w:r w:rsidR="00A1079B" w:rsidRPr="00F35BB4">
        <w:rPr>
          <w:rFonts w:eastAsia="Gill Sans"/>
          <w:color w:val="000000"/>
          <w:szCs w:val="22"/>
        </w:rPr>
        <w:t xml:space="preserve">number of </w:t>
      </w:r>
      <w:r w:rsidR="008F1E03" w:rsidRPr="00F35BB4">
        <w:rPr>
          <w:rFonts w:eastAsia="Gill Sans"/>
          <w:color w:val="000000"/>
          <w:szCs w:val="22"/>
        </w:rPr>
        <w:t xml:space="preserve">4,500 target </w:t>
      </w:r>
      <w:r w:rsidR="00A1079B" w:rsidRPr="00F35BB4">
        <w:rPr>
          <w:rFonts w:eastAsia="Gill Sans"/>
          <w:color w:val="000000"/>
          <w:szCs w:val="22"/>
        </w:rPr>
        <w:t>families</w:t>
      </w:r>
      <w:r w:rsidR="004058B4">
        <w:rPr>
          <w:rFonts w:eastAsia="Gill Sans"/>
          <w:color w:val="000000"/>
          <w:szCs w:val="22"/>
        </w:rPr>
        <w:t>.</w:t>
      </w:r>
      <w:r w:rsidR="00A1079B" w:rsidRPr="00F35BB4">
        <w:rPr>
          <w:rFonts w:eastAsia="Gill Sans"/>
          <w:color w:val="000000"/>
          <w:szCs w:val="22"/>
        </w:rPr>
        <w:t xml:space="preserve"> </w:t>
      </w:r>
      <w:r w:rsidR="00FA54DD" w:rsidRPr="00F35BB4">
        <w:rPr>
          <w:rFonts w:eastAsia="Gill Sans"/>
          <w:color w:val="000000"/>
          <w:szCs w:val="22"/>
        </w:rPr>
        <w:t xml:space="preserve">The tarpaulins distributed </w:t>
      </w:r>
      <w:r w:rsidR="004058B4">
        <w:rPr>
          <w:rFonts w:eastAsia="Gill Sans"/>
          <w:color w:val="000000"/>
          <w:szCs w:val="22"/>
        </w:rPr>
        <w:t xml:space="preserve">in combination with </w:t>
      </w:r>
      <w:r w:rsidR="00FA54DD" w:rsidRPr="00F35BB4">
        <w:rPr>
          <w:rFonts w:eastAsia="Gill Sans"/>
          <w:color w:val="000000"/>
          <w:szCs w:val="22"/>
        </w:rPr>
        <w:t>the STKs are not reported against the DFAT stocks</w:t>
      </w:r>
      <w:r w:rsidR="00A1079B" w:rsidRPr="00F35BB4">
        <w:rPr>
          <w:rFonts w:eastAsia="Gill Sans"/>
          <w:color w:val="000000"/>
          <w:szCs w:val="22"/>
        </w:rPr>
        <w:t xml:space="preserve">. </w:t>
      </w:r>
      <w:r w:rsidR="001151B0" w:rsidRPr="00F35BB4">
        <w:rPr>
          <w:rFonts w:eastAsia="Gill Sans"/>
          <w:color w:val="000000"/>
          <w:szCs w:val="22"/>
        </w:rPr>
        <w:t xml:space="preserve">An additional 12 PRC volunteers received NFIs during </w:t>
      </w:r>
      <w:r w:rsidR="00FA54DD" w:rsidRPr="00F35BB4">
        <w:rPr>
          <w:rFonts w:eastAsia="Gill Sans"/>
          <w:color w:val="000000"/>
          <w:szCs w:val="22"/>
        </w:rPr>
        <w:t xml:space="preserve">Tropical Depression </w:t>
      </w:r>
      <w:proofErr w:type="spellStart"/>
      <w:r w:rsidR="001151B0" w:rsidRPr="00F35BB4">
        <w:rPr>
          <w:rFonts w:eastAsia="Gill Sans"/>
          <w:color w:val="000000"/>
          <w:szCs w:val="22"/>
        </w:rPr>
        <w:t>Paeng</w:t>
      </w:r>
      <w:proofErr w:type="spellEnd"/>
      <w:r w:rsidR="001151B0" w:rsidRPr="00F35BB4">
        <w:rPr>
          <w:rFonts w:eastAsia="Gill Sans"/>
          <w:color w:val="000000"/>
          <w:szCs w:val="22"/>
        </w:rPr>
        <w:t xml:space="preserve"> distributions. </w:t>
      </w:r>
      <w:r w:rsidR="005F4250" w:rsidRPr="00F35BB4">
        <w:rPr>
          <w:rFonts w:eastAsia="Gill Sans"/>
          <w:color w:val="000000"/>
          <w:szCs w:val="22"/>
        </w:rPr>
        <w:t>During MYA 74553</w:t>
      </w:r>
      <w:r w:rsidR="00B2753A">
        <w:rPr>
          <w:rFonts w:eastAsia="Gill Sans"/>
          <w:color w:val="000000"/>
          <w:szCs w:val="22"/>
        </w:rPr>
        <w:t>,</w:t>
      </w:r>
      <w:r w:rsidR="005F4250" w:rsidRPr="00F35BB4">
        <w:rPr>
          <w:rFonts w:eastAsia="Gill Sans"/>
          <w:color w:val="000000"/>
          <w:szCs w:val="22"/>
        </w:rPr>
        <w:t xml:space="preserve"> NFIs of old stock</w:t>
      </w:r>
      <w:r w:rsidR="00BD67B1" w:rsidRPr="00F35BB4">
        <w:rPr>
          <w:rFonts w:eastAsia="Gill Sans"/>
          <w:color w:val="000000"/>
          <w:szCs w:val="22"/>
        </w:rPr>
        <w:t>s</w:t>
      </w:r>
      <w:r w:rsidR="005F4250" w:rsidRPr="00F35BB4">
        <w:rPr>
          <w:rFonts w:eastAsia="Gill Sans"/>
          <w:color w:val="000000"/>
          <w:szCs w:val="22"/>
        </w:rPr>
        <w:t xml:space="preserve"> were received by</w:t>
      </w:r>
      <w:r w:rsidR="001265F9" w:rsidRPr="00F35BB4">
        <w:rPr>
          <w:rFonts w:eastAsia="Gill Sans"/>
          <w:color w:val="000000"/>
          <w:szCs w:val="22"/>
        </w:rPr>
        <w:t xml:space="preserve"> 1</w:t>
      </w:r>
      <w:r w:rsidR="00C36FCA">
        <w:rPr>
          <w:rFonts w:eastAsia="Gill Sans"/>
          <w:color w:val="000000"/>
          <w:szCs w:val="22"/>
        </w:rPr>
        <w:t>,</w:t>
      </w:r>
      <w:r w:rsidR="001265F9" w:rsidRPr="00F35BB4">
        <w:rPr>
          <w:rFonts w:eastAsia="Gill Sans"/>
          <w:color w:val="000000"/>
          <w:szCs w:val="22"/>
        </w:rPr>
        <w:t xml:space="preserve">449 families and </w:t>
      </w:r>
      <w:r w:rsidR="00EC08B7" w:rsidRPr="00F35BB4">
        <w:rPr>
          <w:rFonts w:eastAsia="Gill Sans"/>
          <w:color w:val="000000"/>
          <w:szCs w:val="22"/>
        </w:rPr>
        <w:t>51 PRC volunteers.</w:t>
      </w:r>
      <w:r w:rsidR="005F4250" w:rsidRPr="00F35BB4">
        <w:rPr>
          <w:rFonts w:eastAsia="Gill Sans"/>
          <w:color w:val="000000"/>
          <w:szCs w:val="22"/>
        </w:rPr>
        <w:t xml:space="preserve"> </w:t>
      </w:r>
      <w:r w:rsidR="00F138E6">
        <w:rPr>
          <w:rFonts w:eastAsia="Gill Sans"/>
          <w:color w:val="000000"/>
          <w:szCs w:val="22"/>
        </w:rPr>
        <w:t xml:space="preserve">They are not reported against this MYA. </w:t>
      </w:r>
      <w:r w:rsidR="005F4250" w:rsidRPr="00F35BB4">
        <w:rPr>
          <w:rFonts w:eastAsia="Gill Sans"/>
          <w:color w:val="000000"/>
          <w:szCs w:val="22"/>
        </w:rPr>
        <w:t xml:space="preserve">Details can be found in </w:t>
      </w:r>
      <w:r w:rsidR="00EC08B7" w:rsidRPr="00F35BB4">
        <w:rPr>
          <w:rFonts w:eastAsia="Gill Sans"/>
          <w:color w:val="000000"/>
          <w:szCs w:val="22"/>
        </w:rPr>
        <w:t>Annex E.</w:t>
      </w:r>
      <w:r w:rsidR="00D53926">
        <w:rPr>
          <w:rFonts w:eastAsia="Gill Sans"/>
          <w:color w:val="000000"/>
          <w:szCs w:val="22"/>
        </w:rPr>
        <w:t xml:space="preserve"> </w:t>
      </w:r>
    </w:p>
    <w:p w14:paraId="189F924C" w14:textId="0E0A20A2" w:rsidR="00F4411D" w:rsidRPr="00F35BB4" w:rsidRDefault="00F4411D">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MYA has a procurement schedule, but the distribution of relief from the MYA does not </w:t>
      </w:r>
      <w:r w:rsidR="00C418C0" w:rsidRPr="00F35BB4">
        <w:rPr>
          <w:rFonts w:eastAsia="Gill Sans"/>
          <w:color w:val="000000"/>
          <w:szCs w:val="22"/>
        </w:rPr>
        <w:t>have a timeline</w:t>
      </w:r>
      <w:r w:rsidR="0069717B">
        <w:rPr>
          <w:rFonts w:eastAsia="Gill Sans"/>
          <w:color w:val="000000"/>
          <w:szCs w:val="22"/>
        </w:rPr>
        <w:t xml:space="preserve"> – the </w:t>
      </w:r>
      <w:r w:rsidRPr="00F35BB4">
        <w:rPr>
          <w:rFonts w:eastAsia="Gill Sans"/>
          <w:color w:val="000000"/>
          <w:szCs w:val="22"/>
        </w:rPr>
        <w:t xml:space="preserve">actual use of NFIs/kits and </w:t>
      </w:r>
      <w:proofErr w:type="spellStart"/>
      <w:r w:rsidRPr="00F35BB4">
        <w:rPr>
          <w:rFonts w:eastAsia="Gill Sans"/>
          <w:color w:val="000000"/>
          <w:szCs w:val="22"/>
        </w:rPr>
        <w:t>CfR</w:t>
      </w:r>
      <w:proofErr w:type="spellEnd"/>
      <w:r w:rsidRPr="00F35BB4">
        <w:rPr>
          <w:rFonts w:eastAsia="Gill Sans"/>
          <w:color w:val="000000"/>
          <w:szCs w:val="22"/>
        </w:rPr>
        <w:t xml:space="preserve"> depends on the occurrence of calamities, the needs assessment, and compliance with the triggers for the deployment of DFAT support. These </w:t>
      </w:r>
      <w:r w:rsidR="00D95156" w:rsidRPr="00F35BB4">
        <w:rPr>
          <w:rFonts w:eastAsia="Gill Sans"/>
          <w:color w:val="000000"/>
          <w:szCs w:val="22"/>
        </w:rPr>
        <w:t xml:space="preserve">triggers </w:t>
      </w:r>
      <w:r w:rsidRPr="00F35BB4">
        <w:rPr>
          <w:rFonts w:eastAsia="Gill Sans"/>
          <w:color w:val="000000"/>
          <w:szCs w:val="22"/>
        </w:rPr>
        <w:t xml:space="preserve">were finalized in </w:t>
      </w:r>
      <w:r w:rsidR="00613F65">
        <w:rPr>
          <w:rFonts w:eastAsia="Gill Sans"/>
          <w:color w:val="000000"/>
          <w:szCs w:val="22"/>
        </w:rPr>
        <w:t>Nov</w:t>
      </w:r>
      <w:r w:rsidRPr="00F35BB4">
        <w:rPr>
          <w:rFonts w:eastAsia="Gill Sans"/>
          <w:color w:val="000000"/>
          <w:szCs w:val="22"/>
        </w:rPr>
        <w:t xml:space="preserve"> 2022 to clarify what was meant with medium and large crises</w:t>
      </w:r>
      <w:r w:rsidR="00D95156" w:rsidRPr="00F35BB4">
        <w:rPr>
          <w:rFonts w:eastAsia="Gill Sans"/>
          <w:color w:val="000000"/>
          <w:szCs w:val="22"/>
        </w:rPr>
        <w:t xml:space="preserve"> in the proposal</w:t>
      </w:r>
      <w:r w:rsidRPr="00F35BB4">
        <w:rPr>
          <w:rFonts w:eastAsia="Gill Sans"/>
          <w:color w:val="000000"/>
          <w:szCs w:val="22"/>
        </w:rPr>
        <w:t xml:space="preserve">. </w:t>
      </w:r>
      <w:r w:rsidRPr="00B0119C">
        <w:rPr>
          <w:rFonts w:eastAsia="Gill Sans"/>
          <w:color w:val="000000"/>
          <w:szCs w:val="22"/>
        </w:rPr>
        <w:t>It was noted by PRC that the absence of the triggers delayed the</w:t>
      </w:r>
      <w:r w:rsidR="00C834F0" w:rsidRPr="00B0119C">
        <w:rPr>
          <w:rFonts w:eastAsia="Gill Sans"/>
          <w:color w:val="000000"/>
          <w:szCs w:val="22"/>
        </w:rPr>
        <w:t xml:space="preserve"> approval by DFAT</w:t>
      </w:r>
      <w:r w:rsidRPr="00B0119C">
        <w:rPr>
          <w:rFonts w:eastAsia="Gill Sans"/>
          <w:color w:val="000000"/>
          <w:szCs w:val="22"/>
        </w:rPr>
        <w:t xml:space="preserve"> use of the </w:t>
      </w:r>
      <w:proofErr w:type="spellStart"/>
      <w:r w:rsidRPr="00B0119C">
        <w:rPr>
          <w:rFonts w:eastAsia="Gill Sans"/>
          <w:color w:val="000000"/>
          <w:szCs w:val="22"/>
        </w:rPr>
        <w:t>CfR</w:t>
      </w:r>
      <w:proofErr w:type="spellEnd"/>
      <w:r w:rsidRPr="00B0119C">
        <w:rPr>
          <w:rFonts w:eastAsia="Gill Sans"/>
          <w:color w:val="000000"/>
          <w:szCs w:val="22"/>
        </w:rPr>
        <w:t>.</w:t>
      </w:r>
      <w:r w:rsidR="000F6166" w:rsidRPr="00B0119C">
        <w:rPr>
          <w:rFonts w:eastAsia="Gill Sans"/>
          <w:color w:val="000000"/>
          <w:szCs w:val="22"/>
        </w:rPr>
        <w:t xml:space="preserve"> T</w:t>
      </w:r>
      <w:r w:rsidR="000F6166" w:rsidRPr="00F35BB4">
        <w:rPr>
          <w:rFonts w:eastAsia="Gill Sans"/>
          <w:color w:val="000000"/>
          <w:szCs w:val="22"/>
        </w:rPr>
        <w:t>he consultant does not see this as a valid argument because T</w:t>
      </w:r>
      <w:r w:rsidR="00166C28">
        <w:rPr>
          <w:rFonts w:eastAsia="Gill Sans"/>
          <w:color w:val="000000"/>
          <w:szCs w:val="22"/>
        </w:rPr>
        <w:t>yphoon</w:t>
      </w:r>
      <w:r w:rsidR="000F6166" w:rsidRPr="00F35BB4">
        <w:rPr>
          <w:rFonts w:eastAsia="Gill Sans"/>
          <w:color w:val="000000"/>
          <w:szCs w:val="22"/>
        </w:rPr>
        <w:t xml:space="preserve"> Rai was before </w:t>
      </w:r>
      <w:r w:rsidR="006B407D" w:rsidRPr="00F35BB4">
        <w:rPr>
          <w:rFonts w:eastAsia="Gill Sans"/>
          <w:color w:val="000000"/>
          <w:szCs w:val="22"/>
        </w:rPr>
        <w:t xml:space="preserve">the </w:t>
      </w:r>
      <w:r w:rsidR="000F6166" w:rsidRPr="00F35BB4">
        <w:rPr>
          <w:rFonts w:eastAsia="Gill Sans"/>
          <w:color w:val="000000"/>
          <w:szCs w:val="22"/>
        </w:rPr>
        <w:t>finalizat</w:t>
      </w:r>
      <w:r w:rsidR="006B407D" w:rsidRPr="00F35BB4">
        <w:rPr>
          <w:rFonts w:eastAsia="Gill Sans"/>
          <w:color w:val="000000"/>
          <w:szCs w:val="22"/>
        </w:rPr>
        <w:t>i</w:t>
      </w:r>
      <w:r w:rsidR="000F6166" w:rsidRPr="00F35BB4">
        <w:rPr>
          <w:rFonts w:eastAsia="Gill Sans"/>
          <w:color w:val="000000"/>
          <w:szCs w:val="22"/>
        </w:rPr>
        <w:t xml:space="preserve">on of the triggers and both cash and NFIs were distributed then. In addition, there is no evidence that any requests </w:t>
      </w:r>
      <w:r w:rsidR="00B82EAC" w:rsidRPr="00F35BB4">
        <w:rPr>
          <w:rFonts w:eastAsia="Gill Sans"/>
          <w:color w:val="000000"/>
          <w:szCs w:val="22"/>
        </w:rPr>
        <w:t xml:space="preserve">for cash distribution were disapproved. The disapproved CN for TY </w:t>
      </w:r>
      <w:proofErr w:type="spellStart"/>
      <w:r w:rsidR="00B82EAC" w:rsidRPr="00F35BB4">
        <w:rPr>
          <w:rFonts w:eastAsia="Gill Sans"/>
          <w:color w:val="000000"/>
          <w:szCs w:val="22"/>
        </w:rPr>
        <w:t>Chanthu</w:t>
      </w:r>
      <w:proofErr w:type="spellEnd"/>
      <w:r w:rsidR="00B82EAC" w:rsidRPr="00F35BB4">
        <w:rPr>
          <w:rFonts w:eastAsia="Gill Sans"/>
          <w:color w:val="000000"/>
          <w:szCs w:val="22"/>
        </w:rPr>
        <w:t xml:space="preserve"> (Kiko) did not include </w:t>
      </w:r>
      <w:proofErr w:type="spellStart"/>
      <w:r w:rsidR="00E874B0" w:rsidRPr="00F35BB4">
        <w:rPr>
          <w:rFonts w:eastAsia="Gill Sans"/>
          <w:color w:val="000000"/>
          <w:szCs w:val="22"/>
        </w:rPr>
        <w:t>CfR</w:t>
      </w:r>
      <w:proofErr w:type="spellEnd"/>
      <w:r w:rsidR="00E874B0" w:rsidRPr="00F35BB4">
        <w:rPr>
          <w:rFonts w:eastAsia="Gill Sans"/>
          <w:color w:val="000000"/>
          <w:szCs w:val="22"/>
        </w:rPr>
        <w:t>.</w:t>
      </w:r>
    </w:p>
    <w:p w14:paraId="0DE868FC" w14:textId="7165E3E8" w:rsidR="00CB56BC" w:rsidRPr="00F35BB4" w:rsidRDefault="005017EC">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w:t>
      </w:r>
      <w:r w:rsidR="008C6096" w:rsidRPr="00F35BB4">
        <w:rPr>
          <w:rFonts w:eastAsia="Gill Sans"/>
          <w:color w:val="000000"/>
          <w:szCs w:val="22"/>
        </w:rPr>
        <w:t xml:space="preserve">procurement schedule does not align </w:t>
      </w:r>
      <w:r w:rsidR="00120BD9">
        <w:rPr>
          <w:rFonts w:eastAsia="Gill Sans"/>
          <w:color w:val="000000"/>
          <w:szCs w:val="22"/>
        </w:rPr>
        <w:t xml:space="preserve">well </w:t>
      </w:r>
      <w:r w:rsidR="008C6096" w:rsidRPr="00F35BB4">
        <w:rPr>
          <w:rFonts w:eastAsia="Gill Sans"/>
          <w:color w:val="000000"/>
          <w:szCs w:val="22"/>
        </w:rPr>
        <w:t xml:space="preserve">with </w:t>
      </w:r>
      <w:r w:rsidR="00120BD9">
        <w:rPr>
          <w:rFonts w:eastAsia="Gill Sans"/>
          <w:color w:val="000000"/>
          <w:szCs w:val="22"/>
        </w:rPr>
        <w:t xml:space="preserve">the </w:t>
      </w:r>
      <w:r w:rsidR="008C6096" w:rsidRPr="00F35BB4">
        <w:rPr>
          <w:rFonts w:eastAsia="Gill Sans"/>
          <w:color w:val="000000"/>
          <w:szCs w:val="22"/>
        </w:rPr>
        <w:t xml:space="preserve">utilization of items. </w:t>
      </w:r>
      <w:r w:rsidR="001C5D3E" w:rsidRPr="00F35BB4">
        <w:rPr>
          <w:rFonts w:eastAsia="Gill Sans"/>
          <w:color w:val="000000"/>
          <w:szCs w:val="22"/>
        </w:rPr>
        <w:t xml:space="preserve"> </w:t>
      </w:r>
    </w:p>
    <w:p w14:paraId="019EA879" w14:textId="4040ED3A" w:rsidR="00E642E5" w:rsidRPr="00F35BB4" w:rsidRDefault="00CB56BC">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PRC Health </w:t>
      </w:r>
      <w:r w:rsidR="00E642E5" w:rsidRPr="00F35BB4">
        <w:rPr>
          <w:rFonts w:eastAsia="Gill Sans"/>
          <w:color w:val="000000"/>
          <w:szCs w:val="22"/>
        </w:rPr>
        <w:t>unit report</w:t>
      </w:r>
      <w:r w:rsidR="004407DB" w:rsidRPr="00F35BB4">
        <w:rPr>
          <w:rFonts w:eastAsia="Gill Sans"/>
          <w:color w:val="000000"/>
          <w:szCs w:val="22"/>
        </w:rPr>
        <w:t>s</w:t>
      </w:r>
      <w:r w:rsidR="00E642E5" w:rsidRPr="00F35BB4">
        <w:rPr>
          <w:rFonts w:eastAsia="Gill Sans"/>
          <w:color w:val="000000"/>
          <w:szCs w:val="22"/>
        </w:rPr>
        <w:t xml:space="preserve"> that during large typhoons like T</w:t>
      </w:r>
      <w:r w:rsidR="00166C28">
        <w:rPr>
          <w:rFonts w:eastAsia="Gill Sans"/>
          <w:color w:val="000000"/>
          <w:szCs w:val="22"/>
        </w:rPr>
        <w:t>yphoon</w:t>
      </w:r>
      <w:r w:rsidR="00E642E5" w:rsidRPr="00F35BB4">
        <w:rPr>
          <w:rFonts w:eastAsia="Gill Sans"/>
          <w:color w:val="000000"/>
          <w:szCs w:val="22"/>
        </w:rPr>
        <w:t xml:space="preserve"> </w:t>
      </w:r>
      <w:proofErr w:type="spellStart"/>
      <w:r w:rsidR="00E642E5" w:rsidRPr="00F35BB4">
        <w:rPr>
          <w:rFonts w:eastAsia="Gill Sans"/>
          <w:color w:val="000000"/>
          <w:szCs w:val="22"/>
        </w:rPr>
        <w:t>Goni</w:t>
      </w:r>
      <w:proofErr w:type="spellEnd"/>
      <w:r w:rsidR="00E642E5" w:rsidRPr="00F35BB4">
        <w:rPr>
          <w:rFonts w:eastAsia="Gill Sans"/>
          <w:color w:val="000000"/>
          <w:szCs w:val="22"/>
        </w:rPr>
        <w:t xml:space="preserve"> 800 </w:t>
      </w:r>
      <w:r w:rsidR="00AD25E6" w:rsidRPr="00F35BB4">
        <w:rPr>
          <w:rFonts w:eastAsia="Gill Sans"/>
          <w:color w:val="000000"/>
          <w:szCs w:val="22"/>
        </w:rPr>
        <w:t>Mother</w:t>
      </w:r>
      <w:r w:rsidR="00E346C4" w:rsidRPr="00F35BB4">
        <w:rPr>
          <w:rFonts w:eastAsia="Gill Sans"/>
          <w:color w:val="000000"/>
          <w:szCs w:val="22"/>
        </w:rPr>
        <w:t xml:space="preserve"> kits</w:t>
      </w:r>
      <w:r w:rsidR="00AD25E6" w:rsidRPr="00F35BB4">
        <w:rPr>
          <w:rFonts w:eastAsia="Gill Sans"/>
          <w:color w:val="000000"/>
          <w:szCs w:val="22"/>
        </w:rPr>
        <w:t xml:space="preserve">, and </w:t>
      </w:r>
      <w:r w:rsidR="00E642E5" w:rsidRPr="00F35BB4">
        <w:rPr>
          <w:rFonts w:eastAsia="Gill Sans"/>
          <w:color w:val="000000"/>
          <w:szCs w:val="22"/>
        </w:rPr>
        <w:t xml:space="preserve">800 </w:t>
      </w:r>
      <w:r w:rsidR="00495CE2">
        <w:rPr>
          <w:rFonts w:eastAsia="Gill Sans"/>
          <w:color w:val="000000"/>
          <w:szCs w:val="22"/>
        </w:rPr>
        <w:t>N</w:t>
      </w:r>
      <w:r w:rsidR="00E642E5" w:rsidRPr="00F35BB4">
        <w:rPr>
          <w:rFonts w:eastAsia="Gill Sans"/>
          <w:color w:val="000000"/>
          <w:szCs w:val="22"/>
        </w:rPr>
        <w:t xml:space="preserve">ewborn kits </w:t>
      </w:r>
      <w:r w:rsidR="005F4762" w:rsidRPr="00F35BB4">
        <w:rPr>
          <w:rFonts w:eastAsia="Gill Sans"/>
          <w:color w:val="000000"/>
          <w:szCs w:val="22"/>
        </w:rPr>
        <w:t>are</w:t>
      </w:r>
      <w:r w:rsidR="00E642E5" w:rsidRPr="00F35BB4">
        <w:rPr>
          <w:rFonts w:eastAsia="Gill Sans"/>
          <w:color w:val="000000"/>
          <w:szCs w:val="22"/>
        </w:rPr>
        <w:t xml:space="preserve"> distributed</w:t>
      </w:r>
      <w:r w:rsidR="00AD25E6" w:rsidRPr="00F35BB4">
        <w:rPr>
          <w:rFonts w:eastAsia="Gill Sans"/>
          <w:color w:val="000000"/>
          <w:szCs w:val="22"/>
        </w:rPr>
        <w:t>. On average</w:t>
      </w:r>
      <w:r w:rsidR="00495CE2">
        <w:rPr>
          <w:rFonts w:eastAsia="Gill Sans"/>
          <w:color w:val="000000"/>
          <w:szCs w:val="22"/>
        </w:rPr>
        <w:t>,</w:t>
      </w:r>
      <w:r w:rsidR="00AD25E6" w:rsidRPr="00F35BB4">
        <w:rPr>
          <w:rFonts w:eastAsia="Gill Sans"/>
          <w:color w:val="000000"/>
          <w:szCs w:val="22"/>
        </w:rPr>
        <w:t xml:space="preserve"> it is around </w:t>
      </w:r>
      <w:r w:rsidR="00E642E5" w:rsidRPr="00F35BB4">
        <w:rPr>
          <w:rFonts w:eastAsia="Gill Sans"/>
          <w:color w:val="000000"/>
          <w:szCs w:val="22"/>
        </w:rPr>
        <w:t xml:space="preserve">500 </w:t>
      </w:r>
      <w:r w:rsidR="00AD25E6" w:rsidRPr="00F35BB4">
        <w:rPr>
          <w:rFonts w:eastAsia="Gill Sans"/>
          <w:color w:val="000000"/>
          <w:szCs w:val="22"/>
        </w:rPr>
        <w:t xml:space="preserve">each </w:t>
      </w:r>
      <w:r w:rsidR="00605B80" w:rsidRPr="00F35BB4">
        <w:rPr>
          <w:rFonts w:eastAsia="Gill Sans"/>
          <w:color w:val="000000"/>
          <w:szCs w:val="22"/>
        </w:rPr>
        <w:t xml:space="preserve">kit </w:t>
      </w:r>
      <w:r w:rsidR="00E642E5" w:rsidRPr="00F35BB4">
        <w:rPr>
          <w:rFonts w:eastAsia="Gill Sans"/>
          <w:color w:val="000000"/>
          <w:szCs w:val="22"/>
        </w:rPr>
        <w:t xml:space="preserve">per </w:t>
      </w:r>
      <w:r w:rsidR="00166C28">
        <w:rPr>
          <w:rFonts w:eastAsia="Gill Sans"/>
          <w:color w:val="000000"/>
          <w:szCs w:val="22"/>
        </w:rPr>
        <w:t>t</w:t>
      </w:r>
      <w:r w:rsidR="00E642E5" w:rsidRPr="00F35BB4">
        <w:rPr>
          <w:rFonts w:eastAsia="Gill Sans"/>
          <w:color w:val="000000"/>
          <w:szCs w:val="22"/>
        </w:rPr>
        <w:t>yphoon.</w:t>
      </w:r>
      <w:r w:rsidRPr="00F35BB4">
        <w:rPr>
          <w:rFonts w:eastAsia="Gill Sans"/>
          <w:color w:val="000000"/>
          <w:szCs w:val="22"/>
        </w:rPr>
        <w:t xml:space="preserve"> </w:t>
      </w:r>
      <w:r w:rsidR="002568F4" w:rsidRPr="00F35BB4">
        <w:rPr>
          <w:rFonts w:eastAsia="Gill Sans"/>
          <w:color w:val="000000"/>
          <w:szCs w:val="22"/>
        </w:rPr>
        <w:t xml:space="preserve">The </w:t>
      </w:r>
      <w:r w:rsidR="008C6096" w:rsidRPr="00F35BB4">
        <w:rPr>
          <w:rFonts w:eastAsia="Gill Sans"/>
          <w:color w:val="000000"/>
          <w:szCs w:val="22"/>
        </w:rPr>
        <w:t xml:space="preserve">DFAT </w:t>
      </w:r>
      <w:r w:rsidR="002568F4" w:rsidRPr="00F35BB4">
        <w:rPr>
          <w:rFonts w:eastAsia="Gill Sans"/>
          <w:color w:val="000000"/>
          <w:szCs w:val="22"/>
        </w:rPr>
        <w:t>kits were available for T</w:t>
      </w:r>
      <w:r w:rsidR="00166C28">
        <w:rPr>
          <w:rFonts w:eastAsia="Gill Sans"/>
          <w:color w:val="000000"/>
          <w:szCs w:val="22"/>
        </w:rPr>
        <w:t>yphoon</w:t>
      </w:r>
      <w:r w:rsidR="002568F4" w:rsidRPr="00F35BB4">
        <w:rPr>
          <w:rFonts w:eastAsia="Gill Sans"/>
          <w:color w:val="000000"/>
          <w:szCs w:val="22"/>
        </w:rPr>
        <w:t xml:space="preserve"> Rai, but PRC’s Health unit explained that existing stocks needed to be used first. </w:t>
      </w:r>
      <w:r w:rsidR="00447DFB" w:rsidRPr="00F35BB4">
        <w:rPr>
          <w:rFonts w:eastAsia="Gill Sans"/>
          <w:color w:val="000000"/>
          <w:szCs w:val="22"/>
        </w:rPr>
        <w:t xml:space="preserve">No entries of </w:t>
      </w:r>
      <w:r w:rsidR="008C6096" w:rsidRPr="00F35BB4">
        <w:rPr>
          <w:rFonts w:eastAsia="Gill Sans"/>
          <w:color w:val="000000"/>
          <w:szCs w:val="22"/>
        </w:rPr>
        <w:t>Health kit</w:t>
      </w:r>
      <w:r w:rsidR="00447DFB" w:rsidRPr="00F35BB4">
        <w:rPr>
          <w:rFonts w:eastAsia="Gill Sans"/>
          <w:color w:val="000000"/>
          <w:szCs w:val="22"/>
        </w:rPr>
        <w:t xml:space="preserve"> distribution were found in the 3Ws </w:t>
      </w:r>
      <w:r w:rsidR="008C6096" w:rsidRPr="00F35BB4">
        <w:rPr>
          <w:rFonts w:eastAsia="Gill Sans"/>
          <w:color w:val="000000"/>
          <w:szCs w:val="22"/>
        </w:rPr>
        <w:t>of T</w:t>
      </w:r>
      <w:r w:rsidR="00166C28">
        <w:rPr>
          <w:rFonts w:eastAsia="Gill Sans"/>
          <w:color w:val="000000"/>
          <w:szCs w:val="22"/>
        </w:rPr>
        <w:t>yphoon</w:t>
      </w:r>
      <w:r w:rsidR="008C6096" w:rsidRPr="00F35BB4">
        <w:rPr>
          <w:rFonts w:eastAsia="Gill Sans"/>
          <w:color w:val="000000"/>
          <w:szCs w:val="22"/>
        </w:rPr>
        <w:t xml:space="preserve"> R</w:t>
      </w:r>
      <w:r w:rsidR="006E1616">
        <w:rPr>
          <w:rFonts w:eastAsia="Gill Sans"/>
          <w:color w:val="000000"/>
          <w:szCs w:val="22"/>
        </w:rPr>
        <w:t>ai</w:t>
      </w:r>
      <w:r w:rsidR="008C6096" w:rsidRPr="00F35BB4">
        <w:rPr>
          <w:rFonts w:eastAsia="Gill Sans"/>
          <w:color w:val="000000"/>
          <w:szCs w:val="22"/>
        </w:rPr>
        <w:t xml:space="preserve"> </w:t>
      </w:r>
      <w:r w:rsidR="00447DFB" w:rsidRPr="00F35BB4">
        <w:rPr>
          <w:rFonts w:eastAsia="Gill Sans"/>
          <w:color w:val="000000"/>
          <w:szCs w:val="22"/>
        </w:rPr>
        <w:t xml:space="preserve">of July 2021. </w:t>
      </w:r>
      <w:r w:rsidR="002568F4" w:rsidRPr="00F35BB4">
        <w:rPr>
          <w:rFonts w:eastAsia="Gill Sans"/>
          <w:color w:val="000000"/>
          <w:szCs w:val="22"/>
        </w:rPr>
        <w:t xml:space="preserve">The consultant identified </w:t>
      </w:r>
      <w:r w:rsidR="004B5772" w:rsidRPr="00F35BB4">
        <w:rPr>
          <w:rFonts w:eastAsia="Gill Sans"/>
          <w:color w:val="000000"/>
          <w:szCs w:val="22"/>
        </w:rPr>
        <w:t xml:space="preserve">a number of </w:t>
      </w:r>
      <w:r w:rsidR="002568F4" w:rsidRPr="00F35BB4">
        <w:rPr>
          <w:rFonts w:eastAsia="Gill Sans"/>
          <w:color w:val="000000"/>
          <w:szCs w:val="22"/>
        </w:rPr>
        <w:t xml:space="preserve">factors that </w:t>
      </w:r>
      <w:r w:rsidR="004B5772" w:rsidRPr="00F35BB4">
        <w:rPr>
          <w:rFonts w:eastAsia="Gill Sans"/>
          <w:color w:val="000000"/>
          <w:szCs w:val="22"/>
        </w:rPr>
        <w:t xml:space="preserve">may </w:t>
      </w:r>
      <w:r w:rsidR="002568F4" w:rsidRPr="00F35BB4">
        <w:rPr>
          <w:rFonts w:eastAsia="Gill Sans"/>
          <w:color w:val="000000"/>
          <w:szCs w:val="22"/>
        </w:rPr>
        <w:t>cause non-mobilization of th</w:t>
      </w:r>
      <w:r w:rsidR="004B5772" w:rsidRPr="00F35BB4">
        <w:rPr>
          <w:rFonts w:eastAsia="Gill Sans"/>
          <w:color w:val="000000"/>
          <w:szCs w:val="22"/>
        </w:rPr>
        <w:t>e</w:t>
      </w:r>
      <w:r w:rsidR="002568F4" w:rsidRPr="00F35BB4">
        <w:rPr>
          <w:rFonts w:eastAsia="Gill Sans"/>
          <w:color w:val="000000"/>
          <w:szCs w:val="22"/>
        </w:rPr>
        <w:t>se kits: 1) Chapters are not aware of the existence of such kits, thus will not request</w:t>
      </w:r>
      <w:r w:rsidR="00A5790F" w:rsidRPr="00F35BB4">
        <w:rPr>
          <w:rFonts w:eastAsia="Gill Sans"/>
          <w:color w:val="000000"/>
          <w:szCs w:val="22"/>
        </w:rPr>
        <w:t xml:space="preserve"> </w:t>
      </w:r>
      <w:r w:rsidR="002568F4" w:rsidRPr="00F35BB4">
        <w:rPr>
          <w:rFonts w:eastAsia="Gill Sans"/>
          <w:color w:val="000000"/>
          <w:szCs w:val="22"/>
        </w:rPr>
        <w:t xml:space="preserve">them; 2) The targeting does not include the identification of </w:t>
      </w:r>
      <w:r w:rsidR="00FE25B0">
        <w:rPr>
          <w:rFonts w:eastAsia="Gill Sans"/>
          <w:color w:val="000000"/>
          <w:szCs w:val="22"/>
        </w:rPr>
        <w:t>Pregnant and Lactating Women (</w:t>
      </w:r>
      <w:r w:rsidR="002568F4" w:rsidRPr="00F35BB4">
        <w:rPr>
          <w:rFonts w:eastAsia="Gill Sans"/>
          <w:color w:val="000000"/>
          <w:szCs w:val="22"/>
        </w:rPr>
        <w:t>PLW</w:t>
      </w:r>
      <w:r w:rsidR="00A5790F" w:rsidRPr="00F35BB4">
        <w:rPr>
          <w:rFonts w:eastAsia="Gill Sans"/>
          <w:color w:val="000000"/>
          <w:szCs w:val="22"/>
        </w:rPr>
        <w:t>s</w:t>
      </w:r>
      <w:r w:rsidR="00FE25B0">
        <w:rPr>
          <w:rFonts w:eastAsia="Gill Sans"/>
          <w:color w:val="000000"/>
          <w:szCs w:val="22"/>
        </w:rPr>
        <w:t>);</w:t>
      </w:r>
      <w:r w:rsidR="002568F4" w:rsidRPr="00F35BB4">
        <w:rPr>
          <w:rFonts w:eastAsia="Gill Sans"/>
          <w:color w:val="000000"/>
          <w:szCs w:val="22"/>
        </w:rPr>
        <w:t xml:space="preserve"> and 3) At HQ level</w:t>
      </w:r>
      <w:r w:rsidR="00B80F6B">
        <w:rPr>
          <w:rFonts w:eastAsia="Gill Sans"/>
          <w:color w:val="000000"/>
          <w:szCs w:val="22"/>
        </w:rPr>
        <w:t>,</w:t>
      </w:r>
      <w:r w:rsidR="002568F4" w:rsidRPr="00F35BB4">
        <w:rPr>
          <w:rFonts w:eastAsia="Gill Sans"/>
          <w:color w:val="000000"/>
          <w:szCs w:val="22"/>
        </w:rPr>
        <w:t xml:space="preserve"> there appears </w:t>
      </w:r>
      <w:r w:rsidR="00166C28">
        <w:rPr>
          <w:rFonts w:eastAsia="Gill Sans"/>
          <w:color w:val="000000"/>
          <w:szCs w:val="22"/>
        </w:rPr>
        <w:t>to be</w:t>
      </w:r>
      <w:r w:rsidR="00166C28" w:rsidRPr="00F35BB4">
        <w:rPr>
          <w:rFonts w:eastAsia="Gill Sans"/>
          <w:color w:val="000000"/>
          <w:szCs w:val="22"/>
        </w:rPr>
        <w:t xml:space="preserve"> </w:t>
      </w:r>
      <w:r w:rsidR="002568F4" w:rsidRPr="00F35BB4">
        <w:rPr>
          <w:rFonts w:eastAsia="Gill Sans"/>
          <w:color w:val="000000"/>
          <w:szCs w:val="22"/>
        </w:rPr>
        <w:t>limited attention to th</w:t>
      </w:r>
      <w:r w:rsidR="00A5790F" w:rsidRPr="00F35BB4">
        <w:rPr>
          <w:rFonts w:eastAsia="Gill Sans"/>
          <w:color w:val="000000"/>
          <w:szCs w:val="22"/>
        </w:rPr>
        <w:t xml:space="preserve">e </w:t>
      </w:r>
      <w:r w:rsidR="00DC1B4F" w:rsidRPr="00F35BB4">
        <w:rPr>
          <w:rFonts w:eastAsia="Gill Sans"/>
          <w:color w:val="000000"/>
          <w:szCs w:val="22"/>
        </w:rPr>
        <w:t>health</w:t>
      </w:r>
      <w:r w:rsidR="00A5790F" w:rsidRPr="00F35BB4">
        <w:rPr>
          <w:rFonts w:eastAsia="Gill Sans"/>
          <w:color w:val="000000"/>
          <w:szCs w:val="22"/>
        </w:rPr>
        <w:t xml:space="preserve"> kit</w:t>
      </w:r>
      <w:r w:rsidR="002568F4" w:rsidRPr="00F35BB4">
        <w:rPr>
          <w:rFonts w:eastAsia="Gill Sans"/>
          <w:color w:val="000000"/>
          <w:szCs w:val="22"/>
        </w:rPr>
        <w:t>s – in the C</w:t>
      </w:r>
      <w:r w:rsidR="00310986" w:rsidRPr="00F35BB4">
        <w:rPr>
          <w:rFonts w:eastAsia="Gill Sans"/>
          <w:color w:val="000000"/>
          <w:szCs w:val="22"/>
        </w:rPr>
        <w:t>N</w:t>
      </w:r>
      <w:r w:rsidR="002568F4" w:rsidRPr="00F35BB4">
        <w:rPr>
          <w:rFonts w:eastAsia="Gill Sans"/>
          <w:color w:val="000000"/>
          <w:szCs w:val="22"/>
        </w:rPr>
        <w:t xml:space="preserve"> for </w:t>
      </w:r>
      <w:proofErr w:type="spellStart"/>
      <w:r w:rsidR="002568F4" w:rsidRPr="00F35BB4">
        <w:rPr>
          <w:rFonts w:eastAsia="Gill Sans"/>
          <w:color w:val="000000"/>
          <w:szCs w:val="22"/>
        </w:rPr>
        <w:t>Paeng</w:t>
      </w:r>
      <w:proofErr w:type="spellEnd"/>
      <w:r w:rsidR="00AA0A33">
        <w:rPr>
          <w:rFonts w:eastAsia="Gill Sans"/>
          <w:color w:val="000000"/>
          <w:szCs w:val="22"/>
        </w:rPr>
        <w:t>,</w:t>
      </w:r>
      <w:r w:rsidR="002568F4" w:rsidRPr="00F35BB4">
        <w:rPr>
          <w:rFonts w:eastAsia="Gill Sans"/>
          <w:color w:val="000000"/>
          <w:szCs w:val="22"/>
        </w:rPr>
        <w:t xml:space="preserve"> the</w:t>
      </w:r>
      <w:r w:rsidR="00A5790F" w:rsidRPr="00F35BB4">
        <w:rPr>
          <w:rFonts w:eastAsia="Gill Sans"/>
          <w:color w:val="000000"/>
          <w:szCs w:val="22"/>
        </w:rPr>
        <w:t xml:space="preserve">y </w:t>
      </w:r>
      <w:r w:rsidR="002568F4" w:rsidRPr="00F35BB4">
        <w:rPr>
          <w:rFonts w:eastAsia="Gill Sans"/>
          <w:color w:val="000000"/>
          <w:szCs w:val="22"/>
        </w:rPr>
        <w:t xml:space="preserve">are not mentioned as prepositioned items.  </w:t>
      </w:r>
    </w:p>
    <w:p w14:paraId="2483576D" w14:textId="1B6DD06B" w:rsidR="00AD25E6" w:rsidRDefault="004D46DA">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number of STK</w:t>
      </w:r>
      <w:r w:rsidR="00775551" w:rsidRPr="00F35BB4">
        <w:rPr>
          <w:rFonts w:eastAsia="Gill Sans"/>
          <w:color w:val="000000"/>
          <w:szCs w:val="22"/>
        </w:rPr>
        <w:t>s</w:t>
      </w:r>
      <w:r w:rsidRPr="00F35BB4">
        <w:rPr>
          <w:rFonts w:eastAsia="Gill Sans"/>
          <w:color w:val="000000"/>
          <w:szCs w:val="22"/>
        </w:rPr>
        <w:t xml:space="preserve"> used </w:t>
      </w:r>
      <w:r w:rsidR="00775551" w:rsidRPr="00F35BB4">
        <w:rPr>
          <w:rFonts w:eastAsia="Gill Sans"/>
          <w:color w:val="000000"/>
          <w:szCs w:val="22"/>
        </w:rPr>
        <w:t>in the T</w:t>
      </w:r>
      <w:r w:rsidR="00166C28">
        <w:rPr>
          <w:rFonts w:eastAsia="Gill Sans"/>
          <w:color w:val="000000"/>
          <w:szCs w:val="22"/>
        </w:rPr>
        <w:t>yphoon</w:t>
      </w:r>
      <w:r w:rsidR="00775551" w:rsidRPr="00F35BB4">
        <w:rPr>
          <w:rFonts w:eastAsia="Gill Sans"/>
          <w:color w:val="000000"/>
          <w:szCs w:val="22"/>
        </w:rPr>
        <w:t xml:space="preserve"> Rai response was 500 while Southern Leyte requested </w:t>
      </w:r>
      <w:r w:rsidR="00C05F5C">
        <w:rPr>
          <w:rFonts w:eastAsia="Gill Sans"/>
          <w:color w:val="000000"/>
          <w:szCs w:val="22"/>
        </w:rPr>
        <w:t xml:space="preserve">Emergency Shelter Assistance </w:t>
      </w:r>
      <w:r w:rsidR="00775551" w:rsidRPr="00F35BB4">
        <w:rPr>
          <w:rFonts w:eastAsia="Gill Sans"/>
          <w:color w:val="000000"/>
          <w:szCs w:val="22"/>
        </w:rPr>
        <w:t xml:space="preserve">for 1,000 families. </w:t>
      </w:r>
      <w:r w:rsidR="00464934" w:rsidRPr="00F35BB4">
        <w:rPr>
          <w:rFonts w:eastAsia="Gill Sans"/>
          <w:color w:val="000000"/>
          <w:szCs w:val="22"/>
        </w:rPr>
        <w:t xml:space="preserve">The STKs in this response came from DFAT, while the </w:t>
      </w:r>
      <w:r w:rsidR="00AD25E6" w:rsidRPr="00F35BB4">
        <w:rPr>
          <w:rFonts w:eastAsia="Gill Sans"/>
          <w:color w:val="000000"/>
          <w:szCs w:val="22"/>
        </w:rPr>
        <w:t xml:space="preserve">accompanying </w:t>
      </w:r>
      <w:r w:rsidR="00C4689D">
        <w:rPr>
          <w:rFonts w:eastAsia="Gill Sans"/>
          <w:color w:val="000000"/>
          <w:szCs w:val="22"/>
        </w:rPr>
        <w:t>t</w:t>
      </w:r>
      <w:r w:rsidR="00AD25E6" w:rsidRPr="00F35BB4">
        <w:rPr>
          <w:rFonts w:eastAsia="Gill Sans"/>
          <w:color w:val="000000"/>
          <w:szCs w:val="22"/>
        </w:rPr>
        <w:t>arpaulins were not from the DFAT stock.</w:t>
      </w:r>
      <w:r w:rsidR="002568F4" w:rsidRPr="00F35BB4">
        <w:rPr>
          <w:rFonts w:eastAsia="Gill Sans"/>
          <w:color w:val="000000"/>
          <w:szCs w:val="22"/>
        </w:rPr>
        <w:t xml:space="preserve"> The remaining 500 </w:t>
      </w:r>
      <w:r w:rsidR="00C67AF8" w:rsidRPr="00F35BB4">
        <w:rPr>
          <w:rFonts w:eastAsia="Gill Sans"/>
          <w:color w:val="000000"/>
          <w:szCs w:val="22"/>
        </w:rPr>
        <w:t xml:space="preserve">families received support by February the earliest. </w:t>
      </w:r>
      <w:r w:rsidR="00756FFA" w:rsidRPr="00F35BB4">
        <w:rPr>
          <w:rFonts w:eastAsia="Gill Sans"/>
          <w:color w:val="000000"/>
          <w:szCs w:val="22"/>
        </w:rPr>
        <w:t>Considering old and new stock</w:t>
      </w:r>
      <w:r w:rsidR="00166C28">
        <w:rPr>
          <w:rFonts w:eastAsia="Gill Sans"/>
          <w:color w:val="000000"/>
          <w:szCs w:val="22"/>
        </w:rPr>
        <w:t>s,</w:t>
      </w:r>
      <w:r w:rsidR="00756FFA" w:rsidRPr="00F35BB4">
        <w:rPr>
          <w:rFonts w:eastAsia="Gill Sans"/>
          <w:color w:val="000000"/>
          <w:szCs w:val="22"/>
        </w:rPr>
        <w:t xml:space="preserve"> more </w:t>
      </w:r>
      <w:r w:rsidR="00C4689D">
        <w:rPr>
          <w:rFonts w:eastAsia="Gill Sans"/>
          <w:color w:val="000000"/>
          <w:szCs w:val="22"/>
        </w:rPr>
        <w:t>t</w:t>
      </w:r>
      <w:r w:rsidR="00756FFA" w:rsidRPr="00F35BB4">
        <w:rPr>
          <w:rFonts w:eastAsia="Gill Sans"/>
          <w:color w:val="000000"/>
          <w:szCs w:val="22"/>
        </w:rPr>
        <w:t>arpaulins can be distributed</w:t>
      </w:r>
      <w:r w:rsidR="000518B3" w:rsidRPr="00F35BB4">
        <w:rPr>
          <w:rFonts w:eastAsia="Gill Sans"/>
          <w:color w:val="000000"/>
          <w:szCs w:val="22"/>
        </w:rPr>
        <w:t xml:space="preserve">, or even all 1,000 families receiving </w:t>
      </w:r>
      <w:r w:rsidR="00E80DB1" w:rsidRPr="00F35BB4">
        <w:rPr>
          <w:rFonts w:eastAsia="Gill Sans"/>
          <w:color w:val="000000"/>
          <w:szCs w:val="22"/>
        </w:rPr>
        <w:t xml:space="preserve">STKs </w:t>
      </w:r>
      <w:r w:rsidR="000518B3" w:rsidRPr="00F35BB4">
        <w:rPr>
          <w:rFonts w:eastAsia="Gill Sans"/>
          <w:color w:val="000000"/>
          <w:szCs w:val="22"/>
        </w:rPr>
        <w:t xml:space="preserve">from DFAT stock. </w:t>
      </w:r>
    </w:p>
    <w:p w14:paraId="1D57EFE4" w14:textId="77777777" w:rsidR="006D5B45" w:rsidRPr="00F35BB4" w:rsidRDefault="006D5B45" w:rsidP="00E763AF">
      <w:pPr>
        <w:pBdr>
          <w:top w:val="nil"/>
          <w:left w:val="nil"/>
          <w:bottom w:val="nil"/>
          <w:right w:val="nil"/>
          <w:between w:val="nil"/>
        </w:pBdr>
        <w:spacing w:line="276" w:lineRule="auto"/>
        <w:ind w:left="1080"/>
        <w:jc w:val="both"/>
        <w:rPr>
          <w:rFonts w:eastAsia="Gill Sans"/>
          <w:color w:val="000000"/>
          <w:szCs w:val="22"/>
        </w:rPr>
      </w:pPr>
    </w:p>
    <w:p w14:paraId="5616A505" w14:textId="1BAD8D2B" w:rsidR="002B6E03" w:rsidRPr="00F35BB4" w:rsidRDefault="002B6E03">
      <w:pPr>
        <w:numPr>
          <w:ilvl w:val="0"/>
          <w:numId w:val="45"/>
        </w:numPr>
        <w:pBdr>
          <w:top w:val="nil"/>
          <w:left w:val="nil"/>
          <w:bottom w:val="nil"/>
          <w:right w:val="nil"/>
          <w:between w:val="nil"/>
        </w:pBdr>
        <w:spacing w:line="276" w:lineRule="auto"/>
        <w:ind w:left="426" w:hanging="426"/>
        <w:jc w:val="both"/>
        <w:rPr>
          <w:rFonts w:eastAsia="Gill Sans"/>
          <w:color w:val="000000"/>
          <w:szCs w:val="22"/>
        </w:rPr>
      </w:pPr>
      <w:r w:rsidRPr="00F35BB4">
        <w:rPr>
          <w:rFonts w:eastAsia="Gill Sans"/>
          <w:color w:val="000000"/>
          <w:szCs w:val="22"/>
        </w:rPr>
        <w:t xml:space="preserve">The utilization rate of the items procured under this agreement, as based on Table 4 is just over 20%, while the MYA at the time of this report is at 59% of its duration. </w:t>
      </w:r>
      <w:r w:rsidR="00E663D9" w:rsidRPr="00F35BB4">
        <w:rPr>
          <w:rFonts w:eastAsia="Gill Sans"/>
          <w:color w:val="000000"/>
          <w:szCs w:val="22"/>
        </w:rPr>
        <w:t>During the recent response</w:t>
      </w:r>
      <w:r w:rsidR="004C533F" w:rsidRPr="00F35BB4">
        <w:rPr>
          <w:rFonts w:eastAsia="Gill Sans"/>
          <w:color w:val="000000"/>
          <w:szCs w:val="22"/>
        </w:rPr>
        <w:t>s</w:t>
      </w:r>
      <w:r w:rsidR="00E663D9" w:rsidRPr="00F35BB4">
        <w:rPr>
          <w:rFonts w:eastAsia="Gill Sans"/>
          <w:color w:val="000000"/>
          <w:szCs w:val="22"/>
        </w:rPr>
        <w:t xml:space="preserve"> 500 </w:t>
      </w:r>
      <w:r w:rsidR="00B07493">
        <w:rPr>
          <w:rFonts w:eastAsia="Gill Sans"/>
          <w:color w:val="000000"/>
          <w:szCs w:val="22"/>
        </w:rPr>
        <w:t>to</w:t>
      </w:r>
      <w:r w:rsidR="00E663D9" w:rsidRPr="00F35BB4">
        <w:rPr>
          <w:rFonts w:eastAsia="Gill Sans"/>
          <w:color w:val="000000"/>
          <w:szCs w:val="22"/>
        </w:rPr>
        <w:t xml:space="preserve"> 1</w:t>
      </w:r>
      <w:r w:rsidR="00C92BD3">
        <w:rPr>
          <w:rFonts w:eastAsia="Gill Sans"/>
          <w:color w:val="000000"/>
          <w:szCs w:val="22"/>
        </w:rPr>
        <w:t>,</w:t>
      </w:r>
      <w:r w:rsidR="00E663D9" w:rsidRPr="00F35BB4">
        <w:rPr>
          <w:rFonts w:eastAsia="Gill Sans"/>
          <w:color w:val="000000"/>
          <w:szCs w:val="22"/>
        </w:rPr>
        <w:t xml:space="preserve">000 kits of NFIs were mobilized. Extrapolating these </w:t>
      </w:r>
      <w:r w:rsidR="00252662" w:rsidRPr="00F35BB4">
        <w:rPr>
          <w:rFonts w:eastAsia="Gill Sans"/>
          <w:color w:val="000000"/>
          <w:szCs w:val="22"/>
        </w:rPr>
        <w:t xml:space="preserve">distribution </w:t>
      </w:r>
      <w:r w:rsidR="009B126D" w:rsidRPr="00F35BB4">
        <w:rPr>
          <w:rFonts w:eastAsia="Gill Sans"/>
          <w:color w:val="000000"/>
          <w:szCs w:val="22"/>
        </w:rPr>
        <w:t>levels</w:t>
      </w:r>
      <w:r w:rsidR="005F4762" w:rsidRPr="00F35BB4">
        <w:rPr>
          <w:rFonts w:eastAsia="Gill Sans"/>
          <w:color w:val="000000"/>
          <w:szCs w:val="22"/>
        </w:rPr>
        <w:t>,</w:t>
      </w:r>
      <w:r w:rsidR="00ED1876" w:rsidRPr="00F35BB4">
        <w:rPr>
          <w:rFonts w:eastAsia="Gill Sans"/>
          <w:color w:val="000000"/>
          <w:szCs w:val="22"/>
        </w:rPr>
        <w:t xml:space="preserve"> </w:t>
      </w:r>
      <w:r w:rsidR="00E663D9" w:rsidRPr="00F35BB4">
        <w:rPr>
          <w:rFonts w:eastAsia="Gill Sans"/>
          <w:color w:val="000000"/>
          <w:szCs w:val="22"/>
        </w:rPr>
        <w:t xml:space="preserve">it can take </w:t>
      </w:r>
      <w:r w:rsidR="00045543" w:rsidRPr="00F35BB4">
        <w:rPr>
          <w:rFonts w:eastAsia="Gill Sans"/>
          <w:color w:val="000000"/>
          <w:szCs w:val="22"/>
        </w:rPr>
        <w:t xml:space="preserve">another </w:t>
      </w:r>
      <w:r w:rsidR="00F3760B" w:rsidRPr="00F35BB4">
        <w:rPr>
          <w:rFonts w:eastAsia="Gill Sans"/>
          <w:color w:val="000000"/>
          <w:szCs w:val="22"/>
        </w:rPr>
        <w:t>3</w:t>
      </w:r>
      <w:r w:rsidR="00045543" w:rsidRPr="00F35BB4">
        <w:rPr>
          <w:rFonts w:eastAsia="Gill Sans"/>
          <w:color w:val="000000"/>
          <w:szCs w:val="22"/>
        </w:rPr>
        <w:t xml:space="preserve"> </w:t>
      </w:r>
      <w:r w:rsidR="003B4488">
        <w:rPr>
          <w:rFonts w:eastAsia="Gill Sans"/>
          <w:color w:val="000000"/>
          <w:szCs w:val="22"/>
        </w:rPr>
        <w:t xml:space="preserve">to </w:t>
      </w:r>
      <w:r w:rsidR="00045543" w:rsidRPr="00F35BB4">
        <w:rPr>
          <w:rFonts w:eastAsia="Gill Sans"/>
          <w:color w:val="000000"/>
          <w:szCs w:val="22"/>
        </w:rPr>
        <w:t xml:space="preserve">7 years before the NFI stocks are </w:t>
      </w:r>
      <w:r w:rsidR="002A056D" w:rsidRPr="00F35BB4">
        <w:rPr>
          <w:rFonts w:eastAsia="Gill Sans"/>
          <w:color w:val="000000"/>
          <w:szCs w:val="22"/>
        </w:rPr>
        <w:t xml:space="preserve">fully </w:t>
      </w:r>
      <w:r w:rsidR="00045543" w:rsidRPr="00F35BB4">
        <w:rPr>
          <w:rFonts w:eastAsia="Gill Sans"/>
          <w:color w:val="000000"/>
          <w:szCs w:val="22"/>
        </w:rPr>
        <w:t>utilized</w:t>
      </w:r>
      <w:r w:rsidR="00252662" w:rsidRPr="00F35BB4">
        <w:rPr>
          <w:rFonts w:eastAsia="Gill Sans"/>
          <w:color w:val="000000"/>
          <w:szCs w:val="22"/>
        </w:rPr>
        <w:t xml:space="preserve">, and Health Kits maybe even longer. </w:t>
      </w:r>
    </w:p>
    <w:p w14:paraId="2F717D93" w14:textId="594146D8" w:rsidR="008D5888" w:rsidRPr="00F35BB4" w:rsidRDefault="002A056D">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w:t>
      </w:r>
      <w:r w:rsidR="000E580C" w:rsidRPr="00F35BB4">
        <w:rPr>
          <w:rFonts w:eastAsia="Gill Sans"/>
          <w:color w:val="000000"/>
          <w:szCs w:val="22"/>
        </w:rPr>
        <w:t xml:space="preserve">PRC </w:t>
      </w:r>
      <w:r w:rsidR="006274A4" w:rsidRPr="00F35BB4">
        <w:rPr>
          <w:rFonts w:eastAsia="Gill Sans"/>
          <w:color w:val="000000"/>
          <w:szCs w:val="22"/>
        </w:rPr>
        <w:t>deviate</w:t>
      </w:r>
      <w:r w:rsidR="000B0B46" w:rsidRPr="00F35BB4">
        <w:rPr>
          <w:rFonts w:eastAsia="Gill Sans"/>
          <w:color w:val="000000"/>
          <w:szCs w:val="22"/>
        </w:rPr>
        <w:t>s at times from the CNs</w:t>
      </w:r>
      <w:r w:rsidR="000E580C" w:rsidRPr="00F35BB4">
        <w:rPr>
          <w:rFonts w:eastAsia="Gill Sans"/>
          <w:color w:val="000000"/>
          <w:szCs w:val="22"/>
        </w:rPr>
        <w:t xml:space="preserve">. </w:t>
      </w:r>
      <w:r w:rsidR="00413298">
        <w:rPr>
          <w:rFonts w:eastAsia="Gill Sans"/>
          <w:color w:val="000000"/>
          <w:szCs w:val="22"/>
        </w:rPr>
        <w:t xml:space="preserve">The </w:t>
      </w:r>
      <w:r w:rsidR="000E580C" w:rsidRPr="00F35BB4">
        <w:rPr>
          <w:rFonts w:eastAsia="Gill Sans"/>
          <w:color w:val="000000"/>
          <w:szCs w:val="22"/>
        </w:rPr>
        <w:t xml:space="preserve">SDN </w:t>
      </w:r>
      <w:r w:rsidR="00413298">
        <w:rPr>
          <w:rFonts w:eastAsia="Gill Sans"/>
          <w:color w:val="000000"/>
          <w:szCs w:val="22"/>
        </w:rPr>
        <w:t xml:space="preserve">Chapter </w:t>
      </w:r>
      <w:r w:rsidR="000E580C" w:rsidRPr="00F35BB4">
        <w:rPr>
          <w:rFonts w:eastAsia="Gill Sans"/>
          <w:color w:val="000000"/>
          <w:szCs w:val="22"/>
        </w:rPr>
        <w:t xml:space="preserve">was not identified in the </w:t>
      </w:r>
      <w:r w:rsidR="00491BF8" w:rsidRPr="00F35BB4">
        <w:rPr>
          <w:rFonts w:eastAsia="Gill Sans"/>
          <w:color w:val="000000"/>
          <w:szCs w:val="22"/>
        </w:rPr>
        <w:t>CN</w:t>
      </w:r>
      <w:r w:rsidR="000E580C" w:rsidRPr="00F35BB4">
        <w:rPr>
          <w:rFonts w:eastAsia="Gill Sans"/>
          <w:color w:val="000000"/>
          <w:szCs w:val="22"/>
        </w:rPr>
        <w:t xml:space="preserve"> for relief assistance, even so when </w:t>
      </w:r>
      <w:r w:rsidR="00491BF8" w:rsidRPr="00F35BB4">
        <w:rPr>
          <w:rFonts w:eastAsia="Gill Sans"/>
          <w:color w:val="000000"/>
          <w:szCs w:val="22"/>
        </w:rPr>
        <w:t xml:space="preserve">the CN </w:t>
      </w:r>
      <w:r w:rsidR="000E580C" w:rsidRPr="00F35BB4">
        <w:rPr>
          <w:rFonts w:eastAsia="Gill Sans"/>
          <w:color w:val="000000"/>
          <w:szCs w:val="22"/>
        </w:rPr>
        <w:t>was issued after landfall of T</w:t>
      </w:r>
      <w:r w:rsidR="009D615D">
        <w:rPr>
          <w:rFonts w:eastAsia="Gill Sans"/>
          <w:color w:val="000000"/>
          <w:szCs w:val="22"/>
        </w:rPr>
        <w:t>yphoon</w:t>
      </w:r>
      <w:r w:rsidR="000E580C" w:rsidRPr="00F35BB4">
        <w:rPr>
          <w:rFonts w:eastAsia="Gill Sans"/>
          <w:color w:val="000000"/>
          <w:szCs w:val="22"/>
        </w:rPr>
        <w:t xml:space="preserve"> Rai. </w:t>
      </w:r>
      <w:r w:rsidR="00491BF8" w:rsidRPr="00F35BB4">
        <w:rPr>
          <w:rFonts w:eastAsia="Gill Sans"/>
          <w:color w:val="000000"/>
          <w:szCs w:val="22"/>
        </w:rPr>
        <w:t>The relatively early distribution of STKs in Southern Leyte was the result of trucks intended for SDN were not able to proceed. The deployment for SDN indicates a quick change from the CN</w:t>
      </w:r>
      <w:r w:rsidR="001E3067" w:rsidRPr="00F35BB4">
        <w:rPr>
          <w:rFonts w:eastAsia="Gill Sans"/>
          <w:color w:val="000000"/>
          <w:szCs w:val="22"/>
        </w:rPr>
        <w:t xml:space="preserve"> without providing an explanation in further reporting. Some PRC sources indicated </w:t>
      </w:r>
      <w:r w:rsidR="00A41781" w:rsidRPr="00F35BB4">
        <w:rPr>
          <w:rFonts w:eastAsia="Gill Sans"/>
          <w:color w:val="000000"/>
          <w:szCs w:val="22"/>
        </w:rPr>
        <w:t xml:space="preserve">a </w:t>
      </w:r>
      <w:r w:rsidR="001E3067" w:rsidRPr="00F35BB4">
        <w:rPr>
          <w:rFonts w:eastAsia="Gill Sans"/>
          <w:color w:val="000000"/>
          <w:szCs w:val="22"/>
        </w:rPr>
        <w:t>coordination gap between PRC staff deployed f</w:t>
      </w:r>
      <w:r w:rsidR="00C10066" w:rsidRPr="00F35BB4">
        <w:rPr>
          <w:rFonts w:eastAsia="Gill Sans"/>
          <w:color w:val="000000"/>
          <w:szCs w:val="22"/>
        </w:rPr>
        <w:t>rom</w:t>
      </w:r>
      <w:r w:rsidR="001E3067" w:rsidRPr="00F35BB4">
        <w:rPr>
          <w:rFonts w:eastAsia="Gill Sans"/>
          <w:color w:val="000000"/>
          <w:szCs w:val="22"/>
        </w:rPr>
        <w:t xml:space="preserve"> other locat</w:t>
      </w:r>
      <w:r w:rsidR="00C10066" w:rsidRPr="00F35BB4">
        <w:rPr>
          <w:rFonts w:eastAsia="Gill Sans"/>
          <w:color w:val="000000"/>
          <w:szCs w:val="22"/>
        </w:rPr>
        <w:t>ions managing the response, and the Chapter.</w:t>
      </w:r>
      <w:r w:rsidR="00296C3C" w:rsidRPr="00F35BB4">
        <w:rPr>
          <w:rFonts w:eastAsia="Gill Sans"/>
          <w:color w:val="000000"/>
          <w:szCs w:val="22"/>
        </w:rPr>
        <w:t xml:space="preserve"> A second example is from </w:t>
      </w:r>
      <w:r w:rsidR="00296C3C" w:rsidRPr="00F35BB4">
        <w:rPr>
          <w:rFonts w:eastAsia="Gill Sans"/>
          <w:color w:val="000000"/>
          <w:szCs w:val="22"/>
        </w:rPr>
        <w:lastRenderedPageBreak/>
        <w:t>the CN for T</w:t>
      </w:r>
      <w:r w:rsidR="009D615D">
        <w:rPr>
          <w:rFonts w:eastAsia="Gill Sans"/>
          <w:color w:val="000000"/>
          <w:szCs w:val="22"/>
        </w:rPr>
        <w:t>yphoon</w:t>
      </w:r>
      <w:r w:rsidR="00296C3C" w:rsidRPr="00F35BB4">
        <w:rPr>
          <w:rFonts w:eastAsia="Gill Sans"/>
          <w:color w:val="000000"/>
          <w:szCs w:val="22"/>
        </w:rPr>
        <w:t xml:space="preserve"> </w:t>
      </w:r>
      <w:proofErr w:type="spellStart"/>
      <w:r w:rsidR="00296C3C" w:rsidRPr="00F35BB4">
        <w:rPr>
          <w:rFonts w:eastAsia="Gill Sans"/>
          <w:color w:val="000000"/>
          <w:szCs w:val="22"/>
        </w:rPr>
        <w:t>Vamco</w:t>
      </w:r>
      <w:proofErr w:type="spellEnd"/>
      <w:r w:rsidR="00296C3C" w:rsidRPr="00F35BB4">
        <w:rPr>
          <w:rFonts w:eastAsia="Gill Sans"/>
          <w:color w:val="000000"/>
          <w:szCs w:val="22"/>
        </w:rPr>
        <w:t>, which recommends the use of DFAT stocks for 500 families. In total</w:t>
      </w:r>
      <w:r w:rsidR="00CC6BA4">
        <w:rPr>
          <w:rFonts w:eastAsia="Gill Sans"/>
          <w:color w:val="000000"/>
          <w:szCs w:val="22"/>
        </w:rPr>
        <w:t>,</w:t>
      </w:r>
      <w:r w:rsidR="00296C3C" w:rsidRPr="00F35BB4">
        <w:rPr>
          <w:rFonts w:eastAsia="Gill Sans"/>
          <w:color w:val="000000"/>
          <w:szCs w:val="22"/>
        </w:rPr>
        <w:t xml:space="preserve"> </w:t>
      </w:r>
      <w:r w:rsidR="00130C1B" w:rsidRPr="00F35BB4">
        <w:rPr>
          <w:rFonts w:eastAsia="Gill Sans"/>
          <w:color w:val="000000"/>
          <w:szCs w:val="22"/>
        </w:rPr>
        <w:t xml:space="preserve">949 families were supported without an explanation in the progress reports why this was increased. </w:t>
      </w:r>
    </w:p>
    <w:p w14:paraId="4DDDEB88" w14:textId="77777777" w:rsidR="001E3067" w:rsidRPr="00F35BB4" w:rsidRDefault="001E3067" w:rsidP="001E3067">
      <w:pPr>
        <w:pBdr>
          <w:top w:val="nil"/>
          <w:left w:val="nil"/>
          <w:bottom w:val="nil"/>
          <w:right w:val="nil"/>
          <w:between w:val="nil"/>
        </w:pBdr>
        <w:spacing w:line="276" w:lineRule="auto"/>
        <w:ind w:left="360"/>
        <w:jc w:val="both"/>
        <w:rPr>
          <w:rFonts w:eastAsia="Gill Sans"/>
          <w:color w:val="000000"/>
          <w:szCs w:val="22"/>
        </w:rPr>
      </w:pPr>
    </w:p>
    <w:p w14:paraId="0E265B13" w14:textId="23D4F415" w:rsidR="008D5888" w:rsidRPr="00C25D8B" w:rsidRDefault="008D5888" w:rsidP="008D5888">
      <w:pPr>
        <w:rPr>
          <w:i/>
          <w:color w:val="2F5496" w:themeColor="accent1" w:themeShade="BF"/>
        </w:rPr>
      </w:pPr>
      <w:r w:rsidRPr="00F35BB4">
        <w:rPr>
          <w:i/>
          <w:color w:val="2F5496" w:themeColor="accent1" w:themeShade="BF"/>
          <w:sz w:val="20"/>
          <w:szCs w:val="20"/>
        </w:rPr>
        <w:t xml:space="preserve">Speed of mobilization prepositioned items </w:t>
      </w:r>
      <w:r w:rsidRPr="00F35BB4">
        <w:rPr>
          <w:i/>
          <w:color w:val="2F5496" w:themeColor="accent1" w:themeShade="BF"/>
        </w:rPr>
        <w:t>(Rating:</w:t>
      </w:r>
      <w:r w:rsidR="00D96991" w:rsidRPr="00F35BB4">
        <w:rPr>
          <w:i/>
          <w:color w:val="2F5496" w:themeColor="accent1" w:themeShade="BF"/>
        </w:rPr>
        <w:t xml:space="preserve"> </w:t>
      </w:r>
      <w:r w:rsidR="002B66B8" w:rsidRPr="00F35BB4">
        <w:rPr>
          <w:i/>
          <w:color w:val="2F5496" w:themeColor="accent1" w:themeShade="BF"/>
        </w:rPr>
        <w:t>Good</w:t>
      </w:r>
      <w:r w:rsidRPr="00F35BB4">
        <w:rPr>
          <w:i/>
          <w:color w:val="2F5496" w:themeColor="accent1" w:themeShade="BF"/>
        </w:rPr>
        <w:t>)</w:t>
      </w:r>
    </w:p>
    <w:p w14:paraId="11684351" w14:textId="343C02E7" w:rsidR="008D5888" w:rsidRPr="00F35BB4" w:rsidRDefault="008D5888">
      <w:pPr>
        <w:numPr>
          <w:ilvl w:val="0"/>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PRC’s proposal </w:t>
      </w:r>
      <w:r w:rsidR="00D85A58">
        <w:rPr>
          <w:rFonts w:eastAsia="Gill Sans"/>
          <w:color w:val="000000"/>
          <w:szCs w:val="22"/>
        </w:rPr>
        <w:t xml:space="preserve">for the MYA </w:t>
      </w:r>
      <w:r w:rsidRPr="00F35BB4">
        <w:rPr>
          <w:rFonts w:eastAsia="Gill Sans"/>
          <w:color w:val="000000"/>
          <w:szCs w:val="22"/>
        </w:rPr>
        <w:t>envisions a possible pre-deployment of NFIs to Chapters in or close to the affected areas, but</w:t>
      </w:r>
      <w:r w:rsidR="00E15786">
        <w:rPr>
          <w:rFonts w:eastAsia="Gill Sans"/>
          <w:color w:val="000000"/>
          <w:szCs w:val="22"/>
        </w:rPr>
        <w:t xml:space="preserve"> this has not been practiced yet</w:t>
      </w:r>
      <w:r w:rsidRPr="00F35BB4">
        <w:rPr>
          <w:rFonts w:eastAsia="Gill Sans"/>
          <w:color w:val="000000"/>
          <w:szCs w:val="22"/>
        </w:rPr>
        <w:t xml:space="preserve">. The consultant acknowledges the difficulty in pinpointing the areas </w:t>
      </w:r>
      <w:r w:rsidR="001F60EC" w:rsidRPr="00F35BB4">
        <w:rPr>
          <w:rFonts w:eastAsia="Gill Sans"/>
          <w:color w:val="000000"/>
          <w:szCs w:val="22"/>
        </w:rPr>
        <w:t>with the highest</w:t>
      </w:r>
      <w:r w:rsidRPr="00F35BB4">
        <w:rPr>
          <w:rFonts w:eastAsia="Gill Sans"/>
          <w:color w:val="000000"/>
          <w:szCs w:val="22"/>
        </w:rPr>
        <w:t xml:space="preserve"> needs more than 72 hours before the expected landfall. Both T</w:t>
      </w:r>
      <w:r w:rsidR="009D615D">
        <w:rPr>
          <w:rFonts w:eastAsia="Gill Sans"/>
          <w:color w:val="000000"/>
          <w:szCs w:val="22"/>
        </w:rPr>
        <w:t>yphoon</w:t>
      </w:r>
      <w:r w:rsidRPr="00F35BB4">
        <w:rPr>
          <w:rFonts w:eastAsia="Gill Sans"/>
          <w:color w:val="000000"/>
          <w:szCs w:val="22"/>
        </w:rPr>
        <w:t xml:space="preserve"> </w:t>
      </w:r>
      <w:proofErr w:type="spellStart"/>
      <w:r w:rsidRPr="00F35BB4">
        <w:rPr>
          <w:rFonts w:eastAsia="Gill Sans"/>
          <w:color w:val="000000"/>
          <w:szCs w:val="22"/>
        </w:rPr>
        <w:t>Goni</w:t>
      </w:r>
      <w:proofErr w:type="spellEnd"/>
      <w:r w:rsidRPr="00F35BB4">
        <w:rPr>
          <w:rFonts w:eastAsia="Gill Sans"/>
          <w:color w:val="000000"/>
          <w:szCs w:val="22"/>
        </w:rPr>
        <w:t xml:space="preserve"> and T</w:t>
      </w:r>
      <w:r w:rsidR="009D615D">
        <w:rPr>
          <w:rFonts w:eastAsia="Gill Sans"/>
          <w:color w:val="000000"/>
          <w:szCs w:val="22"/>
        </w:rPr>
        <w:t>yphoon</w:t>
      </w:r>
      <w:r w:rsidRPr="00F35BB4">
        <w:rPr>
          <w:rFonts w:eastAsia="Gill Sans"/>
          <w:color w:val="000000"/>
          <w:szCs w:val="22"/>
        </w:rPr>
        <w:t xml:space="preserve"> Rai changed course</w:t>
      </w:r>
      <w:r w:rsidR="00310986" w:rsidRPr="00F35BB4">
        <w:rPr>
          <w:rFonts w:eastAsia="Gill Sans"/>
          <w:color w:val="000000"/>
          <w:szCs w:val="22"/>
        </w:rPr>
        <w:t xml:space="preserve"> and intensity close to making landfall.</w:t>
      </w:r>
    </w:p>
    <w:p w14:paraId="67EB4188" w14:textId="600161BA" w:rsidR="008D5888" w:rsidRPr="00F35BB4" w:rsidRDefault="008D5888">
      <w:pPr>
        <w:numPr>
          <w:ilvl w:val="0"/>
          <w:numId w:val="45"/>
        </w:num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themeColor="text1"/>
          <w:szCs w:val="22"/>
        </w:rPr>
        <w:t>The time between the C</w:t>
      </w:r>
      <w:r w:rsidR="00310986" w:rsidRPr="00F35BB4">
        <w:rPr>
          <w:rFonts w:eastAsia="Gill Sans"/>
          <w:color w:val="000000" w:themeColor="text1"/>
          <w:szCs w:val="22"/>
        </w:rPr>
        <w:t xml:space="preserve">N </w:t>
      </w:r>
      <w:r w:rsidRPr="00F35BB4">
        <w:rPr>
          <w:rFonts w:eastAsia="Gill Sans"/>
          <w:color w:val="000000" w:themeColor="text1"/>
          <w:szCs w:val="22"/>
        </w:rPr>
        <w:t>and actual distribution of goods varies from 2 weeks in Southern Leyte to over a month</w:t>
      </w:r>
      <w:r w:rsidR="00A5389B" w:rsidRPr="00F35BB4">
        <w:rPr>
          <w:rFonts w:eastAsia="Gill Sans"/>
          <w:color w:val="000000" w:themeColor="text1"/>
          <w:szCs w:val="22"/>
        </w:rPr>
        <w:t xml:space="preserve"> in some other areas</w:t>
      </w:r>
      <w:r w:rsidRPr="00F35BB4">
        <w:rPr>
          <w:rFonts w:eastAsia="Gill Sans"/>
          <w:color w:val="000000" w:themeColor="text1"/>
          <w:szCs w:val="22"/>
        </w:rPr>
        <w:t>.</w:t>
      </w:r>
      <w:r w:rsidR="00330267" w:rsidRPr="00F35BB4">
        <w:rPr>
          <w:rFonts w:eastAsia="Gill Sans"/>
          <w:color w:val="000000" w:themeColor="text1"/>
          <w:szCs w:val="22"/>
        </w:rPr>
        <w:t xml:space="preserve"> </w:t>
      </w:r>
      <w:r w:rsidR="00634881">
        <w:rPr>
          <w:rFonts w:eastAsia="Gill Sans"/>
          <w:color w:val="000000" w:themeColor="text1"/>
          <w:szCs w:val="22"/>
        </w:rPr>
        <w:t>Annex E in</w:t>
      </w:r>
      <w:r w:rsidR="003707DF" w:rsidRPr="00F35BB4">
        <w:rPr>
          <w:rFonts w:eastAsia="Gill Sans"/>
          <w:color w:val="000000" w:themeColor="text1"/>
          <w:szCs w:val="22"/>
        </w:rPr>
        <w:t xml:space="preserve">cludes </w:t>
      </w:r>
      <w:r w:rsidR="000A22F3" w:rsidRPr="00F35BB4">
        <w:rPr>
          <w:rFonts w:eastAsia="Gill Sans"/>
          <w:color w:val="000000" w:themeColor="text1"/>
          <w:szCs w:val="22"/>
        </w:rPr>
        <w:t>the areas with DFAT distribution</w:t>
      </w:r>
      <w:r w:rsidR="00E15786">
        <w:rPr>
          <w:rFonts w:eastAsia="Gill Sans"/>
          <w:color w:val="000000" w:themeColor="text1"/>
          <w:szCs w:val="22"/>
        </w:rPr>
        <w:t xml:space="preserve">, </w:t>
      </w:r>
      <w:r w:rsidR="003707DF" w:rsidRPr="00F35BB4">
        <w:rPr>
          <w:rFonts w:eastAsia="Gill Sans"/>
          <w:color w:val="000000" w:themeColor="text1"/>
          <w:szCs w:val="22"/>
        </w:rPr>
        <w:t>the actual dat</w:t>
      </w:r>
      <w:r w:rsidR="000A22F3" w:rsidRPr="00F35BB4">
        <w:rPr>
          <w:rFonts w:eastAsia="Gill Sans"/>
          <w:color w:val="000000" w:themeColor="text1"/>
          <w:szCs w:val="22"/>
        </w:rPr>
        <w:t>e</w:t>
      </w:r>
      <w:r w:rsidR="003707DF" w:rsidRPr="00F35BB4">
        <w:rPr>
          <w:rFonts w:eastAsia="Gill Sans"/>
          <w:color w:val="000000" w:themeColor="text1"/>
          <w:szCs w:val="22"/>
        </w:rPr>
        <w:t xml:space="preserve"> of the calamity </w:t>
      </w:r>
      <w:r w:rsidR="000A22F3" w:rsidRPr="00F35BB4">
        <w:rPr>
          <w:rFonts w:eastAsia="Gill Sans"/>
          <w:color w:val="000000" w:themeColor="text1"/>
          <w:szCs w:val="22"/>
        </w:rPr>
        <w:t xml:space="preserve">and </w:t>
      </w:r>
      <w:r w:rsidR="003707DF" w:rsidRPr="00F35BB4">
        <w:rPr>
          <w:rFonts w:eastAsia="Gill Sans"/>
          <w:color w:val="000000" w:themeColor="text1"/>
          <w:szCs w:val="22"/>
        </w:rPr>
        <w:t xml:space="preserve">when the distributions took place. </w:t>
      </w:r>
    </w:p>
    <w:p w14:paraId="473DE6B5" w14:textId="7D481462" w:rsidR="008D5888" w:rsidRPr="00F35BB4" w:rsidRDefault="008D5888">
      <w:pPr>
        <w:numPr>
          <w:ilvl w:val="0"/>
          <w:numId w:val="45"/>
        </w:num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themeColor="text1"/>
          <w:szCs w:val="22"/>
        </w:rPr>
        <w:t>The distribution of NFIs is ideally conducted earlier, in particular to address shelter needs. However</w:t>
      </w:r>
      <w:r w:rsidR="005B4286" w:rsidRPr="00F35BB4">
        <w:rPr>
          <w:rFonts w:eastAsia="Gill Sans"/>
          <w:color w:val="000000" w:themeColor="text1"/>
          <w:szCs w:val="22"/>
        </w:rPr>
        <w:t>,</w:t>
      </w:r>
      <w:r w:rsidRPr="00F35BB4">
        <w:rPr>
          <w:rFonts w:eastAsia="Gill Sans"/>
          <w:color w:val="000000" w:themeColor="text1"/>
          <w:szCs w:val="22"/>
        </w:rPr>
        <w:t xml:space="preserve"> the distributions are largely within the parameters set out in the proposal. Th</w:t>
      </w:r>
      <w:r w:rsidR="005D4CB6" w:rsidRPr="00F35BB4">
        <w:rPr>
          <w:rFonts w:eastAsia="Gill Sans"/>
          <w:color w:val="000000" w:themeColor="text1"/>
          <w:szCs w:val="22"/>
        </w:rPr>
        <w:t>e proposal</w:t>
      </w:r>
      <w:r w:rsidRPr="00F35BB4">
        <w:rPr>
          <w:rFonts w:eastAsia="Gill Sans"/>
          <w:color w:val="000000" w:themeColor="text1"/>
          <w:szCs w:val="22"/>
        </w:rPr>
        <w:t xml:space="preserve"> pr</w:t>
      </w:r>
      <w:r w:rsidR="005D4CB6" w:rsidRPr="00F35BB4">
        <w:rPr>
          <w:rFonts w:eastAsia="Gill Sans"/>
          <w:color w:val="000000" w:themeColor="text1"/>
          <w:szCs w:val="22"/>
        </w:rPr>
        <w:t>escribes</w:t>
      </w:r>
      <w:r w:rsidRPr="00F35BB4">
        <w:rPr>
          <w:rFonts w:eastAsia="Gill Sans"/>
          <w:color w:val="000000" w:themeColor="text1"/>
          <w:szCs w:val="22"/>
        </w:rPr>
        <w:t xml:space="preserve"> the completion of a detailed assessment within 1 </w:t>
      </w:r>
      <w:r w:rsidR="009D615D">
        <w:rPr>
          <w:rFonts w:eastAsia="Gill Sans"/>
          <w:color w:val="000000" w:themeColor="text1"/>
          <w:szCs w:val="22"/>
        </w:rPr>
        <w:t>to</w:t>
      </w:r>
      <w:r w:rsidRPr="00F35BB4">
        <w:rPr>
          <w:rFonts w:eastAsia="Gill Sans"/>
          <w:color w:val="000000" w:themeColor="text1"/>
          <w:szCs w:val="22"/>
        </w:rPr>
        <w:t xml:space="preserve"> 2 weeks and distribution orders </w:t>
      </w:r>
      <w:r w:rsidR="00924753" w:rsidRPr="00F35BB4">
        <w:rPr>
          <w:rFonts w:eastAsia="Gill Sans"/>
          <w:color w:val="000000" w:themeColor="text1"/>
          <w:szCs w:val="22"/>
        </w:rPr>
        <w:t>requiring</w:t>
      </w:r>
      <w:r w:rsidRPr="00F35BB4">
        <w:rPr>
          <w:rFonts w:eastAsia="Gill Sans"/>
          <w:color w:val="000000" w:themeColor="text1"/>
          <w:szCs w:val="22"/>
        </w:rPr>
        <w:t xml:space="preserve"> at least a week after finaliz</w:t>
      </w:r>
      <w:r w:rsidR="00924753" w:rsidRPr="00F35BB4">
        <w:rPr>
          <w:rFonts w:eastAsia="Gill Sans"/>
          <w:color w:val="000000" w:themeColor="text1"/>
          <w:szCs w:val="22"/>
        </w:rPr>
        <w:t>ation of</w:t>
      </w:r>
      <w:r w:rsidRPr="00F35BB4">
        <w:rPr>
          <w:rFonts w:eastAsia="Gill Sans"/>
          <w:color w:val="000000" w:themeColor="text1"/>
          <w:szCs w:val="22"/>
        </w:rPr>
        <w:t xml:space="preserve"> a beneficiary list. </w:t>
      </w:r>
      <w:r w:rsidR="000C4341" w:rsidRPr="00F35BB4">
        <w:rPr>
          <w:rFonts w:eastAsia="Gill Sans"/>
          <w:color w:val="000000" w:themeColor="text1"/>
          <w:szCs w:val="22"/>
        </w:rPr>
        <w:t>A</w:t>
      </w:r>
      <w:r w:rsidR="007C22B2" w:rsidRPr="00F35BB4">
        <w:rPr>
          <w:rFonts w:eastAsia="Gill Sans"/>
          <w:color w:val="000000" w:themeColor="text1"/>
          <w:szCs w:val="22"/>
        </w:rPr>
        <w:t xml:space="preserve">n early utilization of goods also depends on </w:t>
      </w:r>
      <w:r w:rsidR="009048D8" w:rsidRPr="00F35BB4">
        <w:rPr>
          <w:rFonts w:eastAsia="Gill Sans"/>
          <w:color w:val="000000" w:themeColor="text1"/>
          <w:szCs w:val="22"/>
        </w:rPr>
        <w:t xml:space="preserve">items from which donor </w:t>
      </w:r>
      <w:r w:rsidR="007C22B2" w:rsidRPr="00F35BB4">
        <w:rPr>
          <w:rFonts w:eastAsia="Gill Sans"/>
          <w:color w:val="000000" w:themeColor="text1"/>
          <w:szCs w:val="22"/>
        </w:rPr>
        <w:t>gets mobilized first</w:t>
      </w:r>
      <w:r w:rsidR="009048D8" w:rsidRPr="00F35BB4">
        <w:rPr>
          <w:rFonts w:eastAsia="Gill Sans"/>
          <w:color w:val="000000" w:themeColor="text1"/>
          <w:szCs w:val="22"/>
        </w:rPr>
        <w:t xml:space="preserve">, PRC explaining that it aims to follow a </w:t>
      </w:r>
      <w:r w:rsidR="009D615D">
        <w:rPr>
          <w:rFonts w:eastAsia="Gill Sans"/>
          <w:color w:val="000000" w:themeColor="text1"/>
          <w:szCs w:val="22"/>
        </w:rPr>
        <w:t>‘</w:t>
      </w:r>
      <w:r w:rsidR="009D615D" w:rsidRPr="00F35BB4">
        <w:rPr>
          <w:rFonts w:eastAsia="Gill Sans"/>
          <w:color w:val="000000" w:themeColor="text1"/>
          <w:szCs w:val="22"/>
        </w:rPr>
        <w:t>first in</w:t>
      </w:r>
      <w:r w:rsidR="009D615D">
        <w:rPr>
          <w:rFonts w:eastAsia="Gill Sans"/>
          <w:color w:val="000000" w:themeColor="text1"/>
          <w:szCs w:val="22"/>
        </w:rPr>
        <w:t>,</w:t>
      </w:r>
      <w:r w:rsidR="009D615D" w:rsidRPr="00F35BB4">
        <w:rPr>
          <w:rFonts w:eastAsia="Gill Sans"/>
          <w:color w:val="000000" w:themeColor="text1"/>
          <w:szCs w:val="22"/>
        </w:rPr>
        <w:t xml:space="preserve"> first out</w:t>
      </w:r>
      <w:r w:rsidR="009D615D">
        <w:rPr>
          <w:rFonts w:eastAsia="Gill Sans"/>
          <w:color w:val="000000" w:themeColor="text1"/>
          <w:szCs w:val="22"/>
        </w:rPr>
        <w:t>’</w:t>
      </w:r>
      <w:r w:rsidR="009D615D" w:rsidRPr="00F35BB4">
        <w:rPr>
          <w:rFonts w:eastAsia="Gill Sans"/>
          <w:color w:val="000000" w:themeColor="text1"/>
          <w:szCs w:val="22"/>
        </w:rPr>
        <w:t xml:space="preserve"> </w:t>
      </w:r>
      <w:r w:rsidR="009048D8" w:rsidRPr="00F35BB4">
        <w:rPr>
          <w:rFonts w:eastAsia="Gill Sans"/>
          <w:color w:val="000000" w:themeColor="text1"/>
          <w:szCs w:val="22"/>
        </w:rPr>
        <w:t>policy in warehouses</w:t>
      </w:r>
      <w:r w:rsidR="007C22B2" w:rsidRPr="00F35BB4">
        <w:rPr>
          <w:rFonts w:eastAsia="Gill Sans"/>
          <w:color w:val="000000" w:themeColor="text1"/>
          <w:szCs w:val="22"/>
        </w:rPr>
        <w:t xml:space="preserve">. </w:t>
      </w:r>
      <w:r w:rsidR="009048D8" w:rsidRPr="00F35BB4">
        <w:rPr>
          <w:rFonts w:eastAsia="Gill Sans"/>
          <w:color w:val="000000" w:themeColor="text1"/>
          <w:szCs w:val="22"/>
        </w:rPr>
        <w:t xml:space="preserve">An example is in </w:t>
      </w:r>
      <w:proofErr w:type="spellStart"/>
      <w:r w:rsidR="007C22B2" w:rsidRPr="00F35BB4">
        <w:rPr>
          <w:rFonts w:eastAsia="Gill Sans"/>
          <w:color w:val="000000" w:themeColor="text1"/>
          <w:szCs w:val="22"/>
        </w:rPr>
        <w:t>Catanduanes</w:t>
      </w:r>
      <w:proofErr w:type="spellEnd"/>
      <w:r w:rsidR="009048D8" w:rsidRPr="00F35BB4">
        <w:rPr>
          <w:rFonts w:eastAsia="Gill Sans"/>
          <w:color w:val="000000" w:themeColor="text1"/>
          <w:szCs w:val="22"/>
        </w:rPr>
        <w:t>, which</w:t>
      </w:r>
      <w:r w:rsidR="007C22B2" w:rsidRPr="00F35BB4">
        <w:rPr>
          <w:rFonts w:eastAsia="Gill Sans"/>
          <w:color w:val="000000" w:themeColor="text1"/>
          <w:szCs w:val="22"/>
        </w:rPr>
        <w:t xml:space="preserve"> received its first NFIs 5 days after landfall, but this did not include DFAT marked items. </w:t>
      </w:r>
      <w:r w:rsidR="00656F6C" w:rsidRPr="00F35BB4">
        <w:rPr>
          <w:rFonts w:eastAsia="Gill Sans"/>
          <w:color w:val="000000" w:themeColor="text1"/>
          <w:szCs w:val="22"/>
        </w:rPr>
        <w:t xml:space="preserve">The DFAT </w:t>
      </w:r>
      <w:r w:rsidR="00AC1673" w:rsidRPr="00F35BB4">
        <w:rPr>
          <w:rFonts w:eastAsia="Gill Sans"/>
          <w:color w:val="000000" w:themeColor="text1"/>
          <w:szCs w:val="22"/>
        </w:rPr>
        <w:t xml:space="preserve">items </w:t>
      </w:r>
      <w:r w:rsidR="00656F6C" w:rsidRPr="00F35BB4">
        <w:rPr>
          <w:rFonts w:eastAsia="Gill Sans"/>
          <w:color w:val="000000" w:themeColor="text1"/>
          <w:szCs w:val="22"/>
        </w:rPr>
        <w:t xml:space="preserve">for </w:t>
      </w:r>
      <w:r w:rsidR="00AC1673" w:rsidRPr="00F35BB4">
        <w:rPr>
          <w:rFonts w:eastAsia="Gill Sans"/>
          <w:color w:val="000000" w:themeColor="text1"/>
          <w:szCs w:val="22"/>
        </w:rPr>
        <w:t xml:space="preserve">SDN </w:t>
      </w:r>
      <w:r w:rsidR="00656F6C" w:rsidRPr="00F35BB4">
        <w:rPr>
          <w:rFonts w:eastAsia="Gill Sans"/>
          <w:color w:val="000000" w:themeColor="text1"/>
          <w:szCs w:val="22"/>
        </w:rPr>
        <w:t xml:space="preserve">reportedly arrived </w:t>
      </w:r>
      <w:r w:rsidR="00AC1673" w:rsidRPr="00F35BB4">
        <w:rPr>
          <w:rFonts w:eastAsia="Gill Sans"/>
          <w:color w:val="000000" w:themeColor="text1"/>
          <w:szCs w:val="22"/>
        </w:rPr>
        <w:t>before the year end, but were only distributed on 7</w:t>
      </w:r>
      <w:r w:rsidR="00197C83">
        <w:rPr>
          <w:rFonts w:eastAsia="Gill Sans"/>
          <w:color w:val="000000" w:themeColor="text1"/>
          <w:szCs w:val="22"/>
          <w:vertAlign w:val="superscript"/>
        </w:rPr>
        <w:t xml:space="preserve"> </w:t>
      </w:r>
      <w:r w:rsidR="00AC1673" w:rsidRPr="00F35BB4">
        <w:rPr>
          <w:rFonts w:eastAsia="Gill Sans"/>
          <w:color w:val="000000" w:themeColor="text1"/>
          <w:szCs w:val="22"/>
        </w:rPr>
        <w:t>January</w:t>
      </w:r>
      <w:r w:rsidR="00197C83">
        <w:rPr>
          <w:rFonts w:eastAsia="Gill Sans"/>
          <w:color w:val="000000" w:themeColor="text1"/>
          <w:szCs w:val="22"/>
        </w:rPr>
        <w:t xml:space="preserve"> 20</w:t>
      </w:r>
      <w:r w:rsidR="00CF5B1F">
        <w:rPr>
          <w:rFonts w:eastAsia="Gill Sans"/>
          <w:color w:val="000000" w:themeColor="text1"/>
          <w:szCs w:val="22"/>
        </w:rPr>
        <w:t>22</w:t>
      </w:r>
      <w:r w:rsidR="001754A1" w:rsidRPr="00F35BB4">
        <w:rPr>
          <w:rFonts w:eastAsia="Gill Sans"/>
          <w:color w:val="000000" w:themeColor="text1"/>
          <w:szCs w:val="22"/>
        </w:rPr>
        <w:t>, demonstrating that early arrival does not guarantee an early distribution</w:t>
      </w:r>
      <w:r w:rsidR="00AC1673" w:rsidRPr="00F35BB4">
        <w:rPr>
          <w:rFonts w:eastAsia="Gill Sans"/>
          <w:color w:val="000000" w:themeColor="text1"/>
          <w:szCs w:val="22"/>
        </w:rPr>
        <w:t xml:space="preserve">. </w:t>
      </w:r>
      <w:r w:rsidR="00656F6C" w:rsidRPr="00F35BB4">
        <w:rPr>
          <w:rFonts w:eastAsia="Gill Sans"/>
          <w:color w:val="000000" w:themeColor="text1"/>
          <w:szCs w:val="22"/>
        </w:rPr>
        <w:t>The data of release from the Cebu warehouse could not be provided by DMS logistics</w:t>
      </w:r>
      <w:r w:rsidR="001754A1" w:rsidRPr="00F35BB4">
        <w:rPr>
          <w:rFonts w:eastAsia="Gill Sans"/>
          <w:color w:val="000000" w:themeColor="text1"/>
          <w:szCs w:val="22"/>
        </w:rPr>
        <w:t xml:space="preserve">, </w:t>
      </w:r>
      <w:r w:rsidR="00523442" w:rsidRPr="00F35BB4">
        <w:rPr>
          <w:rFonts w:eastAsia="Gill Sans"/>
          <w:color w:val="000000" w:themeColor="text1"/>
          <w:szCs w:val="22"/>
        </w:rPr>
        <w:t>but it was suggested that the dat</w:t>
      </w:r>
      <w:r w:rsidR="00E15786">
        <w:rPr>
          <w:rFonts w:eastAsia="Gill Sans"/>
          <w:color w:val="000000" w:themeColor="text1"/>
          <w:szCs w:val="22"/>
        </w:rPr>
        <w:t>e</w:t>
      </w:r>
      <w:r w:rsidR="00523442" w:rsidRPr="00F35BB4">
        <w:rPr>
          <w:rFonts w:eastAsia="Gill Sans"/>
          <w:color w:val="000000" w:themeColor="text1"/>
          <w:szCs w:val="22"/>
        </w:rPr>
        <w:t xml:space="preserve"> of distribution aligns with the availability of dignitaries to attend the distribution ceremony. </w:t>
      </w:r>
    </w:p>
    <w:p w14:paraId="4A1F1972" w14:textId="50D73EFF" w:rsidR="001C2313" w:rsidRPr="00F35BB4" w:rsidRDefault="001C2313">
      <w:pPr>
        <w:numPr>
          <w:ilvl w:val="0"/>
          <w:numId w:val="45"/>
        </w:num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themeColor="text1"/>
          <w:szCs w:val="22"/>
        </w:rPr>
        <w:t xml:space="preserve">The </w:t>
      </w:r>
      <w:r w:rsidR="00EF5AE3" w:rsidRPr="00F35BB4">
        <w:rPr>
          <w:rFonts w:eastAsia="Gill Sans"/>
          <w:color w:val="000000" w:themeColor="text1"/>
          <w:szCs w:val="22"/>
        </w:rPr>
        <w:t xml:space="preserve">PRC </w:t>
      </w:r>
      <w:r w:rsidRPr="00F35BB4">
        <w:rPr>
          <w:rFonts w:eastAsia="Gill Sans"/>
          <w:color w:val="000000" w:themeColor="text1"/>
          <w:szCs w:val="22"/>
        </w:rPr>
        <w:t>logistics and warehous</w:t>
      </w:r>
      <w:r w:rsidR="00E15786">
        <w:rPr>
          <w:rFonts w:eastAsia="Gill Sans"/>
          <w:color w:val="000000" w:themeColor="text1"/>
          <w:szCs w:val="22"/>
        </w:rPr>
        <w:t>ing</w:t>
      </w:r>
      <w:r w:rsidRPr="00F35BB4">
        <w:rPr>
          <w:rFonts w:eastAsia="Gill Sans"/>
          <w:color w:val="000000" w:themeColor="text1"/>
          <w:szCs w:val="22"/>
        </w:rPr>
        <w:t xml:space="preserve"> units state that the deployment of items can be done as soon as the appropriate papers are endorsed by DMS.  Together with the fleet management unit they can process documents in 4 hours and start loading trucks immediately. The following were provided by relevant staff as potential timelines under favourable conditions:</w:t>
      </w:r>
    </w:p>
    <w:p w14:paraId="261FF4F8" w14:textId="77777777" w:rsidR="001C2313" w:rsidRPr="00F35BB4" w:rsidRDefault="001C2313">
      <w:pPr>
        <w:numPr>
          <w:ilvl w:val="1"/>
          <w:numId w:val="45"/>
        </w:num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themeColor="text1"/>
          <w:szCs w:val="22"/>
        </w:rPr>
        <w:t xml:space="preserve">A delivery for the recent </w:t>
      </w:r>
      <w:proofErr w:type="spellStart"/>
      <w:r w:rsidRPr="00F35BB4">
        <w:rPr>
          <w:rFonts w:eastAsia="Gill Sans"/>
          <w:color w:val="000000" w:themeColor="text1"/>
          <w:szCs w:val="22"/>
        </w:rPr>
        <w:t>Abra</w:t>
      </w:r>
      <w:proofErr w:type="spellEnd"/>
      <w:r w:rsidRPr="00F35BB4">
        <w:rPr>
          <w:rFonts w:eastAsia="Gill Sans"/>
          <w:color w:val="000000" w:themeColor="text1"/>
          <w:szCs w:val="22"/>
        </w:rPr>
        <w:t xml:space="preserve"> earthquake on Luzon can be within 3 days. </w:t>
      </w:r>
    </w:p>
    <w:p w14:paraId="33059DAB" w14:textId="6C9894E6" w:rsidR="001C2313" w:rsidRPr="00F35BB4" w:rsidRDefault="001C2313">
      <w:pPr>
        <w:numPr>
          <w:ilvl w:val="1"/>
          <w:numId w:val="45"/>
        </w:num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themeColor="text1"/>
          <w:szCs w:val="22"/>
        </w:rPr>
        <w:t xml:space="preserve">The delivery from Luzon to Surigao can be done within a week. </w:t>
      </w:r>
    </w:p>
    <w:p w14:paraId="7129EE22" w14:textId="5142E3D8" w:rsidR="001C2313" w:rsidRPr="00F35BB4" w:rsidRDefault="001C2313">
      <w:pPr>
        <w:numPr>
          <w:ilvl w:val="0"/>
          <w:numId w:val="45"/>
        </w:numPr>
        <w:pBdr>
          <w:top w:val="nil"/>
          <w:left w:val="nil"/>
          <w:bottom w:val="nil"/>
          <w:right w:val="nil"/>
          <w:between w:val="nil"/>
        </w:pBdr>
        <w:spacing w:line="276" w:lineRule="auto"/>
        <w:jc w:val="both"/>
        <w:rPr>
          <w:i/>
          <w:color w:val="000000" w:themeColor="text1"/>
        </w:rPr>
      </w:pPr>
      <w:r w:rsidRPr="00F35BB4">
        <w:rPr>
          <w:rFonts w:eastAsia="Gill Sans"/>
          <w:color w:val="000000" w:themeColor="text1"/>
          <w:szCs w:val="22"/>
        </w:rPr>
        <w:t>Illustrating PRC’s overall challenges, the T</w:t>
      </w:r>
      <w:r w:rsidR="009D615D">
        <w:rPr>
          <w:rFonts w:eastAsia="Gill Sans"/>
          <w:color w:val="000000" w:themeColor="text1"/>
          <w:szCs w:val="22"/>
        </w:rPr>
        <w:t>yphoon</w:t>
      </w:r>
      <w:r w:rsidRPr="00F35BB4">
        <w:rPr>
          <w:rFonts w:eastAsia="Gill Sans"/>
          <w:color w:val="000000" w:themeColor="text1"/>
          <w:szCs w:val="22"/>
        </w:rPr>
        <w:t xml:space="preserve"> Rai response uncovered the following:</w:t>
      </w:r>
    </w:p>
    <w:p w14:paraId="70A19093" w14:textId="7F824503" w:rsidR="001C2313" w:rsidRPr="00F35BB4" w:rsidRDefault="001C2313">
      <w:pPr>
        <w:numPr>
          <w:ilvl w:val="1"/>
          <w:numId w:val="45"/>
        </w:numPr>
        <w:pBdr>
          <w:top w:val="nil"/>
          <w:left w:val="nil"/>
          <w:bottom w:val="nil"/>
          <w:right w:val="nil"/>
          <w:between w:val="nil"/>
        </w:pBdr>
        <w:spacing w:line="276" w:lineRule="auto"/>
        <w:jc w:val="both"/>
        <w:rPr>
          <w:color w:val="000000" w:themeColor="text1"/>
        </w:rPr>
      </w:pPr>
      <w:r w:rsidRPr="00F35BB4">
        <w:rPr>
          <w:color w:val="000000" w:themeColor="text1"/>
        </w:rPr>
        <w:t xml:space="preserve">Non-operational PRC trucks – due to the frequency of disasters there are always vehicles undergoing repairs. </w:t>
      </w:r>
    </w:p>
    <w:p w14:paraId="01344BEC" w14:textId="77777777" w:rsidR="001C2313" w:rsidRPr="00F35BB4" w:rsidRDefault="001C2313">
      <w:pPr>
        <w:numPr>
          <w:ilvl w:val="1"/>
          <w:numId w:val="45"/>
        </w:numPr>
        <w:pBdr>
          <w:top w:val="nil"/>
          <w:left w:val="nil"/>
          <w:bottom w:val="nil"/>
          <w:right w:val="nil"/>
          <w:between w:val="nil"/>
        </w:pBdr>
        <w:spacing w:line="276" w:lineRule="auto"/>
        <w:jc w:val="both"/>
        <w:rPr>
          <w:color w:val="000000" w:themeColor="text1"/>
        </w:rPr>
      </w:pPr>
      <w:r w:rsidRPr="00F35BB4">
        <w:rPr>
          <w:color w:val="000000" w:themeColor="text1"/>
        </w:rPr>
        <w:t>The current location of warehouses:</w:t>
      </w:r>
    </w:p>
    <w:p w14:paraId="4E513B3B" w14:textId="08ED7E7E" w:rsidR="001C2313" w:rsidRPr="00F35BB4" w:rsidRDefault="001C2313">
      <w:pPr>
        <w:numPr>
          <w:ilvl w:val="2"/>
          <w:numId w:val="45"/>
        </w:numPr>
        <w:pBdr>
          <w:top w:val="nil"/>
          <w:left w:val="nil"/>
          <w:bottom w:val="nil"/>
          <w:right w:val="nil"/>
          <w:between w:val="nil"/>
        </w:pBdr>
        <w:spacing w:line="276" w:lineRule="auto"/>
        <w:jc w:val="both"/>
        <w:rPr>
          <w:color w:val="000000" w:themeColor="text1"/>
        </w:rPr>
      </w:pPr>
      <w:r w:rsidRPr="00F35BB4">
        <w:rPr>
          <w:color w:val="000000" w:themeColor="text1"/>
        </w:rPr>
        <w:t xml:space="preserve">Long distances between </w:t>
      </w:r>
      <w:r w:rsidR="0076378E" w:rsidRPr="00F35BB4">
        <w:rPr>
          <w:color w:val="000000" w:themeColor="text1"/>
        </w:rPr>
        <w:t xml:space="preserve">the </w:t>
      </w:r>
      <w:r w:rsidRPr="00F35BB4">
        <w:rPr>
          <w:color w:val="000000" w:themeColor="text1"/>
        </w:rPr>
        <w:t xml:space="preserve">location of stocks and target areas. </w:t>
      </w:r>
    </w:p>
    <w:p w14:paraId="6E4B6DDB" w14:textId="77777777" w:rsidR="00661644" w:rsidRPr="00F35BB4" w:rsidRDefault="001C2313">
      <w:pPr>
        <w:numPr>
          <w:ilvl w:val="2"/>
          <w:numId w:val="45"/>
        </w:numPr>
        <w:pBdr>
          <w:top w:val="nil"/>
          <w:left w:val="nil"/>
          <w:bottom w:val="nil"/>
          <w:right w:val="nil"/>
          <w:between w:val="nil"/>
        </w:pBdr>
        <w:spacing w:line="276" w:lineRule="auto"/>
        <w:jc w:val="both"/>
        <w:rPr>
          <w:color w:val="000000" w:themeColor="text1"/>
        </w:rPr>
      </w:pPr>
      <w:r w:rsidRPr="00F35BB4">
        <w:rPr>
          <w:color w:val="000000" w:themeColor="text1"/>
        </w:rPr>
        <w:t xml:space="preserve">Island geography of the Philippines increasing </w:t>
      </w:r>
      <w:r w:rsidR="0076378E" w:rsidRPr="00F35BB4">
        <w:rPr>
          <w:color w:val="000000" w:themeColor="text1"/>
        </w:rPr>
        <w:t xml:space="preserve">the </w:t>
      </w:r>
      <w:r w:rsidRPr="00F35BB4">
        <w:rPr>
          <w:color w:val="000000" w:themeColor="text1"/>
        </w:rPr>
        <w:t>dependence on clearance and availability of barges/ferries</w:t>
      </w:r>
      <w:r w:rsidR="0076378E" w:rsidRPr="00F35BB4">
        <w:rPr>
          <w:color w:val="000000" w:themeColor="text1"/>
        </w:rPr>
        <w:t xml:space="preserve"> and ports being open.</w:t>
      </w:r>
    </w:p>
    <w:p w14:paraId="12321F31" w14:textId="77777777" w:rsidR="00661644" w:rsidRPr="00F35BB4" w:rsidRDefault="00661644">
      <w:pPr>
        <w:numPr>
          <w:ilvl w:val="1"/>
          <w:numId w:val="45"/>
        </w:numPr>
        <w:pBdr>
          <w:top w:val="nil"/>
          <w:left w:val="nil"/>
          <w:bottom w:val="nil"/>
          <w:right w:val="nil"/>
          <w:between w:val="nil"/>
        </w:pBdr>
        <w:spacing w:line="276" w:lineRule="auto"/>
        <w:jc w:val="both"/>
        <w:rPr>
          <w:color w:val="000000" w:themeColor="text1"/>
        </w:rPr>
      </w:pPr>
      <w:r w:rsidRPr="00F35BB4">
        <w:rPr>
          <w:color w:val="000000" w:themeColor="text1"/>
        </w:rPr>
        <w:t>U</w:t>
      </w:r>
      <w:r w:rsidR="001C2313" w:rsidRPr="00F35BB4">
        <w:rPr>
          <w:color w:val="000000" w:themeColor="text1"/>
        </w:rPr>
        <w:t>nderstaffing, fatigue, and the isolation of Chapter staff and volunteers due to COVID-19.</w:t>
      </w:r>
    </w:p>
    <w:p w14:paraId="252A9F5A" w14:textId="3D86B4A6" w:rsidR="001C2313" w:rsidRPr="00F35BB4" w:rsidRDefault="00661644">
      <w:pPr>
        <w:numPr>
          <w:ilvl w:val="1"/>
          <w:numId w:val="45"/>
        </w:numPr>
        <w:pBdr>
          <w:top w:val="nil"/>
          <w:left w:val="nil"/>
          <w:bottom w:val="nil"/>
          <w:right w:val="nil"/>
          <w:between w:val="nil"/>
        </w:pBdr>
        <w:spacing w:line="276" w:lineRule="auto"/>
        <w:jc w:val="both"/>
        <w:rPr>
          <w:color w:val="000000" w:themeColor="text1"/>
        </w:rPr>
      </w:pPr>
      <w:r w:rsidRPr="00F35BB4">
        <w:rPr>
          <w:color w:val="000000" w:themeColor="text1"/>
        </w:rPr>
        <w:t>Underestimation</w:t>
      </w:r>
      <w:r w:rsidR="0035386A" w:rsidRPr="00F35BB4">
        <w:rPr>
          <w:color w:val="000000" w:themeColor="text1"/>
        </w:rPr>
        <w:t xml:space="preserve"> of severity of impact. For example</w:t>
      </w:r>
      <w:r w:rsidR="00F1630B" w:rsidRPr="00F35BB4">
        <w:rPr>
          <w:color w:val="000000" w:themeColor="text1"/>
        </w:rPr>
        <w:t>,</w:t>
      </w:r>
      <w:r w:rsidR="0035386A" w:rsidRPr="00F35BB4">
        <w:rPr>
          <w:color w:val="000000" w:themeColor="text1"/>
        </w:rPr>
        <w:t xml:space="preserve"> during T</w:t>
      </w:r>
      <w:r w:rsidR="009D615D">
        <w:rPr>
          <w:color w:val="000000" w:themeColor="text1"/>
        </w:rPr>
        <w:t>yphoon</w:t>
      </w:r>
      <w:r w:rsidR="0035386A" w:rsidRPr="00F35BB4">
        <w:rPr>
          <w:color w:val="000000" w:themeColor="text1"/>
        </w:rPr>
        <w:t xml:space="preserve"> </w:t>
      </w:r>
      <w:proofErr w:type="spellStart"/>
      <w:r w:rsidR="0035386A" w:rsidRPr="00F35BB4">
        <w:rPr>
          <w:color w:val="000000" w:themeColor="text1"/>
        </w:rPr>
        <w:t>V</w:t>
      </w:r>
      <w:r w:rsidR="00276787" w:rsidRPr="00F35BB4">
        <w:rPr>
          <w:color w:val="000000" w:themeColor="text1"/>
        </w:rPr>
        <w:t>amco</w:t>
      </w:r>
      <w:proofErr w:type="spellEnd"/>
      <w:r w:rsidR="009D615D">
        <w:rPr>
          <w:color w:val="000000" w:themeColor="text1"/>
        </w:rPr>
        <w:t>,</w:t>
      </w:r>
      <w:r w:rsidR="0035386A" w:rsidRPr="00F35BB4">
        <w:rPr>
          <w:color w:val="000000" w:themeColor="text1"/>
        </w:rPr>
        <w:t xml:space="preserve"> </w:t>
      </w:r>
      <w:r w:rsidR="001C2313" w:rsidRPr="00F35BB4">
        <w:rPr>
          <w:color w:val="000000" w:themeColor="text1"/>
        </w:rPr>
        <w:t>initially</w:t>
      </w:r>
      <w:r w:rsidR="009D615D">
        <w:rPr>
          <w:color w:val="000000" w:themeColor="text1"/>
        </w:rPr>
        <w:t>,</w:t>
      </w:r>
      <w:r w:rsidR="001C2313" w:rsidRPr="00F35BB4">
        <w:rPr>
          <w:color w:val="000000" w:themeColor="text1"/>
        </w:rPr>
        <w:t xml:space="preserve"> most resources </w:t>
      </w:r>
      <w:r w:rsidR="0035386A" w:rsidRPr="00F35BB4">
        <w:rPr>
          <w:color w:val="000000" w:themeColor="text1"/>
        </w:rPr>
        <w:t xml:space="preserve">were </w:t>
      </w:r>
      <w:r w:rsidR="001C2313" w:rsidRPr="00F35BB4">
        <w:rPr>
          <w:color w:val="000000" w:themeColor="text1"/>
        </w:rPr>
        <w:t xml:space="preserve">allocated to support the response in Cagayan, </w:t>
      </w:r>
      <w:r w:rsidR="009D615D">
        <w:rPr>
          <w:color w:val="000000" w:themeColor="text1"/>
        </w:rPr>
        <w:t>even if other areas such as</w:t>
      </w:r>
      <w:r w:rsidR="009D615D" w:rsidRPr="00F35BB4">
        <w:rPr>
          <w:color w:val="000000" w:themeColor="text1"/>
        </w:rPr>
        <w:t xml:space="preserve"> </w:t>
      </w:r>
      <w:r w:rsidR="001C2313" w:rsidRPr="00F35BB4">
        <w:rPr>
          <w:color w:val="000000" w:themeColor="text1"/>
        </w:rPr>
        <w:t xml:space="preserve">Isabela province </w:t>
      </w:r>
      <w:r w:rsidR="00DC1B4F" w:rsidRPr="00F35BB4">
        <w:rPr>
          <w:color w:val="000000" w:themeColor="text1"/>
        </w:rPr>
        <w:t>also experienced</w:t>
      </w:r>
      <w:r w:rsidR="001C2313" w:rsidRPr="00F35BB4">
        <w:rPr>
          <w:color w:val="000000" w:themeColor="text1"/>
        </w:rPr>
        <w:t xml:space="preserve"> a lot of flooding. </w:t>
      </w:r>
    </w:p>
    <w:p w14:paraId="2CC8819A" w14:textId="1792F662" w:rsidR="008D5888" w:rsidRPr="00F35BB4" w:rsidRDefault="008D5888">
      <w:pPr>
        <w:numPr>
          <w:ilvl w:val="0"/>
          <w:numId w:val="45"/>
        </w:num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themeColor="text1"/>
          <w:szCs w:val="22"/>
        </w:rPr>
        <w:t xml:space="preserve">A distribution within 3 weeks may be </w:t>
      </w:r>
      <w:r w:rsidR="007143E7" w:rsidRPr="00F35BB4">
        <w:rPr>
          <w:rFonts w:eastAsia="Gill Sans"/>
          <w:color w:val="000000" w:themeColor="text1"/>
          <w:szCs w:val="22"/>
        </w:rPr>
        <w:t>c</w:t>
      </w:r>
      <w:r w:rsidR="001C5670" w:rsidRPr="00F35BB4">
        <w:rPr>
          <w:rFonts w:eastAsia="Gill Sans"/>
          <w:color w:val="000000" w:themeColor="text1"/>
          <w:szCs w:val="22"/>
        </w:rPr>
        <w:t xml:space="preserve">onsidered </w:t>
      </w:r>
      <w:r w:rsidRPr="00F35BB4">
        <w:rPr>
          <w:rFonts w:eastAsia="Gill Sans"/>
          <w:color w:val="000000" w:themeColor="text1"/>
          <w:szCs w:val="22"/>
        </w:rPr>
        <w:t>acceptable</w:t>
      </w:r>
      <w:r w:rsidR="001C5670" w:rsidRPr="00F35BB4">
        <w:rPr>
          <w:rFonts w:eastAsia="Gill Sans"/>
          <w:color w:val="000000" w:themeColor="text1"/>
          <w:szCs w:val="22"/>
        </w:rPr>
        <w:t xml:space="preserve"> by PRC staff</w:t>
      </w:r>
      <w:r w:rsidRPr="00F35BB4">
        <w:rPr>
          <w:rFonts w:eastAsia="Gill Sans"/>
          <w:color w:val="000000" w:themeColor="text1"/>
          <w:szCs w:val="22"/>
        </w:rPr>
        <w:t xml:space="preserve">, </w:t>
      </w:r>
      <w:r w:rsidR="001008FE">
        <w:rPr>
          <w:rFonts w:eastAsia="Gill Sans"/>
          <w:color w:val="000000" w:themeColor="text1"/>
          <w:szCs w:val="22"/>
        </w:rPr>
        <w:t>however</w:t>
      </w:r>
      <w:r w:rsidR="009D615D">
        <w:rPr>
          <w:rFonts w:eastAsia="Gill Sans"/>
          <w:color w:val="000000" w:themeColor="text1"/>
          <w:szCs w:val="22"/>
        </w:rPr>
        <w:t xml:space="preserve"> </w:t>
      </w:r>
      <w:r w:rsidRPr="00F35BB4">
        <w:rPr>
          <w:rFonts w:eastAsia="Gill Sans"/>
          <w:color w:val="000000" w:themeColor="text1"/>
          <w:szCs w:val="22"/>
        </w:rPr>
        <w:t>it does not make PRC the first to distribut</w:t>
      </w:r>
      <w:r w:rsidR="008D1168" w:rsidRPr="00F35BB4">
        <w:rPr>
          <w:rFonts w:eastAsia="Gill Sans"/>
          <w:color w:val="000000" w:themeColor="text1"/>
          <w:szCs w:val="22"/>
        </w:rPr>
        <w:t>e NFIs. In the response to T</w:t>
      </w:r>
      <w:r w:rsidR="001008FE">
        <w:rPr>
          <w:rFonts w:eastAsia="Gill Sans"/>
          <w:color w:val="000000" w:themeColor="text1"/>
          <w:szCs w:val="22"/>
        </w:rPr>
        <w:t>yphoon</w:t>
      </w:r>
      <w:r w:rsidR="008D1168" w:rsidRPr="00F35BB4">
        <w:rPr>
          <w:rFonts w:eastAsia="Gill Sans"/>
          <w:color w:val="000000" w:themeColor="text1"/>
          <w:szCs w:val="22"/>
        </w:rPr>
        <w:t xml:space="preserve"> Rai</w:t>
      </w:r>
      <w:r w:rsidR="005D6DC6">
        <w:rPr>
          <w:rFonts w:eastAsia="Gill Sans"/>
          <w:color w:val="000000" w:themeColor="text1"/>
          <w:szCs w:val="22"/>
        </w:rPr>
        <w:t>,</w:t>
      </w:r>
      <w:r w:rsidR="008D1168" w:rsidRPr="00F35BB4">
        <w:rPr>
          <w:rFonts w:eastAsia="Gill Sans"/>
          <w:color w:val="000000" w:themeColor="text1"/>
          <w:szCs w:val="22"/>
        </w:rPr>
        <w:t xml:space="preserve"> NGOs</w:t>
      </w:r>
      <w:r w:rsidRPr="00F35BB4">
        <w:rPr>
          <w:rFonts w:eastAsia="Gill Sans"/>
          <w:color w:val="000000" w:themeColor="text1"/>
          <w:szCs w:val="22"/>
        </w:rPr>
        <w:t xml:space="preserve"> like Oxfam and Action Against Hunger distribut</w:t>
      </w:r>
      <w:r w:rsidR="00C91279">
        <w:rPr>
          <w:rFonts w:eastAsia="Gill Sans"/>
          <w:color w:val="000000" w:themeColor="text1"/>
          <w:szCs w:val="22"/>
        </w:rPr>
        <w:t>ed</w:t>
      </w:r>
      <w:r w:rsidRPr="00F35BB4">
        <w:rPr>
          <w:rFonts w:eastAsia="Gill Sans"/>
          <w:color w:val="000000" w:themeColor="text1"/>
          <w:szCs w:val="22"/>
        </w:rPr>
        <w:t xml:space="preserve"> NFIs within 2 weeks. </w:t>
      </w:r>
      <w:r w:rsidR="001C5670" w:rsidRPr="00F35BB4">
        <w:rPr>
          <w:rFonts w:eastAsia="Gill Sans"/>
          <w:color w:val="000000" w:themeColor="text1"/>
          <w:szCs w:val="22"/>
        </w:rPr>
        <w:t xml:space="preserve">One senior </w:t>
      </w:r>
      <w:r w:rsidRPr="00F35BB4">
        <w:rPr>
          <w:rFonts w:eastAsia="Gill Sans"/>
          <w:color w:val="000000" w:themeColor="text1"/>
          <w:szCs w:val="22"/>
        </w:rPr>
        <w:t>PRC staff</w:t>
      </w:r>
      <w:r w:rsidR="001C5670" w:rsidRPr="00F35BB4">
        <w:rPr>
          <w:rFonts w:eastAsia="Gill Sans"/>
          <w:color w:val="000000" w:themeColor="text1"/>
          <w:szCs w:val="22"/>
        </w:rPr>
        <w:t xml:space="preserve"> is of the opinion that </w:t>
      </w:r>
      <w:r w:rsidRPr="00F35BB4">
        <w:rPr>
          <w:rFonts w:eastAsia="Gill Sans"/>
          <w:color w:val="000000" w:themeColor="text1"/>
          <w:szCs w:val="22"/>
        </w:rPr>
        <w:t xml:space="preserve">with </w:t>
      </w:r>
      <w:r w:rsidR="001C5670" w:rsidRPr="00F35BB4">
        <w:rPr>
          <w:rFonts w:eastAsia="Gill Sans"/>
          <w:color w:val="000000" w:themeColor="text1"/>
          <w:szCs w:val="22"/>
        </w:rPr>
        <w:t xml:space="preserve">a </w:t>
      </w:r>
      <w:r w:rsidR="005B3609" w:rsidRPr="00F35BB4">
        <w:rPr>
          <w:rFonts w:eastAsia="Gill Sans"/>
          <w:color w:val="000000" w:themeColor="text1"/>
          <w:szCs w:val="22"/>
        </w:rPr>
        <w:t>quick</w:t>
      </w:r>
      <w:r w:rsidRPr="00F35BB4">
        <w:rPr>
          <w:rFonts w:eastAsia="Gill Sans"/>
          <w:color w:val="000000" w:themeColor="text1"/>
          <w:szCs w:val="22"/>
        </w:rPr>
        <w:t xml:space="preserve"> assessment</w:t>
      </w:r>
      <w:r w:rsidR="005D6DC6">
        <w:rPr>
          <w:rFonts w:eastAsia="Gill Sans"/>
          <w:color w:val="000000" w:themeColor="text1"/>
          <w:szCs w:val="22"/>
        </w:rPr>
        <w:t>,</w:t>
      </w:r>
      <w:r w:rsidRPr="00F35BB4">
        <w:rPr>
          <w:rFonts w:eastAsia="Gill Sans"/>
          <w:color w:val="000000" w:themeColor="text1"/>
          <w:szCs w:val="22"/>
        </w:rPr>
        <w:t xml:space="preserve"> </w:t>
      </w:r>
      <w:r w:rsidR="00F87CEE" w:rsidRPr="00F35BB4">
        <w:rPr>
          <w:rFonts w:eastAsia="Gill Sans"/>
          <w:color w:val="000000" w:themeColor="text1"/>
          <w:szCs w:val="22"/>
        </w:rPr>
        <w:t xml:space="preserve">PRC </w:t>
      </w:r>
      <w:r w:rsidRPr="00F35BB4">
        <w:rPr>
          <w:rFonts w:eastAsia="Gill Sans"/>
          <w:color w:val="000000" w:themeColor="text1"/>
          <w:szCs w:val="22"/>
        </w:rPr>
        <w:t xml:space="preserve">should be </w:t>
      </w:r>
      <w:r w:rsidR="00F87CEE" w:rsidRPr="00F35BB4">
        <w:rPr>
          <w:rFonts w:eastAsia="Gill Sans"/>
          <w:color w:val="000000" w:themeColor="text1"/>
          <w:szCs w:val="22"/>
        </w:rPr>
        <w:t xml:space="preserve">able to distribute </w:t>
      </w:r>
      <w:r w:rsidR="001008FE">
        <w:rPr>
          <w:rFonts w:eastAsia="Gill Sans"/>
          <w:color w:val="000000" w:themeColor="text1"/>
          <w:szCs w:val="22"/>
        </w:rPr>
        <w:t xml:space="preserve">NFIs </w:t>
      </w:r>
      <w:r w:rsidR="00F87CEE" w:rsidRPr="00F35BB4">
        <w:rPr>
          <w:rFonts w:eastAsia="Gill Sans"/>
          <w:color w:val="000000" w:themeColor="text1"/>
          <w:szCs w:val="22"/>
        </w:rPr>
        <w:t xml:space="preserve">within </w:t>
      </w:r>
      <w:r w:rsidRPr="00F35BB4">
        <w:rPr>
          <w:rFonts w:eastAsia="Gill Sans"/>
          <w:color w:val="000000" w:themeColor="text1"/>
          <w:szCs w:val="22"/>
        </w:rPr>
        <w:t xml:space="preserve">2 weeks. </w:t>
      </w:r>
    </w:p>
    <w:p w14:paraId="3CCA5FDA" w14:textId="5B1AC8DC" w:rsidR="001442D9" w:rsidRPr="00F35BB4" w:rsidRDefault="00DA3961">
      <w:pPr>
        <w:numPr>
          <w:ilvl w:val="0"/>
          <w:numId w:val="45"/>
        </w:numPr>
        <w:pBdr>
          <w:top w:val="nil"/>
          <w:left w:val="nil"/>
          <w:bottom w:val="nil"/>
          <w:right w:val="nil"/>
          <w:between w:val="nil"/>
        </w:pBdr>
        <w:spacing w:line="276" w:lineRule="auto"/>
        <w:jc w:val="both"/>
      </w:pPr>
      <w:r w:rsidRPr="00F35BB4">
        <w:rPr>
          <w:rFonts w:eastAsia="Gill Sans"/>
          <w:color w:val="000000" w:themeColor="text1"/>
          <w:szCs w:val="22"/>
        </w:rPr>
        <w:t xml:space="preserve">The recent response to Tropical Depression </w:t>
      </w:r>
      <w:proofErr w:type="spellStart"/>
      <w:r w:rsidRPr="00F35BB4">
        <w:rPr>
          <w:rFonts w:eastAsia="Gill Sans"/>
          <w:color w:val="000000" w:themeColor="text1"/>
          <w:szCs w:val="22"/>
        </w:rPr>
        <w:t>Paeng</w:t>
      </w:r>
      <w:proofErr w:type="spellEnd"/>
      <w:r w:rsidRPr="00F35BB4">
        <w:rPr>
          <w:rFonts w:eastAsia="Gill Sans"/>
          <w:color w:val="000000" w:themeColor="text1"/>
          <w:szCs w:val="22"/>
        </w:rPr>
        <w:t xml:space="preserve"> </w:t>
      </w:r>
      <w:r w:rsidR="00F87CEE" w:rsidRPr="00F35BB4">
        <w:rPr>
          <w:rFonts w:eastAsia="Gill Sans"/>
          <w:color w:val="000000" w:themeColor="text1"/>
          <w:szCs w:val="22"/>
        </w:rPr>
        <w:t>demonstrated</w:t>
      </w:r>
      <w:r w:rsidRPr="00F35BB4">
        <w:rPr>
          <w:rFonts w:eastAsia="Gill Sans"/>
          <w:color w:val="000000" w:themeColor="text1"/>
          <w:szCs w:val="22"/>
        </w:rPr>
        <w:t xml:space="preserve"> that </w:t>
      </w:r>
      <w:r w:rsidR="00F87CEE" w:rsidRPr="00F35BB4">
        <w:rPr>
          <w:rFonts w:eastAsia="Gill Sans"/>
          <w:color w:val="000000" w:themeColor="text1"/>
          <w:szCs w:val="22"/>
        </w:rPr>
        <w:t>with more strategic prepositioning</w:t>
      </w:r>
      <w:r w:rsidR="00410F84" w:rsidRPr="00F35BB4">
        <w:rPr>
          <w:rFonts w:eastAsia="Gill Sans"/>
          <w:color w:val="000000" w:themeColor="text1"/>
          <w:szCs w:val="22"/>
        </w:rPr>
        <w:t xml:space="preserve">, especially </w:t>
      </w:r>
      <w:r w:rsidR="001008FE">
        <w:rPr>
          <w:rFonts w:eastAsia="Gill Sans"/>
          <w:color w:val="000000" w:themeColor="text1"/>
          <w:szCs w:val="22"/>
        </w:rPr>
        <w:t>if it</w:t>
      </w:r>
      <w:r w:rsidR="001008FE" w:rsidRPr="00F35BB4">
        <w:rPr>
          <w:rFonts w:eastAsia="Gill Sans"/>
          <w:color w:val="000000" w:themeColor="text1"/>
          <w:szCs w:val="22"/>
        </w:rPr>
        <w:t xml:space="preserve"> </w:t>
      </w:r>
      <w:r w:rsidR="00F87CEE" w:rsidRPr="00F35BB4">
        <w:rPr>
          <w:rFonts w:eastAsia="Gill Sans"/>
          <w:color w:val="000000" w:themeColor="text1"/>
          <w:szCs w:val="22"/>
        </w:rPr>
        <w:t>can</w:t>
      </w:r>
      <w:r w:rsidR="00410F84" w:rsidRPr="00F35BB4">
        <w:rPr>
          <w:rFonts w:eastAsia="Gill Sans"/>
          <w:color w:val="000000" w:themeColor="text1"/>
          <w:szCs w:val="22"/>
        </w:rPr>
        <w:t xml:space="preserve"> avoid sea travel, distribution can be quicker </w:t>
      </w:r>
      <w:r w:rsidRPr="00F35BB4">
        <w:rPr>
          <w:rFonts w:eastAsia="Gill Sans"/>
          <w:color w:val="000000" w:themeColor="text1"/>
          <w:szCs w:val="22"/>
        </w:rPr>
        <w:t xml:space="preserve">than </w:t>
      </w:r>
      <w:r w:rsidR="009C5DC4" w:rsidRPr="00F35BB4">
        <w:rPr>
          <w:rFonts w:eastAsia="Gill Sans"/>
          <w:color w:val="000000" w:themeColor="text1"/>
          <w:szCs w:val="22"/>
        </w:rPr>
        <w:t xml:space="preserve">what was </w:t>
      </w:r>
      <w:r w:rsidRPr="00F35BB4">
        <w:rPr>
          <w:rFonts w:eastAsia="Gill Sans"/>
          <w:color w:val="000000" w:themeColor="text1"/>
          <w:szCs w:val="22"/>
        </w:rPr>
        <w:lastRenderedPageBreak/>
        <w:t>experienced during T</w:t>
      </w:r>
      <w:r w:rsidR="001008FE">
        <w:rPr>
          <w:rFonts w:eastAsia="Gill Sans"/>
          <w:color w:val="000000" w:themeColor="text1"/>
          <w:szCs w:val="22"/>
        </w:rPr>
        <w:t>yphoon</w:t>
      </w:r>
      <w:r w:rsidRPr="00F35BB4">
        <w:rPr>
          <w:rFonts w:eastAsia="Gill Sans"/>
          <w:color w:val="000000" w:themeColor="text1"/>
          <w:szCs w:val="22"/>
        </w:rPr>
        <w:t xml:space="preserve"> Rai. </w:t>
      </w:r>
      <w:r w:rsidR="00102E71" w:rsidRPr="00F35BB4">
        <w:rPr>
          <w:rFonts w:eastAsia="Gill Sans"/>
          <w:color w:val="000000" w:themeColor="text1"/>
          <w:szCs w:val="22"/>
        </w:rPr>
        <w:t xml:space="preserve">The process from </w:t>
      </w:r>
      <w:r w:rsidRPr="00F35BB4">
        <w:rPr>
          <w:rFonts w:eastAsia="Gill Sans"/>
          <w:color w:val="000000" w:themeColor="text1"/>
          <w:szCs w:val="22"/>
        </w:rPr>
        <w:t xml:space="preserve">CN </w:t>
      </w:r>
      <w:r w:rsidR="00102E71" w:rsidRPr="00F35BB4">
        <w:rPr>
          <w:rFonts w:eastAsia="Gill Sans"/>
          <w:color w:val="000000" w:themeColor="text1"/>
          <w:szCs w:val="22"/>
        </w:rPr>
        <w:t xml:space="preserve">to </w:t>
      </w:r>
      <w:r w:rsidR="007A1094">
        <w:rPr>
          <w:rFonts w:eastAsia="Gill Sans"/>
          <w:color w:val="000000" w:themeColor="text1"/>
          <w:szCs w:val="22"/>
        </w:rPr>
        <w:t>w</w:t>
      </w:r>
      <w:r w:rsidR="00102E71" w:rsidRPr="00F35BB4">
        <w:rPr>
          <w:rFonts w:eastAsia="Gill Sans"/>
          <w:color w:val="000000" w:themeColor="text1"/>
          <w:szCs w:val="22"/>
        </w:rPr>
        <w:t xml:space="preserve">ithdrawal </w:t>
      </w:r>
      <w:r w:rsidR="00600FAF" w:rsidRPr="00F35BB4">
        <w:rPr>
          <w:rFonts w:eastAsia="Gill Sans"/>
          <w:color w:val="000000" w:themeColor="text1"/>
          <w:szCs w:val="22"/>
        </w:rPr>
        <w:t>of items from</w:t>
      </w:r>
      <w:r w:rsidR="00102E71" w:rsidRPr="00F35BB4">
        <w:rPr>
          <w:rFonts w:eastAsia="Gill Sans"/>
          <w:color w:val="000000" w:themeColor="text1"/>
          <w:szCs w:val="22"/>
        </w:rPr>
        <w:t xml:space="preserve"> the Cagayan de Oro (CDO) warehouse </w:t>
      </w:r>
      <w:r w:rsidR="00600FAF" w:rsidRPr="00F35BB4">
        <w:rPr>
          <w:rFonts w:eastAsia="Gill Sans"/>
          <w:color w:val="000000" w:themeColor="text1"/>
          <w:szCs w:val="22"/>
        </w:rPr>
        <w:t>and</w:t>
      </w:r>
      <w:r w:rsidR="00102E71" w:rsidRPr="00F35BB4">
        <w:rPr>
          <w:rFonts w:eastAsia="Gill Sans"/>
          <w:color w:val="000000" w:themeColor="text1"/>
          <w:szCs w:val="22"/>
        </w:rPr>
        <w:t xml:space="preserve"> the actual distribution took 5 </w:t>
      </w:r>
      <w:r w:rsidR="007A1094">
        <w:rPr>
          <w:rFonts w:eastAsia="Gill Sans"/>
          <w:color w:val="000000" w:themeColor="text1"/>
          <w:szCs w:val="22"/>
        </w:rPr>
        <w:t>to</w:t>
      </w:r>
      <w:r w:rsidR="007A1094" w:rsidRPr="00F35BB4">
        <w:rPr>
          <w:rFonts w:eastAsia="Gill Sans"/>
          <w:color w:val="000000" w:themeColor="text1"/>
          <w:szCs w:val="22"/>
        </w:rPr>
        <w:t xml:space="preserve"> </w:t>
      </w:r>
      <w:r w:rsidR="00102E71" w:rsidRPr="00F35BB4">
        <w:rPr>
          <w:rFonts w:eastAsia="Gill Sans"/>
          <w:color w:val="000000" w:themeColor="text1"/>
          <w:szCs w:val="22"/>
        </w:rPr>
        <w:t>8 days</w:t>
      </w:r>
      <w:r w:rsidR="00600FAF" w:rsidRPr="00F35BB4">
        <w:rPr>
          <w:rFonts w:eastAsia="Gill Sans"/>
          <w:color w:val="000000" w:themeColor="text1"/>
          <w:szCs w:val="22"/>
        </w:rPr>
        <w:t xml:space="preserve"> depending on the location of the distribution</w:t>
      </w:r>
      <w:r w:rsidR="00102E71" w:rsidRPr="00F35BB4">
        <w:rPr>
          <w:rFonts w:eastAsia="Gill Sans"/>
          <w:color w:val="000000" w:themeColor="text1"/>
          <w:szCs w:val="22"/>
        </w:rPr>
        <w:t xml:space="preserve">. This was achievable despite the use of a PRC truck </w:t>
      </w:r>
      <w:r w:rsidR="00441F89" w:rsidRPr="00F35BB4">
        <w:rPr>
          <w:rFonts w:eastAsia="Gill Sans"/>
          <w:color w:val="000000" w:themeColor="text1"/>
          <w:szCs w:val="22"/>
        </w:rPr>
        <w:t xml:space="preserve">coming from </w:t>
      </w:r>
      <w:r w:rsidR="00102E71" w:rsidRPr="00F35BB4">
        <w:rPr>
          <w:rFonts w:eastAsia="Gill Sans"/>
          <w:color w:val="000000" w:themeColor="text1"/>
          <w:szCs w:val="22"/>
        </w:rPr>
        <w:t xml:space="preserve">Davao del Sur </w:t>
      </w:r>
      <w:r w:rsidR="00441F89" w:rsidRPr="00F35BB4">
        <w:rPr>
          <w:rFonts w:eastAsia="Gill Sans"/>
          <w:color w:val="000000" w:themeColor="text1"/>
          <w:szCs w:val="22"/>
        </w:rPr>
        <w:t xml:space="preserve">and </w:t>
      </w:r>
      <w:r w:rsidR="00102E71" w:rsidRPr="00F35BB4">
        <w:rPr>
          <w:rFonts w:eastAsia="Gill Sans"/>
          <w:color w:val="000000" w:themeColor="text1"/>
          <w:szCs w:val="22"/>
        </w:rPr>
        <w:t>several trips back and forth to CDO.</w:t>
      </w:r>
      <w:r w:rsidR="001442D9" w:rsidRPr="00F35BB4">
        <w:t xml:space="preserve"> </w:t>
      </w:r>
    </w:p>
    <w:p w14:paraId="6ADB07F3" w14:textId="6F710496" w:rsidR="00102E71" w:rsidRPr="00F35BB4" w:rsidRDefault="001442D9">
      <w:pPr>
        <w:numPr>
          <w:ilvl w:val="0"/>
          <w:numId w:val="45"/>
        </w:numPr>
        <w:pBdr>
          <w:top w:val="nil"/>
          <w:left w:val="nil"/>
          <w:bottom w:val="nil"/>
          <w:right w:val="nil"/>
          <w:between w:val="nil"/>
        </w:pBdr>
        <w:spacing w:line="276" w:lineRule="auto"/>
        <w:jc w:val="both"/>
      </w:pPr>
      <w:r w:rsidRPr="00F35BB4">
        <w:t>The delivery of NFI items is, according to the PRC, preferably done with its own trucks. In large calamities</w:t>
      </w:r>
      <w:r w:rsidR="009F7BB7">
        <w:t>,</w:t>
      </w:r>
      <w:r w:rsidRPr="00F35BB4">
        <w:t xml:space="preserve"> this may however be not sufficient and reportedly PRC </w:t>
      </w:r>
      <w:r w:rsidR="00C91279">
        <w:t xml:space="preserve">is exploring </w:t>
      </w:r>
      <w:r w:rsidRPr="00F35BB4">
        <w:t xml:space="preserve">framework agreements with transport providers. </w:t>
      </w:r>
    </w:p>
    <w:p w14:paraId="4562E3DD" w14:textId="585D90E9" w:rsidR="008D5888" w:rsidRPr="00F35BB4" w:rsidRDefault="008D5888">
      <w:pPr>
        <w:numPr>
          <w:ilvl w:val="0"/>
          <w:numId w:val="45"/>
        </w:numPr>
        <w:pBdr>
          <w:top w:val="nil"/>
          <w:left w:val="nil"/>
          <w:bottom w:val="nil"/>
          <w:right w:val="nil"/>
          <w:between w:val="nil"/>
        </w:pBdr>
        <w:spacing w:line="276" w:lineRule="auto"/>
        <w:jc w:val="both"/>
        <w:rPr>
          <w:color w:val="000000" w:themeColor="text1"/>
        </w:rPr>
      </w:pPr>
      <w:r w:rsidRPr="00F35BB4">
        <w:rPr>
          <w:color w:val="000000" w:themeColor="text1"/>
        </w:rPr>
        <w:t xml:space="preserve">The opinions on the speed of mobilization of </w:t>
      </w:r>
      <w:r w:rsidR="00970C62" w:rsidRPr="00F35BB4">
        <w:rPr>
          <w:color w:val="000000" w:themeColor="text1"/>
        </w:rPr>
        <w:t xml:space="preserve">the </w:t>
      </w:r>
      <w:r w:rsidRPr="00F35BB4">
        <w:rPr>
          <w:color w:val="000000" w:themeColor="text1"/>
        </w:rPr>
        <w:t xml:space="preserve">prepositioned </w:t>
      </w:r>
      <w:r w:rsidR="00087EB4" w:rsidRPr="00F35BB4">
        <w:rPr>
          <w:color w:val="000000" w:themeColor="text1"/>
        </w:rPr>
        <w:t xml:space="preserve">MPCG </w:t>
      </w:r>
      <w:r w:rsidRPr="00F35BB4">
        <w:rPr>
          <w:color w:val="000000" w:themeColor="text1"/>
        </w:rPr>
        <w:t>differs across stakeholders:</w:t>
      </w:r>
    </w:p>
    <w:p w14:paraId="60A64711" w14:textId="2D9893C3" w:rsidR="006A05CA" w:rsidRPr="00F35BB4" w:rsidRDefault="006A05CA">
      <w:pPr>
        <w:numPr>
          <w:ilvl w:val="1"/>
          <w:numId w:val="45"/>
        </w:numPr>
        <w:pBdr>
          <w:top w:val="nil"/>
          <w:left w:val="nil"/>
          <w:bottom w:val="nil"/>
          <w:right w:val="nil"/>
          <w:between w:val="nil"/>
        </w:pBdr>
        <w:spacing w:line="276" w:lineRule="auto"/>
        <w:jc w:val="both"/>
        <w:rPr>
          <w:color w:val="000000" w:themeColor="text1"/>
        </w:rPr>
      </w:pPr>
      <w:r w:rsidRPr="00F35BB4">
        <w:rPr>
          <w:color w:val="000000" w:themeColor="text1"/>
        </w:rPr>
        <w:t xml:space="preserve">PRC staff state that beneficiary identification usually takes 2-4 weeks, with the distribution after TY Rai falling within this period. In other areas the beneficiary assessment was in January </w:t>
      </w:r>
      <w:r w:rsidR="001008FE">
        <w:rPr>
          <w:color w:val="000000" w:themeColor="text1"/>
        </w:rPr>
        <w:t>to</w:t>
      </w:r>
      <w:r w:rsidR="001008FE" w:rsidRPr="00F35BB4">
        <w:rPr>
          <w:color w:val="000000" w:themeColor="text1"/>
        </w:rPr>
        <w:t xml:space="preserve"> </w:t>
      </w:r>
      <w:r w:rsidRPr="00F35BB4">
        <w:rPr>
          <w:color w:val="000000" w:themeColor="text1"/>
        </w:rPr>
        <w:t xml:space="preserve">March, with the earliest distribution in March.  </w:t>
      </w:r>
    </w:p>
    <w:p w14:paraId="7DCC5FAF" w14:textId="5171AAC5" w:rsidR="008D5888" w:rsidRPr="00F35BB4" w:rsidRDefault="001008FE">
      <w:pPr>
        <w:numPr>
          <w:ilvl w:val="1"/>
          <w:numId w:val="45"/>
        </w:numPr>
        <w:pBdr>
          <w:top w:val="nil"/>
          <w:left w:val="nil"/>
          <w:bottom w:val="nil"/>
          <w:right w:val="nil"/>
          <w:between w:val="nil"/>
        </w:pBdr>
        <w:spacing w:line="276" w:lineRule="auto"/>
        <w:jc w:val="both"/>
        <w:rPr>
          <w:color w:val="000000" w:themeColor="text1"/>
        </w:rPr>
      </w:pPr>
      <w:r>
        <w:rPr>
          <w:color w:val="000000" w:themeColor="text1"/>
        </w:rPr>
        <w:t>A</w:t>
      </w:r>
      <w:r w:rsidRPr="00F35BB4">
        <w:rPr>
          <w:color w:val="000000" w:themeColor="text1"/>
        </w:rPr>
        <w:t>ccording to external parties</w:t>
      </w:r>
      <w:r>
        <w:rPr>
          <w:color w:val="000000" w:themeColor="text1"/>
        </w:rPr>
        <w:t>,</w:t>
      </w:r>
      <w:r w:rsidRPr="00F35BB4">
        <w:rPr>
          <w:color w:val="000000" w:themeColor="text1"/>
        </w:rPr>
        <w:t xml:space="preserve"> </w:t>
      </w:r>
      <w:r w:rsidR="008D5888" w:rsidRPr="00F35BB4">
        <w:rPr>
          <w:color w:val="000000" w:themeColor="text1"/>
        </w:rPr>
        <w:t>PRC</w:t>
      </w:r>
      <w:r w:rsidR="009D3A2F" w:rsidRPr="00F35BB4">
        <w:rPr>
          <w:color w:val="000000" w:themeColor="text1"/>
        </w:rPr>
        <w:t>, as well as some PRC staff</w:t>
      </w:r>
      <w:r w:rsidR="00970C62" w:rsidRPr="00F35BB4">
        <w:rPr>
          <w:color w:val="000000" w:themeColor="text1"/>
        </w:rPr>
        <w:t>,</w:t>
      </w:r>
      <w:r w:rsidR="006A05CA" w:rsidRPr="00F35BB4">
        <w:rPr>
          <w:color w:val="000000" w:themeColor="text1"/>
        </w:rPr>
        <w:t xml:space="preserve"> </w:t>
      </w:r>
      <w:r w:rsidRPr="00F35BB4">
        <w:rPr>
          <w:color w:val="000000" w:themeColor="text1"/>
        </w:rPr>
        <w:t xml:space="preserve">is </w:t>
      </w:r>
      <w:r w:rsidR="008D5888" w:rsidRPr="00F35BB4">
        <w:rPr>
          <w:color w:val="000000" w:themeColor="text1"/>
        </w:rPr>
        <w:t>not capitalizing on the fact that the cash is already in th</w:t>
      </w:r>
      <w:r w:rsidR="009D3A2F" w:rsidRPr="00F35BB4">
        <w:rPr>
          <w:color w:val="000000" w:themeColor="text1"/>
        </w:rPr>
        <w:t>e society’s</w:t>
      </w:r>
      <w:r w:rsidR="008D5888" w:rsidRPr="00F35BB4">
        <w:rPr>
          <w:color w:val="000000" w:themeColor="text1"/>
        </w:rPr>
        <w:t xml:space="preserve"> account. </w:t>
      </w:r>
      <w:r w:rsidR="00BE1193" w:rsidRPr="00F35BB4">
        <w:rPr>
          <w:color w:val="000000" w:themeColor="text1"/>
        </w:rPr>
        <w:t>C</w:t>
      </w:r>
      <w:r w:rsidR="00CC1E49" w:rsidRPr="00F35BB4">
        <w:rPr>
          <w:color w:val="000000" w:themeColor="text1"/>
        </w:rPr>
        <w:t>ash should be available quicker at the Chapter level</w:t>
      </w:r>
      <w:r w:rsidR="009D3A2F" w:rsidRPr="00F35BB4">
        <w:rPr>
          <w:color w:val="000000" w:themeColor="text1"/>
        </w:rPr>
        <w:t xml:space="preserve">. </w:t>
      </w:r>
    </w:p>
    <w:p w14:paraId="77F062C6" w14:textId="77777777" w:rsidR="008D5888" w:rsidRPr="00F35BB4" w:rsidRDefault="008D5888" w:rsidP="003F6A55">
      <w:pPr>
        <w:spacing w:line="276" w:lineRule="auto"/>
        <w:rPr>
          <w:i/>
          <w:color w:val="2F5496" w:themeColor="accent1" w:themeShade="BF"/>
          <w:szCs w:val="22"/>
        </w:rPr>
      </w:pPr>
    </w:p>
    <w:p w14:paraId="4C879C8C" w14:textId="252200E0" w:rsidR="00AE1F50" w:rsidRPr="00F35BB4" w:rsidRDefault="003F6A55" w:rsidP="002B66B8">
      <w:pPr>
        <w:spacing w:line="276" w:lineRule="auto"/>
        <w:rPr>
          <w:i/>
          <w:color w:val="2F5496" w:themeColor="accent1" w:themeShade="BF"/>
          <w:szCs w:val="22"/>
        </w:rPr>
      </w:pPr>
      <w:r w:rsidRPr="00F35BB4">
        <w:rPr>
          <w:i/>
          <w:color w:val="2F5496" w:themeColor="accent1" w:themeShade="BF"/>
          <w:szCs w:val="22"/>
        </w:rPr>
        <w:t xml:space="preserve">Delivering planned COVID-19 outputs (Rating: </w:t>
      </w:r>
      <w:r w:rsidR="00101BDA" w:rsidRPr="00F35BB4">
        <w:rPr>
          <w:i/>
          <w:color w:val="2F5496" w:themeColor="accent1" w:themeShade="BF"/>
          <w:szCs w:val="22"/>
        </w:rPr>
        <w:t>Very Good</w:t>
      </w:r>
      <w:r w:rsidRPr="00F35BB4">
        <w:rPr>
          <w:i/>
          <w:color w:val="2F5496" w:themeColor="accent1" w:themeShade="BF"/>
          <w:szCs w:val="22"/>
        </w:rPr>
        <w:t>)</w:t>
      </w:r>
    </w:p>
    <w:p w14:paraId="30A796ED" w14:textId="57886691" w:rsidR="002D6013" w:rsidRPr="00116794" w:rsidRDefault="00AE1F50">
      <w:pPr>
        <w:pStyle w:val="ListParagraph"/>
        <w:numPr>
          <w:ilvl w:val="0"/>
          <w:numId w:val="45"/>
        </w:numPr>
        <w:pBdr>
          <w:top w:val="nil"/>
          <w:left w:val="nil"/>
          <w:bottom w:val="nil"/>
          <w:right w:val="nil"/>
          <w:between w:val="nil"/>
        </w:pBdr>
        <w:spacing w:line="276" w:lineRule="auto"/>
        <w:ind w:left="567" w:hanging="567"/>
        <w:jc w:val="both"/>
        <w:rPr>
          <w:color w:val="000000" w:themeColor="text1"/>
        </w:rPr>
      </w:pPr>
      <w:r w:rsidRPr="00116794">
        <w:rPr>
          <w:color w:val="000000" w:themeColor="text1"/>
        </w:rPr>
        <w:t xml:space="preserve">The </w:t>
      </w:r>
      <w:r w:rsidR="00804F29" w:rsidRPr="00116794">
        <w:rPr>
          <w:color w:val="000000" w:themeColor="text1"/>
        </w:rPr>
        <w:t>COVID-19</w:t>
      </w:r>
      <w:r w:rsidR="00C8367B" w:rsidRPr="00116794">
        <w:rPr>
          <w:color w:val="000000" w:themeColor="text1"/>
        </w:rPr>
        <w:t xml:space="preserve"> </w:t>
      </w:r>
      <w:r w:rsidR="00F1630B" w:rsidRPr="00116794">
        <w:rPr>
          <w:color w:val="000000" w:themeColor="text1"/>
        </w:rPr>
        <w:t xml:space="preserve">component </w:t>
      </w:r>
      <w:r w:rsidR="00E85B3A" w:rsidRPr="00116794">
        <w:rPr>
          <w:color w:val="000000" w:themeColor="text1"/>
        </w:rPr>
        <w:t xml:space="preserve">incorporated in this agreement </w:t>
      </w:r>
      <w:r w:rsidR="00F1630B" w:rsidRPr="00116794">
        <w:rPr>
          <w:color w:val="000000" w:themeColor="text1"/>
        </w:rPr>
        <w:t xml:space="preserve">were </w:t>
      </w:r>
      <w:r w:rsidR="00E85B3A" w:rsidRPr="00116794">
        <w:rPr>
          <w:color w:val="000000" w:themeColor="text1"/>
        </w:rPr>
        <w:t xml:space="preserve">designed to establish PRC’s </w:t>
      </w:r>
      <w:r w:rsidR="00E85B3A" w:rsidRPr="00415DC9">
        <w:rPr>
          <w:color w:val="000000" w:themeColor="text1"/>
        </w:rPr>
        <w:t>capacity to support the GO</w:t>
      </w:r>
      <w:r w:rsidR="00A5562E" w:rsidRPr="00415DC9">
        <w:rPr>
          <w:color w:val="000000" w:themeColor="text1"/>
        </w:rPr>
        <w:t>P’s r</w:t>
      </w:r>
      <w:r w:rsidR="00E85B3A" w:rsidRPr="00415DC9">
        <w:rPr>
          <w:color w:val="000000" w:themeColor="text1"/>
        </w:rPr>
        <w:t xml:space="preserve">esponse. </w:t>
      </w:r>
      <w:r w:rsidR="002D478B" w:rsidRPr="00415DC9">
        <w:rPr>
          <w:color w:val="000000" w:themeColor="text1"/>
        </w:rPr>
        <w:t>All the planned activities have already been completed.</w:t>
      </w:r>
      <w:r w:rsidR="002D478B" w:rsidRPr="00116794">
        <w:rPr>
          <w:color w:val="000000" w:themeColor="text1"/>
        </w:rPr>
        <w:t xml:space="preserve"> </w:t>
      </w:r>
      <w:r w:rsidR="00A31E83" w:rsidRPr="00116794">
        <w:rPr>
          <w:color w:val="000000" w:themeColor="text1"/>
        </w:rPr>
        <w:fldChar w:fldCharType="begin"/>
      </w:r>
      <w:r w:rsidR="00A31E83" w:rsidRPr="00116794">
        <w:rPr>
          <w:color w:val="000000" w:themeColor="text1"/>
        </w:rPr>
        <w:instrText xml:space="preserve"> REF _Ref125670853 \h </w:instrText>
      </w:r>
      <w:r w:rsidR="00601E9C" w:rsidRPr="00116794">
        <w:rPr>
          <w:color w:val="000000" w:themeColor="text1"/>
        </w:rPr>
        <w:instrText xml:space="preserve"> \* MERGEFORMAT </w:instrText>
      </w:r>
      <w:r w:rsidR="00A31E83" w:rsidRPr="00116794">
        <w:rPr>
          <w:color w:val="000000" w:themeColor="text1"/>
        </w:rPr>
      </w:r>
      <w:r w:rsidR="00A31E83" w:rsidRPr="00116794">
        <w:rPr>
          <w:color w:val="000000" w:themeColor="text1"/>
        </w:rPr>
        <w:fldChar w:fldCharType="separate"/>
      </w:r>
      <w:r w:rsidR="00C01B61" w:rsidRPr="00601E9C">
        <w:t xml:space="preserve">Table </w:t>
      </w:r>
      <w:r w:rsidR="00C01B61" w:rsidRPr="00601E9C">
        <w:rPr>
          <w:noProof/>
        </w:rPr>
        <w:t>6</w:t>
      </w:r>
      <w:r w:rsidR="00A31E83" w:rsidRPr="00116794">
        <w:rPr>
          <w:color w:val="000000" w:themeColor="text1"/>
        </w:rPr>
        <w:fldChar w:fldCharType="end"/>
      </w:r>
      <w:r w:rsidR="00101BDA" w:rsidRPr="00116794">
        <w:rPr>
          <w:color w:val="000000" w:themeColor="text1"/>
        </w:rPr>
        <w:t xml:space="preserve"> provides a summary.</w:t>
      </w:r>
      <w:r w:rsidR="000A1F9B" w:rsidRPr="00116794">
        <w:rPr>
          <w:color w:val="000000" w:themeColor="text1"/>
        </w:rPr>
        <w:t xml:space="preserve"> </w:t>
      </w:r>
    </w:p>
    <w:p w14:paraId="7EF4D9D3" w14:textId="77777777" w:rsidR="00953296" w:rsidRDefault="00953296" w:rsidP="00953296">
      <w:pPr>
        <w:pStyle w:val="Caption"/>
        <w:ind w:left="0" w:firstLine="0"/>
      </w:pPr>
      <w:bookmarkStart w:id="70" w:name="_Ref125670853"/>
    </w:p>
    <w:p w14:paraId="59A7A165" w14:textId="29B5E501" w:rsidR="00ED1876" w:rsidRPr="00F35BB4" w:rsidRDefault="00ED1876" w:rsidP="00953296">
      <w:pPr>
        <w:pStyle w:val="Caption"/>
        <w:ind w:left="0" w:firstLine="0"/>
        <w:rPr>
          <w:color w:val="000000" w:themeColor="text1"/>
        </w:rPr>
      </w:pPr>
      <w:bookmarkStart w:id="71" w:name="_Toc131346366"/>
      <w:r w:rsidRPr="00F35BB4">
        <w:t xml:space="preserve">Table </w:t>
      </w:r>
      <w:fldSimple w:instr=" SEQ Table \* ARABIC ">
        <w:r w:rsidR="00126D30">
          <w:rPr>
            <w:noProof/>
          </w:rPr>
          <w:t>6</w:t>
        </w:r>
      </w:fldSimple>
      <w:bookmarkEnd w:id="70"/>
      <w:r w:rsidR="00634881">
        <w:t>:</w:t>
      </w:r>
      <w:r w:rsidRPr="00F35BB4">
        <w:t xml:space="preserve"> MYA COVID-19 output targets and achievements</w:t>
      </w:r>
      <w:bookmarkEnd w:id="71"/>
    </w:p>
    <w:tbl>
      <w:tblPr>
        <w:tblStyle w:val="GridTable1Light"/>
        <w:tblW w:w="5000" w:type="pct"/>
        <w:tblLook w:val="04A0" w:firstRow="1" w:lastRow="0" w:firstColumn="1" w:lastColumn="0" w:noHBand="0" w:noVBand="1"/>
      </w:tblPr>
      <w:tblGrid>
        <w:gridCol w:w="3256"/>
        <w:gridCol w:w="1135"/>
        <w:gridCol w:w="5003"/>
      </w:tblGrid>
      <w:tr w:rsidR="002D478B" w:rsidRPr="00F35BB4" w14:paraId="40436C52" w14:textId="3CAEB525" w:rsidTr="00D03F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3" w:type="pct"/>
          </w:tcPr>
          <w:p w14:paraId="166AB5C9" w14:textId="77777777" w:rsidR="002D478B" w:rsidRPr="00F35BB4" w:rsidRDefault="002D478B" w:rsidP="00E069AF">
            <w:pPr>
              <w:spacing w:line="276" w:lineRule="auto"/>
              <w:jc w:val="both"/>
              <w:rPr>
                <w:rFonts w:cs="Calibri"/>
                <w:szCs w:val="22"/>
              </w:rPr>
            </w:pPr>
            <w:r w:rsidRPr="00F35BB4">
              <w:rPr>
                <w:rFonts w:cs="Calibri"/>
                <w:szCs w:val="22"/>
              </w:rPr>
              <w:t>Activities</w:t>
            </w:r>
          </w:p>
        </w:tc>
        <w:tc>
          <w:tcPr>
            <w:tcW w:w="604" w:type="pct"/>
          </w:tcPr>
          <w:p w14:paraId="16CC8CD4" w14:textId="77777777" w:rsidR="002D478B" w:rsidRPr="00F35BB4" w:rsidRDefault="002D478B" w:rsidP="00E069AF">
            <w:pPr>
              <w:spacing w:line="276" w:lineRule="auto"/>
              <w:jc w:val="both"/>
              <w:cnfStyle w:val="100000000000" w:firstRow="1" w:lastRow="0" w:firstColumn="0" w:lastColumn="0" w:oddVBand="0" w:evenVBand="0" w:oddHBand="0" w:evenHBand="0" w:firstRowFirstColumn="0" w:firstRowLastColumn="0" w:lastRowFirstColumn="0" w:lastRowLastColumn="0"/>
              <w:rPr>
                <w:rFonts w:cs="Calibri"/>
                <w:szCs w:val="22"/>
              </w:rPr>
            </w:pPr>
            <w:r w:rsidRPr="00F35BB4">
              <w:rPr>
                <w:rFonts w:cs="Calibri"/>
                <w:szCs w:val="22"/>
              </w:rPr>
              <w:t>Target</w:t>
            </w:r>
          </w:p>
        </w:tc>
        <w:tc>
          <w:tcPr>
            <w:tcW w:w="2663" w:type="pct"/>
          </w:tcPr>
          <w:p w14:paraId="15683006" w14:textId="7928A6E8" w:rsidR="002D478B" w:rsidRPr="00F35BB4" w:rsidRDefault="00101BDA" w:rsidP="00E069AF">
            <w:pPr>
              <w:spacing w:line="276" w:lineRule="auto"/>
              <w:jc w:val="both"/>
              <w:cnfStyle w:val="100000000000" w:firstRow="1" w:lastRow="0" w:firstColumn="0" w:lastColumn="0" w:oddVBand="0" w:evenVBand="0" w:oddHBand="0" w:evenHBand="0" w:firstRowFirstColumn="0" w:firstRowLastColumn="0" w:lastRowFirstColumn="0" w:lastRowLastColumn="0"/>
              <w:rPr>
                <w:rFonts w:cs="Calibri"/>
                <w:szCs w:val="22"/>
              </w:rPr>
            </w:pPr>
            <w:r w:rsidRPr="00F35BB4">
              <w:rPr>
                <w:rFonts w:cs="Calibri"/>
                <w:szCs w:val="22"/>
              </w:rPr>
              <w:t>Remarks</w:t>
            </w:r>
          </w:p>
        </w:tc>
      </w:tr>
      <w:tr w:rsidR="002D478B" w:rsidRPr="00F35BB4" w14:paraId="65966870" w14:textId="3936F55E" w:rsidTr="00ED1876">
        <w:tc>
          <w:tcPr>
            <w:cnfStyle w:val="001000000000" w:firstRow="0" w:lastRow="0" w:firstColumn="1" w:lastColumn="0" w:oddVBand="0" w:evenVBand="0" w:oddHBand="0" w:evenHBand="0" w:firstRowFirstColumn="0" w:firstRowLastColumn="0" w:lastRowFirstColumn="0" w:lastRowLastColumn="0"/>
            <w:tcW w:w="1733" w:type="pct"/>
          </w:tcPr>
          <w:p w14:paraId="1AEEF2DD" w14:textId="091F0828" w:rsidR="002D478B" w:rsidRPr="00F35BB4" w:rsidRDefault="002D478B" w:rsidP="00AB38B8">
            <w:pPr>
              <w:spacing w:line="276" w:lineRule="auto"/>
              <w:rPr>
                <w:rFonts w:cs="Calibri"/>
                <w:szCs w:val="22"/>
              </w:rPr>
            </w:pPr>
            <w:r w:rsidRPr="00F35BB4">
              <w:rPr>
                <w:rFonts w:cs="Calibri"/>
                <w:szCs w:val="22"/>
              </w:rPr>
              <w:t xml:space="preserve">Molecular </w:t>
            </w:r>
            <w:proofErr w:type="gramStart"/>
            <w:r w:rsidRPr="00F35BB4">
              <w:rPr>
                <w:rFonts w:cs="Calibri"/>
                <w:szCs w:val="22"/>
              </w:rPr>
              <w:t>Laboratory</w:t>
            </w:r>
            <w:r w:rsidR="000B6191" w:rsidRPr="00F35BB4">
              <w:rPr>
                <w:rFonts w:cs="Calibri"/>
                <w:szCs w:val="22"/>
              </w:rPr>
              <w:t xml:space="preserve"> </w:t>
            </w:r>
            <w:r w:rsidR="00F30351">
              <w:rPr>
                <w:rFonts w:cs="Calibri"/>
                <w:szCs w:val="22"/>
              </w:rPr>
              <w:t xml:space="preserve"> (</w:t>
            </w:r>
            <w:proofErr w:type="spellStart"/>
            <w:proofErr w:type="gramEnd"/>
            <w:r w:rsidR="00F30351">
              <w:rPr>
                <w:rFonts w:cs="Calibri"/>
                <w:szCs w:val="22"/>
              </w:rPr>
              <w:t>MolLab</w:t>
            </w:r>
            <w:proofErr w:type="spellEnd"/>
            <w:r w:rsidR="00F30351">
              <w:rPr>
                <w:rFonts w:cs="Calibri"/>
                <w:szCs w:val="22"/>
              </w:rPr>
              <w:t xml:space="preserve">) </w:t>
            </w:r>
            <w:r w:rsidR="000B6191" w:rsidRPr="00F35BB4">
              <w:rPr>
                <w:rFonts w:cs="Calibri"/>
                <w:szCs w:val="22"/>
              </w:rPr>
              <w:t>establishment and operational support</w:t>
            </w:r>
          </w:p>
        </w:tc>
        <w:tc>
          <w:tcPr>
            <w:tcW w:w="604" w:type="pct"/>
          </w:tcPr>
          <w:p w14:paraId="5BE7C5A6" w14:textId="77777777" w:rsidR="002D478B" w:rsidRPr="00F35BB4" w:rsidRDefault="002D478B" w:rsidP="00FA5EDD">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1</w:t>
            </w:r>
          </w:p>
        </w:tc>
        <w:tc>
          <w:tcPr>
            <w:tcW w:w="2663" w:type="pct"/>
          </w:tcPr>
          <w:p w14:paraId="0C6FE574" w14:textId="0EBB6591" w:rsidR="000B6191" w:rsidRPr="00F35BB4" w:rsidRDefault="002D478B" w:rsidP="00E069AF">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Operational by May 2020. Official handover on 27</w:t>
            </w:r>
            <w:r w:rsidRPr="00F35BB4">
              <w:rPr>
                <w:rFonts w:cs="Calibri"/>
                <w:szCs w:val="22"/>
                <w:vertAlign w:val="superscript"/>
              </w:rPr>
              <w:t>th</w:t>
            </w:r>
            <w:r w:rsidRPr="00F35BB4">
              <w:rPr>
                <w:rFonts w:cs="Calibri"/>
                <w:szCs w:val="22"/>
              </w:rPr>
              <w:t xml:space="preserve"> of June 2020. </w:t>
            </w:r>
          </w:p>
        </w:tc>
      </w:tr>
      <w:tr w:rsidR="002D478B" w:rsidRPr="00F35BB4" w14:paraId="71DF1A9A" w14:textId="3BC24DE3" w:rsidTr="00ED1876">
        <w:tc>
          <w:tcPr>
            <w:cnfStyle w:val="001000000000" w:firstRow="0" w:lastRow="0" w:firstColumn="1" w:lastColumn="0" w:oddVBand="0" w:evenVBand="0" w:oddHBand="0" w:evenHBand="0" w:firstRowFirstColumn="0" w:firstRowLastColumn="0" w:lastRowFirstColumn="0" w:lastRowLastColumn="0"/>
            <w:tcW w:w="1733" w:type="pct"/>
          </w:tcPr>
          <w:p w14:paraId="5631898C" w14:textId="5B70151D" w:rsidR="002D478B" w:rsidRPr="00F35BB4" w:rsidRDefault="002D478B" w:rsidP="00E069AF">
            <w:pPr>
              <w:spacing w:line="276" w:lineRule="auto"/>
              <w:jc w:val="both"/>
              <w:rPr>
                <w:rFonts w:cs="Calibri"/>
                <w:szCs w:val="22"/>
              </w:rPr>
            </w:pPr>
            <w:r w:rsidRPr="00F35BB4">
              <w:rPr>
                <w:rFonts w:cs="Calibri"/>
                <w:szCs w:val="22"/>
              </w:rPr>
              <w:t>Ambulance</w:t>
            </w:r>
            <w:r w:rsidR="00F30351">
              <w:rPr>
                <w:rFonts w:cs="Calibri"/>
                <w:szCs w:val="22"/>
              </w:rPr>
              <w:t xml:space="preserve"> (Skippy)</w:t>
            </w:r>
          </w:p>
        </w:tc>
        <w:tc>
          <w:tcPr>
            <w:tcW w:w="604" w:type="pct"/>
          </w:tcPr>
          <w:p w14:paraId="4576992D" w14:textId="77777777" w:rsidR="002D478B" w:rsidRPr="00F35BB4" w:rsidRDefault="002D478B" w:rsidP="00FA5EDD">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1</w:t>
            </w:r>
          </w:p>
        </w:tc>
        <w:tc>
          <w:tcPr>
            <w:tcW w:w="2663" w:type="pct"/>
          </w:tcPr>
          <w:p w14:paraId="2832C087" w14:textId="3B4464E0" w:rsidR="002D478B" w:rsidRPr="00F35BB4" w:rsidRDefault="000B6191" w:rsidP="00E069AF">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Official handover on 27</w:t>
            </w:r>
            <w:r w:rsidRPr="00F35BB4">
              <w:rPr>
                <w:rFonts w:cs="Calibri"/>
                <w:szCs w:val="22"/>
                <w:vertAlign w:val="superscript"/>
              </w:rPr>
              <w:t>th</w:t>
            </w:r>
            <w:r w:rsidRPr="00F35BB4">
              <w:rPr>
                <w:rFonts w:cs="Calibri"/>
                <w:szCs w:val="22"/>
              </w:rPr>
              <w:t xml:space="preserve"> of June 2020.</w:t>
            </w:r>
          </w:p>
        </w:tc>
      </w:tr>
      <w:tr w:rsidR="006F6B85" w:rsidRPr="00F35BB4" w14:paraId="377EAAFE" w14:textId="3E10C453" w:rsidTr="00ED1876">
        <w:tc>
          <w:tcPr>
            <w:cnfStyle w:val="001000000000" w:firstRow="0" w:lastRow="0" w:firstColumn="1" w:lastColumn="0" w:oddVBand="0" w:evenVBand="0" w:oddHBand="0" w:evenHBand="0" w:firstRowFirstColumn="0" w:firstRowLastColumn="0" w:lastRowFirstColumn="0" w:lastRowLastColumn="0"/>
            <w:tcW w:w="1733" w:type="pct"/>
          </w:tcPr>
          <w:p w14:paraId="170C7C2F" w14:textId="77777777" w:rsidR="006F6B85" w:rsidRPr="00F35BB4" w:rsidRDefault="006F6B85" w:rsidP="00E069AF">
            <w:pPr>
              <w:spacing w:line="276" w:lineRule="auto"/>
              <w:jc w:val="both"/>
              <w:rPr>
                <w:rFonts w:cs="Calibri"/>
                <w:szCs w:val="22"/>
              </w:rPr>
            </w:pPr>
            <w:r w:rsidRPr="00F35BB4">
              <w:rPr>
                <w:rFonts w:cs="Calibri"/>
                <w:szCs w:val="22"/>
              </w:rPr>
              <w:t>Face masks</w:t>
            </w:r>
          </w:p>
        </w:tc>
        <w:tc>
          <w:tcPr>
            <w:tcW w:w="604" w:type="pct"/>
          </w:tcPr>
          <w:p w14:paraId="5504E2D3" w14:textId="77777777" w:rsidR="006F6B85" w:rsidRPr="00F35BB4" w:rsidRDefault="006F6B85" w:rsidP="00FA5EDD">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1,000,000</w:t>
            </w:r>
          </w:p>
        </w:tc>
        <w:tc>
          <w:tcPr>
            <w:tcW w:w="2663" w:type="pct"/>
          </w:tcPr>
          <w:p w14:paraId="2448705B" w14:textId="23EDC86B" w:rsidR="006F6B85" w:rsidRPr="00F35BB4" w:rsidRDefault="006F6B85" w:rsidP="00E069AF">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Completed by First quarter of 2021</w:t>
            </w:r>
          </w:p>
        </w:tc>
      </w:tr>
      <w:tr w:rsidR="001361BB" w:rsidRPr="00F35BB4" w14:paraId="53E09A78" w14:textId="77777777" w:rsidTr="00ED1876">
        <w:tc>
          <w:tcPr>
            <w:cnfStyle w:val="001000000000" w:firstRow="0" w:lastRow="0" w:firstColumn="1" w:lastColumn="0" w:oddVBand="0" w:evenVBand="0" w:oddHBand="0" w:evenHBand="0" w:firstRowFirstColumn="0" w:firstRowLastColumn="0" w:lastRowFirstColumn="0" w:lastRowLastColumn="0"/>
            <w:tcW w:w="1733" w:type="pct"/>
          </w:tcPr>
          <w:p w14:paraId="65543903" w14:textId="44E9CB26" w:rsidR="001361BB" w:rsidRDefault="001361BB" w:rsidP="001361BB">
            <w:pPr>
              <w:spacing w:line="276" w:lineRule="auto"/>
              <w:rPr>
                <w:rFonts w:cs="Calibri"/>
                <w:szCs w:val="22"/>
              </w:rPr>
            </w:pPr>
            <w:r>
              <w:rPr>
                <w:rFonts w:cs="Calibri"/>
                <w:szCs w:val="22"/>
              </w:rPr>
              <w:t>PPEs</w:t>
            </w:r>
          </w:p>
        </w:tc>
        <w:tc>
          <w:tcPr>
            <w:tcW w:w="604" w:type="pct"/>
          </w:tcPr>
          <w:p w14:paraId="6B1C1290" w14:textId="5823592E" w:rsidR="001361BB" w:rsidRPr="00F35BB4" w:rsidRDefault="001361BB" w:rsidP="001361BB">
            <w:pPr>
              <w:spacing w:line="276" w:lineRule="auto"/>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20,000</w:t>
            </w:r>
          </w:p>
        </w:tc>
        <w:tc>
          <w:tcPr>
            <w:tcW w:w="2663" w:type="pct"/>
          </w:tcPr>
          <w:p w14:paraId="2F00FC6C" w14:textId="131D3837" w:rsidR="001361BB" w:rsidRPr="00F35BB4" w:rsidRDefault="001361BB" w:rsidP="001361BB">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Cs w:val="22"/>
              </w:rPr>
            </w:pPr>
            <w:r w:rsidRPr="00F35BB4">
              <w:rPr>
                <w:rFonts w:cs="Calibri"/>
                <w:szCs w:val="22"/>
              </w:rPr>
              <w:t>Completed by First quarter of 2021</w:t>
            </w:r>
          </w:p>
        </w:tc>
      </w:tr>
    </w:tbl>
    <w:p w14:paraId="12C3AB78" w14:textId="77777777" w:rsidR="00F10270" w:rsidRPr="00F35BB4" w:rsidRDefault="00F10270" w:rsidP="00F10270">
      <w:pPr>
        <w:pBdr>
          <w:top w:val="nil"/>
          <w:left w:val="nil"/>
          <w:bottom w:val="nil"/>
          <w:right w:val="nil"/>
          <w:between w:val="nil"/>
        </w:pBdr>
        <w:spacing w:line="276" w:lineRule="auto"/>
        <w:jc w:val="both"/>
        <w:rPr>
          <w:color w:val="000000" w:themeColor="text1"/>
        </w:rPr>
      </w:pPr>
    </w:p>
    <w:p w14:paraId="1255720F" w14:textId="61520062" w:rsidR="00953296" w:rsidRPr="00601E9C" w:rsidRDefault="00953296">
      <w:pPr>
        <w:numPr>
          <w:ilvl w:val="0"/>
          <w:numId w:val="45"/>
        </w:numPr>
        <w:pBdr>
          <w:top w:val="nil"/>
          <w:left w:val="nil"/>
          <w:bottom w:val="nil"/>
          <w:right w:val="nil"/>
          <w:between w:val="nil"/>
        </w:pBdr>
        <w:spacing w:line="276" w:lineRule="auto"/>
        <w:ind w:left="567" w:hanging="567"/>
        <w:jc w:val="both"/>
        <w:rPr>
          <w:color w:val="000000" w:themeColor="text1"/>
        </w:rPr>
      </w:pPr>
      <w:r w:rsidRPr="00601E9C">
        <w:rPr>
          <w:color w:val="000000" w:themeColor="text1"/>
        </w:rPr>
        <w:t xml:space="preserve">The consultant was not shared a complete </w:t>
      </w:r>
      <w:r w:rsidR="002325D5">
        <w:rPr>
          <w:color w:val="000000" w:themeColor="text1"/>
        </w:rPr>
        <w:t>Work and Financial Plan (</w:t>
      </w:r>
      <w:r w:rsidRPr="00601E9C">
        <w:rPr>
          <w:color w:val="000000" w:themeColor="text1"/>
        </w:rPr>
        <w:t>W&amp;FP</w:t>
      </w:r>
      <w:r w:rsidR="002325D5">
        <w:rPr>
          <w:color w:val="000000" w:themeColor="text1"/>
        </w:rPr>
        <w:t>)</w:t>
      </w:r>
      <w:r w:rsidRPr="00601E9C">
        <w:rPr>
          <w:color w:val="000000" w:themeColor="text1"/>
        </w:rPr>
        <w:t xml:space="preserve"> for the COVID-19 operations, but the budget suggests</w:t>
      </w:r>
      <w:r w:rsidRPr="002D6013">
        <w:rPr>
          <w:color w:val="000000" w:themeColor="text1"/>
        </w:rPr>
        <w:t xml:space="preserve"> a maximum period of 12 months. All the achievements in Table 6 fall within that period. The PRC demonstrated that in </w:t>
      </w:r>
      <w:r w:rsidR="00DC1B4F" w:rsidRPr="002D6013">
        <w:rPr>
          <w:color w:val="000000" w:themeColor="text1"/>
        </w:rPr>
        <w:t>an emergency</w:t>
      </w:r>
      <w:r w:rsidR="0023080B">
        <w:rPr>
          <w:color w:val="000000" w:themeColor="text1"/>
        </w:rPr>
        <w:t>,</w:t>
      </w:r>
      <w:r w:rsidRPr="002D6013">
        <w:rPr>
          <w:color w:val="000000" w:themeColor="text1"/>
        </w:rPr>
        <w:t xml:space="preserve"> the conceptualization of plans can be quick, with the proposal finalized and most requirements met within a month. The </w:t>
      </w:r>
      <w:proofErr w:type="spellStart"/>
      <w:r>
        <w:rPr>
          <w:color w:val="000000" w:themeColor="text1"/>
        </w:rPr>
        <w:t>MolLab</w:t>
      </w:r>
      <w:proofErr w:type="spellEnd"/>
      <w:r w:rsidRPr="002D6013">
        <w:rPr>
          <w:color w:val="000000" w:themeColor="text1"/>
        </w:rPr>
        <w:t xml:space="preserve"> was operational by May 2020 and received accreditation by the GOP in June 2020. The </w:t>
      </w:r>
      <w:proofErr w:type="spellStart"/>
      <w:r>
        <w:rPr>
          <w:color w:val="000000" w:themeColor="text1"/>
        </w:rPr>
        <w:t>MolLab</w:t>
      </w:r>
      <w:proofErr w:type="spellEnd"/>
      <w:r w:rsidRPr="002D6013">
        <w:rPr>
          <w:color w:val="000000" w:themeColor="text1"/>
        </w:rPr>
        <w:t xml:space="preserve"> and the ambulance were both handed over on 27 June 2020.  The procurement and provision of 1,000,000 face</w:t>
      </w:r>
      <w:r w:rsidR="0045620F">
        <w:rPr>
          <w:color w:val="000000" w:themeColor="text1"/>
        </w:rPr>
        <w:t xml:space="preserve"> </w:t>
      </w:r>
      <w:r w:rsidRPr="002D6013">
        <w:rPr>
          <w:color w:val="000000" w:themeColor="text1"/>
        </w:rPr>
        <w:t xml:space="preserve">masks and 20,000 PPEs for medical front liners was </w:t>
      </w:r>
      <w:r>
        <w:rPr>
          <w:color w:val="000000" w:themeColor="text1"/>
        </w:rPr>
        <w:t xml:space="preserve">reportedly </w:t>
      </w:r>
      <w:r w:rsidRPr="002D6013">
        <w:rPr>
          <w:color w:val="000000" w:themeColor="text1"/>
        </w:rPr>
        <w:t>completed by the first quarter of 2021</w:t>
      </w:r>
      <w:r w:rsidRPr="00601E9C">
        <w:rPr>
          <w:color w:val="000000" w:themeColor="text1"/>
        </w:rPr>
        <w:t>, but the financial records show entries as late as June 2021. The description</w:t>
      </w:r>
      <w:r>
        <w:rPr>
          <w:color w:val="000000" w:themeColor="text1"/>
        </w:rPr>
        <w:t>s</w:t>
      </w:r>
      <w:r w:rsidRPr="00601E9C">
        <w:rPr>
          <w:color w:val="000000" w:themeColor="text1"/>
        </w:rPr>
        <w:t xml:space="preserve"> of the booked expenses do not include the </w:t>
      </w:r>
      <w:r w:rsidR="00F30351" w:rsidRPr="00601E9C">
        <w:rPr>
          <w:color w:val="000000" w:themeColor="text1"/>
        </w:rPr>
        <w:t xml:space="preserve">number of items </w:t>
      </w:r>
      <w:r w:rsidRPr="00601E9C">
        <w:rPr>
          <w:color w:val="000000" w:themeColor="text1"/>
        </w:rPr>
        <w:t>purchased to allow verification</w:t>
      </w:r>
      <w:r>
        <w:rPr>
          <w:color w:val="000000" w:themeColor="text1"/>
        </w:rPr>
        <w:t>.</w:t>
      </w:r>
    </w:p>
    <w:p w14:paraId="016324A8" w14:textId="51728927" w:rsidR="00F10270" w:rsidRPr="00F35BB4" w:rsidRDefault="000B6191">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color w:val="000000" w:themeColor="text1"/>
        </w:rPr>
        <w:t xml:space="preserve">The </w:t>
      </w:r>
      <w:proofErr w:type="spellStart"/>
      <w:r w:rsidR="00601E9C">
        <w:rPr>
          <w:color w:val="000000" w:themeColor="text1"/>
        </w:rPr>
        <w:t>MolLab</w:t>
      </w:r>
      <w:proofErr w:type="spellEnd"/>
      <w:r w:rsidR="00D73D9A" w:rsidRPr="00F35BB4">
        <w:rPr>
          <w:color w:val="000000" w:themeColor="text1"/>
        </w:rPr>
        <w:t xml:space="preserve"> </w:t>
      </w:r>
      <w:r w:rsidR="00150ADB" w:rsidRPr="00F35BB4">
        <w:rPr>
          <w:color w:val="000000" w:themeColor="text1"/>
        </w:rPr>
        <w:t xml:space="preserve">was instrumental in the testing of arriving passengers </w:t>
      </w:r>
      <w:r w:rsidR="00640CA3" w:rsidRPr="00F35BB4">
        <w:rPr>
          <w:color w:val="000000" w:themeColor="text1"/>
        </w:rPr>
        <w:t xml:space="preserve">and quarantined individuals </w:t>
      </w:r>
      <w:r w:rsidR="00150ADB" w:rsidRPr="00F35BB4">
        <w:rPr>
          <w:color w:val="000000" w:themeColor="text1"/>
        </w:rPr>
        <w:t xml:space="preserve">at the height of </w:t>
      </w:r>
      <w:r w:rsidR="0014735F" w:rsidRPr="00F35BB4">
        <w:rPr>
          <w:color w:val="000000" w:themeColor="text1"/>
        </w:rPr>
        <w:t xml:space="preserve">the </w:t>
      </w:r>
      <w:r w:rsidR="00150ADB" w:rsidRPr="00F35BB4">
        <w:rPr>
          <w:color w:val="000000" w:themeColor="text1"/>
        </w:rPr>
        <w:t>repatr</w:t>
      </w:r>
      <w:r w:rsidR="006F6B85" w:rsidRPr="00F35BB4">
        <w:rPr>
          <w:color w:val="000000" w:themeColor="text1"/>
        </w:rPr>
        <w:t>i</w:t>
      </w:r>
      <w:r w:rsidR="00150ADB" w:rsidRPr="00F35BB4">
        <w:rPr>
          <w:color w:val="000000" w:themeColor="text1"/>
        </w:rPr>
        <w:t xml:space="preserve">ation of </w:t>
      </w:r>
      <w:r w:rsidR="006F6B85" w:rsidRPr="00F35BB4">
        <w:rPr>
          <w:color w:val="000000" w:themeColor="text1"/>
        </w:rPr>
        <w:t>overseas workers</w:t>
      </w:r>
      <w:r w:rsidR="0014735F" w:rsidRPr="00F35BB4">
        <w:rPr>
          <w:color w:val="000000" w:themeColor="text1"/>
        </w:rPr>
        <w:t>.</w:t>
      </w:r>
      <w:r w:rsidR="00150ADB" w:rsidRPr="00F35BB4">
        <w:rPr>
          <w:color w:val="000000" w:themeColor="text1"/>
        </w:rPr>
        <w:t xml:space="preserve"> The </w:t>
      </w:r>
      <w:proofErr w:type="spellStart"/>
      <w:r w:rsidR="00601E9C">
        <w:rPr>
          <w:color w:val="000000" w:themeColor="text1"/>
        </w:rPr>
        <w:t>MolLab</w:t>
      </w:r>
      <w:proofErr w:type="spellEnd"/>
      <w:r w:rsidR="00150ADB" w:rsidRPr="00F35BB4">
        <w:rPr>
          <w:color w:val="000000" w:themeColor="text1"/>
        </w:rPr>
        <w:t xml:space="preserve"> has </w:t>
      </w:r>
      <w:r w:rsidR="00C02215" w:rsidRPr="00F35BB4">
        <w:rPr>
          <w:color w:val="000000" w:themeColor="text1"/>
        </w:rPr>
        <w:t>analysed 2,086,452 specimens of which about 82% were swab test</w:t>
      </w:r>
      <w:r w:rsidR="00640CA3" w:rsidRPr="00F35BB4">
        <w:rPr>
          <w:color w:val="000000" w:themeColor="text1"/>
        </w:rPr>
        <w:t>s, and the remaining 18%</w:t>
      </w:r>
      <w:r w:rsidR="00C02215" w:rsidRPr="00F35BB4">
        <w:rPr>
          <w:color w:val="000000" w:themeColor="text1"/>
        </w:rPr>
        <w:t xml:space="preserve"> saliva test</w:t>
      </w:r>
      <w:r w:rsidR="00640CA3" w:rsidRPr="00F35BB4">
        <w:rPr>
          <w:color w:val="000000" w:themeColor="text1"/>
        </w:rPr>
        <w:t>s</w:t>
      </w:r>
      <w:r w:rsidR="00C02215" w:rsidRPr="00F35BB4">
        <w:rPr>
          <w:color w:val="000000" w:themeColor="text1"/>
        </w:rPr>
        <w:t xml:space="preserve">. </w:t>
      </w:r>
    </w:p>
    <w:p w14:paraId="3AC8508C" w14:textId="21E59A74" w:rsidR="00F10270" w:rsidRPr="000D5093" w:rsidRDefault="008256D3">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color w:val="000000" w:themeColor="text1"/>
        </w:rPr>
        <w:t xml:space="preserve">The </w:t>
      </w:r>
      <w:proofErr w:type="spellStart"/>
      <w:r w:rsidR="00601E9C">
        <w:rPr>
          <w:color w:val="000000" w:themeColor="text1"/>
        </w:rPr>
        <w:t>MolLab</w:t>
      </w:r>
      <w:proofErr w:type="spellEnd"/>
      <w:r w:rsidRPr="00F35BB4">
        <w:rPr>
          <w:color w:val="000000" w:themeColor="text1"/>
        </w:rPr>
        <w:t xml:space="preserve"> has the largest testing capacity</w:t>
      </w:r>
      <w:r w:rsidR="00640CA3" w:rsidRPr="00F35BB4">
        <w:rPr>
          <w:color w:val="000000" w:themeColor="text1"/>
        </w:rPr>
        <w:t xml:space="preserve"> of laboratories in the </w:t>
      </w:r>
      <w:r w:rsidR="00F322AB" w:rsidRPr="00F35BB4">
        <w:rPr>
          <w:color w:val="000000" w:themeColor="text1"/>
        </w:rPr>
        <w:t>Philippines</w:t>
      </w:r>
      <w:r w:rsidRPr="00F35BB4">
        <w:rPr>
          <w:color w:val="000000" w:themeColor="text1"/>
        </w:rPr>
        <w:t xml:space="preserve">. The </w:t>
      </w:r>
      <w:r w:rsidR="00F95BB2" w:rsidRPr="00F35BB4">
        <w:rPr>
          <w:color w:val="000000" w:themeColor="text1"/>
        </w:rPr>
        <w:t xml:space="preserve">reduced demand led to </w:t>
      </w:r>
      <w:r w:rsidR="002D6013">
        <w:rPr>
          <w:color w:val="000000" w:themeColor="text1"/>
        </w:rPr>
        <w:t xml:space="preserve">a </w:t>
      </w:r>
      <w:r w:rsidR="00F95BB2" w:rsidRPr="00F35BB4">
        <w:rPr>
          <w:color w:val="000000" w:themeColor="text1"/>
        </w:rPr>
        <w:t xml:space="preserve">scaling down commencing </w:t>
      </w:r>
      <w:r w:rsidR="002B1B90" w:rsidRPr="00F35BB4">
        <w:rPr>
          <w:color w:val="000000" w:themeColor="text1"/>
        </w:rPr>
        <w:t>the third quarter of 2022</w:t>
      </w:r>
      <w:r w:rsidRPr="00F35BB4">
        <w:rPr>
          <w:color w:val="000000" w:themeColor="text1"/>
        </w:rPr>
        <w:t xml:space="preserve">. </w:t>
      </w:r>
      <w:r w:rsidR="002B1B90" w:rsidRPr="000D5093">
        <w:rPr>
          <w:color w:val="000000" w:themeColor="text1"/>
        </w:rPr>
        <w:t xml:space="preserve">The </w:t>
      </w:r>
      <w:r w:rsidRPr="000D5093">
        <w:rPr>
          <w:color w:val="000000" w:themeColor="text1"/>
        </w:rPr>
        <w:t xml:space="preserve">laboratory </w:t>
      </w:r>
      <w:r w:rsidR="002B1B90" w:rsidRPr="000D5093">
        <w:rPr>
          <w:color w:val="000000" w:themeColor="text1"/>
        </w:rPr>
        <w:t xml:space="preserve">only received </w:t>
      </w:r>
      <w:r w:rsidR="002D6013" w:rsidRPr="000D5093">
        <w:rPr>
          <w:color w:val="000000" w:themeColor="text1"/>
        </w:rPr>
        <w:t xml:space="preserve">financial </w:t>
      </w:r>
      <w:r w:rsidR="002B1B90" w:rsidRPr="000D5093">
        <w:rPr>
          <w:color w:val="000000" w:themeColor="text1"/>
        </w:rPr>
        <w:t xml:space="preserve">support </w:t>
      </w:r>
      <w:r w:rsidR="002D6013" w:rsidRPr="000D5093">
        <w:rPr>
          <w:color w:val="000000" w:themeColor="text1"/>
        </w:rPr>
        <w:t xml:space="preserve">to cover the operational costs </w:t>
      </w:r>
      <w:r w:rsidR="00F30351">
        <w:rPr>
          <w:color w:val="000000" w:themeColor="text1"/>
        </w:rPr>
        <w:t>for</w:t>
      </w:r>
      <w:r w:rsidR="00F30351" w:rsidRPr="000D5093">
        <w:rPr>
          <w:color w:val="000000" w:themeColor="text1"/>
        </w:rPr>
        <w:t xml:space="preserve"> </w:t>
      </w:r>
      <w:r w:rsidR="002B1B90" w:rsidRPr="000D5093">
        <w:rPr>
          <w:color w:val="000000" w:themeColor="text1"/>
        </w:rPr>
        <w:t xml:space="preserve">the first </w:t>
      </w:r>
      <w:r w:rsidR="003F09AE" w:rsidRPr="000D5093">
        <w:rPr>
          <w:color w:val="000000" w:themeColor="text1"/>
        </w:rPr>
        <w:t xml:space="preserve">6 months, </w:t>
      </w:r>
      <w:r w:rsidR="00852DBC" w:rsidRPr="000D5093">
        <w:rPr>
          <w:color w:val="000000" w:themeColor="text1"/>
        </w:rPr>
        <w:t>with the laboratory soon cost-</w:t>
      </w:r>
      <w:r w:rsidR="00852DBC" w:rsidRPr="000D5093">
        <w:rPr>
          <w:color w:val="000000" w:themeColor="text1"/>
        </w:rPr>
        <w:lastRenderedPageBreak/>
        <w:t xml:space="preserve">effectively, and even providing income </w:t>
      </w:r>
      <w:r w:rsidR="003F09AE" w:rsidRPr="000D5093">
        <w:rPr>
          <w:color w:val="000000" w:themeColor="text1"/>
        </w:rPr>
        <w:t>to the PRC.</w:t>
      </w:r>
      <w:r w:rsidR="00FA5EDD" w:rsidRPr="000D5093">
        <w:rPr>
          <w:color w:val="000000" w:themeColor="text1"/>
        </w:rPr>
        <w:t xml:space="preserve"> </w:t>
      </w:r>
      <w:r w:rsidR="00E24A3F" w:rsidRPr="000D5093">
        <w:rPr>
          <w:color w:val="000000" w:themeColor="text1"/>
        </w:rPr>
        <w:t xml:space="preserve">In the meantime, with a remaining DFAT budget, </w:t>
      </w:r>
      <w:r w:rsidR="000D5093" w:rsidRPr="000D5093">
        <w:rPr>
          <w:color w:val="000000" w:themeColor="text1"/>
        </w:rPr>
        <w:t xml:space="preserve">costs continued to be charged to the DFAT funds until March 2022. </w:t>
      </w:r>
    </w:p>
    <w:p w14:paraId="55793BBE" w14:textId="54D3A547" w:rsidR="00A238CF" w:rsidRPr="00F35BB4" w:rsidRDefault="00A238CF" w:rsidP="00F10270">
      <w:pPr>
        <w:pBdr>
          <w:top w:val="nil"/>
          <w:left w:val="nil"/>
          <w:bottom w:val="nil"/>
          <w:right w:val="nil"/>
          <w:between w:val="nil"/>
        </w:pBdr>
        <w:spacing w:line="276" w:lineRule="auto"/>
        <w:ind w:left="360"/>
        <w:jc w:val="both"/>
        <w:rPr>
          <w:color w:val="000000" w:themeColor="text1"/>
        </w:rPr>
      </w:pPr>
    </w:p>
    <w:p w14:paraId="56BF6113" w14:textId="40F846EC" w:rsidR="00874A9C" w:rsidRPr="00212885" w:rsidRDefault="003F6A55" w:rsidP="009E0869">
      <w:pPr>
        <w:spacing w:line="276" w:lineRule="auto"/>
        <w:rPr>
          <w:i/>
          <w:color w:val="2F5496" w:themeColor="accent1" w:themeShade="BF"/>
          <w:szCs w:val="22"/>
        </w:rPr>
      </w:pPr>
      <w:r w:rsidRPr="00212885">
        <w:rPr>
          <w:i/>
          <w:color w:val="2F5496" w:themeColor="accent1" w:themeShade="BF"/>
          <w:szCs w:val="22"/>
        </w:rPr>
        <w:t>Impact of COVID-19 outputs (Ratin</w:t>
      </w:r>
      <w:r w:rsidR="00EE3DE5" w:rsidRPr="00212885">
        <w:rPr>
          <w:i/>
          <w:color w:val="2F5496" w:themeColor="accent1" w:themeShade="BF"/>
          <w:szCs w:val="22"/>
        </w:rPr>
        <w:t xml:space="preserve">g: No rating – </w:t>
      </w:r>
      <w:r w:rsidR="002B66B8" w:rsidRPr="00212885">
        <w:rPr>
          <w:i/>
          <w:color w:val="2F5496" w:themeColor="accent1" w:themeShade="BF"/>
          <w:szCs w:val="22"/>
        </w:rPr>
        <w:t>one sided input from PRC only</w:t>
      </w:r>
      <w:r w:rsidR="00EE3DE5" w:rsidRPr="00212885">
        <w:rPr>
          <w:i/>
          <w:color w:val="2F5496" w:themeColor="accent1" w:themeShade="BF"/>
          <w:szCs w:val="22"/>
        </w:rPr>
        <w:t>)</w:t>
      </w:r>
    </w:p>
    <w:p w14:paraId="438BE135" w14:textId="7B71E8A2" w:rsidR="008F57F9" w:rsidRPr="00212885" w:rsidRDefault="009A4CD5">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212885">
        <w:rPr>
          <w:color w:val="000000" w:themeColor="text1"/>
        </w:rPr>
        <w:t xml:space="preserve">The number of COVID-19 deaths </w:t>
      </w:r>
      <w:r w:rsidR="00603827" w:rsidRPr="00212885">
        <w:rPr>
          <w:color w:val="000000" w:themeColor="text1"/>
        </w:rPr>
        <w:t>as of December 2022 is reported at just over 65 thousand. PRC’s</w:t>
      </w:r>
      <w:r w:rsidR="00603827" w:rsidRPr="00F35BB4">
        <w:rPr>
          <w:color w:val="000000" w:themeColor="text1"/>
        </w:rPr>
        <w:t xml:space="preserve"> </w:t>
      </w:r>
      <w:r w:rsidR="0006059A" w:rsidRPr="00F35BB4">
        <w:rPr>
          <w:color w:val="000000" w:themeColor="text1"/>
        </w:rPr>
        <w:t xml:space="preserve">head of the </w:t>
      </w:r>
      <w:proofErr w:type="spellStart"/>
      <w:r w:rsidR="00601E9C">
        <w:rPr>
          <w:color w:val="000000" w:themeColor="text1"/>
        </w:rPr>
        <w:t>MolLab</w:t>
      </w:r>
      <w:proofErr w:type="spellEnd"/>
      <w:r w:rsidR="00320FB8" w:rsidRPr="00F35BB4">
        <w:rPr>
          <w:color w:val="000000" w:themeColor="text1"/>
        </w:rPr>
        <w:t xml:space="preserve"> </w:t>
      </w:r>
      <w:r w:rsidR="0006059A" w:rsidRPr="00F35BB4">
        <w:rPr>
          <w:color w:val="000000" w:themeColor="text1"/>
        </w:rPr>
        <w:t xml:space="preserve">states </w:t>
      </w:r>
      <w:r w:rsidR="00480F30" w:rsidRPr="00F35BB4">
        <w:rPr>
          <w:color w:val="000000" w:themeColor="text1"/>
        </w:rPr>
        <w:t>that without the support of the international community to establish the testing capacity</w:t>
      </w:r>
      <w:r w:rsidR="001A73DF">
        <w:rPr>
          <w:color w:val="000000" w:themeColor="text1"/>
        </w:rPr>
        <w:t>,</w:t>
      </w:r>
      <w:r w:rsidR="00480F30" w:rsidRPr="00F35BB4">
        <w:rPr>
          <w:color w:val="000000" w:themeColor="text1"/>
        </w:rPr>
        <w:t xml:space="preserve"> this </w:t>
      </w:r>
      <w:r w:rsidR="00320FB8" w:rsidRPr="00F35BB4">
        <w:rPr>
          <w:color w:val="000000" w:themeColor="text1"/>
        </w:rPr>
        <w:t xml:space="preserve">could have reached </w:t>
      </w:r>
      <w:r w:rsidR="00480F30" w:rsidRPr="00F35BB4">
        <w:rPr>
          <w:color w:val="000000" w:themeColor="text1"/>
        </w:rPr>
        <w:t>200,</w:t>
      </w:r>
      <w:r w:rsidR="00480F30" w:rsidRPr="00212885">
        <w:rPr>
          <w:color w:val="000000" w:themeColor="text1"/>
        </w:rPr>
        <w:t xml:space="preserve">000. </w:t>
      </w:r>
    </w:p>
    <w:p w14:paraId="0D1E49ED" w14:textId="0063085F" w:rsidR="00BC1283" w:rsidRPr="00F35BB4" w:rsidRDefault="00BC1283">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F35BB4">
        <w:rPr>
          <w:color w:val="000000" w:themeColor="text1"/>
          <w:szCs w:val="22"/>
        </w:rPr>
        <w:t xml:space="preserve">The capacity of the purchased machines </w:t>
      </w:r>
      <w:r w:rsidR="00601B66" w:rsidRPr="00F35BB4">
        <w:rPr>
          <w:color w:val="000000" w:themeColor="text1"/>
          <w:szCs w:val="22"/>
        </w:rPr>
        <w:t xml:space="preserve">in the Manila Port </w:t>
      </w:r>
      <w:proofErr w:type="spellStart"/>
      <w:r w:rsidR="00601E9C">
        <w:rPr>
          <w:color w:val="000000" w:themeColor="text1"/>
          <w:szCs w:val="22"/>
        </w:rPr>
        <w:t>MolLab</w:t>
      </w:r>
      <w:proofErr w:type="spellEnd"/>
      <w:r w:rsidR="00601B66" w:rsidRPr="00F35BB4">
        <w:rPr>
          <w:color w:val="000000" w:themeColor="text1"/>
          <w:szCs w:val="22"/>
        </w:rPr>
        <w:t xml:space="preserve"> </w:t>
      </w:r>
      <w:r w:rsidRPr="00F35BB4">
        <w:rPr>
          <w:color w:val="000000" w:themeColor="text1"/>
          <w:szCs w:val="22"/>
        </w:rPr>
        <w:t xml:space="preserve">allowed the testing of </w:t>
      </w:r>
      <w:r w:rsidR="00651354" w:rsidRPr="00F35BB4">
        <w:rPr>
          <w:color w:val="000000" w:themeColor="text1"/>
          <w:szCs w:val="22"/>
        </w:rPr>
        <w:t xml:space="preserve">up to </w:t>
      </w:r>
      <w:r w:rsidRPr="00F35BB4">
        <w:rPr>
          <w:color w:val="000000" w:themeColor="text1"/>
          <w:szCs w:val="22"/>
        </w:rPr>
        <w:t xml:space="preserve">1,000 samples </w:t>
      </w:r>
      <w:r w:rsidR="00601B66" w:rsidRPr="00F35BB4">
        <w:rPr>
          <w:color w:val="000000" w:themeColor="text1"/>
          <w:szCs w:val="22"/>
        </w:rPr>
        <w:t>per machine</w:t>
      </w:r>
      <w:r w:rsidR="00651354" w:rsidRPr="00F35BB4">
        <w:rPr>
          <w:color w:val="000000" w:themeColor="text1"/>
          <w:szCs w:val="22"/>
        </w:rPr>
        <w:t xml:space="preserve">. At its handover the </w:t>
      </w:r>
      <w:proofErr w:type="spellStart"/>
      <w:r w:rsidR="00601E9C">
        <w:rPr>
          <w:color w:val="000000" w:themeColor="text1"/>
          <w:szCs w:val="22"/>
        </w:rPr>
        <w:t>MolLab</w:t>
      </w:r>
      <w:proofErr w:type="spellEnd"/>
      <w:r w:rsidR="00651354" w:rsidRPr="00F35BB4">
        <w:rPr>
          <w:color w:val="000000" w:themeColor="text1"/>
          <w:szCs w:val="22"/>
        </w:rPr>
        <w:t xml:space="preserve"> was </w:t>
      </w:r>
      <w:r w:rsidR="009026CD" w:rsidRPr="00F35BB4">
        <w:rPr>
          <w:color w:val="000000" w:themeColor="text1"/>
          <w:szCs w:val="22"/>
        </w:rPr>
        <w:t>expected to test 12,000 samples per day</w:t>
      </w:r>
      <w:r w:rsidR="00601B66" w:rsidRPr="00F35BB4">
        <w:rPr>
          <w:color w:val="000000" w:themeColor="text1"/>
          <w:szCs w:val="22"/>
        </w:rPr>
        <w:t>.</w:t>
      </w:r>
      <w:r w:rsidR="009026CD" w:rsidRPr="00F35BB4">
        <w:rPr>
          <w:rStyle w:val="FootnoteReference"/>
          <w:color w:val="000000" w:themeColor="text1"/>
          <w:szCs w:val="22"/>
        </w:rPr>
        <w:footnoteReference w:id="10"/>
      </w:r>
      <w:r w:rsidR="00601B66" w:rsidRPr="00F35BB4">
        <w:rPr>
          <w:color w:val="000000" w:themeColor="text1"/>
          <w:szCs w:val="22"/>
        </w:rPr>
        <w:t xml:space="preserve"> </w:t>
      </w:r>
      <w:r w:rsidR="00687F8B" w:rsidRPr="00F35BB4">
        <w:rPr>
          <w:color w:val="000000" w:themeColor="text1"/>
          <w:szCs w:val="22"/>
        </w:rPr>
        <w:t>T</w:t>
      </w:r>
      <w:r w:rsidR="00A166FC" w:rsidRPr="00F35BB4">
        <w:rPr>
          <w:color w:val="000000" w:themeColor="text1"/>
          <w:szCs w:val="22"/>
        </w:rPr>
        <w:t>he</w:t>
      </w:r>
      <w:r w:rsidR="00687F8B" w:rsidRPr="00F35BB4">
        <w:rPr>
          <w:color w:val="000000" w:themeColor="text1"/>
          <w:szCs w:val="22"/>
        </w:rPr>
        <w:t xml:space="preserve"> laboratory tested samples delivered </w:t>
      </w:r>
      <w:r w:rsidR="00181A31" w:rsidRPr="00F35BB4">
        <w:rPr>
          <w:color w:val="000000" w:themeColor="text1"/>
          <w:szCs w:val="22"/>
        </w:rPr>
        <w:t xml:space="preserve">by LGUs and </w:t>
      </w:r>
      <w:r w:rsidR="00687F8B" w:rsidRPr="00F35BB4">
        <w:rPr>
          <w:color w:val="000000" w:themeColor="text1"/>
          <w:szCs w:val="22"/>
        </w:rPr>
        <w:t>mega swabbing</w:t>
      </w:r>
      <w:r w:rsidR="00181A31" w:rsidRPr="00F35BB4">
        <w:rPr>
          <w:color w:val="000000" w:themeColor="text1"/>
          <w:szCs w:val="22"/>
        </w:rPr>
        <w:t xml:space="preserve"> centres of the DOH</w:t>
      </w:r>
      <w:r w:rsidR="00601B66" w:rsidRPr="00F35BB4">
        <w:rPr>
          <w:color w:val="000000" w:themeColor="text1"/>
          <w:szCs w:val="22"/>
        </w:rPr>
        <w:t xml:space="preserve">. </w:t>
      </w:r>
      <w:r w:rsidR="00024D64" w:rsidRPr="00F35BB4">
        <w:rPr>
          <w:color w:val="000000" w:themeColor="text1"/>
          <w:szCs w:val="22"/>
        </w:rPr>
        <w:t>In April 2021</w:t>
      </w:r>
      <w:r w:rsidR="001A73DF">
        <w:rPr>
          <w:color w:val="000000" w:themeColor="text1"/>
          <w:szCs w:val="22"/>
        </w:rPr>
        <w:t>,</w:t>
      </w:r>
      <w:r w:rsidR="00024D64" w:rsidRPr="00F35BB4">
        <w:rPr>
          <w:color w:val="000000" w:themeColor="text1"/>
          <w:szCs w:val="22"/>
        </w:rPr>
        <w:t xml:space="preserve"> it was reported that the average daily number of tests was 6,200.</w:t>
      </w:r>
      <w:r w:rsidR="00024D64" w:rsidRPr="00F35BB4">
        <w:rPr>
          <w:rStyle w:val="FootnoteReference"/>
          <w:color w:val="000000" w:themeColor="text1"/>
          <w:szCs w:val="22"/>
        </w:rPr>
        <w:footnoteReference w:id="11"/>
      </w:r>
      <w:r w:rsidR="00024D64" w:rsidRPr="00F35BB4">
        <w:rPr>
          <w:color w:val="000000" w:themeColor="text1"/>
          <w:szCs w:val="22"/>
        </w:rPr>
        <w:t xml:space="preserve"> </w:t>
      </w:r>
      <w:r w:rsidR="00601B66" w:rsidRPr="00F35BB4">
        <w:rPr>
          <w:color w:val="000000" w:themeColor="text1"/>
          <w:szCs w:val="22"/>
        </w:rPr>
        <w:t>At the time of the MTR there were only 300 tests analysed each day.</w:t>
      </w:r>
      <w:r w:rsidR="00EE3DE5" w:rsidRPr="00F35BB4">
        <w:rPr>
          <w:color w:val="000000" w:themeColor="text1"/>
          <w:szCs w:val="22"/>
        </w:rPr>
        <w:t xml:space="preserve"> Shared records show that the highest monthly </w:t>
      </w:r>
      <w:r w:rsidR="007D5DA2" w:rsidRPr="00F35BB4">
        <w:rPr>
          <w:color w:val="000000" w:themeColor="text1"/>
          <w:szCs w:val="22"/>
        </w:rPr>
        <w:t xml:space="preserve">number of tests was 143,217 in </w:t>
      </w:r>
      <w:r w:rsidR="008D703D" w:rsidRPr="00F35BB4">
        <w:rPr>
          <w:color w:val="000000" w:themeColor="text1"/>
          <w:szCs w:val="22"/>
        </w:rPr>
        <w:t>September 2021</w:t>
      </w:r>
      <w:r w:rsidR="00687F8B" w:rsidRPr="00F35BB4">
        <w:rPr>
          <w:color w:val="000000" w:themeColor="text1"/>
          <w:szCs w:val="22"/>
        </w:rPr>
        <w:t xml:space="preserve">, indicating the laboratory </w:t>
      </w:r>
      <w:r w:rsidR="00E44BBA" w:rsidRPr="00F35BB4">
        <w:rPr>
          <w:color w:val="000000" w:themeColor="text1"/>
          <w:szCs w:val="22"/>
        </w:rPr>
        <w:t>was not used to its full capacity.</w:t>
      </w:r>
    </w:p>
    <w:p w14:paraId="418CC739" w14:textId="4D5D482A" w:rsidR="003F6A55" w:rsidRPr="00F35BB4" w:rsidRDefault="003F6A55">
      <w:pPr>
        <w:spacing w:line="276" w:lineRule="auto"/>
        <w:rPr>
          <w:i/>
          <w:color w:val="2F5496" w:themeColor="accent1" w:themeShade="BF"/>
          <w:szCs w:val="22"/>
        </w:rPr>
      </w:pPr>
    </w:p>
    <w:p w14:paraId="5E67EA7F" w14:textId="16BA79E4" w:rsidR="00B848E1" w:rsidRPr="00F35BB4" w:rsidRDefault="003F6A55" w:rsidP="003F6A55">
      <w:pPr>
        <w:spacing w:line="276" w:lineRule="auto"/>
        <w:rPr>
          <w:i/>
          <w:color w:val="2F5496" w:themeColor="accent1" w:themeShade="BF"/>
          <w:szCs w:val="22"/>
        </w:rPr>
      </w:pPr>
      <w:r w:rsidRPr="00F35BB4">
        <w:rPr>
          <w:i/>
          <w:color w:val="2F5496" w:themeColor="accent1" w:themeShade="BF"/>
          <w:szCs w:val="22"/>
        </w:rPr>
        <w:t xml:space="preserve">Effectiveness of </w:t>
      </w:r>
      <w:r w:rsidR="00264788" w:rsidRPr="00F35BB4">
        <w:rPr>
          <w:i/>
          <w:color w:val="2F5496" w:themeColor="accent1" w:themeShade="BF"/>
          <w:szCs w:val="22"/>
        </w:rPr>
        <w:t>logistical support</w:t>
      </w:r>
      <w:r w:rsidRPr="00F35BB4">
        <w:rPr>
          <w:i/>
          <w:color w:val="2F5496" w:themeColor="accent1" w:themeShade="BF"/>
          <w:szCs w:val="22"/>
        </w:rPr>
        <w:t xml:space="preserve"> (Rating: </w:t>
      </w:r>
      <w:r w:rsidR="00602E7D" w:rsidRPr="00F35BB4">
        <w:rPr>
          <w:i/>
          <w:color w:val="2F5496" w:themeColor="accent1" w:themeShade="BF"/>
          <w:szCs w:val="22"/>
        </w:rPr>
        <w:t>Adequate</w:t>
      </w:r>
      <w:r w:rsidRPr="00F35BB4">
        <w:rPr>
          <w:i/>
          <w:color w:val="2F5496" w:themeColor="accent1" w:themeShade="BF"/>
          <w:szCs w:val="22"/>
        </w:rPr>
        <w:t>)</w:t>
      </w:r>
    </w:p>
    <w:p w14:paraId="6F54F078" w14:textId="0645022E" w:rsidR="00AC0568" w:rsidRPr="00F35BB4" w:rsidRDefault="00081B06">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color w:val="000000" w:themeColor="text1"/>
        </w:rPr>
        <w:t xml:space="preserve">The </w:t>
      </w:r>
      <w:r w:rsidR="00734AD3" w:rsidRPr="00F35BB4">
        <w:rPr>
          <w:color w:val="000000" w:themeColor="text1"/>
        </w:rPr>
        <w:t>logistics within PRC is divided in</w:t>
      </w:r>
      <w:r w:rsidR="003A508F" w:rsidRPr="00F35BB4">
        <w:rPr>
          <w:color w:val="000000" w:themeColor="text1"/>
        </w:rPr>
        <w:t xml:space="preserve"> </w:t>
      </w:r>
      <w:r w:rsidR="00095B16" w:rsidRPr="00F35BB4">
        <w:rPr>
          <w:color w:val="000000" w:themeColor="text1"/>
        </w:rPr>
        <w:t xml:space="preserve">the </w:t>
      </w:r>
      <w:r w:rsidR="003A508F" w:rsidRPr="00F35BB4">
        <w:rPr>
          <w:color w:val="000000" w:themeColor="text1"/>
        </w:rPr>
        <w:t>units</w:t>
      </w:r>
      <w:r w:rsidR="00095B16" w:rsidRPr="00F35BB4">
        <w:rPr>
          <w:color w:val="000000" w:themeColor="text1"/>
        </w:rPr>
        <w:t xml:space="preserve"> 1) warehousing, 2) </w:t>
      </w:r>
      <w:r w:rsidR="00734AD3" w:rsidRPr="00F35BB4">
        <w:rPr>
          <w:color w:val="000000" w:themeColor="text1"/>
        </w:rPr>
        <w:t xml:space="preserve">fleet </w:t>
      </w:r>
      <w:r w:rsidR="003A508F" w:rsidRPr="00F35BB4">
        <w:rPr>
          <w:color w:val="000000" w:themeColor="text1"/>
        </w:rPr>
        <w:t xml:space="preserve">management </w:t>
      </w:r>
      <w:r w:rsidR="00734AD3" w:rsidRPr="00F35BB4">
        <w:rPr>
          <w:color w:val="000000" w:themeColor="text1"/>
        </w:rPr>
        <w:t xml:space="preserve">and </w:t>
      </w:r>
      <w:r w:rsidR="00095B16" w:rsidRPr="00F35BB4">
        <w:rPr>
          <w:color w:val="000000" w:themeColor="text1"/>
        </w:rPr>
        <w:t xml:space="preserve">3) </w:t>
      </w:r>
      <w:r w:rsidR="00734AD3" w:rsidRPr="00F35BB4">
        <w:rPr>
          <w:color w:val="000000" w:themeColor="text1"/>
        </w:rPr>
        <w:t xml:space="preserve">procurement. </w:t>
      </w:r>
      <w:r w:rsidR="00C00590" w:rsidRPr="00F35BB4">
        <w:rPr>
          <w:color w:val="000000" w:themeColor="text1"/>
        </w:rPr>
        <w:t>The procurement unit prepares the documents for tenders</w:t>
      </w:r>
      <w:r w:rsidR="00487C9B" w:rsidRPr="00F35BB4">
        <w:rPr>
          <w:color w:val="000000" w:themeColor="text1"/>
        </w:rPr>
        <w:t xml:space="preserve"> </w:t>
      </w:r>
      <w:r w:rsidR="005D1C63" w:rsidRPr="00F35BB4">
        <w:rPr>
          <w:color w:val="000000" w:themeColor="text1"/>
        </w:rPr>
        <w:t xml:space="preserve">and </w:t>
      </w:r>
      <w:r w:rsidR="00596502" w:rsidRPr="00F35BB4">
        <w:rPr>
          <w:color w:val="000000" w:themeColor="text1"/>
        </w:rPr>
        <w:t xml:space="preserve">seeks </w:t>
      </w:r>
      <w:r w:rsidR="00E92C79" w:rsidRPr="00F35BB4">
        <w:rPr>
          <w:color w:val="000000" w:themeColor="text1"/>
        </w:rPr>
        <w:t xml:space="preserve">management </w:t>
      </w:r>
      <w:r w:rsidR="00F05679" w:rsidRPr="00F35BB4">
        <w:rPr>
          <w:color w:val="000000" w:themeColor="text1"/>
        </w:rPr>
        <w:t>a</w:t>
      </w:r>
      <w:r w:rsidR="005D1C63" w:rsidRPr="00F35BB4">
        <w:rPr>
          <w:color w:val="000000" w:themeColor="text1"/>
        </w:rPr>
        <w:t xml:space="preserve">uthorization </w:t>
      </w:r>
      <w:r w:rsidR="00E92C79" w:rsidRPr="00F35BB4">
        <w:rPr>
          <w:color w:val="000000" w:themeColor="text1"/>
        </w:rPr>
        <w:t>conform the estimated amount</w:t>
      </w:r>
      <w:r w:rsidR="00E5306F">
        <w:rPr>
          <w:color w:val="000000" w:themeColor="text1"/>
        </w:rPr>
        <w:t xml:space="preserve"> for the tender</w:t>
      </w:r>
      <w:r w:rsidR="00F05679" w:rsidRPr="00F35BB4">
        <w:rPr>
          <w:color w:val="000000" w:themeColor="text1"/>
        </w:rPr>
        <w:t>. The B</w:t>
      </w:r>
      <w:r w:rsidR="00487C9B" w:rsidRPr="00F35BB4">
        <w:rPr>
          <w:color w:val="000000" w:themeColor="text1"/>
        </w:rPr>
        <w:t>ids</w:t>
      </w:r>
      <w:r w:rsidR="008D3646" w:rsidRPr="00F35BB4">
        <w:rPr>
          <w:color w:val="000000" w:themeColor="text1"/>
        </w:rPr>
        <w:t xml:space="preserve"> and Awards</w:t>
      </w:r>
      <w:r w:rsidR="00487C9B" w:rsidRPr="00F35BB4">
        <w:rPr>
          <w:color w:val="000000" w:themeColor="text1"/>
        </w:rPr>
        <w:t xml:space="preserve"> </w:t>
      </w:r>
      <w:r w:rsidR="00F05679" w:rsidRPr="00F35BB4">
        <w:rPr>
          <w:color w:val="000000" w:themeColor="text1"/>
        </w:rPr>
        <w:t>C</w:t>
      </w:r>
      <w:r w:rsidR="00487C9B" w:rsidRPr="00F35BB4">
        <w:rPr>
          <w:color w:val="000000" w:themeColor="text1"/>
        </w:rPr>
        <w:t>ommittee</w:t>
      </w:r>
      <w:r w:rsidR="00F05679" w:rsidRPr="00F35BB4">
        <w:rPr>
          <w:color w:val="000000" w:themeColor="text1"/>
        </w:rPr>
        <w:t xml:space="preserve"> </w:t>
      </w:r>
      <w:r w:rsidR="00487C9B" w:rsidRPr="00F35BB4">
        <w:rPr>
          <w:color w:val="000000" w:themeColor="text1"/>
        </w:rPr>
        <w:t xml:space="preserve">(BAC) claims that advertising and succeeding steps can be within two months, with goods delivered </w:t>
      </w:r>
      <w:r w:rsidR="0056294C" w:rsidRPr="00F35BB4">
        <w:rPr>
          <w:color w:val="000000" w:themeColor="text1"/>
        </w:rPr>
        <w:t xml:space="preserve">one to </w:t>
      </w:r>
      <w:r w:rsidR="007229CD">
        <w:rPr>
          <w:color w:val="000000" w:themeColor="text1"/>
        </w:rPr>
        <w:t>two</w:t>
      </w:r>
      <w:r w:rsidR="007229CD" w:rsidRPr="00F35BB4">
        <w:rPr>
          <w:color w:val="000000" w:themeColor="text1"/>
        </w:rPr>
        <w:t xml:space="preserve"> </w:t>
      </w:r>
      <w:r w:rsidR="0056294C" w:rsidRPr="00F35BB4">
        <w:rPr>
          <w:color w:val="000000" w:themeColor="text1"/>
        </w:rPr>
        <w:t>weeks</w:t>
      </w:r>
      <w:r w:rsidR="00B220D7" w:rsidRPr="00F35BB4">
        <w:rPr>
          <w:color w:val="000000" w:themeColor="text1"/>
        </w:rPr>
        <w:t xml:space="preserve"> after awarding the supply contract</w:t>
      </w:r>
      <w:r w:rsidR="0056294C" w:rsidRPr="00F35BB4">
        <w:rPr>
          <w:color w:val="000000" w:themeColor="text1"/>
        </w:rPr>
        <w:t>.</w:t>
      </w:r>
      <w:r w:rsidR="00F05679" w:rsidRPr="00F35BB4">
        <w:rPr>
          <w:color w:val="000000" w:themeColor="text1"/>
        </w:rPr>
        <w:t xml:space="preserve"> </w:t>
      </w:r>
      <w:r w:rsidR="00C26FB2" w:rsidRPr="00F35BB4">
        <w:rPr>
          <w:color w:val="000000" w:themeColor="text1"/>
        </w:rPr>
        <w:t>However,</w:t>
      </w:r>
      <w:r w:rsidR="00E5306F">
        <w:rPr>
          <w:color w:val="000000" w:themeColor="text1"/>
        </w:rPr>
        <w:t xml:space="preserve"> </w:t>
      </w:r>
      <w:r w:rsidR="00E92C79" w:rsidRPr="00F35BB4">
        <w:rPr>
          <w:color w:val="000000" w:themeColor="text1"/>
        </w:rPr>
        <w:t xml:space="preserve">all </w:t>
      </w:r>
      <w:r w:rsidR="009D07D3" w:rsidRPr="00F35BB4">
        <w:rPr>
          <w:color w:val="000000" w:themeColor="text1"/>
        </w:rPr>
        <w:t xml:space="preserve">the </w:t>
      </w:r>
      <w:r w:rsidR="00C26FB2" w:rsidRPr="00F35BB4">
        <w:rPr>
          <w:color w:val="000000" w:themeColor="text1"/>
        </w:rPr>
        <w:t xml:space="preserve">processes </w:t>
      </w:r>
      <w:r w:rsidR="00E5306F">
        <w:rPr>
          <w:color w:val="000000" w:themeColor="text1"/>
        </w:rPr>
        <w:t xml:space="preserve">described </w:t>
      </w:r>
      <w:r w:rsidR="00C26FB2" w:rsidRPr="00F35BB4">
        <w:rPr>
          <w:color w:val="000000" w:themeColor="text1"/>
        </w:rPr>
        <w:t xml:space="preserve">in </w:t>
      </w:r>
      <w:r w:rsidR="001D4628" w:rsidRPr="00F35BB4">
        <w:rPr>
          <w:color w:val="000000" w:themeColor="text1"/>
        </w:rPr>
        <w:t>quarterly partnership reports</w:t>
      </w:r>
      <w:r w:rsidR="005224BD" w:rsidRPr="00F35BB4">
        <w:rPr>
          <w:color w:val="000000" w:themeColor="text1"/>
        </w:rPr>
        <w:t xml:space="preserve"> </w:t>
      </w:r>
      <w:r w:rsidR="00E5306F">
        <w:rPr>
          <w:color w:val="000000" w:themeColor="text1"/>
        </w:rPr>
        <w:t xml:space="preserve">take </w:t>
      </w:r>
      <w:r w:rsidR="00BB7723" w:rsidRPr="00F35BB4">
        <w:rPr>
          <w:color w:val="000000" w:themeColor="text1"/>
        </w:rPr>
        <w:t xml:space="preserve">about </w:t>
      </w:r>
      <w:r w:rsidR="0056294C" w:rsidRPr="00F35BB4">
        <w:rPr>
          <w:color w:val="000000" w:themeColor="text1"/>
        </w:rPr>
        <w:t>6 months</w:t>
      </w:r>
      <w:r w:rsidR="003D0C0D" w:rsidRPr="00F35BB4">
        <w:rPr>
          <w:color w:val="000000" w:themeColor="text1"/>
        </w:rPr>
        <w:t xml:space="preserve">. </w:t>
      </w:r>
      <w:r w:rsidR="00BB7723" w:rsidRPr="00F35BB4">
        <w:rPr>
          <w:color w:val="000000" w:themeColor="text1"/>
        </w:rPr>
        <w:t xml:space="preserve">An extreme example is the </w:t>
      </w:r>
      <w:r w:rsidR="004F28D9" w:rsidRPr="00F35BB4">
        <w:rPr>
          <w:color w:val="000000" w:themeColor="text1"/>
        </w:rPr>
        <w:t xml:space="preserve">procurement of </w:t>
      </w:r>
      <w:r w:rsidR="007229CD">
        <w:rPr>
          <w:color w:val="000000" w:themeColor="text1"/>
        </w:rPr>
        <w:t>h</w:t>
      </w:r>
      <w:r w:rsidR="007229CD" w:rsidRPr="00F35BB4">
        <w:rPr>
          <w:color w:val="000000" w:themeColor="text1"/>
        </w:rPr>
        <w:t xml:space="preserve">ealth </w:t>
      </w:r>
      <w:r w:rsidR="00301499" w:rsidRPr="00F35BB4">
        <w:rPr>
          <w:color w:val="000000" w:themeColor="text1"/>
        </w:rPr>
        <w:t>kits</w:t>
      </w:r>
      <w:r w:rsidR="00BB7723" w:rsidRPr="00F35BB4">
        <w:rPr>
          <w:color w:val="000000" w:themeColor="text1"/>
        </w:rPr>
        <w:t xml:space="preserve">. </w:t>
      </w:r>
      <w:r w:rsidR="00E52819" w:rsidRPr="00F35BB4">
        <w:rPr>
          <w:color w:val="000000" w:themeColor="text1"/>
        </w:rPr>
        <w:t>The purchase order</w:t>
      </w:r>
      <w:r w:rsidR="00301499" w:rsidRPr="00F35BB4">
        <w:rPr>
          <w:color w:val="000000" w:themeColor="text1"/>
        </w:rPr>
        <w:t xml:space="preserve"> was </w:t>
      </w:r>
      <w:r w:rsidR="004F28D9" w:rsidRPr="00F35BB4">
        <w:rPr>
          <w:color w:val="000000" w:themeColor="text1"/>
        </w:rPr>
        <w:t xml:space="preserve">furnished </w:t>
      </w:r>
      <w:r w:rsidR="00301499" w:rsidRPr="00F35BB4">
        <w:rPr>
          <w:color w:val="000000" w:themeColor="text1"/>
        </w:rPr>
        <w:t xml:space="preserve">at the BAC </w:t>
      </w:r>
      <w:r w:rsidR="00327606" w:rsidRPr="00F35BB4">
        <w:rPr>
          <w:color w:val="000000" w:themeColor="text1"/>
        </w:rPr>
        <w:t xml:space="preserve">in the </w:t>
      </w:r>
      <w:r w:rsidR="004F28D9" w:rsidRPr="00F35BB4">
        <w:rPr>
          <w:color w:val="000000" w:themeColor="text1"/>
        </w:rPr>
        <w:t>th</w:t>
      </w:r>
      <w:r w:rsidR="00327606" w:rsidRPr="00F35BB4">
        <w:rPr>
          <w:color w:val="000000" w:themeColor="text1"/>
        </w:rPr>
        <w:t xml:space="preserve">ird quarter </w:t>
      </w:r>
      <w:r w:rsidR="00D0793F" w:rsidRPr="00F35BB4">
        <w:rPr>
          <w:color w:val="000000" w:themeColor="text1"/>
        </w:rPr>
        <w:t xml:space="preserve">of 2020, </w:t>
      </w:r>
      <w:r w:rsidR="00A87A54" w:rsidRPr="00F35BB4">
        <w:rPr>
          <w:color w:val="000000" w:themeColor="text1"/>
        </w:rPr>
        <w:t xml:space="preserve">followed by bids opening </w:t>
      </w:r>
      <w:r w:rsidR="00327606" w:rsidRPr="00F35BB4">
        <w:rPr>
          <w:color w:val="000000" w:themeColor="text1"/>
        </w:rPr>
        <w:t>in March the following year</w:t>
      </w:r>
      <w:r w:rsidR="00BB7723" w:rsidRPr="00F35BB4">
        <w:rPr>
          <w:color w:val="000000" w:themeColor="text1"/>
        </w:rPr>
        <w:t>,</w:t>
      </w:r>
      <w:r w:rsidR="00D0793F" w:rsidRPr="00F35BB4">
        <w:rPr>
          <w:color w:val="000000" w:themeColor="text1"/>
        </w:rPr>
        <w:t xml:space="preserve"> and the first 600 </w:t>
      </w:r>
      <w:r w:rsidR="00A87A54" w:rsidRPr="00F35BB4">
        <w:rPr>
          <w:color w:val="000000" w:themeColor="text1"/>
        </w:rPr>
        <w:t xml:space="preserve">out of 1,000 </w:t>
      </w:r>
      <w:r w:rsidR="005224BD" w:rsidRPr="00F35BB4">
        <w:rPr>
          <w:color w:val="000000" w:themeColor="text1"/>
        </w:rPr>
        <w:t xml:space="preserve">sets </w:t>
      </w:r>
      <w:r w:rsidR="00D0793F" w:rsidRPr="00F35BB4">
        <w:rPr>
          <w:color w:val="000000" w:themeColor="text1"/>
        </w:rPr>
        <w:t>delivered a year after the start of the process</w:t>
      </w:r>
      <w:r w:rsidR="00A87A54" w:rsidRPr="00F35BB4">
        <w:rPr>
          <w:color w:val="000000" w:themeColor="text1"/>
        </w:rPr>
        <w:t>.</w:t>
      </w:r>
    </w:p>
    <w:p w14:paraId="7799C9A3" w14:textId="30406C57" w:rsidR="00734AD3" w:rsidRPr="00F35BB4" w:rsidRDefault="00AC0568">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color w:val="000000" w:themeColor="text1"/>
        </w:rPr>
        <w:t xml:space="preserve">Despite the long </w:t>
      </w:r>
      <w:r w:rsidR="005224BD" w:rsidRPr="00F35BB4">
        <w:rPr>
          <w:color w:val="000000" w:themeColor="text1"/>
        </w:rPr>
        <w:t xml:space="preserve">procurement </w:t>
      </w:r>
      <w:r w:rsidRPr="00F35BB4">
        <w:rPr>
          <w:color w:val="000000" w:themeColor="text1"/>
        </w:rPr>
        <w:t>processes, t</w:t>
      </w:r>
      <w:r w:rsidR="00C00590" w:rsidRPr="00F35BB4">
        <w:rPr>
          <w:color w:val="000000" w:themeColor="text1"/>
        </w:rPr>
        <w:t xml:space="preserve">he </w:t>
      </w:r>
      <w:r w:rsidR="00C84EB9">
        <w:rPr>
          <w:color w:val="000000" w:themeColor="text1"/>
        </w:rPr>
        <w:t>Multiyear Agreement (</w:t>
      </w:r>
      <w:r w:rsidR="00FB539F" w:rsidRPr="00F35BB4">
        <w:rPr>
          <w:color w:val="000000" w:themeColor="text1"/>
        </w:rPr>
        <w:t>MYA</w:t>
      </w:r>
      <w:r w:rsidR="00C84EB9">
        <w:rPr>
          <w:color w:val="000000" w:themeColor="text1"/>
        </w:rPr>
        <w:t>)</w:t>
      </w:r>
      <w:r w:rsidR="00FB539F" w:rsidRPr="00F35BB4">
        <w:rPr>
          <w:color w:val="000000" w:themeColor="text1"/>
        </w:rPr>
        <w:t xml:space="preserve"> has not experienced implementation delays</w:t>
      </w:r>
      <w:r w:rsidRPr="00F35BB4">
        <w:rPr>
          <w:color w:val="000000" w:themeColor="text1"/>
        </w:rPr>
        <w:t>. By 2022</w:t>
      </w:r>
      <w:r w:rsidR="009435AB">
        <w:rPr>
          <w:color w:val="000000" w:themeColor="text1"/>
        </w:rPr>
        <w:t>,</w:t>
      </w:r>
      <w:r w:rsidRPr="00F35BB4">
        <w:rPr>
          <w:color w:val="000000" w:themeColor="text1"/>
        </w:rPr>
        <w:t xml:space="preserve"> all items have been procured</w:t>
      </w:r>
      <w:r w:rsidR="005027AF" w:rsidRPr="00F35BB4">
        <w:rPr>
          <w:color w:val="000000" w:themeColor="text1"/>
        </w:rPr>
        <w:t>, with earlier distributions relying on stocks from the previous agreement</w:t>
      </w:r>
      <w:r w:rsidR="008D3646" w:rsidRPr="00F35BB4">
        <w:rPr>
          <w:color w:val="000000" w:themeColor="text1"/>
        </w:rPr>
        <w:t>. (</w:t>
      </w:r>
      <w:r w:rsidR="006E0990" w:rsidRPr="00F35BB4">
        <w:rPr>
          <w:color w:val="000000" w:themeColor="text1"/>
        </w:rPr>
        <w:t>See</w:t>
      </w:r>
      <w:r w:rsidR="008D3646" w:rsidRPr="00F35BB4">
        <w:rPr>
          <w:color w:val="000000" w:themeColor="text1"/>
        </w:rPr>
        <w:t xml:space="preserve"> </w:t>
      </w:r>
      <w:r w:rsidR="00586334">
        <w:rPr>
          <w:color w:val="000000" w:themeColor="text1"/>
        </w:rPr>
        <w:t>also earlier</w:t>
      </w:r>
      <w:r w:rsidR="008D3646" w:rsidRPr="00F35BB4">
        <w:rPr>
          <w:color w:val="000000" w:themeColor="text1"/>
        </w:rPr>
        <w:t xml:space="preserve"> </w:t>
      </w:r>
      <w:r w:rsidRPr="00F35BB4">
        <w:rPr>
          <w:color w:val="000000" w:themeColor="text1"/>
        </w:rPr>
        <w:t>paragra</w:t>
      </w:r>
      <w:r w:rsidR="00A87A54" w:rsidRPr="00F35BB4">
        <w:rPr>
          <w:color w:val="000000" w:themeColor="text1"/>
        </w:rPr>
        <w:t>ph</w:t>
      </w:r>
      <w:r w:rsidR="00586334">
        <w:rPr>
          <w:color w:val="000000" w:themeColor="text1"/>
        </w:rPr>
        <w:t xml:space="preserve"> on the </w:t>
      </w:r>
      <w:hyperlink w:anchor="oldagreement" w:history="1">
        <w:r w:rsidR="00586334" w:rsidRPr="00586334">
          <w:rPr>
            <w:rStyle w:val="Hyperlink"/>
          </w:rPr>
          <w:t>old agreement</w:t>
        </w:r>
      </w:hyperlink>
      <w:r w:rsidR="001F671B" w:rsidRPr="00F35BB4">
        <w:rPr>
          <w:color w:val="000000" w:themeColor="text1"/>
        </w:rPr>
        <w:t>).</w:t>
      </w:r>
      <w:r w:rsidRPr="00F35BB4">
        <w:rPr>
          <w:color w:val="000000" w:themeColor="text1"/>
        </w:rPr>
        <w:t xml:space="preserve"> </w:t>
      </w:r>
      <w:r w:rsidR="00FB539F" w:rsidRPr="00F35BB4">
        <w:rPr>
          <w:color w:val="000000" w:themeColor="text1"/>
        </w:rPr>
        <w:t xml:space="preserve"> </w:t>
      </w:r>
    </w:p>
    <w:p w14:paraId="2CFB6671" w14:textId="541D1F5A" w:rsidR="00C52491" w:rsidRPr="00F35BB4" w:rsidRDefault="008D3A9B">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color w:val="000000" w:themeColor="text1"/>
        </w:rPr>
        <w:t>The</w:t>
      </w:r>
      <w:r w:rsidR="003906B9" w:rsidRPr="00F35BB4">
        <w:rPr>
          <w:color w:val="000000" w:themeColor="text1"/>
        </w:rPr>
        <w:t xml:space="preserve"> </w:t>
      </w:r>
      <w:r w:rsidR="00575DCE" w:rsidRPr="00F35BB4">
        <w:rPr>
          <w:color w:val="000000" w:themeColor="text1"/>
        </w:rPr>
        <w:t>opinions</w:t>
      </w:r>
      <w:r w:rsidR="003906B9" w:rsidRPr="00F35BB4">
        <w:rPr>
          <w:color w:val="000000" w:themeColor="text1"/>
        </w:rPr>
        <w:t xml:space="preserve"> on the functionality of the warehouses, and in particular the stock inventories vary.</w:t>
      </w:r>
      <w:r w:rsidR="007A51F5" w:rsidRPr="00F35BB4">
        <w:rPr>
          <w:color w:val="000000" w:themeColor="text1"/>
        </w:rPr>
        <w:t xml:space="preserve"> </w:t>
      </w:r>
      <w:r w:rsidR="008A6458" w:rsidRPr="00F35BB4">
        <w:rPr>
          <w:color w:val="000000" w:themeColor="text1"/>
        </w:rPr>
        <w:t xml:space="preserve">While warehouse staff state they </w:t>
      </w:r>
      <w:r w:rsidR="005027AF" w:rsidRPr="00F35BB4">
        <w:rPr>
          <w:color w:val="000000" w:themeColor="text1"/>
        </w:rPr>
        <w:t>provide up-to-date</w:t>
      </w:r>
      <w:r w:rsidR="00D45CE8" w:rsidRPr="00F35BB4">
        <w:rPr>
          <w:color w:val="000000" w:themeColor="text1"/>
        </w:rPr>
        <w:t xml:space="preserve"> information </w:t>
      </w:r>
      <w:r w:rsidR="005027AF" w:rsidRPr="00F35BB4">
        <w:rPr>
          <w:color w:val="000000" w:themeColor="text1"/>
        </w:rPr>
        <w:t xml:space="preserve">to </w:t>
      </w:r>
      <w:r w:rsidR="00EC21F5" w:rsidRPr="00F35BB4">
        <w:rPr>
          <w:color w:val="000000" w:themeColor="text1"/>
        </w:rPr>
        <w:t xml:space="preserve">DMS managers through a </w:t>
      </w:r>
      <w:r w:rsidR="00A84F95">
        <w:rPr>
          <w:color w:val="000000" w:themeColor="text1"/>
        </w:rPr>
        <w:t>G</w:t>
      </w:r>
      <w:r w:rsidR="00D45CE8" w:rsidRPr="00F35BB4">
        <w:rPr>
          <w:color w:val="000000" w:themeColor="text1"/>
        </w:rPr>
        <w:t>oogle folder</w:t>
      </w:r>
      <w:r w:rsidR="000524C0">
        <w:rPr>
          <w:color w:val="000000" w:themeColor="text1"/>
        </w:rPr>
        <w:t xml:space="preserve"> (online)</w:t>
      </w:r>
      <w:r w:rsidR="00D45CE8" w:rsidRPr="00F35BB4">
        <w:rPr>
          <w:color w:val="000000" w:themeColor="text1"/>
        </w:rPr>
        <w:t>, the quality of the content is being questioned by other PRC staff.</w:t>
      </w:r>
      <w:r w:rsidR="008A6458" w:rsidRPr="00F35BB4">
        <w:rPr>
          <w:color w:val="000000" w:themeColor="text1"/>
        </w:rPr>
        <w:t xml:space="preserve"> </w:t>
      </w:r>
      <w:r w:rsidR="006E0990" w:rsidRPr="00F35BB4">
        <w:rPr>
          <w:color w:val="000000" w:themeColor="text1"/>
        </w:rPr>
        <w:t>In regard to</w:t>
      </w:r>
      <w:r w:rsidR="00D75349" w:rsidRPr="00F35BB4">
        <w:rPr>
          <w:color w:val="000000" w:themeColor="text1"/>
        </w:rPr>
        <w:t xml:space="preserve"> the MYA</w:t>
      </w:r>
      <w:r w:rsidR="00C52491" w:rsidRPr="00F35BB4">
        <w:rPr>
          <w:color w:val="000000" w:themeColor="text1"/>
        </w:rPr>
        <w:t xml:space="preserve"> the following</w:t>
      </w:r>
      <w:r w:rsidR="00D45CE8" w:rsidRPr="00F35BB4">
        <w:rPr>
          <w:color w:val="000000" w:themeColor="text1"/>
        </w:rPr>
        <w:t xml:space="preserve"> were mentioned</w:t>
      </w:r>
      <w:r w:rsidR="00C52491" w:rsidRPr="00F35BB4">
        <w:rPr>
          <w:color w:val="000000" w:themeColor="text1"/>
        </w:rPr>
        <w:t>:</w:t>
      </w:r>
    </w:p>
    <w:p w14:paraId="26AA993A" w14:textId="346DC1ED" w:rsidR="00142D15" w:rsidRPr="00F35BB4" w:rsidRDefault="00BD14AC">
      <w:pPr>
        <w:numPr>
          <w:ilvl w:val="1"/>
          <w:numId w:val="45"/>
        </w:numPr>
        <w:pBdr>
          <w:top w:val="nil"/>
          <w:left w:val="nil"/>
          <w:bottom w:val="nil"/>
          <w:right w:val="nil"/>
          <w:between w:val="nil"/>
        </w:pBdr>
        <w:spacing w:line="276" w:lineRule="auto"/>
        <w:jc w:val="both"/>
        <w:rPr>
          <w:color w:val="000000" w:themeColor="text1"/>
        </w:rPr>
      </w:pPr>
      <w:r w:rsidRPr="00F35BB4">
        <w:rPr>
          <w:color w:val="000000" w:themeColor="text1"/>
        </w:rPr>
        <w:t>The total</w:t>
      </w:r>
      <w:r w:rsidR="00603860" w:rsidRPr="00F35BB4">
        <w:rPr>
          <w:color w:val="000000" w:themeColor="text1"/>
        </w:rPr>
        <w:t xml:space="preserve"> remaining</w:t>
      </w:r>
      <w:r w:rsidRPr="00F35BB4">
        <w:rPr>
          <w:color w:val="000000" w:themeColor="text1"/>
        </w:rPr>
        <w:t xml:space="preserve"> stocks </w:t>
      </w:r>
      <w:r w:rsidR="00142D15" w:rsidRPr="00F35BB4">
        <w:rPr>
          <w:color w:val="000000" w:themeColor="text1"/>
        </w:rPr>
        <w:t xml:space="preserve">and their location </w:t>
      </w:r>
      <w:r w:rsidRPr="00F35BB4">
        <w:rPr>
          <w:color w:val="000000" w:themeColor="text1"/>
        </w:rPr>
        <w:t xml:space="preserve">is still under validation. </w:t>
      </w:r>
      <w:r w:rsidR="001B47C6" w:rsidRPr="00F35BB4">
        <w:rPr>
          <w:color w:val="000000" w:themeColor="text1"/>
        </w:rPr>
        <w:t xml:space="preserve">The latter is </w:t>
      </w:r>
      <w:r w:rsidR="00393D4E" w:rsidRPr="00F35BB4">
        <w:rPr>
          <w:color w:val="000000" w:themeColor="text1"/>
        </w:rPr>
        <w:t xml:space="preserve">not unique to DFAT </w:t>
      </w:r>
      <w:r w:rsidR="006E0990" w:rsidRPr="00F35BB4">
        <w:rPr>
          <w:color w:val="000000" w:themeColor="text1"/>
        </w:rPr>
        <w:t>stocks and</w:t>
      </w:r>
      <w:r w:rsidR="00C94E76">
        <w:rPr>
          <w:color w:val="000000" w:themeColor="text1"/>
        </w:rPr>
        <w:t xml:space="preserve"> is attributed by PRC </w:t>
      </w:r>
      <w:r w:rsidR="00A84F95">
        <w:rPr>
          <w:color w:val="000000" w:themeColor="text1"/>
        </w:rPr>
        <w:t xml:space="preserve">to </w:t>
      </w:r>
      <w:r w:rsidR="001B47C6" w:rsidRPr="00F35BB4">
        <w:rPr>
          <w:color w:val="000000" w:themeColor="text1"/>
        </w:rPr>
        <w:t xml:space="preserve">the falling in disuse of a previous stock inventory application. Warehouse staff </w:t>
      </w:r>
      <w:r w:rsidR="00C94E76">
        <w:rPr>
          <w:color w:val="000000" w:themeColor="text1"/>
        </w:rPr>
        <w:t xml:space="preserve">showed the consultant the </w:t>
      </w:r>
      <w:r w:rsidR="001B47C6" w:rsidRPr="00F35BB4">
        <w:rPr>
          <w:color w:val="000000" w:themeColor="text1"/>
        </w:rPr>
        <w:t>excel sheets</w:t>
      </w:r>
      <w:r w:rsidR="00C94E76">
        <w:rPr>
          <w:color w:val="000000" w:themeColor="text1"/>
        </w:rPr>
        <w:t xml:space="preserve"> used at present</w:t>
      </w:r>
      <w:r w:rsidR="001B47C6" w:rsidRPr="00F35BB4">
        <w:rPr>
          <w:color w:val="000000" w:themeColor="text1"/>
        </w:rPr>
        <w:t xml:space="preserve">. </w:t>
      </w:r>
      <w:r w:rsidR="003906B9" w:rsidRPr="00F35BB4">
        <w:rPr>
          <w:color w:val="000000" w:themeColor="text1"/>
        </w:rPr>
        <w:t xml:space="preserve"> </w:t>
      </w:r>
      <w:r w:rsidR="00DF080D" w:rsidRPr="00F35BB4">
        <w:rPr>
          <w:color w:val="000000" w:themeColor="text1"/>
        </w:rPr>
        <w:t>During the presentation of the draft report</w:t>
      </w:r>
      <w:r w:rsidR="00A84F95">
        <w:rPr>
          <w:color w:val="000000" w:themeColor="text1"/>
        </w:rPr>
        <w:t>,</w:t>
      </w:r>
      <w:r w:rsidR="00DF080D" w:rsidRPr="00F35BB4">
        <w:rPr>
          <w:color w:val="000000" w:themeColor="text1"/>
        </w:rPr>
        <w:t xml:space="preserve"> PRC </w:t>
      </w:r>
      <w:r w:rsidR="0098418F" w:rsidRPr="00F35BB4">
        <w:rPr>
          <w:color w:val="000000" w:themeColor="text1"/>
        </w:rPr>
        <w:t xml:space="preserve">shared </w:t>
      </w:r>
      <w:r w:rsidR="00214404" w:rsidRPr="00F35BB4">
        <w:rPr>
          <w:color w:val="000000" w:themeColor="text1"/>
        </w:rPr>
        <w:t xml:space="preserve">that a new </w:t>
      </w:r>
      <w:r w:rsidR="00DF080D" w:rsidRPr="00F35BB4">
        <w:rPr>
          <w:color w:val="000000" w:themeColor="text1"/>
        </w:rPr>
        <w:t xml:space="preserve">application, Microsoft Dynamics 365 is being rolled out. </w:t>
      </w:r>
    </w:p>
    <w:p w14:paraId="348C020E" w14:textId="320FBD31" w:rsidR="008D3A9B" w:rsidRPr="00F35BB4" w:rsidRDefault="00142D15">
      <w:pPr>
        <w:numPr>
          <w:ilvl w:val="1"/>
          <w:numId w:val="45"/>
        </w:numPr>
        <w:pBdr>
          <w:top w:val="nil"/>
          <w:left w:val="nil"/>
          <w:bottom w:val="nil"/>
          <w:right w:val="nil"/>
          <w:between w:val="nil"/>
        </w:pBdr>
        <w:spacing w:line="276" w:lineRule="auto"/>
        <w:jc w:val="both"/>
        <w:rPr>
          <w:color w:val="000000" w:themeColor="text1"/>
        </w:rPr>
      </w:pPr>
      <w:r w:rsidRPr="00F35BB4">
        <w:rPr>
          <w:color w:val="000000" w:themeColor="text1"/>
        </w:rPr>
        <w:t xml:space="preserve">The absence of or erroneous labelling of </w:t>
      </w:r>
      <w:r w:rsidR="00303BDD" w:rsidRPr="00F35BB4">
        <w:rPr>
          <w:color w:val="000000" w:themeColor="text1"/>
        </w:rPr>
        <w:t xml:space="preserve">stocks and </w:t>
      </w:r>
      <w:r w:rsidRPr="00F35BB4">
        <w:rPr>
          <w:color w:val="000000" w:themeColor="text1"/>
        </w:rPr>
        <w:t>shipments is suspected by PRC to be the cause of DFAT stocks going to a different barangay in SDN.</w:t>
      </w:r>
    </w:p>
    <w:p w14:paraId="058B43A9" w14:textId="7C48AED0" w:rsidR="00603860" w:rsidRPr="00F35BB4" w:rsidRDefault="005A3C23">
      <w:pPr>
        <w:numPr>
          <w:ilvl w:val="1"/>
          <w:numId w:val="45"/>
        </w:numPr>
        <w:pBdr>
          <w:top w:val="nil"/>
          <w:left w:val="nil"/>
          <w:bottom w:val="nil"/>
          <w:right w:val="nil"/>
          <w:between w:val="nil"/>
        </w:pBdr>
        <w:spacing w:line="276" w:lineRule="auto"/>
        <w:jc w:val="both"/>
        <w:rPr>
          <w:color w:val="000000" w:themeColor="text1"/>
        </w:rPr>
      </w:pPr>
      <w:r>
        <w:rPr>
          <w:color w:val="000000" w:themeColor="text1"/>
        </w:rPr>
        <w:t>Hygiene</w:t>
      </w:r>
      <w:r w:rsidR="00111E85" w:rsidRPr="00F35BB4">
        <w:rPr>
          <w:color w:val="000000" w:themeColor="text1"/>
        </w:rPr>
        <w:t xml:space="preserve"> kits</w:t>
      </w:r>
      <w:r w:rsidR="00303BDD" w:rsidRPr="00F35BB4">
        <w:rPr>
          <w:color w:val="000000" w:themeColor="text1"/>
        </w:rPr>
        <w:t>,</w:t>
      </w:r>
      <w:r w:rsidR="00111E85" w:rsidRPr="00F35BB4">
        <w:rPr>
          <w:color w:val="000000" w:themeColor="text1"/>
        </w:rPr>
        <w:t xml:space="preserve"> and to </w:t>
      </w:r>
      <w:r w:rsidR="00303BDD" w:rsidRPr="00F35BB4">
        <w:rPr>
          <w:color w:val="000000" w:themeColor="text1"/>
        </w:rPr>
        <w:t xml:space="preserve">a </w:t>
      </w:r>
      <w:r w:rsidR="00111E85" w:rsidRPr="00F35BB4">
        <w:rPr>
          <w:color w:val="000000" w:themeColor="text1"/>
        </w:rPr>
        <w:t xml:space="preserve">lesser extent </w:t>
      </w:r>
      <w:r w:rsidR="00452C47">
        <w:rPr>
          <w:color w:val="000000" w:themeColor="text1"/>
        </w:rPr>
        <w:t>h</w:t>
      </w:r>
      <w:r w:rsidR="00111E85" w:rsidRPr="00F35BB4">
        <w:rPr>
          <w:color w:val="000000" w:themeColor="text1"/>
        </w:rPr>
        <w:t>ealth kits</w:t>
      </w:r>
      <w:r w:rsidR="00303BDD" w:rsidRPr="00F35BB4">
        <w:rPr>
          <w:color w:val="000000" w:themeColor="text1"/>
        </w:rPr>
        <w:t>,</w:t>
      </w:r>
      <w:r w:rsidR="00111E85" w:rsidRPr="00F35BB4">
        <w:rPr>
          <w:color w:val="000000" w:themeColor="text1"/>
        </w:rPr>
        <w:t xml:space="preserve"> c</w:t>
      </w:r>
      <w:bookmarkStart w:id="72" w:name="expiry108"/>
      <w:r w:rsidR="00111E85" w:rsidRPr="00F35BB4">
        <w:rPr>
          <w:color w:val="000000" w:themeColor="text1"/>
        </w:rPr>
        <w:t>ontain items likely to expire during this agreement</w:t>
      </w:r>
      <w:bookmarkEnd w:id="72"/>
      <w:r w:rsidR="00111E85" w:rsidRPr="00F35BB4">
        <w:rPr>
          <w:color w:val="000000" w:themeColor="text1"/>
        </w:rPr>
        <w:t>. Within the PRC</w:t>
      </w:r>
      <w:r w:rsidR="00452C47">
        <w:rPr>
          <w:color w:val="000000" w:themeColor="text1"/>
        </w:rPr>
        <w:t>,</w:t>
      </w:r>
      <w:r w:rsidR="008A6458" w:rsidRPr="00F35BB4">
        <w:rPr>
          <w:color w:val="000000" w:themeColor="text1"/>
        </w:rPr>
        <w:t xml:space="preserve"> people are blaming each other</w:t>
      </w:r>
      <w:r w:rsidR="007E3F18">
        <w:rPr>
          <w:color w:val="000000" w:themeColor="text1"/>
        </w:rPr>
        <w:t xml:space="preserve"> for the expiry of items</w:t>
      </w:r>
      <w:r w:rsidR="00303BDD" w:rsidRPr="00F35BB4">
        <w:rPr>
          <w:color w:val="000000" w:themeColor="text1"/>
        </w:rPr>
        <w:t xml:space="preserve">. </w:t>
      </w:r>
      <w:r w:rsidR="00A04CEB" w:rsidRPr="00F35BB4">
        <w:rPr>
          <w:color w:val="000000" w:themeColor="text1"/>
        </w:rPr>
        <w:t xml:space="preserve">Some state </w:t>
      </w:r>
      <w:r w:rsidR="007E3F18">
        <w:rPr>
          <w:color w:val="000000" w:themeColor="text1"/>
        </w:rPr>
        <w:lastRenderedPageBreak/>
        <w:t>that the expiry dates of stocks are not available, while others share th</w:t>
      </w:r>
      <w:r w:rsidR="00D76E8D">
        <w:rPr>
          <w:color w:val="000000" w:themeColor="text1"/>
        </w:rPr>
        <w:t xml:space="preserve">at inventories are shared twice-a-week and include expiry dates.  </w:t>
      </w:r>
      <w:r w:rsidR="002104D4" w:rsidRPr="00F35BB4">
        <w:rPr>
          <w:color w:val="000000" w:themeColor="text1"/>
        </w:rPr>
        <w:t>The expiry of items is by parts of the organization seen as something avoidable by proper stock management and framework agreements with suppliers, while for others it is expected</w:t>
      </w:r>
      <w:r w:rsidR="00A43455" w:rsidRPr="00F35BB4">
        <w:rPr>
          <w:color w:val="000000" w:themeColor="text1"/>
        </w:rPr>
        <w:t>,</w:t>
      </w:r>
      <w:r w:rsidR="002104D4" w:rsidRPr="00F35BB4">
        <w:rPr>
          <w:color w:val="000000" w:themeColor="text1"/>
        </w:rPr>
        <w:t xml:space="preserve"> and contingencies in place for the replacement of expiring items.</w:t>
      </w:r>
    </w:p>
    <w:p w14:paraId="2AED5DBB" w14:textId="1C24FC9B" w:rsidR="009C2C48" w:rsidRPr="00F35BB4" w:rsidRDefault="009C2C48">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color w:val="000000" w:themeColor="text1"/>
        </w:rPr>
        <w:t>The fleet maintenance is crucial to the speedy mobilization of items. During the T</w:t>
      </w:r>
      <w:r w:rsidR="00391DA6">
        <w:rPr>
          <w:color w:val="000000" w:themeColor="text1"/>
        </w:rPr>
        <w:t>yphoon</w:t>
      </w:r>
      <w:r w:rsidRPr="00F35BB4">
        <w:rPr>
          <w:color w:val="000000" w:themeColor="text1"/>
        </w:rPr>
        <w:t xml:space="preserve"> Rai response the state of trucks challenged</w:t>
      </w:r>
      <w:r w:rsidR="00111E85" w:rsidRPr="00F35BB4">
        <w:rPr>
          <w:color w:val="000000" w:themeColor="text1"/>
        </w:rPr>
        <w:t xml:space="preserve"> a quick respons</w:t>
      </w:r>
      <w:r w:rsidR="00994C2D" w:rsidRPr="00F35BB4">
        <w:rPr>
          <w:color w:val="000000" w:themeColor="text1"/>
        </w:rPr>
        <w:t>e. A</w:t>
      </w:r>
      <w:r w:rsidRPr="00F35BB4">
        <w:rPr>
          <w:color w:val="000000" w:themeColor="text1"/>
        </w:rPr>
        <w:t>lthough this did not necessarily affect the transportation of DFAT items</w:t>
      </w:r>
      <w:r w:rsidR="00994C2D" w:rsidRPr="00F35BB4">
        <w:rPr>
          <w:color w:val="000000" w:themeColor="text1"/>
        </w:rPr>
        <w:t>, it is a concern for the future when large volumes need to be transported</w:t>
      </w:r>
      <w:r w:rsidRPr="00F35BB4">
        <w:rPr>
          <w:color w:val="000000" w:themeColor="text1"/>
        </w:rPr>
        <w:t xml:space="preserve">. </w:t>
      </w:r>
      <w:r w:rsidR="00BC2C2C" w:rsidRPr="00F35BB4">
        <w:rPr>
          <w:color w:val="000000" w:themeColor="text1"/>
        </w:rPr>
        <w:t xml:space="preserve">A </w:t>
      </w:r>
      <w:sdt>
        <w:sdtPr>
          <w:tag w:val="goog_rdk_9"/>
          <w:id w:val="-996262696"/>
        </w:sdtPr>
        <w:sdtContent/>
      </w:sdt>
      <w:r w:rsidR="00BC2C2C" w:rsidRPr="00F35BB4">
        <w:rPr>
          <w:color w:val="000000" w:themeColor="text1"/>
        </w:rPr>
        <w:t>defective barge</w:t>
      </w:r>
      <w:r w:rsidR="00E76D86" w:rsidRPr="00F35BB4">
        <w:rPr>
          <w:color w:val="000000" w:themeColor="text1"/>
        </w:rPr>
        <w:t xml:space="preserve"> lent to PRC by an external partner</w:t>
      </w:r>
      <w:r w:rsidR="00BC2C2C" w:rsidRPr="00F35BB4">
        <w:rPr>
          <w:color w:val="000000" w:themeColor="text1"/>
        </w:rPr>
        <w:t xml:space="preserve"> delay</w:t>
      </w:r>
      <w:r w:rsidR="00E76D86" w:rsidRPr="00F35BB4">
        <w:rPr>
          <w:color w:val="000000" w:themeColor="text1"/>
        </w:rPr>
        <w:t>ed</w:t>
      </w:r>
      <w:r w:rsidR="00BC2C2C" w:rsidRPr="00F35BB4">
        <w:rPr>
          <w:color w:val="000000" w:themeColor="text1"/>
        </w:rPr>
        <w:t xml:space="preserve"> the delivery of DFAT items from Cebu to SDN.</w:t>
      </w:r>
      <w:r w:rsidR="00E76D86" w:rsidRPr="00F35BB4">
        <w:rPr>
          <w:color w:val="000000" w:themeColor="text1"/>
        </w:rPr>
        <w:t xml:space="preserve"> </w:t>
      </w:r>
    </w:p>
    <w:p w14:paraId="1E3DB37A" w14:textId="158BE17F" w:rsidR="003F6A55" w:rsidRPr="00F35BB4" w:rsidRDefault="003F6A55">
      <w:pPr>
        <w:spacing w:line="276" w:lineRule="auto"/>
        <w:rPr>
          <w:i/>
          <w:color w:val="2F5496" w:themeColor="accent1" w:themeShade="BF"/>
          <w:szCs w:val="22"/>
        </w:rPr>
      </w:pPr>
    </w:p>
    <w:p w14:paraId="034274AC" w14:textId="29D7C034" w:rsidR="00933876" w:rsidRPr="00F35BB4" w:rsidRDefault="003F6A55" w:rsidP="00444249">
      <w:pPr>
        <w:spacing w:line="276" w:lineRule="auto"/>
        <w:rPr>
          <w:i/>
          <w:color w:val="2F5496" w:themeColor="accent1" w:themeShade="BF"/>
          <w:szCs w:val="22"/>
        </w:rPr>
      </w:pPr>
      <w:r w:rsidRPr="00F35BB4">
        <w:rPr>
          <w:i/>
          <w:color w:val="2F5496" w:themeColor="accent1" w:themeShade="BF"/>
          <w:szCs w:val="22"/>
        </w:rPr>
        <w:t xml:space="preserve">Compliance with CTP guidelines (Rating: </w:t>
      </w:r>
      <w:r w:rsidR="007E023E" w:rsidRPr="00F35BB4">
        <w:rPr>
          <w:i/>
          <w:color w:val="2F5496" w:themeColor="accent1" w:themeShade="BF"/>
          <w:szCs w:val="22"/>
        </w:rPr>
        <w:t>Less than adequate</w:t>
      </w:r>
      <w:r w:rsidRPr="00F35BB4">
        <w:rPr>
          <w:i/>
          <w:color w:val="2F5496" w:themeColor="accent1" w:themeShade="BF"/>
          <w:szCs w:val="22"/>
        </w:rPr>
        <w:t>)</w:t>
      </w:r>
    </w:p>
    <w:p w14:paraId="27828ADB" w14:textId="0F713843" w:rsidR="00933876" w:rsidRPr="00F35BB4" w:rsidRDefault="00933876">
      <w:pPr>
        <w:numPr>
          <w:ilvl w:val="0"/>
          <w:numId w:val="45"/>
        </w:numPr>
        <w:pBdr>
          <w:top w:val="nil"/>
          <w:left w:val="nil"/>
          <w:bottom w:val="nil"/>
          <w:right w:val="nil"/>
          <w:between w:val="nil"/>
        </w:pBdr>
        <w:spacing w:line="276" w:lineRule="auto"/>
        <w:ind w:left="567" w:hanging="567"/>
        <w:jc w:val="both"/>
        <w:rPr>
          <w:rFonts w:eastAsia="Gill Sans"/>
          <w:color w:val="000000"/>
          <w:szCs w:val="22"/>
        </w:rPr>
      </w:pPr>
      <w:r w:rsidRPr="00F35BB4">
        <w:rPr>
          <w:rFonts w:eastAsia="Gill Sans"/>
          <w:color w:val="000000"/>
          <w:szCs w:val="22"/>
        </w:rPr>
        <w:t xml:space="preserve">The PRC process for cash beneficiary selection prescribes the </w:t>
      </w:r>
      <w:r w:rsidR="00B744B1" w:rsidRPr="00F35BB4">
        <w:rPr>
          <w:rFonts w:eastAsia="Gill Sans"/>
          <w:color w:val="000000"/>
          <w:szCs w:val="22"/>
        </w:rPr>
        <w:t xml:space="preserve">conduct of a Community Assembly and normal practice is to </w:t>
      </w:r>
      <w:r w:rsidRPr="00F35BB4">
        <w:rPr>
          <w:rFonts w:eastAsia="Gill Sans"/>
          <w:color w:val="000000"/>
          <w:szCs w:val="22"/>
        </w:rPr>
        <w:t xml:space="preserve">establish </w:t>
      </w:r>
      <w:r w:rsidR="00D76E8D">
        <w:rPr>
          <w:rFonts w:eastAsia="Gill Sans"/>
          <w:color w:val="000000"/>
          <w:szCs w:val="22"/>
        </w:rPr>
        <w:t xml:space="preserve">a </w:t>
      </w:r>
      <w:r w:rsidRPr="00F35BB4">
        <w:rPr>
          <w:rFonts w:eastAsia="Gill Sans"/>
          <w:color w:val="000000"/>
          <w:szCs w:val="22"/>
        </w:rPr>
        <w:t>Barangay Committee</w:t>
      </w:r>
      <w:r w:rsidR="00122439" w:rsidRPr="00F35BB4">
        <w:rPr>
          <w:rFonts w:eastAsia="Gill Sans"/>
          <w:color w:val="000000"/>
          <w:szCs w:val="22"/>
        </w:rPr>
        <w:t xml:space="preserve"> (</w:t>
      </w:r>
      <w:proofErr w:type="spellStart"/>
      <w:r w:rsidR="00122439" w:rsidRPr="00F35BB4">
        <w:rPr>
          <w:rFonts w:eastAsia="Gill Sans"/>
          <w:color w:val="000000"/>
          <w:szCs w:val="22"/>
        </w:rPr>
        <w:t>BarCom</w:t>
      </w:r>
      <w:proofErr w:type="spellEnd"/>
      <w:r w:rsidR="00122439" w:rsidRPr="00F35BB4">
        <w:rPr>
          <w:rFonts w:eastAsia="Gill Sans"/>
          <w:color w:val="000000"/>
          <w:szCs w:val="22"/>
        </w:rPr>
        <w:t>)</w:t>
      </w:r>
      <w:r w:rsidRPr="00F35BB4">
        <w:rPr>
          <w:rFonts w:eastAsia="Gill Sans"/>
          <w:color w:val="000000"/>
          <w:szCs w:val="22"/>
        </w:rPr>
        <w:t xml:space="preserve"> to support the</w:t>
      </w:r>
      <w:r w:rsidR="00B744B1" w:rsidRPr="00F35BB4">
        <w:rPr>
          <w:rFonts w:eastAsia="Gill Sans"/>
          <w:color w:val="000000"/>
          <w:szCs w:val="22"/>
        </w:rPr>
        <w:t xml:space="preserve"> setting of </w:t>
      </w:r>
      <w:r w:rsidR="007B07EF" w:rsidRPr="00F35BB4">
        <w:rPr>
          <w:rFonts w:eastAsia="Gill Sans"/>
          <w:color w:val="000000"/>
          <w:szCs w:val="22"/>
        </w:rPr>
        <w:t>beneficiary selection criteria</w:t>
      </w:r>
      <w:r w:rsidR="005E3B32" w:rsidRPr="00F35BB4">
        <w:rPr>
          <w:rFonts w:eastAsia="Gill Sans"/>
          <w:color w:val="000000"/>
          <w:szCs w:val="22"/>
        </w:rPr>
        <w:t xml:space="preserve"> and validation of the selected families</w:t>
      </w:r>
      <w:r w:rsidR="007B07EF" w:rsidRPr="00F35BB4">
        <w:rPr>
          <w:rFonts w:eastAsia="Gill Sans"/>
          <w:color w:val="000000"/>
          <w:szCs w:val="22"/>
        </w:rPr>
        <w:t xml:space="preserve">. </w:t>
      </w:r>
      <w:r w:rsidRPr="00F35BB4">
        <w:rPr>
          <w:rFonts w:eastAsia="Gill Sans"/>
          <w:color w:val="000000"/>
          <w:szCs w:val="22"/>
        </w:rPr>
        <w:t xml:space="preserve"> In </w:t>
      </w:r>
      <w:r w:rsidR="007B07EF" w:rsidRPr="00F35BB4">
        <w:rPr>
          <w:rFonts w:eastAsia="Gill Sans"/>
          <w:color w:val="000000"/>
          <w:szCs w:val="22"/>
        </w:rPr>
        <w:t xml:space="preserve">neither of the barangays </w:t>
      </w:r>
      <w:r w:rsidRPr="00F35BB4">
        <w:rPr>
          <w:rFonts w:eastAsia="Gill Sans"/>
          <w:color w:val="000000"/>
          <w:szCs w:val="22"/>
        </w:rPr>
        <w:t xml:space="preserve">such </w:t>
      </w:r>
      <w:r w:rsidR="007B07EF" w:rsidRPr="00F35BB4">
        <w:rPr>
          <w:rFonts w:eastAsia="Gill Sans"/>
          <w:color w:val="000000"/>
          <w:szCs w:val="22"/>
        </w:rPr>
        <w:t>activities</w:t>
      </w:r>
      <w:r w:rsidRPr="00F35BB4">
        <w:rPr>
          <w:rFonts w:eastAsia="Gill Sans"/>
          <w:color w:val="000000"/>
          <w:szCs w:val="22"/>
        </w:rPr>
        <w:t xml:space="preserve"> w</w:t>
      </w:r>
      <w:r w:rsidR="007B07EF" w:rsidRPr="00F35BB4">
        <w:rPr>
          <w:rFonts w:eastAsia="Gill Sans"/>
          <w:color w:val="000000"/>
          <w:szCs w:val="22"/>
        </w:rPr>
        <w:t>ere</w:t>
      </w:r>
      <w:r w:rsidRPr="00F35BB4">
        <w:rPr>
          <w:rFonts w:eastAsia="Gill Sans"/>
          <w:color w:val="000000"/>
          <w:szCs w:val="22"/>
        </w:rPr>
        <w:t xml:space="preserve"> mentioned or recalled by the sources.</w:t>
      </w:r>
      <w:r w:rsidR="007B07EF" w:rsidRPr="00F35BB4">
        <w:rPr>
          <w:rFonts w:eastAsia="Gill Sans"/>
          <w:color w:val="000000"/>
          <w:szCs w:val="22"/>
        </w:rPr>
        <w:t xml:space="preserve"> T</w:t>
      </w:r>
      <w:r w:rsidR="00122439" w:rsidRPr="00F35BB4">
        <w:rPr>
          <w:rFonts w:eastAsia="Gill Sans"/>
          <w:color w:val="000000"/>
          <w:szCs w:val="22"/>
        </w:rPr>
        <w:t>he collection of data</w:t>
      </w:r>
      <w:r w:rsidR="0052356E">
        <w:rPr>
          <w:rFonts w:eastAsia="Gill Sans"/>
          <w:color w:val="000000"/>
          <w:szCs w:val="22"/>
        </w:rPr>
        <w:t xml:space="preserve"> in one barangay</w:t>
      </w:r>
      <w:r w:rsidR="00BB7CE0" w:rsidRPr="00F35BB4">
        <w:rPr>
          <w:rFonts w:eastAsia="Gill Sans"/>
          <w:color w:val="000000"/>
          <w:szCs w:val="22"/>
        </w:rPr>
        <w:t xml:space="preserve">, according to community members, was done </w:t>
      </w:r>
      <w:r w:rsidR="00122439" w:rsidRPr="00F35BB4">
        <w:rPr>
          <w:rFonts w:eastAsia="Gill Sans"/>
          <w:color w:val="000000"/>
          <w:szCs w:val="22"/>
        </w:rPr>
        <w:t xml:space="preserve">by </w:t>
      </w:r>
      <w:r w:rsidR="0052356E">
        <w:rPr>
          <w:rFonts w:eastAsia="Gill Sans"/>
          <w:color w:val="000000"/>
          <w:szCs w:val="22"/>
        </w:rPr>
        <w:t xml:space="preserve">the </w:t>
      </w:r>
      <w:r w:rsidRPr="00F35BB4">
        <w:rPr>
          <w:rFonts w:eastAsia="Gill Sans"/>
          <w:color w:val="000000"/>
          <w:szCs w:val="22"/>
        </w:rPr>
        <w:t>barangay health</w:t>
      </w:r>
      <w:r w:rsidR="00370577">
        <w:rPr>
          <w:rFonts w:eastAsia="Gill Sans"/>
          <w:color w:val="000000"/>
          <w:szCs w:val="22"/>
        </w:rPr>
        <w:t xml:space="preserve"> workers</w:t>
      </w:r>
      <w:r w:rsidRPr="00F35BB4">
        <w:rPr>
          <w:rFonts w:eastAsia="Gill Sans"/>
          <w:color w:val="000000"/>
          <w:szCs w:val="22"/>
        </w:rPr>
        <w:t xml:space="preserve"> or social workers</w:t>
      </w:r>
      <w:r w:rsidR="007B07EF" w:rsidRPr="00F35BB4">
        <w:rPr>
          <w:rFonts w:eastAsia="Gill Sans"/>
          <w:color w:val="000000"/>
          <w:szCs w:val="22"/>
        </w:rPr>
        <w:t xml:space="preserve"> </w:t>
      </w:r>
      <w:r w:rsidR="00BB7CE0" w:rsidRPr="00F35BB4">
        <w:rPr>
          <w:rFonts w:eastAsia="Gill Sans"/>
          <w:color w:val="000000"/>
          <w:szCs w:val="22"/>
        </w:rPr>
        <w:t xml:space="preserve">and mainly looked at </w:t>
      </w:r>
      <w:r w:rsidR="007B07EF" w:rsidRPr="00F35BB4">
        <w:rPr>
          <w:rFonts w:eastAsia="Gill Sans"/>
          <w:color w:val="000000"/>
          <w:szCs w:val="22"/>
        </w:rPr>
        <w:t>the state of houses</w:t>
      </w:r>
      <w:r w:rsidR="00BB7CE0" w:rsidRPr="00F35BB4">
        <w:rPr>
          <w:rFonts w:eastAsia="Gill Sans"/>
          <w:color w:val="000000"/>
          <w:szCs w:val="22"/>
        </w:rPr>
        <w:t xml:space="preserve">. </w:t>
      </w:r>
      <w:r w:rsidR="002A7828" w:rsidRPr="00F35BB4">
        <w:rPr>
          <w:rFonts w:eastAsia="Gill Sans"/>
          <w:color w:val="000000"/>
          <w:szCs w:val="22"/>
        </w:rPr>
        <w:t xml:space="preserve">In </w:t>
      </w:r>
      <w:r w:rsidR="0052356E">
        <w:rPr>
          <w:rFonts w:eastAsia="Gill Sans"/>
          <w:color w:val="000000"/>
          <w:szCs w:val="22"/>
        </w:rPr>
        <w:t>the second barangay</w:t>
      </w:r>
      <w:r w:rsidR="00370577">
        <w:rPr>
          <w:rFonts w:eastAsia="Gill Sans"/>
          <w:color w:val="000000"/>
          <w:szCs w:val="22"/>
        </w:rPr>
        <w:t>,</w:t>
      </w:r>
      <w:r w:rsidR="0052356E">
        <w:rPr>
          <w:rFonts w:eastAsia="Gill Sans"/>
          <w:color w:val="000000"/>
          <w:szCs w:val="22"/>
        </w:rPr>
        <w:t xml:space="preserve"> its </w:t>
      </w:r>
      <w:r w:rsidR="002D2590" w:rsidRPr="00F35BB4">
        <w:rPr>
          <w:rFonts w:eastAsia="Gill Sans"/>
          <w:color w:val="000000"/>
          <w:szCs w:val="22"/>
        </w:rPr>
        <w:t xml:space="preserve">officials recall that </w:t>
      </w:r>
      <w:r w:rsidR="007A0FEC" w:rsidRPr="00F35BB4">
        <w:rPr>
          <w:rFonts w:eastAsia="Gill Sans"/>
          <w:color w:val="000000"/>
          <w:szCs w:val="22"/>
        </w:rPr>
        <w:t>PRC volunteers did the selection</w:t>
      </w:r>
      <w:r w:rsidR="004D0B45">
        <w:rPr>
          <w:rFonts w:eastAsia="Gill Sans"/>
          <w:color w:val="000000"/>
          <w:szCs w:val="22"/>
        </w:rPr>
        <w:t xml:space="preserve"> of benefic</w:t>
      </w:r>
      <w:r w:rsidR="0052356E">
        <w:rPr>
          <w:rFonts w:eastAsia="Gill Sans"/>
          <w:color w:val="000000"/>
          <w:szCs w:val="22"/>
        </w:rPr>
        <w:t>iaries, without their involvement at any stage</w:t>
      </w:r>
      <w:r w:rsidRPr="00F35BB4">
        <w:rPr>
          <w:rFonts w:eastAsia="Gill Sans"/>
          <w:color w:val="000000"/>
          <w:szCs w:val="22"/>
        </w:rPr>
        <w:t xml:space="preserve">. </w:t>
      </w:r>
      <w:r w:rsidR="00834F48" w:rsidRPr="00F35BB4">
        <w:rPr>
          <w:rFonts w:eastAsia="Gill Sans"/>
          <w:color w:val="000000"/>
          <w:szCs w:val="22"/>
        </w:rPr>
        <w:t xml:space="preserve">The given </w:t>
      </w:r>
      <w:r w:rsidR="0052356E">
        <w:rPr>
          <w:rFonts w:eastAsia="Gill Sans"/>
          <w:color w:val="000000"/>
          <w:szCs w:val="22"/>
        </w:rPr>
        <w:t xml:space="preserve">reason </w:t>
      </w:r>
      <w:r w:rsidR="00834F48" w:rsidRPr="00F35BB4">
        <w:rPr>
          <w:rFonts w:eastAsia="Gill Sans"/>
          <w:color w:val="000000"/>
          <w:szCs w:val="22"/>
        </w:rPr>
        <w:t xml:space="preserve">was </w:t>
      </w:r>
      <w:r w:rsidR="006E0990" w:rsidRPr="00F35BB4">
        <w:rPr>
          <w:rFonts w:eastAsia="Gill Sans"/>
          <w:color w:val="000000"/>
          <w:szCs w:val="22"/>
        </w:rPr>
        <w:t>the fast</w:t>
      </w:r>
      <w:r w:rsidR="006109F1" w:rsidRPr="00F35BB4">
        <w:rPr>
          <w:rFonts w:eastAsia="Gill Sans"/>
          <w:color w:val="000000"/>
          <w:szCs w:val="22"/>
        </w:rPr>
        <w:t xml:space="preserve"> tracking of the distribution. The list of </w:t>
      </w:r>
      <w:r w:rsidR="0011705C" w:rsidRPr="00F35BB4">
        <w:rPr>
          <w:rFonts w:eastAsia="Gill Sans"/>
          <w:color w:val="000000"/>
          <w:szCs w:val="22"/>
        </w:rPr>
        <w:t xml:space="preserve">recipients was </w:t>
      </w:r>
      <w:r w:rsidR="00B43E70" w:rsidRPr="00F35BB4">
        <w:rPr>
          <w:rFonts w:eastAsia="Gill Sans"/>
          <w:color w:val="000000"/>
          <w:szCs w:val="22"/>
        </w:rPr>
        <w:t xml:space="preserve">however </w:t>
      </w:r>
      <w:r w:rsidR="0011705C" w:rsidRPr="00F35BB4">
        <w:rPr>
          <w:rFonts w:eastAsia="Gill Sans"/>
          <w:color w:val="000000"/>
          <w:szCs w:val="22"/>
        </w:rPr>
        <w:t xml:space="preserve">posted publicly at the barangays. </w:t>
      </w:r>
    </w:p>
    <w:p w14:paraId="5615B905" w14:textId="51FB871F" w:rsidR="00933876" w:rsidRPr="00F35BB4" w:rsidRDefault="00A40827">
      <w:pPr>
        <w:numPr>
          <w:ilvl w:val="0"/>
          <w:numId w:val="45"/>
        </w:numPr>
        <w:pBdr>
          <w:top w:val="nil"/>
          <w:left w:val="nil"/>
          <w:bottom w:val="nil"/>
          <w:right w:val="nil"/>
          <w:between w:val="nil"/>
        </w:pBdr>
        <w:spacing w:line="276" w:lineRule="auto"/>
        <w:ind w:left="567" w:hanging="567"/>
        <w:jc w:val="both"/>
        <w:rPr>
          <w:i/>
          <w:color w:val="000000" w:themeColor="text1"/>
        </w:rPr>
      </w:pPr>
      <w:r w:rsidRPr="00F35BB4">
        <w:rPr>
          <w:color w:val="000000" w:themeColor="text1"/>
        </w:rPr>
        <w:t xml:space="preserve">The </w:t>
      </w:r>
      <w:r w:rsidR="000B7413">
        <w:rPr>
          <w:color w:val="000000" w:themeColor="text1"/>
        </w:rPr>
        <w:t>Focus Group Discussion (</w:t>
      </w:r>
      <w:r w:rsidR="00933876" w:rsidRPr="00F35BB4">
        <w:rPr>
          <w:color w:val="000000" w:themeColor="text1"/>
        </w:rPr>
        <w:t>FGD</w:t>
      </w:r>
      <w:r w:rsidR="000B7413">
        <w:rPr>
          <w:color w:val="000000" w:themeColor="text1"/>
        </w:rPr>
        <w:t>)</w:t>
      </w:r>
      <w:r w:rsidR="00933876" w:rsidRPr="00F35BB4">
        <w:rPr>
          <w:color w:val="000000" w:themeColor="text1"/>
        </w:rPr>
        <w:t xml:space="preserve"> participants in Mandaue City disagreed on whether validation of potential recipients was done</w:t>
      </w:r>
      <w:r w:rsidR="0044126C">
        <w:rPr>
          <w:color w:val="000000" w:themeColor="text1"/>
        </w:rPr>
        <w:t xml:space="preserve"> or not</w:t>
      </w:r>
      <w:r w:rsidR="00933876" w:rsidRPr="00F35BB4">
        <w:rPr>
          <w:color w:val="000000" w:themeColor="text1"/>
        </w:rPr>
        <w:t xml:space="preserve">. While some were unaware of a validation exercise by PRC, others said that </w:t>
      </w:r>
      <w:r w:rsidR="000C7C6B" w:rsidRPr="00F35BB4">
        <w:rPr>
          <w:color w:val="000000" w:themeColor="text1"/>
        </w:rPr>
        <w:t>households were sampled.</w:t>
      </w:r>
      <w:r w:rsidR="00933876" w:rsidRPr="00F35BB4">
        <w:rPr>
          <w:color w:val="000000" w:themeColor="text1"/>
        </w:rPr>
        <w:t xml:space="preserve"> It could not be established whether this was within the 10% requirement. </w:t>
      </w:r>
      <w:r w:rsidR="00FE6A37" w:rsidRPr="00F35BB4">
        <w:rPr>
          <w:color w:val="000000" w:themeColor="text1"/>
        </w:rPr>
        <w:t xml:space="preserve">Most FGD </w:t>
      </w:r>
      <w:r w:rsidR="001673EC" w:rsidRPr="00F35BB4">
        <w:rPr>
          <w:color w:val="000000" w:themeColor="text1"/>
        </w:rPr>
        <w:t>participants</w:t>
      </w:r>
      <w:r w:rsidR="00FE6A37" w:rsidRPr="00F35BB4">
        <w:rPr>
          <w:color w:val="000000" w:themeColor="text1"/>
        </w:rPr>
        <w:t xml:space="preserve"> only recall PRC coming twice, once for the registration and the second time for the distribution. </w:t>
      </w:r>
      <w:r w:rsidRPr="00F35BB4">
        <w:rPr>
          <w:color w:val="000000" w:themeColor="text1"/>
        </w:rPr>
        <w:t xml:space="preserve">Initially both the activities </w:t>
      </w:r>
      <w:r w:rsidR="00FE6A37" w:rsidRPr="00F35BB4">
        <w:rPr>
          <w:color w:val="000000" w:themeColor="text1"/>
        </w:rPr>
        <w:t>were suppose</w:t>
      </w:r>
      <w:r w:rsidR="001673EC" w:rsidRPr="00F35BB4">
        <w:rPr>
          <w:color w:val="000000" w:themeColor="text1"/>
        </w:rPr>
        <w:t>d</w:t>
      </w:r>
      <w:r w:rsidR="00FE6A37" w:rsidRPr="00F35BB4">
        <w:rPr>
          <w:color w:val="000000" w:themeColor="text1"/>
        </w:rPr>
        <w:t xml:space="preserve"> to be on the same day, but </w:t>
      </w:r>
      <w:r w:rsidR="001673EC" w:rsidRPr="00F35BB4">
        <w:rPr>
          <w:color w:val="000000" w:themeColor="text1"/>
        </w:rPr>
        <w:t xml:space="preserve">the distribution was postponed. </w:t>
      </w:r>
      <w:r w:rsidR="00933876" w:rsidRPr="00F35BB4">
        <w:rPr>
          <w:color w:val="000000" w:themeColor="text1"/>
        </w:rPr>
        <w:t xml:space="preserve">A few individuals were of the opinion that </w:t>
      </w:r>
      <w:r w:rsidR="00335DCA" w:rsidRPr="00F35BB4">
        <w:rPr>
          <w:color w:val="000000" w:themeColor="text1"/>
        </w:rPr>
        <w:t xml:space="preserve">a </w:t>
      </w:r>
      <w:r w:rsidR="00933876" w:rsidRPr="00F35BB4">
        <w:rPr>
          <w:color w:val="000000" w:themeColor="text1"/>
        </w:rPr>
        <w:t xml:space="preserve">more rigorous assessment </w:t>
      </w:r>
      <w:r w:rsidR="00335DCA" w:rsidRPr="00F35BB4">
        <w:rPr>
          <w:color w:val="000000" w:themeColor="text1"/>
        </w:rPr>
        <w:t xml:space="preserve">should look at the </w:t>
      </w:r>
      <w:r w:rsidR="00933876" w:rsidRPr="00F35BB4">
        <w:rPr>
          <w:color w:val="000000" w:themeColor="text1"/>
        </w:rPr>
        <w:t>recovery capacity</w:t>
      </w:r>
      <w:r w:rsidR="001B580D" w:rsidRPr="00F35BB4">
        <w:rPr>
          <w:color w:val="000000" w:themeColor="text1"/>
        </w:rPr>
        <w:t xml:space="preserve"> of families</w:t>
      </w:r>
      <w:r w:rsidR="00933876" w:rsidRPr="00F35BB4">
        <w:rPr>
          <w:color w:val="000000" w:themeColor="text1"/>
        </w:rPr>
        <w:t>.</w:t>
      </w:r>
      <w:r w:rsidR="00D37056">
        <w:rPr>
          <w:color w:val="000000" w:themeColor="text1"/>
        </w:rPr>
        <w:t xml:space="preserve"> F</w:t>
      </w:r>
      <w:r w:rsidR="00760922" w:rsidRPr="00F35BB4">
        <w:rPr>
          <w:color w:val="000000" w:themeColor="text1"/>
        </w:rPr>
        <w:t xml:space="preserve">amilies that </w:t>
      </w:r>
      <w:r w:rsidR="00933876" w:rsidRPr="00F35BB4">
        <w:rPr>
          <w:color w:val="000000" w:themeColor="text1"/>
        </w:rPr>
        <w:t xml:space="preserve">could immediately </w:t>
      </w:r>
      <w:r w:rsidR="002A0E61">
        <w:rPr>
          <w:color w:val="000000" w:themeColor="text1"/>
        </w:rPr>
        <w:t xml:space="preserve">restart </w:t>
      </w:r>
      <w:r w:rsidR="00933876" w:rsidRPr="00F35BB4">
        <w:rPr>
          <w:color w:val="000000" w:themeColor="text1"/>
        </w:rPr>
        <w:t xml:space="preserve">their livelihood, or are better off </w:t>
      </w:r>
      <w:r w:rsidR="001B580D" w:rsidRPr="00F35BB4">
        <w:rPr>
          <w:color w:val="000000" w:themeColor="text1"/>
        </w:rPr>
        <w:t>and have</w:t>
      </w:r>
      <w:r w:rsidR="00933876" w:rsidRPr="00F35BB4">
        <w:rPr>
          <w:color w:val="000000" w:themeColor="text1"/>
        </w:rPr>
        <w:t xml:space="preserve"> savings</w:t>
      </w:r>
      <w:r w:rsidR="00335DCA" w:rsidRPr="00F35BB4">
        <w:rPr>
          <w:color w:val="000000" w:themeColor="text1"/>
        </w:rPr>
        <w:t>,</w:t>
      </w:r>
      <w:r w:rsidR="00933876" w:rsidRPr="00F35BB4">
        <w:rPr>
          <w:color w:val="000000" w:themeColor="text1"/>
        </w:rPr>
        <w:t xml:space="preserve"> should have been excluded</w:t>
      </w:r>
      <w:r w:rsidR="00B655E9" w:rsidRPr="00F35BB4">
        <w:rPr>
          <w:color w:val="000000" w:themeColor="text1"/>
        </w:rPr>
        <w:t>. Others rather see that</w:t>
      </w:r>
      <w:r w:rsidR="00760922" w:rsidRPr="00F35BB4">
        <w:rPr>
          <w:color w:val="000000" w:themeColor="text1"/>
        </w:rPr>
        <w:t xml:space="preserve"> everybody receives</w:t>
      </w:r>
      <w:r w:rsidR="00B655E9" w:rsidRPr="00F35BB4">
        <w:rPr>
          <w:color w:val="000000" w:themeColor="text1"/>
        </w:rPr>
        <w:t>, regardless the level of damage and socio-economic situation of the family.</w:t>
      </w:r>
      <w:r w:rsidR="00933876" w:rsidRPr="00F35BB4">
        <w:rPr>
          <w:color w:val="000000" w:themeColor="text1"/>
        </w:rPr>
        <w:t xml:space="preserve"> </w:t>
      </w:r>
    </w:p>
    <w:p w14:paraId="1EFD459E" w14:textId="541D313A" w:rsidR="00AB38AF" w:rsidRPr="00F35BB4" w:rsidRDefault="001673EC">
      <w:pPr>
        <w:numPr>
          <w:ilvl w:val="0"/>
          <w:numId w:val="45"/>
        </w:numPr>
        <w:pBdr>
          <w:top w:val="nil"/>
          <w:left w:val="nil"/>
          <w:bottom w:val="nil"/>
          <w:right w:val="nil"/>
          <w:between w:val="nil"/>
        </w:pBdr>
        <w:spacing w:line="276" w:lineRule="auto"/>
        <w:ind w:left="567" w:hanging="567"/>
        <w:jc w:val="both"/>
        <w:rPr>
          <w:i/>
          <w:color w:val="000000" w:themeColor="text1"/>
        </w:rPr>
      </w:pPr>
      <w:r w:rsidRPr="00F35BB4">
        <w:rPr>
          <w:color w:val="000000" w:themeColor="text1"/>
        </w:rPr>
        <w:t xml:space="preserve">The distribution is ideally done with </w:t>
      </w:r>
      <w:r w:rsidR="001569C2" w:rsidRPr="00F35BB4">
        <w:rPr>
          <w:color w:val="000000" w:themeColor="text1"/>
        </w:rPr>
        <w:t>a</w:t>
      </w:r>
      <w:r w:rsidRPr="00F35BB4">
        <w:rPr>
          <w:color w:val="000000" w:themeColor="text1"/>
        </w:rPr>
        <w:t xml:space="preserve"> </w:t>
      </w:r>
      <w:r w:rsidR="009A1766">
        <w:rPr>
          <w:color w:val="000000" w:themeColor="text1"/>
        </w:rPr>
        <w:t>Financial Service Provider (</w:t>
      </w:r>
      <w:r w:rsidRPr="00F35BB4">
        <w:rPr>
          <w:color w:val="000000" w:themeColor="text1"/>
        </w:rPr>
        <w:t>FSP</w:t>
      </w:r>
      <w:r w:rsidR="009A1766">
        <w:rPr>
          <w:color w:val="000000" w:themeColor="text1"/>
        </w:rPr>
        <w:t>)</w:t>
      </w:r>
      <w:r w:rsidRPr="00F35BB4">
        <w:rPr>
          <w:color w:val="000000" w:themeColor="text1"/>
        </w:rPr>
        <w:t xml:space="preserve">. </w:t>
      </w:r>
      <w:proofErr w:type="spellStart"/>
      <w:r w:rsidRPr="00F35BB4">
        <w:rPr>
          <w:color w:val="000000" w:themeColor="text1"/>
        </w:rPr>
        <w:t>PhilPost</w:t>
      </w:r>
      <w:proofErr w:type="spellEnd"/>
      <w:r w:rsidRPr="00F35BB4">
        <w:rPr>
          <w:color w:val="000000" w:themeColor="text1"/>
        </w:rPr>
        <w:t xml:space="preserve"> could not do the distribution and PRC did not have a framework agreement with an alternative FSP. </w:t>
      </w:r>
      <w:r w:rsidR="003762A2" w:rsidRPr="00F35BB4">
        <w:rPr>
          <w:color w:val="000000" w:themeColor="text1"/>
        </w:rPr>
        <w:t xml:space="preserve">Earlier agreements expired after </w:t>
      </w:r>
      <w:proofErr w:type="spellStart"/>
      <w:r w:rsidR="003762A2" w:rsidRPr="00F35BB4">
        <w:rPr>
          <w:color w:val="000000" w:themeColor="text1"/>
        </w:rPr>
        <w:t>T</w:t>
      </w:r>
      <w:r w:rsidR="009A1766">
        <w:rPr>
          <w:color w:val="000000" w:themeColor="text1"/>
        </w:rPr>
        <w:t>yphooon</w:t>
      </w:r>
      <w:proofErr w:type="spellEnd"/>
      <w:r w:rsidR="003762A2" w:rsidRPr="00F35BB4">
        <w:rPr>
          <w:color w:val="000000" w:themeColor="text1"/>
        </w:rPr>
        <w:t xml:space="preserve"> Haiyan. </w:t>
      </w:r>
      <w:r w:rsidRPr="00F35BB4">
        <w:rPr>
          <w:color w:val="000000" w:themeColor="text1"/>
        </w:rPr>
        <w:t>The least preferred method of cash in envelope was used.</w:t>
      </w:r>
    </w:p>
    <w:p w14:paraId="210B055C" w14:textId="3D6BCD88" w:rsidR="003F6A55" w:rsidRPr="00F35BB4" w:rsidRDefault="003F6A55">
      <w:pPr>
        <w:spacing w:line="276" w:lineRule="auto"/>
        <w:rPr>
          <w:i/>
          <w:color w:val="2F5496" w:themeColor="accent1" w:themeShade="BF"/>
          <w:szCs w:val="22"/>
        </w:rPr>
      </w:pPr>
    </w:p>
    <w:p w14:paraId="5431C6FD" w14:textId="5E2930ED" w:rsidR="00614BA1" w:rsidRPr="00654893" w:rsidRDefault="003257A0" w:rsidP="00444249">
      <w:pPr>
        <w:spacing w:line="276" w:lineRule="auto"/>
        <w:rPr>
          <w:i/>
          <w:color w:val="2F5496" w:themeColor="accent1" w:themeShade="BF"/>
          <w:szCs w:val="22"/>
        </w:rPr>
      </w:pPr>
      <w:r w:rsidRPr="00654893">
        <w:rPr>
          <w:i/>
          <w:color w:val="2F5496" w:themeColor="accent1" w:themeShade="BF"/>
          <w:szCs w:val="22"/>
        </w:rPr>
        <w:t xml:space="preserve">Quality of reporting </w:t>
      </w:r>
      <w:r w:rsidR="003F6A55" w:rsidRPr="00654893">
        <w:rPr>
          <w:i/>
          <w:color w:val="2F5496" w:themeColor="accent1" w:themeShade="BF"/>
          <w:szCs w:val="22"/>
        </w:rPr>
        <w:t xml:space="preserve">(Rating: </w:t>
      </w:r>
      <w:r w:rsidR="00FF4F81">
        <w:rPr>
          <w:i/>
          <w:color w:val="2F5496" w:themeColor="accent1" w:themeShade="BF"/>
          <w:szCs w:val="22"/>
        </w:rPr>
        <w:t>Adequate</w:t>
      </w:r>
      <w:r w:rsidR="003F6A55" w:rsidRPr="00654893">
        <w:rPr>
          <w:i/>
          <w:color w:val="2F5496" w:themeColor="accent1" w:themeShade="BF"/>
          <w:szCs w:val="22"/>
        </w:rPr>
        <w:t>)</w:t>
      </w:r>
    </w:p>
    <w:p w14:paraId="54443787" w14:textId="5715F840" w:rsidR="000D708E" w:rsidRPr="00654893" w:rsidRDefault="00900B5E">
      <w:pPr>
        <w:numPr>
          <w:ilvl w:val="0"/>
          <w:numId w:val="45"/>
        </w:numPr>
        <w:pBdr>
          <w:top w:val="nil"/>
          <w:left w:val="nil"/>
          <w:bottom w:val="nil"/>
          <w:right w:val="nil"/>
          <w:between w:val="nil"/>
        </w:pBdr>
        <w:spacing w:line="276" w:lineRule="auto"/>
        <w:ind w:left="567" w:hanging="567"/>
        <w:jc w:val="both"/>
        <w:rPr>
          <w:rFonts w:eastAsia="Gill Sans"/>
          <w:color w:val="000000"/>
          <w:szCs w:val="22"/>
        </w:rPr>
      </w:pPr>
      <w:r w:rsidRPr="00654893">
        <w:rPr>
          <w:rFonts w:eastAsia="Gill Sans"/>
          <w:color w:val="000000"/>
          <w:szCs w:val="22"/>
        </w:rPr>
        <w:t>In the proposal for the MYA</w:t>
      </w:r>
      <w:r w:rsidR="00DD6D4F" w:rsidRPr="00654893">
        <w:rPr>
          <w:rFonts w:eastAsia="Gill Sans"/>
          <w:color w:val="000000"/>
          <w:szCs w:val="22"/>
        </w:rPr>
        <w:t>,</w:t>
      </w:r>
      <w:r w:rsidRPr="00654893">
        <w:rPr>
          <w:rFonts w:eastAsia="Gill Sans"/>
          <w:color w:val="000000"/>
          <w:szCs w:val="22"/>
        </w:rPr>
        <w:t xml:space="preserve"> PRC commits itself to </w:t>
      </w:r>
      <w:r w:rsidR="00A96712" w:rsidRPr="00654893">
        <w:rPr>
          <w:rFonts w:eastAsia="Gill Sans"/>
          <w:color w:val="000000"/>
          <w:szCs w:val="22"/>
        </w:rPr>
        <w:t xml:space="preserve">quarterly progress reports and stock inventories, as well as the annual </w:t>
      </w:r>
      <w:r w:rsidRPr="00654893">
        <w:rPr>
          <w:rFonts w:eastAsia="Gill Sans"/>
          <w:color w:val="000000"/>
          <w:szCs w:val="22"/>
        </w:rPr>
        <w:t>W</w:t>
      </w:r>
      <w:r w:rsidR="008E3099" w:rsidRPr="00654893">
        <w:rPr>
          <w:rFonts w:eastAsia="Gill Sans"/>
          <w:color w:val="000000"/>
          <w:szCs w:val="22"/>
        </w:rPr>
        <w:t>&amp;</w:t>
      </w:r>
      <w:r w:rsidRPr="00654893">
        <w:rPr>
          <w:rFonts w:eastAsia="Gill Sans"/>
          <w:color w:val="000000"/>
          <w:szCs w:val="22"/>
        </w:rPr>
        <w:t xml:space="preserve">FP, </w:t>
      </w:r>
      <w:r w:rsidR="00615223" w:rsidRPr="00654893">
        <w:rPr>
          <w:rFonts w:eastAsia="Gill Sans"/>
          <w:color w:val="000000"/>
          <w:szCs w:val="22"/>
        </w:rPr>
        <w:t>accomplishment</w:t>
      </w:r>
      <w:r w:rsidRPr="00654893">
        <w:rPr>
          <w:rFonts w:eastAsia="Gill Sans"/>
          <w:color w:val="000000"/>
          <w:szCs w:val="22"/>
        </w:rPr>
        <w:t xml:space="preserve"> </w:t>
      </w:r>
      <w:r w:rsidR="00615223" w:rsidRPr="00654893">
        <w:rPr>
          <w:rFonts w:eastAsia="Gill Sans"/>
          <w:color w:val="000000"/>
          <w:szCs w:val="22"/>
        </w:rPr>
        <w:t xml:space="preserve">report </w:t>
      </w:r>
      <w:r w:rsidRPr="00654893">
        <w:rPr>
          <w:rFonts w:eastAsia="Gill Sans"/>
          <w:color w:val="000000"/>
          <w:szCs w:val="22"/>
        </w:rPr>
        <w:t>and financial report.</w:t>
      </w:r>
      <w:r w:rsidR="00AB5E0C" w:rsidRPr="00654893">
        <w:rPr>
          <w:rFonts w:eastAsia="Gill Sans"/>
          <w:color w:val="000000"/>
          <w:szCs w:val="22"/>
        </w:rPr>
        <w:t xml:space="preserve"> </w:t>
      </w:r>
      <w:r w:rsidR="00F77C39" w:rsidRPr="00654893">
        <w:rPr>
          <w:rFonts w:eastAsia="Gill Sans"/>
          <w:color w:val="000000"/>
          <w:szCs w:val="22"/>
        </w:rPr>
        <w:t>In response to DFAT not receiving reports</w:t>
      </w:r>
      <w:r w:rsidR="002A0E61" w:rsidRPr="00654893">
        <w:rPr>
          <w:rFonts w:eastAsia="Gill Sans"/>
          <w:color w:val="000000"/>
          <w:szCs w:val="22"/>
        </w:rPr>
        <w:t xml:space="preserve"> on time</w:t>
      </w:r>
      <w:r w:rsidR="00AE047B" w:rsidRPr="00654893">
        <w:rPr>
          <w:rFonts w:eastAsia="Gill Sans"/>
          <w:color w:val="000000"/>
          <w:szCs w:val="22"/>
        </w:rPr>
        <w:t xml:space="preserve"> early in the implementation</w:t>
      </w:r>
      <w:r w:rsidR="002A0E61" w:rsidRPr="00654893">
        <w:rPr>
          <w:rFonts w:eastAsia="Gill Sans"/>
          <w:color w:val="000000"/>
          <w:szCs w:val="22"/>
        </w:rPr>
        <w:t xml:space="preserve">, PRC decided that </w:t>
      </w:r>
      <w:r w:rsidR="005C20C3" w:rsidRPr="00654893">
        <w:rPr>
          <w:rFonts w:eastAsia="Gill Sans"/>
          <w:color w:val="000000"/>
          <w:szCs w:val="22"/>
        </w:rPr>
        <w:t>both the</w:t>
      </w:r>
      <w:r w:rsidR="001C61ED" w:rsidRPr="00654893">
        <w:rPr>
          <w:rFonts w:eastAsia="Gill Sans"/>
          <w:color w:val="000000"/>
          <w:szCs w:val="22"/>
        </w:rPr>
        <w:t xml:space="preserve"> DMS, as well as the </w:t>
      </w:r>
      <w:r w:rsidR="00DD6D4F" w:rsidRPr="00654893">
        <w:t>International Relation</w:t>
      </w:r>
      <w:r w:rsidR="0044126C">
        <w:t>s</w:t>
      </w:r>
      <w:r w:rsidR="00DD6D4F" w:rsidRPr="00654893">
        <w:t xml:space="preserve"> and Strategic Partnership</w:t>
      </w:r>
      <w:r w:rsidR="0044126C">
        <w:t>s</w:t>
      </w:r>
      <w:r w:rsidR="00DD6D4F" w:rsidRPr="00654893">
        <w:t xml:space="preserve"> Office</w:t>
      </w:r>
      <w:r w:rsidR="008E3099" w:rsidRPr="00654893">
        <w:t xml:space="preserve"> </w:t>
      </w:r>
      <w:r w:rsidR="00DD6D4F" w:rsidRPr="00654893">
        <w:t>(IRSP</w:t>
      </w:r>
      <w:r w:rsidR="00044252" w:rsidRPr="00654893">
        <w:t>O)</w:t>
      </w:r>
      <w:r w:rsidR="002A0E61" w:rsidRPr="00654893">
        <w:t xml:space="preserve"> will share </w:t>
      </w:r>
      <w:r w:rsidR="00AE047B" w:rsidRPr="00654893">
        <w:t>copies of reports to DFAT</w:t>
      </w:r>
      <w:r w:rsidR="00F77C39" w:rsidRPr="00654893">
        <w:t>.</w:t>
      </w:r>
      <w:r w:rsidR="00CC1AAF" w:rsidRPr="00654893">
        <w:t xml:space="preserve"> </w:t>
      </w:r>
    </w:p>
    <w:p w14:paraId="15E06E84" w14:textId="1F8A38DE" w:rsidR="006765DF" w:rsidRDefault="00D47D7D">
      <w:pPr>
        <w:numPr>
          <w:ilvl w:val="0"/>
          <w:numId w:val="45"/>
        </w:numPr>
        <w:pBdr>
          <w:top w:val="nil"/>
          <w:left w:val="nil"/>
          <w:bottom w:val="nil"/>
          <w:right w:val="nil"/>
          <w:between w:val="nil"/>
        </w:pBdr>
        <w:spacing w:line="276" w:lineRule="auto"/>
        <w:ind w:left="567" w:hanging="567"/>
        <w:jc w:val="both"/>
        <w:rPr>
          <w:rFonts w:eastAsia="Gill Sans"/>
          <w:color w:val="000000"/>
          <w:szCs w:val="22"/>
        </w:rPr>
      </w:pPr>
      <w:r w:rsidRPr="00654893">
        <w:rPr>
          <w:rFonts w:eastAsia="Gill Sans"/>
          <w:color w:val="000000"/>
          <w:szCs w:val="22"/>
        </w:rPr>
        <w:t xml:space="preserve">The accuracy of financial reports has been the biggest challenge for DFAT. The reports are signed off by senior management, </w:t>
      </w:r>
      <w:r w:rsidR="00016D46" w:rsidRPr="00654893">
        <w:rPr>
          <w:rFonts w:eastAsia="Gill Sans"/>
          <w:color w:val="000000"/>
          <w:szCs w:val="22"/>
        </w:rPr>
        <w:t xml:space="preserve">but according to DFAT still </w:t>
      </w:r>
      <w:r w:rsidRPr="00654893">
        <w:rPr>
          <w:rFonts w:eastAsia="Gill Sans"/>
          <w:color w:val="000000"/>
          <w:szCs w:val="22"/>
        </w:rPr>
        <w:t xml:space="preserve">contain errors. </w:t>
      </w:r>
      <w:r w:rsidR="00235868">
        <w:rPr>
          <w:rFonts w:eastAsia="Gill Sans"/>
          <w:color w:val="000000"/>
          <w:szCs w:val="22"/>
        </w:rPr>
        <w:t xml:space="preserve">A quick </w:t>
      </w:r>
      <w:r w:rsidR="00DB3836" w:rsidRPr="00654893">
        <w:rPr>
          <w:rFonts w:eastAsia="Gill Sans"/>
          <w:color w:val="000000"/>
          <w:szCs w:val="22"/>
        </w:rPr>
        <w:t>review</w:t>
      </w:r>
      <w:r w:rsidR="00016D46" w:rsidRPr="00654893">
        <w:rPr>
          <w:rFonts w:eastAsia="Gill Sans"/>
          <w:color w:val="000000"/>
          <w:szCs w:val="22"/>
        </w:rPr>
        <w:t xml:space="preserve"> of</w:t>
      </w:r>
      <w:r w:rsidR="008D484B" w:rsidRPr="00654893">
        <w:rPr>
          <w:rFonts w:eastAsia="Gill Sans"/>
          <w:color w:val="000000"/>
          <w:szCs w:val="22"/>
        </w:rPr>
        <w:t xml:space="preserve"> </w:t>
      </w:r>
      <w:r w:rsidR="00DF2563" w:rsidRPr="00654893">
        <w:rPr>
          <w:rFonts w:eastAsia="Gill Sans"/>
          <w:color w:val="000000"/>
          <w:szCs w:val="22"/>
        </w:rPr>
        <w:t>the post</w:t>
      </w:r>
      <w:r w:rsidR="005F5747" w:rsidRPr="00654893">
        <w:rPr>
          <w:rFonts w:eastAsia="Gill Sans"/>
          <w:color w:val="000000"/>
          <w:szCs w:val="22"/>
        </w:rPr>
        <w:t xml:space="preserve">ed </w:t>
      </w:r>
      <w:r w:rsidR="00DF2563" w:rsidRPr="00654893">
        <w:rPr>
          <w:rFonts w:eastAsia="Gill Sans"/>
          <w:color w:val="000000"/>
          <w:szCs w:val="22"/>
        </w:rPr>
        <w:lastRenderedPageBreak/>
        <w:t xml:space="preserve">expenses in the </w:t>
      </w:r>
      <w:r w:rsidR="00170F18" w:rsidRPr="00654893">
        <w:rPr>
          <w:rFonts w:eastAsia="Gill Sans"/>
          <w:color w:val="000000"/>
          <w:szCs w:val="22"/>
        </w:rPr>
        <w:t>financial report</w:t>
      </w:r>
      <w:r w:rsidR="00DF2563" w:rsidRPr="00654893">
        <w:rPr>
          <w:rFonts w:eastAsia="Gill Sans"/>
          <w:color w:val="000000"/>
          <w:szCs w:val="22"/>
        </w:rPr>
        <w:t xml:space="preserve"> </w:t>
      </w:r>
      <w:r w:rsidR="00170F18" w:rsidRPr="00654893">
        <w:rPr>
          <w:rFonts w:eastAsia="Gill Sans"/>
          <w:color w:val="000000"/>
          <w:szCs w:val="22"/>
        </w:rPr>
        <w:t>of 25 October 2022</w:t>
      </w:r>
      <w:r w:rsidR="0031106A" w:rsidRPr="00654893">
        <w:rPr>
          <w:rStyle w:val="FootnoteReference"/>
          <w:rFonts w:eastAsia="Gill Sans"/>
          <w:color w:val="000000"/>
          <w:szCs w:val="22"/>
        </w:rPr>
        <w:footnoteReference w:id="12"/>
      </w:r>
      <w:r w:rsidR="0031106A" w:rsidRPr="00654893">
        <w:rPr>
          <w:rFonts w:eastAsia="Gill Sans"/>
          <w:color w:val="000000"/>
          <w:szCs w:val="22"/>
        </w:rPr>
        <w:t xml:space="preserve"> </w:t>
      </w:r>
      <w:r w:rsidR="00876410" w:rsidRPr="00654893">
        <w:rPr>
          <w:rFonts w:eastAsia="Gill Sans"/>
          <w:color w:val="000000"/>
          <w:szCs w:val="22"/>
        </w:rPr>
        <w:t xml:space="preserve"> </w:t>
      </w:r>
      <w:r w:rsidR="008D484B" w:rsidRPr="00654893">
        <w:rPr>
          <w:rFonts w:eastAsia="Gill Sans"/>
          <w:color w:val="000000"/>
          <w:szCs w:val="22"/>
        </w:rPr>
        <w:t xml:space="preserve">against </w:t>
      </w:r>
      <w:r w:rsidR="00DF2563" w:rsidRPr="00654893">
        <w:rPr>
          <w:rFonts w:eastAsia="Gill Sans"/>
          <w:color w:val="000000"/>
          <w:szCs w:val="22"/>
        </w:rPr>
        <w:t xml:space="preserve">the </w:t>
      </w:r>
      <w:r w:rsidR="008D484B" w:rsidRPr="00654893">
        <w:rPr>
          <w:rFonts w:eastAsia="Gill Sans"/>
          <w:color w:val="000000"/>
          <w:szCs w:val="22"/>
        </w:rPr>
        <w:t>budget lines</w:t>
      </w:r>
      <w:r w:rsidR="00334F48" w:rsidRPr="00654893">
        <w:rPr>
          <w:rFonts w:eastAsia="Gill Sans"/>
          <w:color w:val="000000"/>
          <w:szCs w:val="22"/>
        </w:rPr>
        <w:t>,</w:t>
      </w:r>
      <w:r w:rsidR="008D484B" w:rsidRPr="00654893">
        <w:rPr>
          <w:rFonts w:eastAsia="Gill Sans"/>
          <w:color w:val="000000"/>
          <w:szCs w:val="22"/>
        </w:rPr>
        <w:t xml:space="preserve"> shows </w:t>
      </w:r>
      <w:r w:rsidR="00BD5DA1">
        <w:rPr>
          <w:rFonts w:eastAsia="Gill Sans"/>
          <w:color w:val="000000"/>
          <w:szCs w:val="22"/>
        </w:rPr>
        <w:t xml:space="preserve">a number of postings which should have been charged elsewhere. They are </w:t>
      </w:r>
      <w:r w:rsidR="00991052" w:rsidRPr="00654893">
        <w:rPr>
          <w:rFonts w:eastAsia="Gill Sans"/>
          <w:color w:val="000000"/>
          <w:szCs w:val="22"/>
        </w:rPr>
        <w:t xml:space="preserve">primarily seen in the COVID-19 </w:t>
      </w:r>
      <w:r w:rsidR="007D2C09" w:rsidRPr="00654893">
        <w:rPr>
          <w:rFonts w:eastAsia="Gill Sans"/>
          <w:color w:val="000000"/>
          <w:szCs w:val="22"/>
        </w:rPr>
        <w:t>component</w:t>
      </w:r>
      <w:r w:rsidR="00BD5DA1">
        <w:rPr>
          <w:rFonts w:eastAsia="Gill Sans"/>
          <w:color w:val="000000"/>
          <w:szCs w:val="22"/>
        </w:rPr>
        <w:t xml:space="preserve">. </w:t>
      </w:r>
    </w:p>
    <w:p w14:paraId="1DA506ED" w14:textId="7CA4F308" w:rsidR="00D82D0B" w:rsidRPr="00F35BB4" w:rsidRDefault="009F7788">
      <w:pPr>
        <w:numPr>
          <w:ilvl w:val="0"/>
          <w:numId w:val="45"/>
        </w:numPr>
        <w:pBdr>
          <w:top w:val="nil"/>
          <w:left w:val="nil"/>
          <w:bottom w:val="nil"/>
          <w:right w:val="nil"/>
          <w:between w:val="nil"/>
        </w:pBdr>
        <w:spacing w:line="276" w:lineRule="auto"/>
        <w:ind w:left="567" w:hanging="567"/>
        <w:jc w:val="both"/>
        <w:rPr>
          <w:rFonts w:eastAsia="Gill Sans"/>
          <w:color w:val="000000"/>
          <w:szCs w:val="22"/>
        </w:rPr>
      </w:pPr>
      <w:r w:rsidRPr="00F35BB4">
        <w:rPr>
          <w:rFonts w:eastAsia="Gill Sans"/>
          <w:color w:val="000000"/>
          <w:szCs w:val="22"/>
        </w:rPr>
        <w:t xml:space="preserve">The accuracy of stock records was still questioned </w:t>
      </w:r>
      <w:r w:rsidR="002D2488" w:rsidRPr="00F35BB4">
        <w:rPr>
          <w:rFonts w:eastAsia="Gill Sans"/>
          <w:color w:val="000000"/>
          <w:szCs w:val="22"/>
        </w:rPr>
        <w:t>internally by PRC in January 2023</w:t>
      </w:r>
      <w:r w:rsidR="00D47D7D" w:rsidRPr="00F35BB4">
        <w:rPr>
          <w:rFonts w:eastAsia="Gill Sans"/>
          <w:color w:val="000000"/>
          <w:szCs w:val="22"/>
        </w:rPr>
        <w:t xml:space="preserve"> (see </w:t>
      </w:r>
      <w:r w:rsidR="00E93A93">
        <w:rPr>
          <w:rFonts w:eastAsia="Gill Sans"/>
          <w:color w:val="000000"/>
          <w:szCs w:val="22"/>
        </w:rPr>
        <w:t xml:space="preserve">earlier section around </w:t>
      </w:r>
      <w:hyperlink w:anchor="stockverification84" w:history="1">
        <w:r w:rsidR="00E93A93" w:rsidRPr="00E93A93">
          <w:rPr>
            <w:rStyle w:val="Hyperlink"/>
            <w:rFonts w:eastAsia="Gill Sans"/>
            <w:szCs w:val="22"/>
          </w:rPr>
          <w:t>Table 5</w:t>
        </w:r>
      </w:hyperlink>
      <w:r w:rsidR="00D47D7D" w:rsidRPr="00F35BB4">
        <w:rPr>
          <w:rFonts w:eastAsia="Gill Sans"/>
          <w:color w:val="000000"/>
          <w:szCs w:val="22"/>
        </w:rPr>
        <w:t xml:space="preserve">). </w:t>
      </w:r>
      <w:r w:rsidR="002D2488" w:rsidRPr="00F35BB4">
        <w:rPr>
          <w:rFonts w:eastAsia="Gill Sans"/>
          <w:color w:val="000000"/>
          <w:szCs w:val="22"/>
        </w:rPr>
        <w:t xml:space="preserve"> </w:t>
      </w:r>
      <w:r w:rsidR="000F3847" w:rsidRPr="00F35BB4">
        <w:rPr>
          <w:rFonts w:eastAsia="Gill Sans"/>
          <w:color w:val="000000" w:themeColor="text1"/>
          <w:szCs w:val="22"/>
        </w:rPr>
        <w:t xml:space="preserve">From PRC’s end changes in </w:t>
      </w:r>
      <w:r w:rsidR="00A55716" w:rsidRPr="00F35BB4">
        <w:rPr>
          <w:rFonts w:eastAsia="Gill Sans"/>
          <w:color w:val="000000" w:themeColor="text1"/>
          <w:szCs w:val="22"/>
        </w:rPr>
        <w:t>F</w:t>
      </w:r>
      <w:r w:rsidR="000F3847" w:rsidRPr="00F35BB4">
        <w:rPr>
          <w:rFonts w:eastAsia="Gill Sans"/>
          <w:color w:val="000000" w:themeColor="text1"/>
          <w:szCs w:val="22"/>
        </w:rPr>
        <w:t xml:space="preserve">orex have been affecting budgets. </w:t>
      </w:r>
      <w:r w:rsidR="00EC520D" w:rsidRPr="00F35BB4">
        <w:rPr>
          <w:rFonts w:eastAsia="Gill Sans"/>
          <w:color w:val="000000" w:themeColor="text1"/>
          <w:szCs w:val="22"/>
        </w:rPr>
        <w:t xml:space="preserve">In </w:t>
      </w:r>
      <w:r w:rsidR="00586446" w:rsidRPr="00F35BB4">
        <w:rPr>
          <w:rFonts w:eastAsia="Gill Sans"/>
          <w:color w:val="000000" w:themeColor="text1"/>
          <w:szCs w:val="22"/>
        </w:rPr>
        <w:t>December</w:t>
      </w:r>
      <w:r w:rsidR="000820B7" w:rsidRPr="00F35BB4">
        <w:rPr>
          <w:rFonts w:eastAsia="Gill Sans"/>
          <w:color w:val="000000" w:themeColor="text1"/>
          <w:szCs w:val="22"/>
        </w:rPr>
        <w:t xml:space="preserve"> 2021 </w:t>
      </w:r>
      <w:r w:rsidR="000E5EBF" w:rsidRPr="00F35BB4">
        <w:rPr>
          <w:rFonts w:eastAsia="Gill Sans"/>
          <w:color w:val="000000" w:themeColor="text1"/>
          <w:szCs w:val="22"/>
        </w:rPr>
        <w:t xml:space="preserve">it </w:t>
      </w:r>
      <w:r w:rsidR="00EC520D" w:rsidRPr="00F35BB4">
        <w:rPr>
          <w:rFonts w:eastAsia="Gill Sans"/>
          <w:color w:val="000000" w:themeColor="text1"/>
          <w:szCs w:val="22"/>
        </w:rPr>
        <w:t xml:space="preserve">was resolved </w:t>
      </w:r>
      <w:r w:rsidR="00800BEE" w:rsidRPr="00F35BB4">
        <w:rPr>
          <w:rFonts w:eastAsia="Gill Sans"/>
          <w:color w:val="000000"/>
          <w:szCs w:val="22"/>
        </w:rPr>
        <w:t>to use</w:t>
      </w:r>
      <w:r w:rsidR="007F4FFD" w:rsidRPr="00F35BB4">
        <w:rPr>
          <w:rFonts w:eastAsia="Gill Sans"/>
          <w:color w:val="000000"/>
          <w:szCs w:val="22"/>
        </w:rPr>
        <w:t xml:space="preserve"> for the cost of NFIs</w:t>
      </w:r>
      <w:r w:rsidR="00800BEE" w:rsidRPr="00F35BB4">
        <w:rPr>
          <w:rFonts w:eastAsia="Gill Sans"/>
          <w:color w:val="000000"/>
          <w:szCs w:val="22"/>
        </w:rPr>
        <w:t xml:space="preserve"> </w:t>
      </w:r>
      <w:r w:rsidR="000E5EBF" w:rsidRPr="00F35BB4">
        <w:rPr>
          <w:rFonts w:eastAsia="Gill Sans"/>
          <w:color w:val="000000"/>
          <w:szCs w:val="22"/>
        </w:rPr>
        <w:t>the average</w:t>
      </w:r>
      <w:r w:rsidR="00586446" w:rsidRPr="00F35BB4">
        <w:rPr>
          <w:rFonts w:eastAsia="Gill Sans"/>
          <w:color w:val="000000"/>
          <w:szCs w:val="22"/>
        </w:rPr>
        <w:t xml:space="preserve"> Forex</w:t>
      </w:r>
      <w:r w:rsidR="00800BEE" w:rsidRPr="00F35BB4">
        <w:rPr>
          <w:rFonts w:eastAsia="Gill Sans"/>
          <w:color w:val="000000"/>
          <w:szCs w:val="22"/>
        </w:rPr>
        <w:t xml:space="preserve"> rates of</w:t>
      </w:r>
      <w:r w:rsidR="00586446" w:rsidRPr="00F35BB4">
        <w:rPr>
          <w:rFonts w:eastAsia="Gill Sans"/>
          <w:color w:val="000000"/>
          <w:szCs w:val="22"/>
        </w:rPr>
        <w:t xml:space="preserve"> when the AUD transfers were received</w:t>
      </w:r>
      <w:r w:rsidR="00800BEE" w:rsidRPr="00F35BB4">
        <w:rPr>
          <w:rFonts w:eastAsia="Gill Sans"/>
          <w:color w:val="000000"/>
          <w:szCs w:val="22"/>
        </w:rPr>
        <w:t xml:space="preserve">. </w:t>
      </w:r>
      <w:r w:rsidR="007F4FFD" w:rsidRPr="00F35BB4">
        <w:rPr>
          <w:rFonts w:eastAsia="Gill Sans"/>
          <w:color w:val="000000"/>
          <w:szCs w:val="22"/>
        </w:rPr>
        <w:t xml:space="preserve">The PHP35 per AUD was maintained for the </w:t>
      </w:r>
      <w:proofErr w:type="spellStart"/>
      <w:r w:rsidR="007F4FFD" w:rsidRPr="00F35BB4">
        <w:rPr>
          <w:rFonts w:eastAsia="Gill Sans"/>
          <w:color w:val="000000"/>
          <w:szCs w:val="22"/>
        </w:rPr>
        <w:t>CfR</w:t>
      </w:r>
      <w:proofErr w:type="spellEnd"/>
      <w:r w:rsidR="007F4FFD" w:rsidRPr="00F35BB4">
        <w:rPr>
          <w:rFonts w:eastAsia="Gill Sans"/>
          <w:color w:val="000000"/>
          <w:szCs w:val="22"/>
        </w:rPr>
        <w:t>.</w:t>
      </w:r>
      <w:r w:rsidR="00A37C8B" w:rsidRPr="00F35BB4">
        <w:rPr>
          <w:rFonts w:eastAsia="Gill Sans"/>
          <w:color w:val="000000"/>
          <w:szCs w:val="22"/>
        </w:rPr>
        <w:t xml:space="preserve"> Since this </w:t>
      </w:r>
      <w:r w:rsidR="00BA0299">
        <w:rPr>
          <w:rFonts w:eastAsia="Gill Sans"/>
          <w:color w:val="000000"/>
          <w:szCs w:val="22"/>
        </w:rPr>
        <w:t>resolution</w:t>
      </w:r>
      <w:r w:rsidR="00C80AD3">
        <w:rPr>
          <w:rFonts w:eastAsia="Gill Sans"/>
          <w:color w:val="000000"/>
          <w:szCs w:val="22"/>
        </w:rPr>
        <w:t>,</w:t>
      </w:r>
      <w:r w:rsidR="00BA0299">
        <w:rPr>
          <w:rFonts w:eastAsia="Gill Sans"/>
          <w:color w:val="000000"/>
          <w:szCs w:val="22"/>
        </w:rPr>
        <w:t xml:space="preserve"> </w:t>
      </w:r>
      <w:r w:rsidR="00A37C8B" w:rsidRPr="00F35BB4">
        <w:rPr>
          <w:rFonts w:eastAsia="Gill Sans"/>
          <w:color w:val="000000"/>
          <w:szCs w:val="22"/>
        </w:rPr>
        <w:t xml:space="preserve">these values are consistently used in the reports. </w:t>
      </w:r>
    </w:p>
    <w:p w14:paraId="4CCBF28F" w14:textId="455AD5E2" w:rsidR="0098748E" w:rsidRPr="00F35BB4" w:rsidRDefault="00596666">
      <w:pPr>
        <w:numPr>
          <w:ilvl w:val="0"/>
          <w:numId w:val="45"/>
        </w:numPr>
        <w:pBdr>
          <w:top w:val="nil"/>
          <w:left w:val="nil"/>
          <w:bottom w:val="nil"/>
          <w:right w:val="nil"/>
          <w:between w:val="nil"/>
        </w:pBdr>
        <w:spacing w:line="276" w:lineRule="auto"/>
        <w:ind w:left="567" w:hanging="567"/>
        <w:jc w:val="both"/>
        <w:rPr>
          <w:rFonts w:eastAsia="Gill Sans"/>
          <w:color w:val="000000"/>
          <w:szCs w:val="22"/>
        </w:rPr>
      </w:pPr>
      <w:r w:rsidRPr="00F35BB4">
        <w:rPr>
          <w:rFonts w:eastAsia="Gill Sans"/>
          <w:color w:val="000000"/>
          <w:szCs w:val="22"/>
        </w:rPr>
        <w:t xml:space="preserve">The quarterly and annual reports are concise and accepted by DFAT. </w:t>
      </w:r>
      <w:r w:rsidR="006E0990">
        <w:rPr>
          <w:rFonts w:eastAsia="Gill Sans"/>
          <w:color w:val="000000"/>
          <w:szCs w:val="22"/>
        </w:rPr>
        <w:t>According to PRC, t</w:t>
      </w:r>
      <w:r w:rsidRPr="00F35BB4">
        <w:rPr>
          <w:rFonts w:eastAsia="Gill Sans"/>
          <w:color w:val="000000"/>
          <w:szCs w:val="22"/>
        </w:rPr>
        <w:t xml:space="preserve">he reporting template is </w:t>
      </w:r>
      <w:r w:rsidR="006E0990" w:rsidRPr="00F35BB4">
        <w:rPr>
          <w:rFonts w:eastAsia="Gill Sans"/>
          <w:color w:val="000000"/>
          <w:szCs w:val="22"/>
        </w:rPr>
        <w:t>like</w:t>
      </w:r>
      <w:r w:rsidRPr="00F35BB4">
        <w:rPr>
          <w:rFonts w:eastAsia="Gill Sans"/>
          <w:color w:val="000000"/>
          <w:szCs w:val="22"/>
        </w:rPr>
        <w:t xml:space="preserve"> what is used for other donors and not creating any additional burden to PRC staff to ensure compliance. </w:t>
      </w:r>
    </w:p>
    <w:p w14:paraId="5AF3055B" w14:textId="1B60CC4A" w:rsidR="003E6A1E" w:rsidRPr="00F35BB4" w:rsidRDefault="00146269">
      <w:pPr>
        <w:numPr>
          <w:ilvl w:val="0"/>
          <w:numId w:val="45"/>
        </w:numPr>
        <w:pBdr>
          <w:top w:val="nil"/>
          <w:left w:val="nil"/>
          <w:bottom w:val="nil"/>
          <w:right w:val="nil"/>
          <w:between w:val="nil"/>
        </w:pBdr>
        <w:spacing w:line="276" w:lineRule="auto"/>
        <w:ind w:left="567" w:hanging="567"/>
        <w:jc w:val="both"/>
        <w:rPr>
          <w:rFonts w:eastAsia="Gill Sans"/>
          <w:color w:val="000000"/>
          <w:szCs w:val="22"/>
        </w:rPr>
      </w:pPr>
      <w:r w:rsidRPr="00F35BB4">
        <w:rPr>
          <w:rFonts w:eastAsia="Gill Sans"/>
          <w:color w:val="000000"/>
          <w:szCs w:val="22"/>
        </w:rPr>
        <w:t xml:space="preserve">The MTR consultant </w:t>
      </w:r>
      <w:r w:rsidR="003E6A1E" w:rsidRPr="00F35BB4">
        <w:rPr>
          <w:rFonts w:eastAsia="Gill Sans"/>
          <w:color w:val="000000"/>
          <w:szCs w:val="22"/>
        </w:rPr>
        <w:t xml:space="preserve">identifies the following weaknesses </w:t>
      </w:r>
      <w:r w:rsidR="008B0A0E" w:rsidRPr="00F35BB4">
        <w:rPr>
          <w:rFonts w:eastAsia="Gill Sans"/>
          <w:color w:val="000000"/>
          <w:szCs w:val="22"/>
        </w:rPr>
        <w:t>regarding</w:t>
      </w:r>
      <w:r w:rsidR="003E6A1E" w:rsidRPr="00F35BB4">
        <w:rPr>
          <w:rFonts w:eastAsia="Gill Sans"/>
          <w:color w:val="000000"/>
          <w:szCs w:val="22"/>
        </w:rPr>
        <w:t xml:space="preserve"> the </w:t>
      </w:r>
      <w:r w:rsidR="00596666" w:rsidRPr="00F35BB4">
        <w:rPr>
          <w:rFonts w:eastAsia="Gill Sans"/>
          <w:color w:val="000000"/>
          <w:szCs w:val="22"/>
        </w:rPr>
        <w:t xml:space="preserve">annual and quarterly </w:t>
      </w:r>
      <w:r w:rsidR="003E6A1E" w:rsidRPr="00F35BB4">
        <w:rPr>
          <w:rFonts w:eastAsia="Gill Sans"/>
          <w:color w:val="000000"/>
          <w:szCs w:val="22"/>
        </w:rPr>
        <w:t>reports</w:t>
      </w:r>
      <w:r w:rsidR="00DD31D6" w:rsidRPr="00F35BB4">
        <w:rPr>
          <w:rFonts w:eastAsia="Gill Sans"/>
          <w:color w:val="000000"/>
          <w:szCs w:val="22"/>
        </w:rPr>
        <w:t>, primarily due its template:</w:t>
      </w:r>
    </w:p>
    <w:p w14:paraId="68957A36" w14:textId="35C0E62A" w:rsidR="000D4C07" w:rsidRPr="00F35BB4" w:rsidRDefault="008B0A0E">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reports do not describe </w:t>
      </w:r>
      <w:r w:rsidR="003E6A1E" w:rsidRPr="00F35BB4">
        <w:rPr>
          <w:rFonts w:eastAsia="Gill Sans"/>
          <w:color w:val="000000"/>
          <w:szCs w:val="22"/>
        </w:rPr>
        <w:t xml:space="preserve">changes </w:t>
      </w:r>
      <w:r w:rsidR="00FE12C6" w:rsidRPr="00F35BB4">
        <w:rPr>
          <w:rFonts w:eastAsia="Gill Sans"/>
          <w:color w:val="000000"/>
          <w:szCs w:val="22"/>
        </w:rPr>
        <w:t>between</w:t>
      </w:r>
      <w:r w:rsidR="003E6A1E" w:rsidRPr="00F35BB4">
        <w:rPr>
          <w:rFonts w:eastAsia="Gill Sans"/>
          <w:color w:val="000000"/>
          <w:szCs w:val="22"/>
        </w:rPr>
        <w:t xml:space="preserve"> the</w:t>
      </w:r>
      <w:r w:rsidR="00FE12C6" w:rsidRPr="00F35BB4">
        <w:rPr>
          <w:rFonts w:eastAsia="Gill Sans"/>
          <w:color w:val="000000"/>
          <w:szCs w:val="22"/>
        </w:rPr>
        <w:t xml:space="preserve"> CN and actual distributions. </w:t>
      </w:r>
    </w:p>
    <w:p w14:paraId="02081BC4" w14:textId="48CC1A24" w:rsidR="00DD31D6" w:rsidRPr="00F35BB4" w:rsidRDefault="00F827BC">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reports are output oriented and do not provide any reflection, </w:t>
      </w:r>
      <w:r w:rsidR="006E0990" w:rsidRPr="00F35BB4">
        <w:rPr>
          <w:rFonts w:eastAsia="Gill Sans"/>
          <w:color w:val="000000"/>
          <w:szCs w:val="22"/>
        </w:rPr>
        <w:t>analysis,</w:t>
      </w:r>
      <w:r w:rsidRPr="00F35BB4">
        <w:rPr>
          <w:rFonts w:eastAsia="Gill Sans"/>
          <w:color w:val="000000"/>
          <w:szCs w:val="22"/>
        </w:rPr>
        <w:t xml:space="preserve"> or learnings. </w:t>
      </w:r>
    </w:p>
    <w:p w14:paraId="5D90F891" w14:textId="1882A5E1" w:rsidR="00DD31D6" w:rsidRPr="00F35BB4" w:rsidRDefault="00DD31D6">
      <w:pPr>
        <w:numPr>
          <w:ilvl w:val="0"/>
          <w:numId w:val="45"/>
        </w:numPr>
        <w:pBdr>
          <w:top w:val="nil"/>
          <w:left w:val="nil"/>
          <w:bottom w:val="nil"/>
          <w:right w:val="nil"/>
          <w:between w:val="nil"/>
        </w:pBdr>
        <w:spacing w:line="276" w:lineRule="auto"/>
        <w:ind w:left="567" w:hanging="567"/>
        <w:jc w:val="both"/>
        <w:rPr>
          <w:rFonts w:eastAsia="Gill Sans"/>
          <w:color w:val="000000"/>
          <w:szCs w:val="22"/>
        </w:rPr>
      </w:pPr>
      <w:r w:rsidRPr="00F35BB4">
        <w:rPr>
          <w:rFonts w:eastAsia="Gill Sans"/>
          <w:color w:val="000000"/>
          <w:szCs w:val="22"/>
        </w:rPr>
        <w:t xml:space="preserve">The different </w:t>
      </w:r>
      <w:r w:rsidR="005D73FC" w:rsidRPr="00F35BB4">
        <w:rPr>
          <w:rFonts w:eastAsia="Gill Sans"/>
          <w:color w:val="000000"/>
          <w:szCs w:val="22"/>
        </w:rPr>
        <w:t>reports have inconsistencies and errors – here some examples:</w:t>
      </w:r>
    </w:p>
    <w:p w14:paraId="08ACA116" w14:textId="56AFB351" w:rsidR="00DA505E" w:rsidRPr="00F35BB4" w:rsidRDefault="00DA505E">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w:t>
      </w:r>
      <w:r w:rsidR="00A324FD" w:rsidRPr="00F35BB4">
        <w:rPr>
          <w:rFonts w:eastAsia="Gill Sans"/>
          <w:color w:val="000000"/>
          <w:szCs w:val="22"/>
        </w:rPr>
        <w:t>he numbers of items in stock changed over time</w:t>
      </w:r>
      <w:r w:rsidR="0015221E">
        <w:rPr>
          <w:rFonts w:eastAsia="Gill Sans"/>
          <w:color w:val="000000"/>
          <w:szCs w:val="22"/>
        </w:rPr>
        <w:t>,</w:t>
      </w:r>
      <w:r w:rsidR="000C652D" w:rsidRPr="00F35BB4">
        <w:rPr>
          <w:rFonts w:eastAsia="Gill Sans"/>
          <w:color w:val="000000"/>
          <w:szCs w:val="22"/>
        </w:rPr>
        <w:t xml:space="preserve"> and at the time of this report </w:t>
      </w:r>
      <w:r w:rsidR="0015221E">
        <w:rPr>
          <w:rFonts w:eastAsia="Gill Sans"/>
          <w:color w:val="000000"/>
          <w:szCs w:val="22"/>
        </w:rPr>
        <w:t xml:space="preserve">is </w:t>
      </w:r>
      <w:r w:rsidR="000C652D" w:rsidRPr="00F35BB4">
        <w:rPr>
          <w:rFonts w:eastAsia="Gill Sans"/>
          <w:color w:val="000000"/>
          <w:szCs w:val="22"/>
        </w:rPr>
        <w:t xml:space="preserve">still under validation. </w:t>
      </w:r>
    </w:p>
    <w:p w14:paraId="26531875" w14:textId="1C718284" w:rsidR="00465BCA" w:rsidRPr="00F35BB4" w:rsidRDefault="00DA505E">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Discrepancies between the reported number of tests conducted by the </w:t>
      </w:r>
      <w:proofErr w:type="spellStart"/>
      <w:r w:rsidR="00601E9C">
        <w:rPr>
          <w:rFonts w:eastAsia="Gill Sans"/>
          <w:color w:val="000000"/>
          <w:szCs w:val="22"/>
        </w:rPr>
        <w:t>MolLab</w:t>
      </w:r>
      <w:proofErr w:type="spellEnd"/>
      <w:r w:rsidRPr="00F35BB4">
        <w:rPr>
          <w:rFonts w:eastAsia="Gill Sans"/>
          <w:color w:val="000000"/>
          <w:szCs w:val="22"/>
        </w:rPr>
        <w:t xml:space="preserve"> and those in the shared summary sheet. </w:t>
      </w:r>
    </w:p>
    <w:p w14:paraId="5D3F5012" w14:textId="676ACC16" w:rsidR="001C5B35" w:rsidRPr="00F35BB4" w:rsidRDefault="000C652D">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w:t>
      </w:r>
      <w:r w:rsidR="001C5B35" w:rsidRPr="00F35BB4">
        <w:rPr>
          <w:rFonts w:eastAsia="Gill Sans"/>
          <w:color w:val="000000"/>
          <w:szCs w:val="22"/>
        </w:rPr>
        <w:t>he location of recipients in the quarterly reports</w:t>
      </w:r>
      <w:r w:rsidR="00AA7D30" w:rsidRPr="00F35BB4">
        <w:rPr>
          <w:rFonts w:eastAsia="Gill Sans"/>
          <w:color w:val="000000"/>
          <w:szCs w:val="22"/>
        </w:rPr>
        <w:t xml:space="preserve"> is different than in </w:t>
      </w:r>
      <w:r w:rsidR="001B7113">
        <w:rPr>
          <w:rFonts w:eastAsia="Gill Sans"/>
          <w:color w:val="000000"/>
          <w:szCs w:val="22"/>
        </w:rPr>
        <w:t>m</w:t>
      </w:r>
      <w:r w:rsidR="007F2103">
        <w:rPr>
          <w:rFonts w:eastAsia="Gill Sans"/>
          <w:color w:val="000000"/>
          <w:szCs w:val="22"/>
        </w:rPr>
        <w:t>aster</w:t>
      </w:r>
      <w:r w:rsidR="00A13AFD" w:rsidRPr="00F35BB4">
        <w:rPr>
          <w:rFonts w:eastAsia="Gill Sans"/>
          <w:color w:val="000000"/>
          <w:szCs w:val="22"/>
        </w:rPr>
        <w:t xml:space="preserve"> lists</w:t>
      </w:r>
      <w:r w:rsidR="00AA7D30" w:rsidRPr="00F35BB4">
        <w:rPr>
          <w:rFonts w:eastAsia="Gill Sans"/>
          <w:color w:val="000000"/>
          <w:szCs w:val="22"/>
        </w:rPr>
        <w:t xml:space="preserve">. </w:t>
      </w:r>
      <w:r w:rsidR="00A324FD" w:rsidRPr="00F35BB4">
        <w:rPr>
          <w:rFonts w:eastAsia="Gill Sans"/>
          <w:color w:val="000000"/>
          <w:szCs w:val="22"/>
        </w:rPr>
        <w:t>For example</w:t>
      </w:r>
      <w:r w:rsidRPr="00F35BB4">
        <w:rPr>
          <w:rFonts w:eastAsia="Gill Sans"/>
          <w:color w:val="000000"/>
          <w:szCs w:val="22"/>
        </w:rPr>
        <w:t>,</w:t>
      </w:r>
      <w:r w:rsidR="00A324FD" w:rsidRPr="00F35BB4">
        <w:rPr>
          <w:rFonts w:eastAsia="Gill Sans"/>
          <w:color w:val="000000"/>
          <w:szCs w:val="22"/>
        </w:rPr>
        <w:t xml:space="preserve"> </w:t>
      </w:r>
      <w:r w:rsidR="00E7046E" w:rsidRPr="00F35BB4">
        <w:rPr>
          <w:rFonts w:eastAsia="Gill Sans"/>
          <w:color w:val="000000"/>
          <w:szCs w:val="22"/>
        </w:rPr>
        <w:t xml:space="preserve">the </w:t>
      </w:r>
      <w:r w:rsidR="00A324FD" w:rsidRPr="00F35BB4">
        <w:rPr>
          <w:rFonts w:eastAsia="Gill Sans"/>
          <w:color w:val="000000"/>
          <w:szCs w:val="22"/>
        </w:rPr>
        <w:t xml:space="preserve">distribution </w:t>
      </w:r>
      <w:r w:rsidR="00270D52" w:rsidRPr="00F35BB4">
        <w:rPr>
          <w:rFonts w:eastAsia="Gill Sans"/>
          <w:color w:val="000000"/>
          <w:szCs w:val="22"/>
        </w:rPr>
        <w:t xml:space="preserve">in SDN </w:t>
      </w:r>
      <w:r w:rsidR="00CB59F3" w:rsidRPr="00F35BB4">
        <w:rPr>
          <w:rFonts w:eastAsia="Gill Sans"/>
          <w:color w:val="000000"/>
          <w:szCs w:val="22"/>
        </w:rPr>
        <w:t xml:space="preserve">includes in the </w:t>
      </w:r>
      <w:r w:rsidR="001B7113">
        <w:rPr>
          <w:rFonts w:eastAsia="Gill Sans"/>
          <w:color w:val="000000"/>
          <w:szCs w:val="22"/>
        </w:rPr>
        <w:t>m</w:t>
      </w:r>
      <w:r w:rsidR="007F2103">
        <w:rPr>
          <w:rFonts w:eastAsia="Gill Sans"/>
          <w:color w:val="000000"/>
          <w:szCs w:val="22"/>
        </w:rPr>
        <w:t>aster</w:t>
      </w:r>
      <w:r w:rsidR="00A13AFD" w:rsidRPr="00F35BB4">
        <w:rPr>
          <w:rFonts w:eastAsia="Gill Sans"/>
          <w:color w:val="000000"/>
          <w:szCs w:val="22"/>
        </w:rPr>
        <w:t xml:space="preserve"> lists</w:t>
      </w:r>
      <w:r w:rsidR="00CB59F3" w:rsidRPr="00F35BB4">
        <w:rPr>
          <w:rFonts w:eastAsia="Gill Sans"/>
          <w:color w:val="000000"/>
          <w:szCs w:val="22"/>
        </w:rPr>
        <w:t xml:space="preserve"> an additional barangay, with reduced number of beneficiaries in </w:t>
      </w:r>
      <w:proofErr w:type="spellStart"/>
      <w:r w:rsidR="00CB59F3" w:rsidRPr="00F35BB4">
        <w:rPr>
          <w:rFonts w:eastAsia="Gill Sans"/>
          <w:color w:val="000000"/>
          <w:szCs w:val="22"/>
        </w:rPr>
        <w:t>Gigaquit</w:t>
      </w:r>
      <w:proofErr w:type="spellEnd"/>
      <w:r w:rsidR="00D2080F">
        <w:rPr>
          <w:rFonts w:eastAsia="Gill Sans"/>
          <w:color w:val="000000"/>
          <w:szCs w:val="22"/>
        </w:rPr>
        <w:t xml:space="preserve">, Surigao </w:t>
      </w:r>
      <w:r w:rsidR="0075332A">
        <w:rPr>
          <w:rFonts w:eastAsia="Gill Sans"/>
          <w:color w:val="000000"/>
          <w:szCs w:val="22"/>
        </w:rPr>
        <w:t>del Norte</w:t>
      </w:r>
      <w:r w:rsidR="00CB59F3" w:rsidRPr="00F35BB4">
        <w:rPr>
          <w:rFonts w:eastAsia="Gill Sans"/>
          <w:color w:val="000000"/>
          <w:szCs w:val="22"/>
        </w:rPr>
        <w:t xml:space="preserve">. </w:t>
      </w:r>
    </w:p>
    <w:p w14:paraId="31871FB6" w14:textId="77777777" w:rsidR="008118C0" w:rsidRPr="00F35BB4" w:rsidRDefault="00833238">
      <w:pPr>
        <w:numPr>
          <w:ilvl w:val="1"/>
          <w:numId w:val="45"/>
        </w:num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 xml:space="preserve">The reported times that the donated </w:t>
      </w:r>
      <w:r w:rsidR="00590C6D" w:rsidRPr="00F35BB4">
        <w:rPr>
          <w:rFonts w:eastAsia="Gill Sans"/>
          <w:color w:val="000000"/>
          <w:szCs w:val="22"/>
        </w:rPr>
        <w:t>Ambulance was used fluctuated between an actual use</w:t>
      </w:r>
      <w:r w:rsidR="00ED20D6" w:rsidRPr="00F35BB4">
        <w:rPr>
          <w:rFonts w:eastAsia="Gill Sans"/>
          <w:color w:val="000000"/>
          <w:szCs w:val="22"/>
        </w:rPr>
        <w:t xml:space="preserve"> of ‘Skippy’</w:t>
      </w:r>
      <w:r w:rsidR="00590C6D" w:rsidRPr="00F35BB4">
        <w:rPr>
          <w:rFonts w:eastAsia="Gill Sans"/>
          <w:color w:val="000000"/>
          <w:szCs w:val="22"/>
        </w:rPr>
        <w:t xml:space="preserve"> and the average of all ambulances</w:t>
      </w:r>
      <w:r w:rsidR="00ED20D6" w:rsidRPr="00F35BB4">
        <w:rPr>
          <w:rFonts w:eastAsia="Gill Sans"/>
          <w:color w:val="000000"/>
          <w:szCs w:val="22"/>
        </w:rPr>
        <w:t xml:space="preserve"> (around 700)</w:t>
      </w:r>
      <w:r w:rsidR="00590C6D" w:rsidRPr="00F35BB4">
        <w:rPr>
          <w:rFonts w:eastAsia="Gill Sans"/>
          <w:color w:val="000000"/>
          <w:szCs w:val="22"/>
        </w:rPr>
        <w:t xml:space="preserve">, with a final number of </w:t>
      </w:r>
      <w:r w:rsidR="00ED20D6" w:rsidRPr="00F35BB4">
        <w:rPr>
          <w:rFonts w:eastAsia="Gill Sans"/>
          <w:color w:val="000000"/>
          <w:szCs w:val="22"/>
        </w:rPr>
        <w:t xml:space="preserve">144 times over 27 months. </w:t>
      </w:r>
    </w:p>
    <w:p w14:paraId="686D2E17" w14:textId="0632B83E" w:rsidR="009C3DD4" w:rsidRPr="00F35BB4" w:rsidRDefault="009C3DD4">
      <w:pPr>
        <w:numPr>
          <w:ilvl w:val="0"/>
          <w:numId w:val="45"/>
        </w:numPr>
        <w:pBdr>
          <w:top w:val="nil"/>
          <w:left w:val="nil"/>
          <w:bottom w:val="nil"/>
          <w:right w:val="nil"/>
          <w:between w:val="nil"/>
        </w:pBdr>
        <w:spacing w:line="276" w:lineRule="auto"/>
        <w:ind w:left="567" w:hanging="567"/>
        <w:jc w:val="both"/>
        <w:rPr>
          <w:rFonts w:eastAsia="Gill Sans"/>
          <w:color w:val="000000"/>
          <w:szCs w:val="22"/>
        </w:rPr>
      </w:pPr>
      <w:r w:rsidRPr="00F35BB4">
        <w:rPr>
          <w:rFonts w:eastAsia="Gill Sans"/>
          <w:szCs w:val="22"/>
        </w:rPr>
        <w:t xml:space="preserve">The reporting to the 3Ws is not a requirement within the MYA, yet </w:t>
      </w:r>
      <w:r w:rsidR="008118C0" w:rsidRPr="00F35BB4">
        <w:rPr>
          <w:rFonts w:eastAsia="Gill Sans"/>
          <w:szCs w:val="22"/>
        </w:rPr>
        <w:t xml:space="preserve">it could be expected that donor agencies get their due credit.  </w:t>
      </w:r>
      <w:r w:rsidR="008118C0" w:rsidRPr="00F35BB4">
        <w:rPr>
          <w:rFonts w:eastAsia="Gill Sans"/>
          <w:color w:val="000000"/>
          <w:szCs w:val="22"/>
        </w:rPr>
        <w:t xml:space="preserve">The entries on DFAT supported NFIs and cash in the 3Ws seems largely correct for </w:t>
      </w:r>
      <w:r w:rsidR="006E0990" w:rsidRPr="00F35BB4">
        <w:rPr>
          <w:rFonts w:eastAsia="Gill Sans"/>
          <w:color w:val="000000"/>
          <w:szCs w:val="22"/>
        </w:rPr>
        <w:t>T</w:t>
      </w:r>
      <w:r w:rsidR="0044126C">
        <w:rPr>
          <w:rFonts w:eastAsia="Gill Sans"/>
          <w:color w:val="000000"/>
          <w:szCs w:val="22"/>
        </w:rPr>
        <w:t>yphoon</w:t>
      </w:r>
      <w:r w:rsidR="006E0990" w:rsidRPr="00F35BB4">
        <w:rPr>
          <w:rFonts w:eastAsia="Gill Sans"/>
          <w:color w:val="000000"/>
          <w:szCs w:val="22"/>
        </w:rPr>
        <w:t xml:space="preserve"> Rai but</w:t>
      </w:r>
      <w:r w:rsidR="008118C0" w:rsidRPr="00F35BB4">
        <w:rPr>
          <w:rFonts w:eastAsia="Gill Sans"/>
          <w:color w:val="000000"/>
          <w:szCs w:val="22"/>
        </w:rPr>
        <w:t xml:space="preserve"> mixed for T</w:t>
      </w:r>
      <w:r w:rsidR="0044126C">
        <w:rPr>
          <w:rFonts w:eastAsia="Gill Sans"/>
          <w:color w:val="000000"/>
          <w:szCs w:val="22"/>
        </w:rPr>
        <w:t>yphoon</w:t>
      </w:r>
      <w:r w:rsidR="008118C0" w:rsidRPr="00F35BB4">
        <w:rPr>
          <w:rFonts w:eastAsia="Gill Sans"/>
          <w:color w:val="000000"/>
          <w:szCs w:val="22"/>
        </w:rPr>
        <w:t xml:space="preserve"> </w:t>
      </w:r>
      <w:proofErr w:type="spellStart"/>
      <w:r w:rsidR="008118C0" w:rsidRPr="00F35BB4">
        <w:rPr>
          <w:rFonts w:eastAsia="Gill Sans"/>
          <w:color w:val="000000"/>
          <w:szCs w:val="22"/>
        </w:rPr>
        <w:t>Goni</w:t>
      </w:r>
      <w:proofErr w:type="spellEnd"/>
      <w:r w:rsidR="008118C0" w:rsidRPr="00F35BB4">
        <w:rPr>
          <w:rFonts w:eastAsia="Gill Sans"/>
          <w:color w:val="000000"/>
          <w:szCs w:val="22"/>
        </w:rPr>
        <w:t xml:space="preserve">. For example, all NFIs distributed in </w:t>
      </w:r>
      <w:proofErr w:type="spellStart"/>
      <w:r w:rsidR="008118C0" w:rsidRPr="00F35BB4">
        <w:rPr>
          <w:rFonts w:eastAsia="Gill Sans"/>
          <w:color w:val="000000"/>
          <w:szCs w:val="22"/>
        </w:rPr>
        <w:t>Palta</w:t>
      </w:r>
      <w:proofErr w:type="spellEnd"/>
      <w:r w:rsidR="008118C0" w:rsidRPr="00F35BB4">
        <w:rPr>
          <w:rFonts w:eastAsia="Gill Sans"/>
          <w:color w:val="000000"/>
          <w:szCs w:val="22"/>
        </w:rPr>
        <w:t xml:space="preserve"> </w:t>
      </w:r>
      <w:proofErr w:type="spellStart"/>
      <w:r w:rsidR="008118C0" w:rsidRPr="00F35BB4">
        <w:rPr>
          <w:rFonts w:eastAsia="Gill Sans"/>
          <w:color w:val="000000"/>
          <w:szCs w:val="22"/>
        </w:rPr>
        <w:t>Salvacion</w:t>
      </w:r>
      <w:proofErr w:type="spellEnd"/>
      <w:r w:rsidR="008118C0" w:rsidRPr="00F35BB4">
        <w:rPr>
          <w:rFonts w:eastAsia="Gill Sans"/>
          <w:color w:val="000000"/>
          <w:szCs w:val="22"/>
        </w:rPr>
        <w:t xml:space="preserve"> were accredited to the United Arab Emirates, and in </w:t>
      </w:r>
      <w:proofErr w:type="spellStart"/>
      <w:r w:rsidR="008118C0" w:rsidRPr="00F35BB4">
        <w:rPr>
          <w:rFonts w:eastAsia="Gill Sans"/>
          <w:color w:val="000000"/>
          <w:szCs w:val="22"/>
        </w:rPr>
        <w:t>Tilod</w:t>
      </w:r>
      <w:proofErr w:type="spellEnd"/>
      <w:r w:rsidR="008118C0" w:rsidRPr="00F35BB4">
        <w:rPr>
          <w:rFonts w:eastAsia="Gill Sans"/>
          <w:color w:val="000000"/>
          <w:szCs w:val="22"/>
        </w:rPr>
        <w:t xml:space="preserve">, </w:t>
      </w:r>
      <w:proofErr w:type="spellStart"/>
      <w:r w:rsidR="008118C0" w:rsidRPr="00F35BB4">
        <w:rPr>
          <w:rFonts w:eastAsia="Gill Sans"/>
          <w:color w:val="000000"/>
          <w:szCs w:val="22"/>
        </w:rPr>
        <w:t>Baras</w:t>
      </w:r>
      <w:proofErr w:type="spellEnd"/>
      <w:r w:rsidR="008118C0" w:rsidRPr="00F35BB4">
        <w:rPr>
          <w:rFonts w:eastAsia="Gill Sans"/>
          <w:color w:val="000000"/>
          <w:szCs w:val="22"/>
        </w:rPr>
        <w:t xml:space="preserve"> to the IFRC. I</w:t>
      </w:r>
      <w:r w:rsidR="00A05935">
        <w:rPr>
          <w:rFonts w:eastAsia="Gill Sans"/>
          <w:color w:val="000000"/>
          <w:szCs w:val="22"/>
        </w:rPr>
        <w:t>n</w:t>
      </w:r>
      <w:r w:rsidR="008118C0" w:rsidRPr="00F35BB4">
        <w:rPr>
          <w:rFonts w:eastAsia="Gill Sans"/>
          <w:color w:val="000000"/>
          <w:szCs w:val="22"/>
        </w:rPr>
        <w:t xml:space="preserve"> Albay</w:t>
      </w:r>
      <w:r w:rsidR="0075332A">
        <w:rPr>
          <w:rFonts w:eastAsia="Gill Sans"/>
          <w:color w:val="000000"/>
          <w:szCs w:val="22"/>
        </w:rPr>
        <w:t>,</w:t>
      </w:r>
      <w:r w:rsidR="008118C0" w:rsidRPr="00F35BB4">
        <w:rPr>
          <w:rFonts w:eastAsia="Gill Sans"/>
          <w:color w:val="000000"/>
          <w:szCs w:val="22"/>
        </w:rPr>
        <w:t xml:space="preserve"> the distributed NFIs are correctly tagged to DFAT. The 3Ws of T</w:t>
      </w:r>
      <w:r w:rsidR="000D6D3B">
        <w:rPr>
          <w:rFonts w:eastAsia="Gill Sans"/>
          <w:color w:val="000000"/>
          <w:szCs w:val="22"/>
        </w:rPr>
        <w:t>yphoon</w:t>
      </w:r>
      <w:r w:rsidR="008118C0" w:rsidRPr="00F35BB4">
        <w:rPr>
          <w:rFonts w:eastAsia="Gill Sans"/>
          <w:color w:val="000000"/>
          <w:szCs w:val="22"/>
        </w:rPr>
        <w:t xml:space="preserve"> </w:t>
      </w:r>
      <w:proofErr w:type="spellStart"/>
      <w:r w:rsidR="008118C0" w:rsidRPr="00F35BB4">
        <w:rPr>
          <w:rFonts w:eastAsia="Gill Sans"/>
          <w:color w:val="000000"/>
          <w:szCs w:val="22"/>
        </w:rPr>
        <w:t>V</w:t>
      </w:r>
      <w:r w:rsidR="0075332A">
        <w:rPr>
          <w:rFonts w:eastAsia="Gill Sans"/>
          <w:color w:val="000000"/>
          <w:szCs w:val="22"/>
        </w:rPr>
        <w:t>amco</w:t>
      </w:r>
      <w:proofErr w:type="spellEnd"/>
      <w:r w:rsidR="008118C0" w:rsidRPr="00F35BB4">
        <w:rPr>
          <w:rFonts w:eastAsia="Gill Sans"/>
          <w:color w:val="000000"/>
          <w:szCs w:val="22"/>
        </w:rPr>
        <w:t xml:space="preserve"> has no entries for DFAT-PRC items.</w:t>
      </w:r>
      <w:r w:rsidR="008118C0" w:rsidRPr="00F35BB4">
        <w:rPr>
          <w:rStyle w:val="FootnoteReference"/>
          <w:rFonts w:eastAsia="Gill Sans"/>
          <w:color w:val="000000"/>
          <w:szCs w:val="22"/>
        </w:rPr>
        <w:footnoteReference w:id="13"/>
      </w:r>
    </w:p>
    <w:p w14:paraId="5F3FE1FD" w14:textId="4143FDD2" w:rsidR="0033542F" w:rsidRPr="00F35BB4" w:rsidRDefault="0033542F">
      <w:pPr>
        <w:numPr>
          <w:ilvl w:val="0"/>
          <w:numId w:val="45"/>
        </w:numPr>
        <w:pBdr>
          <w:top w:val="nil"/>
          <w:left w:val="nil"/>
          <w:bottom w:val="nil"/>
          <w:right w:val="nil"/>
          <w:between w:val="nil"/>
        </w:pBdr>
        <w:spacing w:line="276" w:lineRule="auto"/>
        <w:ind w:left="567" w:hanging="567"/>
        <w:jc w:val="both"/>
        <w:rPr>
          <w:rFonts w:eastAsia="Gill Sans"/>
          <w:szCs w:val="22"/>
        </w:rPr>
      </w:pPr>
      <w:r w:rsidRPr="00F35BB4">
        <w:rPr>
          <w:rFonts w:eastAsia="Gill Sans"/>
          <w:color w:val="000000"/>
          <w:szCs w:val="22"/>
        </w:rPr>
        <w:t xml:space="preserve">The targeting of vulnerable </w:t>
      </w:r>
      <w:r w:rsidRPr="00F35BB4">
        <w:rPr>
          <w:rFonts w:eastAsia="Gill Sans"/>
          <w:szCs w:val="22"/>
        </w:rPr>
        <w:t>groups would suggest the</w:t>
      </w:r>
      <w:r w:rsidR="00A42D1C" w:rsidRPr="00F35BB4">
        <w:rPr>
          <w:rFonts w:eastAsia="Gill Sans"/>
          <w:szCs w:val="22"/>
        </w:rPr>
        <w:t>y are highlighted during reporting</w:t>
      </w:r>
      <w:r w:rsidRPr="00F35BB4">
        <w:rPr>
          <w:rFonts w:eastAsia="Gill Sans"/>
          <w:szCs w:val="22"/>
        </w:rPr>
        <w:t xml:space="preserve">, but SADDD </w:t>
      </w:r>
      <w:r w:rsidR="005142D6" w:rsidRPr="00F35BB4">
        <w:rPr>
          <w:rFonts w:eastAsia="Gill Sans"/>
          <w:szCs w:val="22"/>
        </w:rPr>
        <w:t>i</w:t>
      </w:r>
      <w:r w:rsidRPr="00F35BB4">
        <w:rPr>
          <w:rFonts w:eastAsia="Gill Sans"/>
          <w:szCs w:val="22"/>
        </w:rPr>
        <w:t xml:space="preserve">s not provided in any of the </w:t>
      </w:r>
      <w:r w:rsidR="00A42D1C" w:rsidRPr="00F35BB4">
        <w:rPr>
          <w:rFonts w:eastAsia="Gill Sans"/>
          <w:szCs w:val="22"/>
        </w:rPr>
        <w:t>docume</w:t>
      </w:r>
      <w:r w:rsidR="00896BDE" w:rsidRPr="00F35BB4">
        <w:rPr>
          <w:rFonts w:eastAsia="Gill Sans"/>
          <w:szCs w:val="22"/>
        </w:rPr>
        <w:t>n</w:t>
      </w:r>
      <w:r w:rsidR="00A42D1C" w:rsidRPr="00F35BB4">
        <w:rPr>
          <w:rFonts w:eastAsia="Gill Sans"/>
          <w:szCs w:val="22"/>
        </w:rPr>
        <w:t>ts</w:t>
      </w:r>
      <w:r w:rsidRPr="00F35BB4">
        <w:rPr>
          <w:rFonts w:eastAsia="Gill Sans"/>
          <w:szCs w:val="22"/>
        </w:rPr>
        <w:t xml:space="preserve">. Details on this </w:t>
      </w:r>
      <w:r w:rsidR="00760BEA" w:rsidRPr="00F35BB4">
        <w:rPr>
          <w:rFonts w:eastAsia="Gill Sans"/>
          <w:szCs w:val="22"/>
        </w:rPr>
        <w:t>subject are</w:t>
      </w:r>
      <w:r w:rsidRPr="00F35BB4">
        <w:rPr>
          <w:rFonts w:eastAsia="Gill Sans"/>
          <w:szCs w:val="22"/>
        </w:rPr>
        <w:t xml:space="preserve"> provided in section </w:t>
      </w:r>
      <w:r w:rsidR="00760BEA" w:rsidRPr="00F35BB4">
        <w:rPr>
          <w:rFonts w:eastAsia="Gill Sans"/>
          <w:szCs w:val="22"/>
        </w:rPr>
        <w:t>3.2.1</w:t>
      </w:r>
      <w:r w:rsidRPr="00F35BB4">
        <w:rPr>
          <w:rFonts w:eastAsia="Gill Sans"/>
          <w:szCs w:val="22"/>
        </w:rPr>
        <w:t>.</w:t>
      </w:r>
      <w:r w:rsidR="005142D6" w:rsidRPr="00F35BB4">
        <w:rPr>
          <w:rFonts w:eastAsia="Gill Sans"/>
          <w:szCs w:val="22"/>
        </w:rPr>
        <w:t xml:space="preserve"> </w:t>
      </w:r>
    </w:p>
    <w:p w14:paraId="3D7AC54E" w14:textId="77777777" w:rsidR="0098748E" w:rsidRPr="00F35BB4" w:rsidRDefault="0098748E" w:rsidP="0098748E">
      <w:pPr>
        <w:spacing w:line="276" w:lineRule="auto"/>
        <w:rPr>
          <w:i/>
          <w:color w:val="2F5496" w:themeColor="accent1" w:themeShade="BF"/>
          <w:szCs w:val="22"/>
        </w:rPr>
      </w:pPr>
    </w:p>
    <w:p w14:paraId="353FD66C" w14:textId="51290A12" w:rsidR="003F6A55" w:rsidRPr="00F35BB4" w:rsidRDefault="00E1522C" w:rsidP="0098748E">
      <w:pPr>
        <w:spacing w:line="276" w:lineRule="auto"/>
        <w:rPr>
          <w:i/>
          <w:color w:val="2F5496" w:themeColor="accent1" w:themeShade="BF"/>
          <w:szCs w:val="22"/>
        </w:rPr>
      </w:pPr>
      <w:r w:rsidRPr="00F35BB4">
        <w:rPr>
          <w:i/>
          <w:color w:val="2F5496" w:themeColor="accent1" w:themeShade="BF"/>
          <w:szCs w:val="22"/>
        </w:rPr>
        <w:t>Effectiveness of M&amp;E</w:t>
      </w:r>
      <w:r w:rsidR="00B02A4F" w:rsidRPr="00F35BB4">
        <w:rPr>
          <w:i/>
          <w:color w:val="2F5496" w:themeColor="accent1" w:themeShade="BF"/>
          <w:szCs w:val="22"/>
        </w:rPr>
        <w:t xml:space="preserve"> </w:t>
      </w:r>
      <w:r w:rsidR="00072EFE" w:rsidRPr="00F35BB4">
        <w:rPr>
          <w:i/>
          <w:color w:val="2F5496" w:themeColor="accent1" w:themeShade="BF"/>
          <w:szCs w:val="22"/>
        </w:rPr>
        <w:t xml:space="preserve">systems </w:t>
      </w:r>
      <w:r w:rsidR="00B02A4F" w:rsidRPr="00F35BB4">
        <w:rPr>
          <w:i/>
          <w:color w:val="2F5496" w:themeColor="accent1" w:themeShade="BF"/>
          <w:szCs w:val="22"/>
        </w:rPr>
        <w:t>(Rating</w:t>
      </w:r>
      <w:r w:rsidR="002120C8" w:rsidRPr="00F35BB4">
        <w:rPr>
          <w:i/>
          <w:color w:val="2F5496" w:themeColor="accent1" w:themeShade="BF"/>
          <w:szCs w:val="22"/>
        </w:rPr>
        <w:t>:</w:t>
      </w:r>
      <w:r w:rsidR="00B02A4F" w:rsidRPr="00F35BB4">
        <w:rPr>
          <w:i/>
          <w:color w:val="2F5496" w:themeColor="accent1" w:themeShade="BF"/>
          <w:szCs w:val="22"/>
        </w:rPr>
        <w:t xml:space="preserve"> </w:t>
      </w:r>
      <w:r w:rsidR="00896BDE" w:rsidRPr="00F35BB4">
        <w:rPr>
          <w:i/>
          <w:color w:val="2F5496" w:themeColor="accent1" w:themeShade="BF"/>
          <w:szCs w:val="22"/>
        </w:rPr>
        <w:t>Less than Adequate</w:t>
      </w:r>
      <w:r w:rsidR="00B02A4F" w:rsidRPr="00F35BB4">
        <w:rPr>
          <w:i/>
          <w:color w:val="2F5496" w:themeColor="accent1" w:themeShade="BF"/>
          <w:szCs w:val="22"/>
        </w:rPr>
        <w:t>)</w:t>
      </w:r>
    </w:p>
    <w:p w14:paraId="24EA3BD6" w14:textId="1379C545" w:rsidR="00B02A4F" w:rsidRPr="00F35BB4" w:rsidRDefault="00AB0F49">
      <w:pPr>
        <w:numPr>
          <w:ilvl w:val="0"/>
          <w:numId w:val="45"/>
        </w:numPr>
        <w:pBdr>
          <w:top w:val="nil"/>
          <w:left w:val="nil"/>
          <w:bottom w:val="nil"/>
          <w:right w:val="nil"/>
          <w:between w:val="nil"/>
        </w:pBdr>
        <w:spacing w:line="276" w:lineRule="auto"/>
        <w:ind w:left="567" w:hanging="567"/>
        <w:jc w:val="both"/>
        <w:rPr>
          <w:rFonts w:eastAsia="Gill Sans"/>
          <w:color w:val="000000" w:themeColor="text1"/>
          <w:szCs w:val="22"/>
        </w:rPr>
      </w:pPr>
      <w:r w:rsidRPr="00F35BB4">
        <w:rPr>
          <w:rFonts w:eastAsia="Gill Sans"/>
          <w:color w:val="000000" w:themeColor="text1"/>
          <w:szCs w:val="22"/>
        </w:rPr>
        <w:t>The quarterly and annual reports</w:t>
      </w:r>
      <w:r w:rsidR="004C5039" w:rsidRPr="00F35BB4">
        <w:rPr>
          <w:rFonts w:eastAsia="Gill Sans"/>
          <w:color w:val="000000" w:themeColor="text1"/>
          <w:szCs w:val="22"/>
        </w:rPr>
        <w:t xml:space="preserve"> present outputs. </w:t>
      </w:r>
      <w:r w:rsidRPr="00F35BB4">
        <w:rPr>
          <w:rFonts w:eastAsia="Gill Sans"/>
          <w:color w:val="000000" w:themeColor="text1"/>
          <w:szCs w:val="22"/>
        </w:rPr>
        <w:t xml:space="preserve"> </w:t>
      </w:r>
      <w:r w:rsidR="004C5039" w:rsidRPr="00F35BB4">
        <w:rPr>
          <w:rFonts w:eastAsia="Gill Sans"/>
          <w:color w:val="000000" w:themeColor="text1"/>
          <w:szCs w:val="22"/>
        </w:rPr>
        <w:t xml:space="preserve">There is no evidence </w:t>
      </w:r>
      <w:r w:rsidR="00B02A4F" w:rsidRPr="00F35BB4">
        <w:rPr>
          <w:rFonts w:eastAsia="Gill Sans"/>
          <w:color w:val="000000" w:themeColor="text1"/>
          <w:szCs w:val="22"/>
        </w:rPr>
        <w:t xml:space="preserve">of analysis, reflection, or learning on why plans change, for example delays in procurement. </w:t>
      </w:r>
      <w:r w:rsidRPr="00F35BB4">
        <w:rPr>
          <w:rFonts w:eastAsia="Gill Sans"/>
          <w:color w:val="000000" w:themeColor="text1"/>
          <w:szCs w:val="22"/>
        </w:rPr>
        <w:t xml:space="preserve">The sources suggest that there is reflection during </w:t>
      </w:r>
      <w:r w:rsidR="004C5039" w:rsidRPr="00F35BB4">
        <w:rPr>
          <w:rFonts w:eastAsia="Gill Sans"/>
          <w:color w:val="000000" w:themeColor="text1"/>
          <w:szCs w:val="22"/>
        </w:rPr>
        <w:t>meetings between PRC and DFAT</w:t>
      </w:r>
      <w:r w:rsidR="00756687">
        <w:rPr>
          <w:rFonts w:eastAsia="Gill Sans"/>
          <w:color w:val="000000" w:themeColor="text1"/>
          <w:szCs w:val="22"/>
        </w:rPr>
        <w:t>,</w:t>
      </w:r>
      <w:r w:rsidR="004C5039" w:rsidRPr="00F35BB4">
        <w:rPr>
          <w:rFonts w:eastAsia="Gill Sans"/>
          <w:color w:val="000000" w:themeColor="text1"/>
          <w:szCs w:val="22"/>
        </w:rPr>
        <w:t xml:space="preserve"> but any outcome of those </w:t>
      </w:r>
      <w:r w:rsidR="006E0990" w:rsidRPr="00F35BB4">
        <w:rPr>
          <w:rFonts w:eastAsia="Gill Sans"/>
          <w:color w:val="000000" w:themeColor="text1"/>
          <w:szCs w:val="22"/>
        </w:rPr>
        <w:t>is</w:t>
      </w:r>
      <w:r w:rsidR="004C5039" w:rsidRPr="00F35BB4">
        <w:rPr>
          <w:rFonts w:eastAsia="Gill Sans"/>
          <w:color w:val="000000" w:themeColor="text1"/>
          <w:szCs w:val="22"/>
        </w:rPr>
        <w:t xml:space="preserve"> not in public documents.</w:t>
      </w:r>
      <w:r w:rsidR="00B5268A" w:rsidRPr="00F35BB4">
        <w:rPr>
          <w:rFonts w:eastAsia="Gill Sans"/>
          <w:color w:val="000000" w:themeColor="text1"/>
          <w:szCs w:val="22"/>
        </w:rPr>
        <w:t xml:space="preserve"> An example </w:t>
      </w:r>
      <w:r w:rsidR="00654AD8" w:rsidRPr="00F35BB4">
        <w:rPr>
          <w:rFonts w:eastAsia="Gill Sans"/>
          <w:color w:val="000000" w:themeColor="text1"/>
          <w:szCs w:val="22"/>
        </w:rPr>
        <w:t xml:space="preserve">is moving items to other warehouses, but there is no documentation of </w:t>
      </w:r>
      <w:r w:rsidR="00654AD8" w:rsidRPr="00F35BB4">
        <w:rPr>
          <w:rFonts w:eastAsia="Gill Sans"/>
          <w:color w:val="000000" w:themeColor="text1"/>
          <w:szCs w:val="22"/>
        </w:rPr>
        <w:lastRenderedPageBreak/>
        <w:t xml:space="preserve">what experiences or discussion preceded the decision. </w:t>
      </w:r>
      <w:r w:rsidR="001507BD" w:rsidRPr="00F35BB4">
        <w:rPr>
          <w:rFonts w:eastAsia="Gill Sans"/>
          <w:color w:val="000000" w:themeColor="text1"/>
          <w:szCs w:val="22"/>
        </w:rPr>
        <w:t xml:space="preserve">The movement of stocks to more strategic locations </w:t>
      </w:r>
      <w:r w:rsidR="00896BDE" w:rsidRPr="00F35BB4">
        <w:rPr>
          <w:rFonts w:eastAsia="Gill Sans"/>
          <w:color w:val="000000" w:themeColor="text1"/>
          <w:szCs w:val="22"/>
        </w:rPr>
        <w:t xml:space="preserve">can be seen as a positive </w:t>
      </w:r>
      <w:r w:rsidR="00E2034F" w:rsidRPr="00F35BB4">
        <w:rPr>
          <w:rFonts w:eastAsia="Gill Sans"/>
          <w:color w:val="000000" w:themeColor="text1"/>
          <w:szCs w:val="22"/>
        </w:rPr>
        <w:t xml:space="preserve">example of how learnings </w:t>
      </w:r>
      <w:r w:rsidR="00896BDE" w:rsidRPr="00F35BB4">
        <w:rPr>
          <w:rFonts w:eastAsia="Gill Sans"/>
          <w:color w:val="000000" w:themeColor="text1"/>
          <w:szCs w:val="22"/>
        </w:rPr>
        <w:t xml:space="preserve">can contribute to </w:t>
      </w:r>
      <w:r w:rsidR="00E2034F" w:rsidRPr="00F35BB4">
        <w:rPr>
          <w:rFonts w:eastAsia="Gill Sans"/>
          <w:color w:val="000000" w:themeColor="text1"/>
          <w:szCs w:val="22"/>
        </w:rPr>
        <w:t>improved programming.</w:t>
      </w:r>
    </w:p>
    <w:p w14:paraId="5456A587" w14:textId="4F1027D0" w:rsidR="00D022EE" w:rsidRPr="00F35BB4" w:rsidRDefault="00D022EE">
      <w:pPr>
        <w:numPr>
          <w:ilvl w:val="0"/>
          <w:numId w:val="45"/>
        </w:numPr>
        <w:pBdr>
          <w:top w:val="nil"/>
          <w:left w:val="nil"/>
          <w:bottom w:val="nil"/>
          <w:right w:val="nil"/>
          <w:between w:val="nil"/>
        </w:pBdr>
        <w:spacing w:line="276" w:lineRule="auto"/>
        <w:ind w:left="567" w:hanging="567"/>
        <w:jc w:val="both"/>
        <w:rPr>
          <w:rFonts w:eastAsia="Gill Sans"/>
          <w:color w:val="000000" w:themeColor="text1"/>
          <w:szCs w:val="22"/>
        </w:rPr>
      </w:pPr>
      <w:r w:rsidRPr="00F35BB4">
        <w:rPr>
          <w:rFonts w:eastAsia="Gill Sans"/>
          <w:color w:val="000000" w:themeColor="text1"/>
          <w:szCs w:val="22"/>
        </w:rPr>
        <w:t>The PDM</w:t>
      </w:r>
      <w:r w:rsidR="00DB5730" w:rsidRPr="00F35BB4">
        <w:rPr>
          <w:rFonts w:eastAsia="Gill Sans"/>
          <w:color w:val="000000" w:themeColor="text1"/>
          <w:szCs w:val="22"/>
        </w:rPr>
        <w:t xml:space="preserve"> for T</w:t>
      </w:r>
      <w:r w:rsidR="009767C5">
        <w:rPr>
          <w:rFonts w:eastAsia="Gill Sans"/>
          <w:color w:val="000000" w:themeColor="text1"/>
          <w:szCs w:val="22"/>
        </w:rPr>
        <w:t>yphoon</w:t>
      </w:r>
      <w:r w:rsidR="00DB5730" w:rsidRPr="00F35BB4">
        <w:rPr>
          <w:rFonts w:eastAsia="Gill Sans"/>
          <w:color w:val="000000" w:themeColor="text1"/>
          <w:szCs w:val="22"/>
        </w:rPr>
        <w:t xml:space="preserve"> Rai identified </w:t>
      </w:r>
      <w:r w:rsidR="0083504B" w:rsidRPr="00F35BB4">
        <w:rPr>
          <w:rFonts w:eastAsia="Gill Sans"/>
          <w:color w:val="000000" w:themeColor="text1"/>
          <w:szCs w:val="22"/>
        </w:rPr>
        <w:t>the same, thus unaddressed,</w:t>
      </w:r>
      <w:r w:rsidR="00DB5730" w:rsidRPr="00F35BB4">
        <w:rPr>
          <w:rFonts w:eastAsia="Gill Sans"/>
          <w:color w:val="000000" w:themeColor="text1"/>
          <w:szCs w:val="22"/>
        </w:rPr>
        <w:t xml:space="preserve"> issues a</w:t>
      </w:r>
      <w:r w:rsidR="0083504B" w:rsidRPr="00F35BB4">
        <w:rPr>
          <w:rFonts w:eastAsia="Gill Sans"/>
          <w:color w:val="000000" w:themeColor="text1"/>
          <w:szCs w:val="22"/>
        </w:rPr>
        <w:t>s documented</w:t>
      </w:r>
      <w:r w:rsidR="00DB5730" w:rsidRPr="00F35BB4">
        <w:rPr>
          <w:rFonts w:eastAsia="Gill Sans"/>
          <w:color w:val="000000" w:themeColor="text1"/>
          <w:szCs w:val="22"/>
        </w:rPr>
        <w:t xml:space="preserve"> during the PDM</w:t>
      </w:r>
      <w:r w:rsidRPr="00F35BB4">
        <w:rPr>
          <w:rFonts w:eastAsia="Gill Sans"/>
          <w:color w:val="000000" w:themeColor="text1"/>
          <w:szCs w:val="22"/>
        </w:rPr>
        <w:t>s of T</w:t>
      </w:r>
      <w:r w:rsidR="009767C5">
        <w:rPr>
          <w:rFonts w:eastAsia="Gill Sans"/>
          <w:color w:val="000000" w:themeColor="text1"/>
          <w:szCs w:val="22"/>
        </w:rPr>
        <w:t>yphoon</w:t>
      </w:r>
      <w:r w:rsidRPr="00F35BB4">
        <w:rPr>
          <w:rFonts w:eastAsia="Gill Sans"/>
          <w:color w:val="000000" w:themeColor="text1"/>
          <w:szCs w:val="22"/>
        </w:rPr>
        <w:t xml:space="preserve"> </w:t>
      </w:r>
      <w:proofErr w:type="spellStart"/>
      <w:r w:rsidRPr="00F35BB4">
        <w:rPr>
          <w:rFonts w:eastAsia="Gill Sans"/>
          <w:color w:val="000000" w:themeColor="text1"/>
          <w:szCs w:val="22"/>
        </w:rPr>
        <w:t>Goni</w:t>
      </w:r>
      <w:proofErr w:type="spellEnd"/>
      <w:r w:rsidRPr="00F35BB4">
        <w:rPr>
          <w:rFonts w:eastAsia="Gill Sans"/>
          <w:color w:val="000000" w:themeColor="text1"/>
          <w:szCs w:val="22"/>
        </w:rPr>
        <w:t xml:space="preserve"> and T</w:t>
      </w:r>
      <w:r w:rsidR="009767C5">
        <w:rPr>
          <w:rFonts w:eastAsia="Gill Sans"/>
          <w:color w:val="000000" w:themeColor="text1"/>
          <w:szCs w:val="22"/>
        </w:rPr>
        <w:t>yphoon</w:t>
      </w:r>
      <w:r w:rsidRPr="00F35BB4">
        <w:rPr>
          <w:rFonts w:eastAsia="Gill Sans"/>
          <w:color w:val="000000" w:themeColor="text1"/>
          <w:szCs w:val="22"/>
        </w:rPr>
        <w:t xml:space="preserve"> </w:t>
      </w:r>
      <w:proofErr w:type="spellStart"/>
      <w:r w:rsidRPr="00F35BB4">
        <w:rPr>
          <w:rFonts w:eastAsia="Gill Sans"/>
          <w:color w:val="000000" w:themeColor="text1"/>
          <w:szCs w:val="22"/>
        </w:rPr>
        <w:t>Vamco</w:t>
      </w:r>
      <w:proofErr w:type="spellEnd"/>
      <w:r w:rsidR="00102D33" w:rsidRPr="00F35BB4">
        <w:rPr>
          <w:rFonts w:eastAsia="Gill Sans"/>
          <w:color w:val="000000" w:themeColor="text1"/>
          <w:szCs w:val="22"/>
        </w:rPr>
        <w:t>. Examples are:</w:t>
      </w:r>
    </w:p>
    <w:p w14:paraId="5406F519" w14:textId="39D42F47" w:rsidR="00102D33" w:rsidRPr="00F35BB4" w:rsidRDefault="0051030E">
      <w:pPr>
        <w:numPr>
          <w:ilvl w:val="1"/>
          <w:numId w:val="45"/>
        </w:num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themeColor="text1"/>
          <w:szCs w:val="22"/>
        </w:rPr>
        <w:t>The timing</w:t>
      </w:r>
      <w:r w:rsidR="00D74921" w:rsidRPr="00F35BB4">
        <w:rPr>
          <w:rFonts w:eastAsia="Gill Sans"/>
          <w:color w:val="000000" w:themeColor="text1"/>
          <w:szCs w:val="22"/>
        </w:rPr>
        <w:t xml:space="preserve"> of the PDM</w:t>
      </w:r>
      <w:r w:rsidR="0083504B" w:rsidRPr="00F35BB4">
        <w:rPr>
          <w:rFonts w:eastAsia="Gill Sans"/>
          <w:color w:val="000000" w:themeColor="text1"/>
          <w:szCs w:val="22"/>
        </w:rPr>
        <w:t xml:space="preserve"> – the </w:t>
      </w:r>
      <w:r w:rsidR="00D935FD" w:rsidRPr="00F35BB4">
        <w:rPr>
          <w:rFonts w:eastAsia="Gill Sans"/>
          <w:color w:val="000000" w:themeColor="text1"/>
          <w:szCs w:val="22"/>
        </w:rPr>
        <w:t>many months</w:t>
      </w:r>
      <w:r w:rsidR="0083504B" w:rsidRPr="00F35BB4">
        <w:rPr>
          <w:rFonts w:eastAsia="Gill Sans"/>
          <w:color w:val="000000" w:themeColor="text1"/>
          <w:szCs w:val="22"/>
        </w:rPr>
        <w:t xml:space="preserve"> lapsed </w:t>
      </w:r>
      <w:r w:rsidR="00F407A3" w:rsidRPr="00F35BB4">
        <w:rPr>
          <w:rFonts w:eastAsia="Gill Sans"/>
          <w:color w:val="000000" w:themeColor="text1"/>
          <w:szCs w:val="22"/>
        </w:rPr>
        <w:t xml:space="preserve">between distributions and the PDM </w:t>
      </w:r>
      <w:r w:rsidR="00D74921" w:rsidRPr="00F35BB4">
        <w:rPr>
          <w:rFonts w:eastAsia="Gill Sans"/>
          <w:color w:val="000000" w:themeColor="text1"/>
          <w:szCs w:val="22"/>
        </w:rPr>
        <w:t>pos</w:t>
      </w:r>
      <w:r w:rsidR="00F407A3" w:rsidRPr="00F35BB4">
        <w:rPr>
          <w:rFonts w:eastAsia="Gill Sans"/>
          <w:color w:val="000000" w:themeColor="text1"/>
          <w:szCs w:val="22"/>
        </w:rPr>
        <w:t>es</w:t>
      </w:r>
      <w:r w:rsidR="00D74921" w:rsidRPr="00F35BB4">
        <w:rPr>
          <w:rFonts w:eastAsia="Gill Sans"/>
          <w:color w:val="000000" w:themeColor="text1"/>
          <w:szCs w:val="22"/>
        </w:rPr>
        <w:t xml:space="preserve"> a recall challenge</w:t>
      </w:r>
      <w:r w:rsidR="00CD7ECE">
        <w:rPr>
          <w:rFonts w:eastAsia="Gill Sans"/>
          <w:color w:val="000000" w:themeColor="text1"/>
          <w:szCs w:val="22"/>
        </w:rPr>
        <w:t xml:space="preserve"> for the survey respondents</w:t>
      </w:r>
      <w:r w:rsidR="0083504B" w:rsidRPr="00F35BB4">
        <w:rPr>
          <w:rFonts w:eastAsia="Gill Sans"/>
          <w:color w:val="000000" w:themeColor="text1"/>
          <w:szCs w:val="22"/>
        </w:rPr>
        <w:t xml:space="preserve">. </w:t>
      </w:r>
      <w:r w:rsidR="00F407A3" w:rsidRPr="00F35BB4">
        <w:rPr>
          <w:rFonts w:eastAsia="Gill Sans"/>
          <w:color w:val="000000" w:themeColor="text1"/>
          <w:szCs w:val="22"/>
        </w:rPr>
        <w:t>The PDM for T</w:t>
      </w:r>
      <w:r w:rsidR="009767C5">
        <w:rPr>
          <w:rFonts w:eastAsia="Gill Sans"/>
          <w:color w:val="000000" w:themeColor="text1"/>
          <w:szCs w:val="22"/>
        </w:rPr>
        <w:t>yphoon</w:t>
      </w:r>
      <w:r w:rsidR="00F407A3" w:rsidRPr="00F35BB4">
        <w:rPr>
          <w:rFonts w:eastAsia="Gill Sans"/>
          <w:color w:val="000000" w:themeColor="text1"/>
          <w:szCs w:val="22"/>
        </w:rPr>
        <w:t xml:space="preserve"> Rai was even later than for the other PDMs. </w:t>
      </w:r>
    </w:p>
    <w:p w14:paraId="4D2612E3" w14:textId="11164F50" w:rsidR="00AE04CA" w:rsidRPr="00F35BB4" w:rsidRDefault="005041DE">
      <w:pPr>
        <w:numPr>
          <w:ilvl w:val="1"/>
          <w:numId w:val="45"/>
        </w:numPr>
        <w:pBdr>
          <w:top w:val="nil"/>
          <w:left w:val="nil"/>
          <w:bottom w:val="nil"/>
          <w:right w:val="nil"/>
          <w:between w:val="nil"/>
        </w:pBdr>
        <w:spacing w:line="276" w:lineRule="auto"/>
        <w:jc w:val="both"/>
        <w:rPr>
          <w:rFonts w:eastAsia="Gill Sans"/>
          <w:color w:val="000000" w:themeColor="text1"/>
          <w:szCs w:val="22"/>
        </w:rPr>
      </w:pPr>
      <w:r w:rsidRPr="00F35BB4">
        <w:rPr>
          <w:rFonts w:eastAsia="Gill Sans"/>
          <w:color w:val="000000" w:themeColor="text1"/>
          <w:szCs w:val="22"/>
        </w:rPr>
        <w:t xml:space="preserve">The </w:t>
      </w:r>
      <w:r w:rsidR="007F2103">
        <w:rPr>
          <w:rFonts w:eastAsia="Gill Sans"/>
          <w:color w:val="000000" w:themeColor="text1"/>
          <w:szCs w:val="22"/>
        </w:rPr>
        <w:t>master</w:t>
      </w:r>
      <w:r w:rsidR="009767C5" w:rsidRPr="00F35BB4">
        <w:rPr>
          <w:rFonts w:eastAsia="Gill Sans"/>
          <w:color w:val="000000" w:themeColor="text1"/>
          <w:szCs w:val="22"/>
        </w:rPr>
        <w:t xml:space="preserve"> </w:t>
      </w:r>
      <w:r w:rsidR="00A13AFD" w:rsidRPr="00F35BB4">
        <w:rPr>
          <w:rFonts w:eastAsia="Gill Sans"/>
          <w:color w:val="000000" w:themeColor="text1"/>
          <w:szCs w:val="22"/>
        </w:rPr>
        <w:t>lists</w:t>
      </w:r>
      <w:r w:rsidR="00AE04CA" w:rsidRPr="00F35BB4">
        <w:rPr>
          <w:rFonts w:eastAsia="Gill Sans"/>
          <w:color w:val="000000" w:themeColor="text1"/>
          <w:szCs w:val="22"/>
        </w:rPr>
        <w:t xml:space="preserve"> </w:t>
      </w:r>
      <w:r w:rsidRPr="00F35BB4">
        <w:rPr>
          <w:rFonts w:eastAsia="Gill Sans"/>
          <w:color w:val="000000" w:themeColor="text1"/>
          <w:szCs w:val="22"/>
        </w:rPr>
        <w:t xml:space="preserve">of beneficiaries </w:t>
      </w:r>
      <w:r w:rsidR="00AE04CA" w:rsidRPr="00F35BB4">
        <w:rPr>
          <w:rFonts w:eastAsia="Gill Sans"/>
          <w:color w:val="000000" w:themeColor="text1"/>
          <w:szCs w:val="22"/>
        </w:rPr>
        <w:t xml:space="preserve">were not available before the PDMs. At the time of this MTR </w:t>
      </w:r>
      <w:r w:rsidR="00407AD9" w:rsidRPr="00F35BB4">
        <w:rPr>
          <w:rFonts w:eastAsia="Gill Sans"/>
          <w:color w:val="000000" w:themeColor="text1"/>
          <w:szCs w:val="22"/>
        </w:rPr>
        <w:t xml:space="preserve">the </w:t>
      </w:r>
      <w:r w:rsidR="007F2103">
        <w:rPr>
          <w:rFonts w:eastAsia="Gill Sans"/>
          <w:color w:val="000000" w:themeColor="text1"/>
          <w:szCs w:val="22"/>
        </w:rPr>
        <w:t>master</w:t>
      </w:r>
      <w:r w:rsidR="009767C5" w:rsidRPr="00F35BB4">
        <w:rPr>
          <w:rFonts w:eastAsia="Gill Sans"/>
          <w:color w:val="000000" w:themeColor="text1"/>
          <w:szCs w:val="22"/>
        </w:rPr>
        <w:t xml:space="preserve"> </w:t>
      </w:r>
      <w:r w:rsidR="00A13AFD" w:rsidRPr="00F35BB4">
        <w:rPr>
          <w:rFonts w:eastAsia="Gill Sans"/>
          <w:color w:val="000000" w:themeColor="text1"/>
          <w:szCs w:val="22"/>
        </w:rPr>
        <w:t>lists</w:t>
      </w:r>
      <w:r w:rsidR="00AE04CA" w:rsidRPr="00F35BB4">
        <w:rPr>
          <w:rFonts w:eastAsia="Gill Sans"/>
          <w:color w:val="000000" w:themeColor="text1"/>
          <w:szCs w:val="22"/>
        </w:rPr>
        <w:t xml:space="preserve"> </w:t>
      </w:r>
      <w:r w:rsidR="009767C5">
        <w:rPr>
          <w:rFonts w:eastAsia="Gill Sans"/>
          <w:color w:val="000000" w:themeColor="text1"/>
          <w:szCs w:val="22"/>
        </w:rPr>
        <w:t xml:space="preserve">of </w:t>
      </w:r>
      <w:proofErr w:type="spellStart"/>
      <w:r w:rsidR="00A06024" w:rsidRPr="00F35BB4">
        <w:rPr>
          <w:rFonts w:eastAsia="Gill Sans"/>
          <w:color w:val="000000" w:themeColor="text1"/>
          <w:szCs w:val="22"/>
        </w:rPr>
        <w:t>CfR</w:t>
      </w:r>
      <w:proofErr w:type="spellEnd"/>
      <w:r w:rsidR="00A06024" w:rsidRPr="00F35BB4">
        <w:rPr>
          <w:rFonts w:eastAsia="Gill Sans"/>
          <w:color w:val="000000" w:themeColor="text1"/>
          <w:szCs w:val="22"/>
        </w:rPr>
        <w:t xml:space="preserve"> in Cebu</w:t>
      </w:r>
      <w:r w:rsidR="00407AD9" w:rsidRPr="00F35BB4">
        <w:rPr>
          <w:rFonts w:eastAsia="Gill Sans"/>
          <w:color w:val="000000" w:themeColor="text1"/>
          <w:szCs w:val="22"/>
        </w:rPr>
        <w:t xml:space="preserve"> were still being validated</w:t>
      </w:r>
      <w:r w:rsidR="00A06024" w:rsidRPr="00F35BB4">
        <w:rPr>
          <w:rFonts w:eastAsia="Gill Sans"/>
          <w:color w:val="000000" w:themeColor="text1"/>
          <w:szCs w:val="22"/>
        </w:rPr>
        <w:t xml:space="preserve">. </w:t>
      </w:r>
      <w:r w:rsidR="00CF6448" w:rsidRPr="00F35BB4">
        <w:rPr>
          <w:rFonts w:eastAsia="Gill Sans"/>
          <w:color w:val="FF0000"/>
          <w:szCs w:val="22"/>
        </w:rPr>
        <w:t xml:space="preserve"> </w:t>
      </w:r>
    </w:p>
    <w:p w14:paraId="0F04E53E" w14:textId="3B343ADB" w:rsidR="00581C35" w:rsidRPr="00F35BB4" w:rsidRDefault="00D022EE">
      <w:pPr>
        <w:numPr>
          <w:ilvl w:val="0"/>
          <w:numId w:val="45"/>
        </w:numPr>
        <w:pBdr>
          <w:top w:val="nil"/>
          <w:left w:val="nil"/>
          <w:bottom w:val="nil"/>
          <w:right w:val="nil"/>
          <w:between w:val="nil"/>
        </w:pBdr>
        <w:spacing w:line="276" w:lineRule="auto"/>
        <w:ind w:left="567" w:hanging="567"/>
        <w:jc w:val="both"/>
        <w:rPr>
          <w:rFonts w:eastAsia="Gill Sans"/>
          <w:szCs w:val="22"/>
        </w:rPr>
      </w:pPr>
      <w:r w:rsidRPr="00F35BB4">
        <w:rPr>
          <w:rFonts w:eastAsia="Gill Sans"/>
          <w:szCs w:val="22"/>
        </w:rPr>
        <w:t>The</w:t>
      </w:r>
      <w:r w:rsidR="00814CC6" w:rsidRPr="00F35BB4">
        <w:rPr>
          <w:rFonts w:eastAsia="Gill Sans"/>
          <w:szCs w:val="22"/>
        </w:rPr>
        <w:t xml:space="preserve"> document</w:t>
      </w:r>
      <w:r w:rsidRPr="00F35BB4">
        <w:rPr>
          <w:rFonts w:eastAsia="Gill Sans"/>
          <w:szCs w:val="22"/>
        </w:rPr>
        <w:t xml:space="preserve"> trail for a number of </w:t>
      </w:r>
      <w:r w:rsidR="00BC6F34" w:rsidRPr="00F35BB4">
        <w:rPr>
          <w:rFonts w:eastAsia="Gill Sans"/>
          <w:szCs w:val="22"/>
        </w:rPr>
        <w:t xml:space="preserve">releases </w:t>
      </w:r>
      <w:r w:rsidR="00814CC6" w:rsidRPr="00F35BB4">
        <w:rPr>
          <w:rFonts w:eastAsia="Gill Sans"/>
          <w:szCs w:val="22"/>
        </w:rPr>
        <w:t>of NFIs from warehouses to their de</w:t>
      </w:r>
      <w:r w:rsidR="005041DE" w:rsidRPr="00F35BB4">
        <w:rPr>
          <w:rFonts w:eastAsia="Gill Sans"/>
          <w:szCs w:val="22"/>
        </w:rPr>
        <w:t>stination</w:t>
      </w:r>
      <w:r w:rsidR="00814CC6" w:rsidRPr="00F35BB4">
        <w:rPr>
          <w:rFonts w:eastAsia="Gill Sans"/>
          <w:szCs w:val="22"/>
        </w:rPr>
        <w:t xml:space="preserve"> </w:t>
      </w:r>
      <w:r w:rsidRPr="00F35BB4">
        <w:rPr>
          <w:rFonts w:eastAsia="Gill Sans"/>
          <w:szCs w:val="22"/>
        </w:rPr>
        <w:t xml:space="preserve">reportedly </w:t>
      </w:r>
      <w:r w:rsidR="00BC6F34" w:rsidRPr="00F35BB4">
        <w:rPr>
          <w:rFonts w:eastAsia="Gill Sans"/>
          <w:szCs w:val="22"/>
        </w:rPr>
        <w:t>are</w:t>
      </w:r>
      <w:r w:rsidRPr="00F35BB4">
        <w:rPr>
          <w:rFonts w:eastAsia="Gill Sans"/>
          <w:szCs w:val="22"/>
        </w:rPr>
        <w:t xml:space="preserve"> incomplete</w:t>
      </w:r>
      <w:r w:rsidR="005041DE" w:rsidRPr="00F35BB4">
        <w:rPr>
          <w:rFonts w:eastAsia="Gill Sans"/>
          <w:szCs w:val="22"/>
        </w:rPr>
        <w:t>,</w:t>
      </w:r>
      <w:r w:rsidRPr="00F35BB4">
        <w:rPr>
          <w:rFonts w:eastAsia="Gill Sans"/>
          <w:szCs w:val="22"/>
        </w:rPr>
        <w:t xml:space="preserve"> hampering the reconciliation of the existing stocks. </w:t>
      </w:r>
      <w:r w:rsidR="00DB6DC8" w:rsidRPr="00F35BB4">
        <w:rPr>
          <w:rFonts w:eastAsia="Gill Sans"/>
          <w:szCs w:val="22"/>
        </w:rPr>
        <w:t xml:space="preserve">The knowledge of local Chapter staff is often incomplete due to less partaking in the operations – they </w:t>
      </w:r>
      <w:r w:rsidR="00581C35" w:rsidRPr="00F35BB4">
        <w:rPr>
          <w:rFonts w:eastAsia="Gill Sans"/>
          <w:szCs w:val="22"/>
        </w:rPr>
        <w:t xml:space="preserve">themselves </w:t>
      </w:r>
      <w:r w:rsidR="00DB6DC8" w:rsidRPr="00F35BB4">
        <w:rPr>
          <w:rFonts w:eastAsia="Gill Sans"/>
          <w:szCs w:val="22"/>
        </w:rPr>
        <w:t xml:space="preserve">and their families are affected by the calamity. </w:t>
      </w:r>
      <w:r w:rsidR="001507BD" w:rsidRPr="00F35BB4">
        <w:rPr>
          <w:rFonts w:eastAsia="Gill Sans"/>
          <w:szCs w:val="22"/>
        </w:rPr>
        <w:t xml:space="preserve">This situation makes it important for </w:t>
      </w:r>
      <w:r w:rsidR="005041DE" w:rsidRPr="00F35BB4">
        <w:rPr>
          <w:rFonts w:eastAsia="Gill Sans"/>
          <w:szCs w:val="22"/>
        </w:rPr>
        <w:t>timely consolidation of information after the early response has been concluded.</w:t>
      </w:r>
    </w:p>
    <w:p w14:paraId="04846E4B" w14:textId="6374D1DF" w:rsidR="00E1522C" w:rsidRPr="00F35BB4" w:rsidRDefault="00B537AB">
      <w:pPr>
        <w:numPr>
          <w:ilvl w:val="0"/>
          <w:numId w:val="45"/>
        </w:numPr>
        <w:pBdr>
          <w:top w:val="nil"/>
          <w:left w:val="nil"/>
          <w:bottom w:val="nil"/>
          <w:right w:val="nil"/>
          <w:between w:val="nil"/>
        </w:pBdr>
        <w:spacing w:line="276" w:lineRule="auto"/>
        <w:ind w:left="567" w:hanging="567"/>
        <w:jc w:val="both"/>
        <w:rPr>
          <w:rFonts w:eastAsia="Gill Sans"/>
          <w:szCs w:val="22"/>
        </w:rPr>
      </w:pPr>
      <w:r w:rsidRPr="00F35BB4">
        <w:rPr>
          <w:rFonts w:eastAsia="Gill Sans"/>
          <w:szCs w:val="22"/>
        </w:rPr>
        <w:t>The e</w:t>
      </w:r>
      <w:r w:rsidR="0051030E" w:rsidRPr="00F35BB4">
        <w:rPr>
          <w:rFonts w:eastAsia="Gill Sans"/>
          <w:szCs w:val="22"/>
        </w:rPr>
        <w:t xml:space="preserve">xternal stakeholders </w:t>
      </w:r>
      <w:r w:rsidRPr="00F35BB4">
        <w:rPr>
          <w:rFonts w:eastAsia="Gill Sans"/>
          <w:szCs w:val="22"/>
        </w:rPr>
        <w:t xml:space="preserve">confirmed PRC’s limitation in </w:t>
      </w:r>
      <w:r w:rsidR="0051030E" w:rsidRPr="00F35BB4">
        <w:rPr>
          <w:rFonts w:eastAsia="Gill Sans"/>
          <w:szCs w:val="22"/>
        </w:rPr>
        <w:t xml:space="preserve">data </w:t>
      </w:r>
      <w:r w:rsidR="00CD7ECE">
        <w:rPr>
          <w:rFonts w:eastAsia="Gill Sans"/>
          <w:szCs w:val="22"/>
        </w:rPr>
        <w:t xml:space="preserve">management. </w:t>
      </w:r>
      <w:r w:rsidR="0051030E" w:rsidRPr="00F35BB4">
        <w:rPr>
          <w:rFonts w:eastAsia="Gill Sans"/>
          <w:szCs w:val="22"/>
        </w:rPr>
        <w:t>PRC might have data available, but do not have the capacity</w:t>
      </w:r>
      <w:r w:rsidRPr="00F35BB4">
        <w:rPr>
          <w:rFonts w:eastAsia="Gill Sans"/>
          <w:szCs w:val="22"/>
        </w:rPr>
        <w:t>, especially human resources,</w:t>
      </w:r>
      <w:r w:rsidR="0051030E" w:rsidRPr="00F35BB4">
        <w:rPr>
          <w:rFonts w:eastAsia="Gill Sans"/>
          <w:szCs w:val="22"/>
        </w:rPr>
        <w:t xml:space="preserve"> to </w:t>
      </w:r>
      <w:r w:rsidRPr="00F35BB4">
        <w:rPr>
          <w:rFonts w:eastAsia="Gill Sans"/>
          <w:szCs w:val="22"/>
        </w:rPr>
        <w:t xml:space="preserve">analyse and </w:t>
      </w:r>
      <w:r w:rsidR="0051030E" w:rsidRPr="00F35BB4">
        <w:rPr>
          <w:rFonts w:eastAsia="Gill Sans"/>
          <w:szCs w:val="22"/>
        </w:rPr>
        <w:t xml:space="preserve">present it. </w:t>
      </w:r>
      <w:r w:rsidR="005142D6" w:rsidRPr="00F35BB4">
        <w:rPr>
          <w:rFonts w:eastAsia="Gill Sans"/>
          <w:szCs w:val="22"/>
        </w:rPr>
        <w:t>During this MTR</w:t>
      </w:r>
      <w:r w:rsidR="006F6628">
        <w:rPr>
          <w:rFonts w:eastAsia="Gill Sans"/>
          <w:szCs w:val="22"/>
        </w:rPr>
        <w:t>,</w:t>
      </w:r>
      <w:r w:rsidR="005142D6" w:rsidRPr="00F35BB4">
        <w:rPr>
          <w:rFonts w:eastAsia="Gill Sans"/>
          <w:szCs w:val="22"/>
        </w:rPr>
        <w:t xml:space="preserve"> it appeared difficult for PRC to timely share documents, </w:t>
      </w:r>
      <w:r w:rsidR="00837D74">
        <w:rPr>
          <w:rFonts w:eastAsia="Gill Sans"/>
          <w:szCs w:val="22"/>
        </w:rPr>
        <w:t>suggesting</w:t>
      </w:r>
      <w:r w:rsidR="0044223C" w:rsidRPr="00F35BB4">
        <w:rPr>
          <w:rFonts w:eastAsia="Gill Sans"/>
          <w:szCs w:val="22"/>
        </w:rPr>
        <w:t xml:space="preserve"> a </w:t>
      </w:r>
      <w:r w:rsidR="00B6268E" w:rsidRPr="00F35BB4">
        <w:rPr>
          <w:rFonts w:eastAsia="Gill Sans"/>
          <w:szCs w:val="22"/>
        </w:rPr>
        <w:t xml:space="preserve">broader need </w:t>
      </w:r>
      <w:r w:rsidR="00911AF3">
        <w:rPr>
          <w:rFonts w:eastAsia="Gill Sans"/>
          <w:szCs w:val="22"/>
        </w:rPr>
        <w:t>to i</w:t>
      </w:r>
      <w:r w:rsidR="00B6268E" w:rsidRPr="00F35BB4">
        <w:rPr>
          <w:rFonts w:eastAsia="Gill Sans"/>
          <w:szCs w:val="22"/>
        </w:rPr>
        <w:t xml:space="preserve">mprove information management. </w:t>
      </w:r>
    </w:p>
    <w:p w14:paraId="61A6FC19" w14:textId="77777777" w:rsidR="0098748E" w:rsidRPr="00F35BB4" w:rsidRDefault="0098748E">
      <w:pPr>
        <w:spacing w:line="276" w:lineRule="auto"/>
        <w:rPr>
          <w:i/>
          <w:color w:val="000000" w:themeColor="text1"/>
          <w:szCs w:val="22"/>
        </w:rPr>
      </w:pPr>
    </w:p>
    <w:p w14:paraId="5B20B754" w14:textId="4B345E02" w:rsidR="003F6A55" w:rsidRPr="00F35BB4" w:rsidRDefault="003F6A55">
      <w:pPr>
        <w:spacing w:line="276" w:lineRule="auto"/>
        <w:rPr>
          <w:i/>
          <w:color w:val="2F5496" w:themeColor="accent1" w:themeShade="BF"/>
          <w:szCs w:val="22"/>
        </w:rPr>
      </w:pPr>
      <w:r w:rsidRPr="00F35BB4">
        <w:rPr>
          <w:i/>
          <w:color w:val="2F5496" w:themeColor="accent1" w:themeShade="BF"/>
          <w:szCs w:val="22"/>
        </w:rPr>
        <w:t>Unintended results/consequences (Not rated)</w:t>
      </w:r>
    </w:p>
    <w:p w14:paraId="090B84B0" w14:textId="069102CC" w:rsidR="00F52001" w:rsidRPr="00F35BB4" w:rsidRDefault="000967A4">
      <w:pPr>
        <w:numPr>
          <w:ilvl w:val="0"/>
          <w:numId w:val="45"/>
        </w:numPr>
        <w:pBdr>
          <w:top w:val="nil"/>
          <w:left w:val="nil"/>
          <w:bottom w:val="nil"/>
          <w:right w:val="nil"/>
          <w:between w:val="nil"/>
        </w:pBdr>
        <w:spacing w:line="276" w:lineRule="auto"/>
        <w:ind w:left="567" w:hanging="567"/>
        <w:jc w:val="both"/>
        <w:rPr>
          <w:i/>
          <w:szCs w:val="22"/>
        </w:rPr>
      </w:pPr>
      <w:r w:rsidRPr="00F35BB4">
        <w:rPr>
          <w:rFonts w:eastAsia="Gill Sans"/>
          <w:szCs w:val="22"/>
        </w:rPr>
        <w:t xml:space="preserve">The </w:t>
      </w:r>
      <w:r w:rsidR="001538A9" w:rsidRPr="00F35BB4">
        <w:rPr>
          <w:rFonts w:eastAsia="Gill Sans"/>
          <w:szCs w:val="22"/>
        </w:rPr>
        <w:t xml:space="preserve">majority of consulted individuals and groups did not identify any </w:t>
      </w:r>
      <w:r w:rsidR="006B6765" w:rsidRPr="00F35BB4">
        <w:rPr>
          <w:rFonts w:eastAsia="Gill Sans"/>
          <w:szCs w:val="22"/>
        </w:rPr>
        <w:t>positive</w:t>
      </w:r>
      <w:r w:rsidR="001538A9" w:rsidRPr="00F35BB4">
        <w:rPr>
          <w:rFonts w:eastAsia="Gill Sans"/>
          <w:szCs w:val="22"/>
        </w:rPr>
        <w:t xml:space="preserve"> or negative </w:t>
      </w:r>
      <w:r w:rsidR="00837D74">
        <w:rPr>
          <w:rFonts w:eastAsia="Gill Sans"/>
          <w:szCs w:val="22"/>
        </w:rPr>
        <w:t xml:space="preserve">unintended </w:t>
      </w:r>
      <w:r w:rsidR="001538A9" w:rsidRPr="00F35BB4">
        <w:rPr>
          <w:rFonts w:eastAsia="Gill Sans"/>
          <w:szCs w:val="22"/>
        </w:rPr>
        <w:t>results. In particular</w:t>
      </w:r>
      <w:r w:rsidR="00F86540">
        <w:rPr>
          <w:rFonts w:eastAsia="Gill Sans"/>
          <w:szCs w:val="22"/>
        </w:rPr>
        <w:t>,</w:t>
      </w:r>
      <w:r w:rsidR="001538A9" w:rsidRPr="00F35BB4">
        <w:rPr>
          <w:rFonts w:eastAsia="Gill Sans"/>
          <w:szCs w:val="22"/>
        </w:rPr>
        <w:t xml:space="preserve"> the community members highlighted </w:t>
      </w:r>
      <w:r w:rsidR="000A4E81" w:rsidRPr="00F35BB4">
        <w:rPr>
          <w:rFonts w:eastAsia="Gill Sans"/>
          <w:szCs w:val="22"/>
        </w:rPr>
        <w:t xml:space="preserve">their </w:t>
      </w:r>
      <w:r w:rsidR="001538A9" w:rsidRPr="00F35BB4">
        <w:rPr>
          <w:rFonts w:eastAsia="Gill Sans"/>
          <w:szCs w:val="22"/>
        </w:rPr>
        <w:t>appreciati</w:t>
      </w:r>
      <w:r w:rsidR="00B6268E" w:rsidRPr="00F35BB4">
        <w:rPr>
          <w:rFonts w:eastAsia="Gill Sans"/>
          <w:szCs w:val="22"/>
        </w:rPr>
        <w:t>on</w:t>
      </w:r>
      <w:r w:rsidR="001538A9" w:rsidRPr="00F35BB4">
        <w:rPr>
          <w:rFonts w:eastAsia="Gill Sans"/>
          <w:szCs w:val="22"/>
        </w:rPr>
        <w:t xml:space="preserve"> for the </w:t>
      </w:r>
      <w:r w:rsidR="00B6268E" w:rsidRPr="00F35BB4">
        <w:rPr>
          <w:rFonts w:eastAsia="Gill Sans"/>
          <w:szCs w:val="22"/>
        </w:rPr>
        <w:t>received</w:t>
      </w:r>
      <w:r w:rsidR="00837D74">
        <w:rPr>
          <w:rFonts w:eastAsia="Gill Sans"/>
          <w:szCs w:val="22"/>
        </w:rPr>
        <w:t xml:space="preserve"> support</w:t>
      </w:r>
      <w:r w:rsidR="001538A9" w:rsidRPr="00F35BB4">
        <w:rPr>
          <w:rFonts w:eastAsia="Gill Sans"/>
          <w:szCs w:val="22"/>
        </w:rPr>
        <w:t>.</w:t>
      </w:r>
      <w:r w:rsidR="000A4E81" w:rsidRPr="00F35BB4">
        <w:rPr>
          <w:rFonts w:eastAsia="Gill Sans"/>
          <w:szCs w:val="22"/>
        </w:rPr>
        <w:t xml:space="preserve"> </w:t>
      </w:r>
    </w:p>
    <w:p w14:paraId="087E4B0B" w14:textId="7B644A3E" w:rsidR="001538A9" w:rsidRPr="00F35BB4" w:rsidRDefault="001538A9">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F35BB4">
        <w:rPr>
          <w:szCs w:val="22"/>
        </w:rPr>
        <w:t xml:space="preserve">Positive </w:t>
      </w:r>
      <w:r w:rsidRPr="00F35BB4">
        <w:rPr>
          <w:color w:val="000000" w:themeColor="text1"/>
          <w:szCs w:val="22"/>
        </w:rPr>
        <w:t>unintended consequences that were shared are:</w:t>
      </w:r>
    </w:p>
    <w:p w14:paraId="04CD5922" w14:textId="1C60A675" w:rsidR="00AC626C" w:rsidRPr="00F35BB4" w:rsidRDefault="00AC626C">
      <w:pPr>
        <w:numPr>
          <w:ilvl w:val="1"/>
          <w:numId w:val="45"/>
        </w:numPr>
        <w:pBdr>
          <w:top w:val="nil"/>
          <w:left w:val="nil"/>
          <w:bottom w:val="nil"/>
          <w:right w:val="nil"/>
          <w:between w:val="nil"/>
        </w:pBdr>
        <w:spacing w:line="276" w:lineRule="auto"/>
        <w:jc w:val="both"/>
        <w:rPr>
          <w:i/>
          <w:color w:val="000000" w:themeColor="text1"/>
          <w:szCs w:val="22"/>
        </w:rPr>
      </w:pPr>
      <w:r w:rsidRPr="00F35BB4">
        <w:rPr>
          <w:color w:val="000000" w:themeColor="text1"/>
          <w:szCs w:val="22"/>
        </w:rPr>
        <w:t xml:space="preserve">DFAT felt that the COVID-19 support elevated the partnership with PRC, enhancing the relationship through an activity that has quick, </w:t>
      </w:r>
      <w:r w:rsidR="009767C5">
        <w:rPr>
          <w:color w:val="000000" w:themeColor="text1"/>
          <w:szCs w:val="22"/>
        </w:rPr>
        <w:t xml:space="preserve">and yielded </w:t>
      </w:r>
      <w:r w:rsidRPr="00F35BB4">
        <w:rPr>
          <w:color w:val="000000" w:themeColor="text1"/>
          <w:szCs w:val="22"/>
        </w:rPr>
        <w:t xml:space="preserve">productive results. </w:t>
      </w:r>
    </w:p>
    <w:p w14:paraId="51811BCB" w14:textId="61F2D3DA" w:rsidR="001538A9" w:rsidRPr="00F35BB4" w:rsidRDefault="004A338C">
      <w:pPr>
        <w:numPr>
          <w:ilvl w:val="1"/>
          <w:numId w:val="45"/>
        </w:numPr>
        <w:pBdr>
          <w:top w:val="nil"/>
          <w:left w:val="nil"/>
          <w:bottom w:val="nil"/>
          <w:right w:val="nil"/>
          <w:between w:val="nil"/>
        </w:pBdr>
        <w:spacing w:line="276" w:lineRule="auto"/>
        <w:jc w:val="both"/>
        <w:rPr>
          <w:i/>
          <w:color w:val="000000" w:themeColor="text1"/>
          <w:szCs w:val="22"/>
        </w:rPr>
      </w:pPr>
      <w:r w:rsidRPr="00F35BB4">
        <w:rPr>
          <w:color w:val="000000" w:themeColor="text1"/>
          <w:szCs w:val="22"/>
        </w:rPr>
        <w:t>DFAT experienced t</w:t>
      </w:r>
      <w:r w:rsidR="00D46CFD" w:rsidRPr="00F35BB4">
        <w:rPr>
          <w:color w:val="000000" w:themeColor="text1"/>
          <w:szCs w:val="22"/>
        </w:rPr>
        <w:t xml:space="preserve">he </w:t>
      </w:r>
      <w:r w:rsidR="000E4744" w:rsidRPr="00F35BB4">
        <w:rPr>
          <w:color w:val="000000" w:themeColor="text1"/>
          <w:szCs w:val="22"/>
        </w:rPr>
        <w:t>Food Truck</w:t>
      </w:r>
      <w:r w:rsidR="00081B88" w:rsidRPr="00F35BB4">
        <w:rPr>
          <w:color w:val="000000" w:themeColor="text1"/>
          <w:szCs w:val="22"/>
        </w:rPr>
        <w:t>’s usefulness during different types of calamities and situations</w:t>
      </w:r>
      <w:r w:rsidR="00D46CFD" w:rsidRPr="00F35BB4">
        <w:rPr>
          <w:color w:val="000000" w:themeColor="text1"/>
          <w:szCs w:val="22"/>
        </w:rPr>
        <w:t xml:space="preserve"> as a positive factor</w:t>
      </w:r>
      <w:r w:rsidR="00AC626C" w:rsidRPr="00F35BB4">
        <w:rPr>
          <w:color w:val="000000" w:themeColor="text1"/>
          <w:szCs w:val="22"/>
        </w:rPr>
        <w:t xml:space="preserve">, from natural disasters to </w:t>
      </w:r>
      <w:r w:rsidR="00A900FE" w:rsidRPr="00F35BB4">
        <w:rPr>
          <w:color w:val="000000" w:themeColor="text1"/>
          <w:szCs w:val="22"/>
        </w:rPr>
        <w:t xml:space="preserve">populations in </w:t>
      </w:r>
      <w:r w:rsidR="00AC626C" w:rsidRPr="00F35BB4">
        <w:rPr>
          <w:color w:val="000000" w:themeColor="text1"/>
          <w:szCs w:val="22"/>
        </w:rPr>
        <w:t xml:space="preserve">COVID-19 </w:t>
      </w:r>
      <w:r w:rsidR="00A900FE" w:rsidRPr="00F35BB4">
        <w:rPr>
          <w:color w:val="000000" w:themeColor="text1"/>
          <w:szCs w:val="22"/>
        </w:rPr>
        <w:t>isolation</w:t>
      </w:r>
      <w:r w:rsidR="00AC626C" w:rsidRPr="00F35BB4">
        <w:rPr>
          <w:color w:val="000000" w:themeColor="text1"/>
          <w:szCs w:val="22"/>
        </w:rPr>
        <w:t>.</w:t>
      </w:r>
      <w:r w:rsidR="00A900FE" w:rsidRPr="00F35BB4">
        <w:rPr>
          <w:color w:val="000000" w:themeColor="text1"/>
          <w:szCs w:val="22"/>
        </w:rPr>
        <w:t xml:space="preserve"> </w:t>
      </w:r>
    </w:p>
    <w:p w14:paraId="42F8D663" w14:textId="3AFCA541" w:rsidR="00F055D3" w:rsidRPr="00F35BB4" w:rsidRDefault="001C352F">
      <w:pPr>
        <w:numPr>
          <w:ilvl w:val="1"/>
          <w:numId w:val="45"/>
        </w:numPr>
        <w:pBdr>
          <w:top w:val="nil"/>
          <w:left w:val="nil"/>
          <w:bottom w:val="nil"/>
          <w:right w:val="nil"/>
          <w:between w:val="nil"/>
        </w:pBdr>
        <w:spacing w:line="276" w:lineRule="auto"/>
        <w:jc w:val="both"/>
        <w:rPr>
          <w:i/>
          <w:color w:val="000000" w:themeColor="text1"/>
          <w:szCs w:val="22"/>
        </w:rPr>
      </w:pPr>
      <w:r w:rsidRPr="00F35BB4">
        <w:rPr>
          <w:color w:val="000000" w:themeColor="text1"/>
          <w:szCs w:val="22"/>
        </w:rPr>
        <w:t>Since 2021</w:t>
      </w:r>
      <w:r w:rsidR="00FA2BB3">
        <w:rPr>
          <w:color w:val="000000" w:themeColor="text1"/>
          <w:szCs w:val="22"/>
        </w:rPr>
        <w:t>,</w:t>
      </w:r>
      <w:r w:rsidRPr="00F35BB4">
        <w:rPr>
          <w:color w:val="000000" w:themeColor="text1"/>
          <w:szCs w:val="22"/>
        </w:rPr>
        <w:t xml:space="preserve"> PRC purchased 25 new units of </w:t>
      </w:r>
      <w:r w:rsidR="000E4744" w:rsidRPr="00F35BB4">
        <w:rPr>
          <w:color w:val="000000" w:themeColor="text1"/>
          <w:szCs w:val="22"/>
        </w:rPr>
        <w:t>Food Truck</w:t>
      </w:r>
      <w:r w:rsidRPr="00F35BB4">
        <w:rPr>
          <w:color w:val="000000" w:themeColor="text1"/>
          <w:szCs w:val="22"/>
        </w:rPr>
        <w:t>s. Reportedly</w:t>
      </w:r>
      <w:r w:rsidR="00D30F5C">
        <w:rPr>
          <w:color w:val="000000" w:themeColor="text1"/>
          <w:szCs w:val="22"/>
        </w:rPr>
        <w:t>,</w:t>
      </w:r>
      <w:r w:rsidRPr="00F35BB4">
        <w:rPr>
          <w:color w:val="000000" w:themeColor="text1"/>
          <w:szCs w:val="22"/>
        </w:rPr>
        <w:t xml:space="preserve"> they were paid from income derived from COVID-19 testing</w:t>
      </w:r>
      <w:r w:rsidR="00C11B63" w:rsidRPr="00F35BB4">
        <w:rPr>
          <w:color w:val="000000" w:themeColor="text1"/>
          <w:szCs w:val="22"/>
        </w:rPr>
        <w:t xml:space="preserve"> - i</w:t>
      </w:r>
      <w:r w:rsidRPr="00F35BB4">
        <w:rPr>
          <w:color w:val="000000" w:themeColor="text1"/>
          <w:szCs w:val="22"/>
        </w:rPr>
        <w:t xml:space="preserve">ndirectly a number of the trucks </w:t>
      </w:r>
      <w:r w:rsidR="00944C39" w:rsidRPr="00F35BB4">
        <w:rPr>
          <w:color w:val="000000" w:themeColor="text1"/>
          <w:szCs w:val="22"/>
        </w:rPr>
        <w:t xml:space="preserve">were financed by income </w:t>
      </w:r>
      <w:r w:rsidR="00AC2732">
        <w:rPr>
          <w:color w:val="000000" w:themeColor="text1"/>
          <w:szCs w:val="22"/>
        </w:rPr>
        <w:t xml:space="preserve">from conducted tests at the </w:t>
      </w:r>
      <w:r w:rsidR="00944C39" w:rsidRPr="00F35BB4">
        <w:rPr>
          <w:color w:val="000000" w:themeColor="text1"/>
          <w:szCs w:val="22"/>
        </w:rPr>
        <w:t xml:space="preserve">Port Manila </w:t>
      </w:r>
      <w:proofErr w:type="spellStart"/>
      <w:r w:rsidR="00601E9C">
        <w:rPr>
          <w:color w:val="000000" w:themeColor="text1"/>
          <w:szCs w:val="22"/>
        </w:rPr>
        <w:t>MolLab</w:t>
      </w:r>
      <w:proofErr w:type="spellEnd"/>
      <w:r w:rsidR="0051390D" w:rsidRPr="00F35BB4">
        <w:rPr>
          <w:color w:val="000000" w:themeColor="text1"/>
          <w:szCs w:val="22"/>
        </w:rPr>
        <w:t>.</w:t>
      </w:r>
      <w:r w:rsidR="00C11B63" w:rsidRPr="00F35BB4">
        <w:rPr>
          <w:color w:val="000000" w:themeColor="text1"/>
          <w:szCs w:val="22"/>
        </w:rPr>
        <w:t xml:space="preserve"> This could not be confirmed by the review of income streams and budgets.</w:t>
      </w:r>
    </w:p>
    <w:p w14:paraId="75FAE150" w14:textId="785E8344" w:rsidR="006848B6" w:rsidRPr="00F35BB4" w:rsidRDefault="001538A9">
      <w:pPr>
        <w:numPr>
          <w:ilvl w:val="0"/>
          <w:numId w:val="45"/>
        </w:numPr>
        <w:pBdr>
          <w:top w:val="nil"/>
          <w:left w:val="nil"/>
          <w:bottom w:val="nil"/>
          <w:right w:val="nil"/>
          <w:between w:val="nil"/>
        </w:pBdr>
        <w:spacing w:line="276" w:lineRule="auto"/>
        <w:ind w:left="567" w:hanging="567"/>
        <w:jc w:val="both"/>
        <w:rPr>
          <w:color w:val="000000" w:themeColor="text1"/>
          <w:szCs w:val="22"/>
        </w:rPr>
      </w:pPr>
      <w:r w:rsidRPr="00F35BB4">
        <w:rPr>
          <w:color w:val="000000" w:themeColor="text1"/>
          <w:szCs w:val="22"/>
        </w:rPr>
        <w:t>Negative</w:t>
      </w:r>
      <w:r w:rsidR="00C11B63" w:rsidRPr="00F35BB4">
        <w:rPr>
          <w:color w:val="000000" w:themeColor="text1"/>
          <w:szCs w:val="22"/>
        </w:rPr>
        <w:t xml:space="preserve"> </w:t>
      </w:r>
      <w:r w:rsidRPr="00F35BB4">
        <w:rPr>
          <w:color w:val="000000" w:themeColor="text1"/>
          <w:szCs w:val="22"/>
        </w:rPr>
        <w:t>unintended consequences that were shared are:</w:t>
      </w:r>
    </w:p>
    <w:p w14:paraId="4600AEE0" w14:textId="2ADB6E2E" w:rsidR="001538A9" w:rsidRPr="00F35BB4" w:rsidRDefault="006848B6">
      <w:pPr>
        <w:numPr>
          <w:ilvl w:val="1"/>
          <w:numId w:val="45"/>
        </w:numPr>
        <w:pBdr>
          <w:top w:val="nil"/>
          <w:left w:val="nil"/>
          <w:bottom w:val="nil"/>
          <w:right w:val="nil"/>
          <w:between w:val="nil"/>
        </w:pBdr>
        <w:spacing w:line="276" w:lineRule="auto"/>
        <w:jc w:val="both"/>
        <w:rPr>
          <w:color w:val="000000" w:themeColor="text1"/>
          <w:szCs w:val="22"/>
        </w:rPr>
      </w:pPr>
      <w:r w:rsidRPr="00F35BB4">
        <w:rPr>
          <w:color w:val="000000" w:themeColor="text1"/>
          <w:szCs w:val="22"/>
        </w:rPr>
        <w:t>DMS noted that the MYA has a limited duration</w:t>
      </w:r>
      <w:r w:rsidR="00123202" w:rsidRPr="00F35BB4">
        <w:rPr>
          <w:color w:val="000000" w:themeColor="text1"/>
          <w:szCs w:val="22"/>
        </w:rPr>
        <w:t>. The</w:t>
      </w:r>
      <w:r w:rsidR="00582349" w:rsidRPr="00F35BB4">
        <w:rPr>
          <w:color w:val="000000" w:themeColor="text1"/>
          <w:szCs w:val="22"/>
        </w:rPr>
        <w:t xml:space="preserve"> MYA</w:t>
      </w:r>
      <w:r w:rsidR="00123202" w:rsidRPr="00F35BB4">
        <w:rPr>
          <w:color w:val="000000" w:themeColor="text1"/>
          <w:szCs w:val="22"/>
        </w:rPr>
        <w:t xml:space="preserve"> is no</w:t>
      </w:r>
      <w:r w:rsidR="00582349" w:rsidRPr="00F35BB4">
        <w:rPr>
          <w:color w:val="000000" w:themeColor="text1"/>
          <w:szCs w:val="22"/>
        </w:rPr>
        <w:t>t seen as a</w:t>
      </w:r>
      <w:r w:rsidR="00123202" w:rsidRPr="00F35BB4">
        <w:rPr>
          <w:color w:val="000000" w:themeColor="text1"/>
          <w:szCs w:val="22"/>
        </w:rPr>
        <w:t xml:space="preserve"> long-term </w:t>
      </w:r>
      <w:r w:rsidRPr="00F35BB4">
        <w:rPr>
          <w:color w:val="000000" w:themeColor="text1"/>
          <w:szCs w:val="22"/>
        </w:rPr>
        <w:t xml:space="preserve">commitment </w:t>
      </w:r>
      <w:r w:rsidR="00123202" w:rsidRPr="00F35BB4">
        <w:rPr>
          <w:color w:val="000000" w:themeColor="text1"/>
          <w:szCs w:val="22"/>
        </w:rPr>
        <w:t>by DFAT to replenish NFI</w:t>
      </w:r>
      <w:r w:rsidRPr="00F35BB4">
        <w:rPr>
          <w:color w:val="000000" w:themeColor="text1"/>
          <w:szCs w:val="22"/>
        </w:rPr>
        <w:t xml:space="preserve"> stocks or cash</w:t>
      </w:r>
      <w:r w:rsidR="00982CAB" w:rsidRPr="00F35BB4">
        <w:rPr>
          <w:color w:val="000000" w:themeColor="text1"/>
          <w:szCs w:val="22"/>
        </w:rPr>
        <w:t>. According to one senior staff member</w:t>
      </w:r>
      <w:r w:rsidR="00E00840">
        <w:rPr>
          <w:color w:val="000000" w:themeColor="text1"/>
          <w:szCs w:val="22"/>
        </w:rPr>
        <w:t>,</w:t>
      </w:r>
      <w:r w:rsidR="00982CAB" w:rsidRPr="00F35BB4">
        <w:rPr>
          <w:color w:val="000000" w:themeColor="text1"/>
          <w:szCs w:val="22"/>
        </w:rPr>
        <w:t xml:space="preserve"> this</w:t>
      </w:r>
      <w:r w:rsidR="00081B88" w:rsidRPr="00F35BB4">
        <w:rPr>
          <w:color w:val="000000" w:themeColor="text1"/>
          <w:szCs w:val="22"/>
        </w:rPr>
        <w:t xml:space="preserve"> </w:t>
      </w:r>
      <w:r w:rsidR="00CF6448" w:rsidRPr="00F35BB4">
        <w:rPr>
          <w:color w:val="000000" w:themeColor="text1"/>
          <w:szCs w:val="22"/>
        </w:rPr>
        <w:t>creates hesitancy in PRC to use a lot of stocks</w:t>
      </w:r>
      <w:r w:rsidR="00582349" w:rsidRPr="00F35BB4">
        <w:rPr>
          <w:color w:val="000000" w:themeColor="text1"/>
          <w:szCs w:val="22"/>
        </w:rPr>
        <w:t xml:space="preserve">. During the presentation of the draft </w:t>
      </w:r>
      <w:r w:rsidR="008440C4" w:rsidRPr="00F35BB4">
        <w:rPr>
          <w:color w:val="000000" w:themeColor="text1"/>
          <w:szCs w:val="22"/>
        </w:rPr>
        <w:t>report,</w:t>
      </w:r>
      <w:r w:rsidR="00582349" w:rsidRPr="00F35BB4">
        <w:rPr>
          <w:color w:val="000000" w:themeColor="text1"/>
          <w:szCs w:val="22"/>
        </w:rPr>
        <w:t xml:space="preserve"> it was noted that this opinion was </w:t>
      </w:r>
      <w:r w:rsidR="00982CAB" w:rsidRPr="00F35BB4">
        <w:rPr>
          <w:color w:val="000000" w:themeColor="text1"/>
          <w:szCs w:val="22"/>
        </w:rPr>
        <w:t>not necessarily shared by</w:t>
      </w:r>
      <w:r w:rsidR="00F203F3">
        <w:rPr>
          <w:color w:val="000000" w:themeColor="text1"/>
          <w:szCs w:val="22"/>
        </w:rPr>
        <w:t xml:space="preserve"> all</w:t>
      </w:r>
      <w:r w:rsidR="00982CAB" w:rsidRPr="00F35BB4">
        <w:rPr>
          <w:color w:val="000000" w:themeColor="text1"/>
          <w:szCs w:val="22"/>
        </w:rPr>
        <w:t xml:space="preserve"> </w:t>
      </w:r>
      <w:r w:rsidR="008440C4" w:rsidRPr="00F35BB4">
        <w:rPr>
          <w:color w:val="000000" w:themeColor="text1"/>
          <w:szCs w:val="22"/>
        </w:rPr>
        <w:t>DMS</w:t>
      </w:r>
      <w:r w:rsidR="00F203F3">
        <w:rPr>
          <w:color w:val="000000" w:themeColor="text1"/>
          <w:szCs w:val="22"/>
        </w:rPr>
        <w:t xml:space="preserve"> staff</w:t>
      </w:r>
      <w:r w:rsidR="00982CAB" w:rsidRPr="00F35BB4">
        <w:rPr>
          <w:color w:val="000000" w:themeColor="text1"/>
          <w:szCs w:val="22"/>
        </w:rPr>
        <w:t>.</w:t>
      </w:r>
      <w:r w:rsidR="00740890" w:rsidRPr="00F35BB4">
        <w:rPr>
          <w:color w:val="000000" w:themeColor="text1"/>
          <w:szCs w:val="22"/>
        </w:rPr>
        <w:t xml:space="preserve"> </w:t>
      </w:r>
    </w:p>
    <w:p w14:paraId="1EE400A1" w14:textId="53689C83" w:rsidR="00565B36" w:rsidRPr="00F35BB4" w:rsidRDefault="00A7739E">
      <w:pPr>
        <w:numPr>
          <w:ilvl w:val="1"/>
          <w:numId w:val="45"/>
        </w:numPr>
        <w:pBdr>
          <w:top w:val="nil"/>
          <w:left w:val="nil"/>
          <w:bottom w:val="nil"/>
          <w:right w:val="nil"/>
          <w:between w:val="nil"/>
        </w:pBdr>
        <w:spacing w:line="276" w:lineRule="auto"/>
        <w:jc w:val="both"/>
        <w:rPr>
          <w:color w:val="000000" w:themeColor="text1"/>
          <w:szCs w:val="22"/>
        </w:rPr>
      </w:pPr>
      <w:r w:rsidRPr="00F35BB4">
        <w:rPr>
          <w:color w:val="000000" w:themeColor="text1"/>
          <w:szCs w:val="22"/>
        </w:rPr>
        <w:t xml:space="preserve">Barangay officials and residents report that </w:t>
      </w:r>
      <w:r w:rsidR="00391F69" w:rsidRPr="00F35BB4">
        <w:rPr>
          <w:color w:val="000000" w:themeColor="text1"/>
          <w:szCs w:val="22"/>
        </w:rPr>
        <w:t xml:space="preserve">the exclusion of some </w:t>
      </w:r>
      <w:r w:rsidR="00A40B0E" w:rsidRPr="00F35BB4">
        <w:rPr>
          <w:color w:val="000000" w:themeColor="text1"/>
          <w:szCs w:val="22"/>
        </w:rPr>
        <w:t>people</w:t>
      </w:r>
      <w:r w:rsidR="00391F69" w:rsidRPr="00F35BB4">
        <w:rPr>
          <w:color w:val="000000" w:themeColor="text1"/>
          <w:szCs w:val="22"/>
        </w:rPr>
        <w:t xml:space="preserve"> </w:t>
      </w:r>
      <w:r w:rsidR="00A40B0E" w:rsidRPr="00F35BB4">
        <w:rPr>
          <w:color w:val="000000" w:themeColor="text1"/>
          <w:szCs w:val="22"/>
        </w:rPr>
        <w:t xml:space="preserve">from beneficiary lists </w:t>
      </w:r>
      <w:r w:rsidR="00391F69" w:rsidRPr="00F35BB4">
        <w:rPr>
          <w:color w:val="000000" w:themeColor="text1"/>
          <w:szCs w:val="22"/>
        </w:rPr>
        <w:t xml:space="preserve">instigates </w:t>
      </w:r>
      <w:r w:rsidRPr="00F35BB4">
        <w:rPr>
          <w:color w:val="000000" w:themeColor="text1"/>
          <w:szCs w:val="22"/>
        </w:rPr>
        <w:t>jealousy</w:t>
      </w:r>
      <w:r w:rsidR="00A40B0E" w:rsidRPr="00F35BB4">
        <w:rPr>
          <w:color w:val="000000" w:themeColor="text1"/>
          <w:szCs w:val="22"/>
        </w:rPr>
        <w:t xml:space="preserve">. In a number of </w:t>
      </w:r>
      <w:r w:rsidR="00966503" w:rsidRPr="00F35BB4">
        <w:rPr>
          <w:color w:val="000000" w:themeColor="text1"/>
          <w:szCs w:val="22"/>
        </w:rPr>
        <w:t>community meetings</w:t>
      </w:r>
      <w:r w:rsidR="00ED1876" w:rsidRPr="00F35BB4">
        <w:rPr>
          <w:color w:val="000000" w:themeColor="text1"/>
          <w:szCs w:val="22"/>
        </w:rPr>
        <w:t>,</w:t>
      </w:r>
      <w:r w:rsidR="00A40B0E" w:rsidRPr="00F35BB4">
        <w:rPr>
          <w:color w:val="000000" w:themeColor="text1"/>
          <w:szCs w:val="22"/>
        </w:rPr>
        <w:t xml:space="preserve"> </w:t>
      </w:r>
      <w:r w:rsidR="00966503" w:rsidRPr="00F35BB4">
        <w:rPr>
          <w:color w:val="000000" w:themeColor="text1"/>
          <w:szCs w:val="22"/>
        </w:rPr>
        <w:t xml:space="preserve">participants </w:t>
      </w:r>
      <w:r w:rsidR="00A40B0E" w:rsidRPr="00F35BB4">
        <w:rPr>
          <w:color w:val="000000" w:themeColor="text1"/>
          <w:szCs w:val="22"/>
        </w:rPr>
        <w:t>were o</w:t>
      </w:r>
      <w:r w:rsidR="00966503" w:rsidRPr="00F35BB4">
        <w:rPr>
          <w:color w:val="000000" w:themeColor="text1"/>
          <w:szCs w:val="22"/>
        </w:rPr>
        <w:t>f the o</w:t>
      </w:r>
      <w:r w:rsidR="00A40B0E" w:rsidRPr="00F35BB4">
        <w:rPr>
          <w:color w:val="000000" w:themeColor="text1"/>
          <w:szCs w:val="22"/>
        </w:rPr>
        <w:t xml:space="preserve">pinion that </w:t>
      </w:r>
      <w:r w:rsidR="00966503" w:rsidRPr="00F35BB4">
        <w:rPr>
          <w:color w:val="000000" w:themeColor="text1"/>
          <w:szCs w:val="22"/>
        </w:rPr>
        <w:t xml:space="preserve">everyone was </w:t>
      </w:r>
      <w:r w:rsidR="00A40B0E" w:rsidRPr="00F35BB4">
        <w:rPr>
          <w:color w:val="000000" w:themeColor="text1"/>
          <w:szCs w:val="22"/>
        </w:rPr>
        <w:t xml:space="preserve">affected and thus support should be equal. </w:t>
      </w:r>
      <w:r w:rsidR="009409C9" w:rsidRPr="00F35BB4">
        <w:rPr>
          <w:color w:val="000000" w:themeColor="text1"/>
          <w:szCs w:val="22"/>
        </w:rPr>
        <w:t xml:space="preserve"> </w:t>
      </w:r>
      <w:r w:rsidR="001D6B05" w:rsidRPr="00F35BB4">
        <w:rPr>
          <w:color w:val="000000" w:themeColor="text1"/>
          <w:szCs w:val="22"/>
        </w:rPr>
        <w:t xml:space="preserve">Exclusions and </w:t>
      </w:r>
      <w:r w:rsidR="008440C4" w:rsidRPr="00F35BB4">
        <w:rPr>
          <w:color w:val="000000" w:themeColor="text1"/>
          <w:szCs w:val="22"/>
        </w:rPr>
        <w:t>jealousy, however</w:t>
      </w:r>
      <w:r w:rsidR="001D6B05" w:rsidRPr="00F35BB4">
        <w:rPr>
          <w:color w:val="000000" w:themeColor="text1"/>
          <w:szCs w:val="22"/>
        </w:rPr>
        <w:t>,</w:t>
      </w:r>
      <w:r w:rsidR="009409C9" w:rsidRPr="00F35BB4">
        <w:rPr>
          <w:color w:val="000000" w:themeColor="text1"/>
          <w:szCs w:val="22"/>
        </w:rPr>
        <w:t xml:space="preserve"> did not lead to conflicts. </w:t>
      </w:r>
    </w:p>
    <w:p w14:paraId="59B97509" w14:textId="77777777" w:rsidR="00F52001" w:rsidRPr="00F35BB4" w:rsidRDefault="00F52001">
      <w:pPr>
        <w:spacing w:line="276" w:lineRule="auto"/>
        <w:rPr>
          <w:i/>
          <w:color w:val="2F5496" w:themeColor="accent1" w:themeShade="BF"/>
          <w:szCs w:val="22"/>
        </w:rPr>
      </w:pPr>
    </w:p>
    <w:p w14:paraId="37CC68B1" w14:textId="141F8AAA" w:rsidR="008630FF" w:rsidRPr="00F35BB4" w:rsidRDefault="00EB0273" w:rsidP="0078395B">
      <w:pPr>
        <w:pStyle w:val="Heading3"/>
      </w:pPr>
      <w:bookmarkStart w:id="73" w:name="_Toc62987575"/>
      <w:bookmarkStart w:id="74" w:name="_Toc123175496"/>
      <w:bookmarkStart w:id="75" w:name="_Toc128148018"/>
      <w:r>
        <w:br w:type="column"/>
      </w:r>
      <w:r w:rsidR="00AC077F" w:rsidRPr="00F35BB4">
        <w:lastRenderedPageBreak/>
        <w:t>3.</w:t>
      </w:r>
      <w:r w:rsidR="00B456D0" w:rsidRPr="00F35BB4">
        <w:t>1.</w:t>
      </w:r>
      <w:r w:rsidR="00E4635A" w:rsidRPr="00F35BB4">
        <w:t>4</w:t>
      </w:r>
      <w:r w:rsidR="00AC077F" w:rsidRPr="00F35BB4">
        <w:tab/>
        <w:t>Efficiency</w:t>
      </w:r>
      <w:bookmarkEnd w:id="73"/>
      <w:bookmarkEnd w:id="74"/>
      <w:bookmarkEnd w:id="75"/>
    </w:p>
    <w:p w14:paraId="59FF777D" w14:textId="77777777" w:rsidR="00EC14CF" w:rsidRPr="00F35BB4" w:rsidRDefault="00EC14CF" w:rsidP="005D1989">
      <w:pPr>
        <w:pBdr>
          <w:top w:val="nil"/>
          <w:left w:val="nil"/>
          <w:bottom w:val="nil"/>
          <w:right w:val="nil"/>
          <w:between w:val="nil"/>
        </w:pBdr>
        <w:spacing w:line="276" w:lineRule="auto"/>
        <w:jc w:val="both"/>
        <w:rPr>
          <w:rFonts w:eastAsia="Gill Sans"/>
          <w:color w:val="000000"/>
          <w:szCs w:val="22"/>
        </w:rPr>
      </w:pPr>
    </w:p>
    <w:p w14:paraId="5E20A2E1" w14:textId="070EB341" w:rsidR="005D1989" w:rsidRPr="00F35BB4" w:rsidRDefault="005D1989" w:rsidP="0069600B">
      <w:pPr>
        <w:pBdr>
          <w:top w:val="nil"/>
          <w:left w:val="nil"/>
          <w:bottom w:val="nil"/>
          <w:right w:val="nil"/>
          <w:between w:val="nil"/>
        </w:pBdr>
        <w:spacing w:line="276" w:lineRule="auto"/>
        <w:jc w:val="both"/>
        <w:rPr>
          <w:rFonts w:eastAsia="Gill Sans"/>
          <w:color w:val="000000"/>
          <w:szCs w:val="22"/>
        </w:rPr>
      </w:pPr>
      <w:r w:rsidRPr="00F35BB4">
        <w:rPr>
          <w:rFonts w:eastAsia="Gill Sans"/>
          <w:color w:val="000000"/>
          <w:szCs w:val="22"/>
        </w:rPr>
        <w:t>The core questions for this section on Eff</w:t>
      </w:r>
      <w:r w:rsidR="00EC14CF" w:rsidRPr="00F35BB4">
        <w:rPr>
          <w:rFonts w:eastAsia="Gill Sans"/>
          <w:color w:val="000000"/>
          <w:szCs w:val="22"/>
        </w:rPr>
        <w:t>iciency</w:t>
      </w:r>
      <w:r w:rsidRPr="00F35BB4">
        <w:rPr>
          <w:rFonts w:eastAsia="Gill Sans"/>
          <w:color w:val="000000"/>
          <w:szCs w:val="22"/>
        </w:rPr>
        <w:t xml:space="preserve"> are:</w:t>
      </w:r>
    </w:p>
    <w:p w14:paraId="25157B9D" w14:textId="77777777" w:rsidR="005D1989" w:rsidRPr="00F35BB4" w:rsidRDefault="005D1989">
      <w:pPr>
        <w:pStyle w:val="ListParagraph"/>
        <w:numPr>
          <w:ilvl w:val="0"/>
          <w:numId w:val="24"/>
        </w:numPr>
        <w:spacing w:line="276" w:lineRule="auto"/>
        <w:rPr>
          <w:szCs w:val="22"/>
        </w:rPr>
      </w:pPr>
      <w:r w:rsidRPr="00F35BB4">
        <w:rPr>
          <w:szCs w:val="22"/>
        </w:rPr>
        <w:t>Could the information flow between delivery partners be strengthened?</w:t>
      </w:r>
    </w:p>
    <w:p w14:paraId="443402C3" w14:textId="77777777" w:rsidR="005D1989" w:rsidRPr="00F35BB4" w:rsidRDefault="005D1989">
      <w:pPr>
        <w:pStyle w:val="ListParagraph"/>
        <w:numPr>
          <w:ilvl w:val="0"/>
          <w:numId w:val="24"/>
        </w:numPr>
        <w:spacing w:line="276" w:lineRule="auto"/>
        <w:rPr>
          <w:szCs w:val="22"/>
        </w:rPr>
      </w:pPr>
      <w:r w:rsidRPr="00F35BB4">
        <w:rPr>
          <w:szCs w:val="22"/>
        </w:rPr>
        <w:t>How well informed were communities/beneficiaries about the selection and distribution process?</w:t>
      </w:r>
    </w:p>
    <w:p w14:paraId="1A5ACCAE" w14:textId="6C6A930E" w:rsidR="005D1989" w:rsidRDefault="005D1989">
      <w:pPr>
        <w:pStyle w:val="ListParagraph"/>
        <w:numPr>
          <w:ilvl w:val="0"/>
          <w:numId w:val="24"/>
        </w:numPr>
        <w:spacing w:line="276" w:lineRule="auto"/>
        <w:rPr>
          <w:szCs w:val="22"/>
        </w:rPr>
      </w:pPr>
      <w:r w:rsidRPr="00F35BB4">
        <w:rPr>
          <w:szCs w:val="22"/>
        </w:rPr>
        <w:t xml:space="preserve">Is PRC managing the implementation of funded activities well, including keeping to agreed output </w:t>
      </w:r>
      <w:r w:rsidR="00E50CC2">
        <w:rPr>
          <w:szCs w:val="22"/>
        </w:rPr>
        <w:t xml:space="preserve">and </w:t>
      </w:r>
      <w:r w:rsidRPr="00F35BB4">
        <w:rPr>
          <w:szCs w:val="22"/>
        </w:rPr>
        <w:t>delivery schedules?</w:t>
      </w:r>
    </w:p>
    <w:p w14:paraId="3CB1D027" w14:textId="6CD0F52F" w:rsidR="002A1289" w:rsidRPr="002A1289" w:rsidRDefault="002A1289">
      <w:pPr>
        <w:pStyle w:val="TableParagraph"/>
        <w:numPr>
          <w:ilvl w:val="0"/>
          <w:numId w:val="24"/>
        </w:numPr>
        <w:adjustRightInd/>
        <w:spacing w:line="276" w:lineRule="auto"/>
        <w:ind w:right="311"/>
        <w:rPr>
          <w:rFonts w:ascii="Gill Sans MT" w:hAnsi="Gill Sans MT"/>
          <w:color w:val="000000" w:themeColor="text1"/>
          <w:szCs w:val="22"/>
        </w:rPr>
      </w:pPr>
      <w:r w:rsidRPr="002A1289">
        <w:rPr>
          <w:rFonts w:ascii="Gill Sans MT" w:hAnsi="Gill Sans MT"/>
          <w:color w:val="000000" w:themeColor="text1"/>
          <w:szCs w:val="22"/>
        </w:rPr>
        <w:t>How well did PRC procurement and financial management systems support timely and quality program implementation?</w:t>
      </w:r>
    </w:p>
    <w:p w14:paraId="2C0DB77E" w14:textId="77777777" w:rsidR="005D1989" w:rsidRPr="00F35BB4" w:rsidRDefault="005D1989">
      <w:pPr>
        <w:pStyle w:val="ListParagraph"/>
        <w:numPr>
          <w:ilvl w:val="0"/>
          <w:numId w:val="24"/>
        </w:numPr>
        <w:pBdr>
          <w:top w:val="nil"/>
          <w:left w:val="nil"/>
          <w:bottom w:val="nil"/>
          <w:right w:val="nil"/>
          <w:between w:val="nil"/>
        </w:pBdr>
        <w:spacing w:line="276" w:lineRule="auto"/>
        <w:jc w:val="both"/>
        <w:rPr>
          <w:rFonts w:eastAsia="Gill Sans"/>
          <w:color w:val="000000"/>
          <w:szCs w:val="22"/>
        </w:rPr>
      </w:pPr>
      <w:r w:rsidRPr="00F35BB4">
        <w:rPr>
          <w:color w:val="000000" w:themeColor="text1"/>
          <w:szCs w:val="22"/>
        </w:rPr>
        <w:t>Is the allocation of human resources adequate?</w:t>
      </w:r>
    </w:p>
    <w:p w14:paraId="14320619" w14:textId="77777777" w:rsidR="005D1989" w:rsidRPr="00F35BB4" w:rsidRDefault="005D1989" w:rsidP="005D1989"/>
    <w:p w14:paraId="2E8AA5C7" w14:textId="29675BF1" w:rsidR="00D13B9A" w:rsidRPr="00F35BB4" w:rsidRDefault="00FB549A">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rFonts w:eastAsia="Gill Sans"/>
          <w:color w:val="000000" w:themeColor="text1"/>
          <w:szCs w:val="22"/>
        </w:rPr>
        <w:t xml:space="preserve">The </w:t>
      </w:r>
      <w:r w:rsidR="00420519" w:rsidRPr="00F35BB4">
        <w:rPr>
          <w:rFonts w:eastAsia="Gill Sans"/>
          <w:color w:val="000000" w:themeColor="text1"/>
          <w:szCs w:val="22"/>
        </w:rPr>
        <w:t xml:space="preserve">questions for the </w:t>
      </w:r>
      <w:r w:rsidRPr="00F35BB4">
        <w:rPr>
          <w:rFonts w:eastAsia="Gill Sans"/>
          <w:color w:val="000000" w:themeColor="text1"/>
          <w:szCs w:val="22"/>
        </w:rPr>
        <w:t xml:space="preserve">Efficiency </w:t>
      </w:r>
      <w:r w:rsidR="00420519" w:rsidRPr="00F35BB4">
        <w:rPr>
          <w:rFonts w:eastAsia="Gill Sans"/>
          <w:color w:val="000000" w:themeColor="text1"/>
          <w:szCs w:val="22"/>
        </w:rPr>
        <w:t>criterion informed</w:t>
      </w:r>
      <w:r w:rsidR="00C551C7" w:rsidRPr="00F35BB4">
        <w:rPr>
          <w:rFonts w:eastAsia="Gill Sans"/>
          <w:color w:val="000000" w:themeColor="text1"/>
          <w:szCs w:val="22"/>
        </w:rPr>
        <w:t xml:space="preserve"> s</w:t>
      </w:r>
      <w:r w:rsidR="002A1289">
        <w:rPr>
          <w:rFonts w:eastAsia="Gill Sans"/>
          <w:color w:val="000000" w:themeColor="text1"/>
          <w:szCs w:val="22"/>
        </w:rPr>
        <w:t>even</w:t>
      </w:r>
      <w:r w:rsidR="00C551C7" w:rsidRPr="00F35BB4">
        <w:rPr>
          <w:rFonts w:eastAsia="Gill Sans"/>
          <w:color w:val="000000" w:themeColor="text1"/>
          <w:szCs w:val="22"/>
        </w:rPr>
        <w:t xml:space="preserve"> subdimensions. This is a reduced number </w:t>
      </w:r>
      <w:r w:rsidR="00FA40E2" w:rsidRPr="00F35BB4">
        <w:rPr>
          <w:rFonts w:eastAsia="Gill Sans"/>
          <w:color w:val="000000" w:themeColor="text1"/>
          <w:szCs w:val="22"/>
        </w:rPr>
        <w:t xml:space="preserve">from the </w:t>
      </w:r>
      <w:r w:rsidR="0026787D" w:rsidRPr="00F35BB4">
        <w:rPr>
          <w:rFonts w:eastAsia="Gill Sans"/>
          <w:color w:val="000000" w:themeColor="text1"/>
          <w:szCs w:val="22"/>
        </w:rPr>
        <w:t xml:space="preserve">Review Matrix. The three subdimensions for community level engagement were collapsed in </w:t>
      </w:r>
      <w:r w:rsidR="00042827" w:rsidRPr="00F35BB4">
        <w:rPr>
          <w:rFonts w:eastAsia="Gill Sans"/>
          <w:color w:val="000000" w:themeColor="text1"/>
          <w:szCs w:val="22"/>
        </w:rPr>
        <w:t>to one and classified as ‘Not rated’</w:t>
      </w:r>
      <w:r w:rsidR="00555FFB" w:rsidRPr="00F35BB4">
        <w:rPr>
          <w:rFonts w:eastAsia="Gill Sans"/>
          <w:color w:val="000000" w:themeColor="text1"/>
          <w:szCs w:val="22"/>
        </w:rPr>
        <w:t>.</w:t>
      </w:r>
      <w:r w:rsidR="00422EA6" w:rsidRPr="00F35BB4">
        <w:rPr>
          <w:rFonts w:eastAsia="Gill Sans"/>
          <w:color w:val="000000" w:themeColor="text1"/>
          <w:szCs w:val="22"/>
        </w:rPr>
        <w:t xml:space="preserve"> The subdimension was not rate</w:t>
      </w:r>
      <w:r w:rsidR="003D18F2">
        <w:rPr>
          <w:rFonts w:eastAsia="Gill Sans"/>
          <w:color w:val="000000" w:themeColor="text1"/>
          <w:szCs w:val="22"/>
        </w:rPr>
        <w:t xml:space="preserve">d, because in the course of the review it became more apparent that full transparency to communities may hamper relief efforts and raise expectations among communities. </w:t>
      </w:r>
    </w:p>
    <w:p w14:paraId="05367BBA" w14:textId="6FF5F713" w:rsidR="003819FF" w:rsidRPr="00D03F94" w:rsidRDefault="00622D12">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rFonts w:eastAsia="Gill Sans"/>
          <w:color w:val="000000" w:themeColor="text1"/>
          <w:szCs w:val="22"/>
        </w:rPr>
        <w:t xml:space="preserve">The overall merit rating for Efficiency is </w:t>
      </w:r>
      <w:r w:rsidR="00947AEA" w:rsidRPr="00F35BB4">
        <w:rPr>
          <w:rFonts w:eastAsia="Gill Sans"/>
          <w:b/>
          <w:color w:val="000000" w:themeColor="text1"/>
          <w:szCs w:val="22"/>
        </w:rPr>
        <w:t>‘</w:t>
      </w:r>
      <w:r w:rsidRPr="00F35BB4">
        <w:rPr>
          <w:rFonts w:eastAsia="Gill Sans"/>
          <w:b/>
          <w:color w:val="000000" w:themeColor="text1"/>
          <w:szCs w:val="22"/>
        </w:rPr>
        <w:t>Adequate</w:t>
      </w:r>
      <w:r w:rsidR="00947AEA" w:rsidRPr="00F35BB4">
        <w:rPr>
          <w:rFonts w:eastAsia="Gill Sans"/>
          <w:b/>
          <w:color w:val="000000" w:themeColor="text1"/>
          <w:szCs w:val="22"/>
        </w:rPr>
        <w:t>’</w:t>
      </w:r>
      <w:r w:rsidRPr="00F35BB4">
        <w:rPr>
          <w:rFonts w:eastAsia="Gill Sans"/>
          <w:b/>
          <w:color w:val="000000" w:themeColor="text1"/>
          <w:szCs w:val="22"/>
        </w:rPr>
        <w:t xml:space="preserve">. </w:t>
      </w:r>
      <w:r w:rsidR="001F721D" w:rsidRPr="00F35BB4">
        <w:rPr>
          <w:rFonts w:eastAsia="Gill Sans"/>
          <w:color w:val="000000" w:themeColor="text1"/>
          <w:szCs w:val="22"/>
        </w:rPr>
        <w:t xml:space="preserve">The </w:t>
      </w:r>
      <w:r w:rsidR="001E3DEF" w:rsidRPr="00F35BB4">
        <w:rPr>
          <w:rFonts w:eastAsia="Gill Sans"/>
          <w:color w:val="000000" w:themeColor="text1"/>
          <w:szCs w:val="22"/>
        </w:rPr>
        <w:t xml:space="preserve">subdimensions </w:t>
      </w:r>
      <w:r w:rsidR="00594417" w:rsidRPr="00F35BB4">
        <w:rPr>
          <w:rFonts w:eastAsia="Gill Sans"/>
          <w:color w:val="000000" w:themeColor="text1"/>
          <w:szCs w:val="22"/>
        </w:rPr>
        <w:t xml:space="preserve">for </w:t>
      </w:r>
      <w:r w:rsidR="0069600B" w:rsidRPr="00F35BB4">
        <w:rPr>
          <w:rFonts w:eastAsia="Gill Sans"/>
          <w:color w:val="000000" w:themeColor="text1"/>
          <w:szCs w:val="22"/>
        </w:rPr>
        <w:t xml:space="preserve">Efficiency are </w:t>
      </w:r>
      <w:r w:rsidR="009C2D61" w:rsidRPr="00F35BB4">
        <w:rPr>
          <w:rFonts w:eastAsia="Gill Sans"/>
          <w:color w:val="000000" w:themeColor="text1"/>
          <w:szCs w:val="22"/>
        </w:rPr>
        <w:t xml:space="preserve">mostly </w:t>
      </w:r>
      <w:r w:rsidR="00594417" w:rsidRPr="00F35BB4">
        <w:rPr>
          <w:rFonts w:eastAsia="Gill Sans"/>
          <w:color w:val="000000" w:themeColor="text1"/>
          <w:szCs w:val="22"/>
        </w:rPr>
        <w:t xml:space="preserve">rated </w:t>
      </w:r>
      <w:r w:rsidR="00947AEA" w:rsidRPr="00F35BB4">
        <w:rPr>
          <w:rFonts w:eastAsia="Gill Sans"/>
          <w:b/>
          <w:color w:val="000000" w:themeColor="text1"/>
          <w:szCs w:val="22"/>
        </w:rPr>
        <w:t>‘</w:t>
      </w:r>
      <w:r w:rsidR="00594417" w:rsidRPr="00F35BB4">
        <w:rPr>
          <w:rFonts w:eastAsia="Gill Sans"/>
          <w:b/>
          <w:color w:val="000000" w:themeColor="text1"/>
          <w:szCs w:val="22"/>
        </w:rPr>
        <w:t>Adequate</w:t>
      </w:r>
      <w:r w:rsidR="00947AEA" w:rsidRPr="00F35BB4">
        <w:rPr>
          <w:rFonts w:eastAsia="Gill Sans"/>
          <w:b/>
          <w:color w:val="000000" w:themeColor="text1"/>
          <w:szCs w:val="22"/>
        </w:rPr>
        <w:t>’</w:t>
      </w:r>
      <w:r w:rsidR="0069600B" w:rsidRPr="00F35BB4">
        <w:rPr>
          <w:rFonts w:eastAsia="Gill Sans"/>
          <w:b/>
          <w:color w:val="000000" w:themeColor="text1"/>
          <w:szCs w:val="22"/>
        </w:rPr>
        <w:t>,</w:t>
      </w:r>
      <w:r w:rsidR="00594417" w:rsidRPr="00F35BB4">
        <w:rPr>
          <w:rFonts w:eastAsia="Gill Sans"/>
          <w:color w:val="000000" w:themeColor="text1"/>
          <w:szCs w:val="22"/>
        </w:rPr>
        <w:t xml:space="preserve"> and </w:t>
      </w:r>
      <w:r w:rsidR="00947AEA" w:rsidRPr="00F35BB4">
        <w:rPr>
          <w:rFonts w:eastAsia="Gill Sans"/>
          <w:b/>
          <w:color w:val="000000" w:themeColor="text1"/>
          <w:szCs w:val="22"/>
        </w:rPr>
        <w:t>‘</w:t>
      </w:r>
      <w:r w:rsidR="00594417" w:rsidRPr="00F35BB4">
        <w:rPr>
          <w:rFonts w:eastAsia="Gill Sans"/>
          <w:b/>
          <w:color w:val="000000" w:themeColor="text1"/>
          <w:szCs w:val="22"/>
        </w:rPr>
        <w:t>Good</w:t>
      </w:r>
      <w:r w:rsidR="00947AEA" w:rsidRPr="00F35BB4">
        <w:rPr>
          <w:rFonts w:eastAsia="Gill Sans"/>
          <w:b/>
          <w:color w:val="000000" w:themeColor="text1"/>
          <w:szCs w:val="22"/>
        </w:rPr>
        <w:t>’</w:t>
      </w:r>
      <w:r w:rsidRPr="00F35BB4">
        <w:rPr>
          <w:rFonts w:eastAsia="Gill Sans"/>
          <w:b/>
          <w:color w:val="000000" w:themeColor="text1"/>
          <w:szCs w:val="22"/>
        </w:rPr>
        <w:t xml:space="preserve"> </w:t>
      </w:r>
      <w:r w:rsidRPr="00F35BB4">
        <w:rPr>
          <w:rFonts w:eastAsia="Gill Sans"/>
          <w:color w:val="000000" w:themeColor="text1"/>
          <w:szCs w:val="22"/>
        </w:rPr>
        <w:t>for</w:t>
      </w:r>
      <w:r w:rsidR="006F3473" w:rsidRPr="00F35BB4">
        <w:rPr>
          <w:rFonts w:eastAsia="Gill Sans"/>
          <w:color w:val="000000" w:themeColor="text1"/>
          <w:szCs w:val="22"/>
        </w:rPr>
        <w:t xml:space="preserve"> cost</w:t>
      </w:r>
      <w:r w:rsidR="00EB5F49">
        <w:rPr>
          <w:rFonts w:eastAsia="Gill Sans"/>
          <w:color w:val="000000" w:themeColor="text1"/>
          <w:szCs w:val="22"/>
        </w:rPr>
        <w:t>-</w:t>
      </w:r>
      <w:r w:rsidR="006F3473" w:rsidRPr="00F35BB4">
        <w:rPr>
          <w:rFonts w:eastAsia="Gill Sans"/>
          <w:color w:val="000000" w:themeColor="text1"/>
          <w:szCs w:val="22"/>
        </w:rPr>
        <w:t>effectiveness</w:t>
      </w:r>
      <w:r w:rsidRPr="00F35BB4">
        <w:rPr>
          <w:rFonts w:eastAsia="Gill Sans"/>
          <w:color w:val="000000" w:themeColor="text1"/>
          <w:szCs w:val="22"/>
        </w:rPr>
        <w:t xml:space="preserve">. </w:t>
      </w:r>
      <w:r w:rsidR="00D13B9A" w:rsidRPr="00F35BB4">
        <w:rPr>
          <w:rFonts w:eastAsia="Gill Sans"/>
          <w:color w:val="000000" w:themeColor="text1"/>
          <w:szCs w:val="22"/>
        </w:rPr>
        <w:t xml:space="preserve">PRC’s tendering processes ensure competitive prices for NFIs. The length of procurement processes is longer than what relevant </w:t>
      </w:r>
      <w:r w:rsidR="008538AB" w:rsidRPr="00F35BB4">
        <w:rPr>
          <w:rFonts w:eastAsia="Gill Sans"/>
          <w:color w:val="000000" w:themeColor="text1"/>
          <w:szCs w:val="22"/>
        </w:rPr>
        <w:t xml:space="preserve">PRC </w:t>
      </w:r>
      <w:r w:rsidR="00D13B9A" w:rsidRPr="00F35BB4">
        <w:rPr>
          <w:rFonts w:eastAsia="Gill Sans"/>
          <w:color w:val="000000" w:themeColor="text1"/>
          <w:szCs w:val="22"/>
        </w:rPr>
        <w:t xml:space="preserve">units </w:t>
      </w:r>
      <w:r w:rsidR="008538AB" w:rsidRPr="00F35BB4">
        <w:rPr>
          <w:rFonts w:eastAsia="Gill Sans"/>
          <w:color w:val="000000" w:themeColor="text1"/>
          <w:szCs w:val="22"/>
        </w:rPr>
        <w:t xml:space="preserve">consider as </w:t>
      </w:r>
      <w:r w:rsidR="00D13B9A" w:rsidRPr="00F35BB4">
        <w:rPr>
          <w:rFonts w:eastAsia="Gill Sans"/>
          <w:color w:val="000000" w:themeColor="text1"/>
          <w:szCs w:val="22"/>
        </w:rPr>
        <w:t xml:space="preserve">ideal, but this has not affected the availability of NFIs. The procurement </w:t>
      </w:r>
      <w:r w:rsidR="008538AB" w:rsidRPr="00F35BB4">
        <w:rPr>
          <w:rFonts w:eastAsia="Gill Sans"/>
          <w:color w:val="000000" w:themeColor="text1"/>
          <w:szCs w:val="22"/>
        </w:rPr>
        <w:t xml:space="preserve">was </w:t>
      </w:r>
      <w:r w:rsidR="00D13B9A" w:rsidRPr="00F35BB4">
        <w:rPr>
          <w:rFonts w:eastAsia="Gill Sans"/>
          <w:color w:val="000000" w:themeColor="text1"/>
          <w:szCs w:val="22"/>
        </w:rPr>
        <w:t xml:space="preserve">completed in a smaller number than batches than the initial plan, resulting in an </w:t>
      </w:r>
      <w:r w:rsidR="00947AEA" w:rsidRPr="00F35BB4">
        <w:rPr>
          <w:rFonts w:eastAsia="Gill Sans"/>
          <w:b/>
          <w:color w:val="000000" w:themeColor="text1"/>
          <w:szCs w:val="22"/>
        </w:rPr>
        <w:t>‘</w:t>
      </w:r>
      <w:r w:rsidR="00D13B9A" w:rsidRPr="00F35BB4">
        <w:rPr>
          <w:rFonts w:eastAsia="Gill Sans"/>
          <w:b/>
          <w:color w:val="000000" w:themeColor="text1"/>
          <w:szCs w:val="22"/>
        </w:rPr>
        <w:t>Adequate</w:t>
      </w:r>
      <w:r w:rsidR="00947AEA" w:rsidRPr="00F35BB4">
        <w:rPr>
          <w:rFonts w:eastAsia="Gill Sans"/>
          <w:b/>
          <w:color w:val="000000" w:themeColor="text1"/>
          <w:szCs w:val="22"/>
        </w:rPr>
        <w:t>’</w:t>
      </w:r>
      <w:r w:rsidR="00D13B9A" w:rsidRPr="00F35BB4">
        <w:rPr>
          <w:rFonts w:eastAsia="Gill Sans"/>
          <w:color w:val="000000" w:themeColor="text1"/>
          <w:szCs w:val="22"/>
        </w:rPr>
        <w:t xml:space="preserve"> rating for the delivering of outputs. The scoring is not higher because the early procurement combined with low utilization increases the risk of expiry of items in the </w:t>
      </w:r>
      <w:r w:rsidR="005A3C23">
        <w:t>Hygiene</w:t>
      </w:r>
      <w:r w:rsidR="00D13B9A" w:rsidRPr="00F35BB4">
        <w:t xml:space="preserve"> and Health kits.</w:t>
      </w:r>
      <w:r w:rsidR="00D13B9A" w:rsidRPr="00F35BB4">
        <w:rPr>
          <w:color w:val="000000" w:themeColor="text1"/>
        </w:rPr>
        <w:t xml:space="preserve"> The utilization of NFIs is low, partially caused by stocks f</w:t>
      </w:r>
      <w:r w:rsidR="00E50CC2">
        <w:rPr>
          <w:color w:val="000000" w:themeColor="text1"/>
        </w:rPr>
        <w:t>rom</w:t>
      </w:r>
      <w:r w:rsidR="00D13B9A" w:rsidRPr="00F35BB4">
        <w:rPr>
          <w:color w:val="000000" w:themeColor="text1"/>
        </w:rPr>
        <w:t xml:space="preserve"> the previous agreement with DFAT</w:t>
      </w:r>
      <w:r w:rsidR="00485EFB">
        <w:rPr>
          <w:color w:val="000000" w:themeColor="text1"/>
        </w:rPr>
        <w:t>. T</w:t>
      </w:r>
      <w:r w:rsidR="00D13B9A" w:rsidRPr="00F35BB4">
        <w:rPr>
          <w:color w:val="000000" w:themeColor="text1"/>
        </w:rPr>
        <w:t>he u</w:t>
      </w:r>
      <w:r w:rsidR="00D2499E">
        <w:rPr>
          <w:color w:val="000000" w:themeColor="text1"/>
        </w:rPr>
        <w:t>tilization</w:t>
      </w:r>
      <w:r w:rsidR="00D13B9A" w:rsidRPr="00F35BB4">
        <w:rPr>
          <w:color w:val="000000" w:themeColor="text1"/>
        </w:rPr>
        <w:t xml:space="preserve"> of the ambulance and </w:t>
      </w:r>
      <w:r w:rsidR="000E4744" w:rsidRPr="00F35BB4">
        <w:rPr>
          <w:color w:val="000000" w:themeColor="text1"/>
        </w:rPr>
        <w:t>Food Truck</w:t>
      </w:r>
      <w:r w:rsidR="00D13B9A" w:rsidRPr="00F35BB4">
        <w:rPr>
          <w:color w:val="000000" w:themeColor="text1"/>
        </w:rPr>
        <w:t xml:space="preserve"> procured is </w:t>
      </w:r>
      <w:r w:rsidR="00485EFB">
        <w:rPr>
          <w:color w:val="000000" w:themeColor="text1"/>
        </w:rPr>
        <w:t xml:space="preserve">below </w:t>
      </w:r>
      <w:r w:rsidR="00D13B9A" w:rsidRPr="00F35BB4">
        <w:rPr>
          <w:color w:val="000000" w:themeColor="text1"/>
        </w:rPr>
        <w:t xml:space="preserve">their potential. An </w:t>
      </w:r>
      <w:r w:rsidR="00947AEA" w:rsidRPr="00F35BB4">
        <w:rPr>
          <w:b/>
          <w:color w:val="000000" w:themeColor="text1"/>
        </w:rPr>
        <w:t>‘</w:t>
      </w:r>
      <w:r w:rsidR="00D13B9A" w:rsidRPr="00F35BB4">
        <w:rPr>
          <w:b/>
          <w:color w:val="000000" w:themeColor="text1"/>
        </w:rPr>
        <w:t>Adequate</w:t>
      </w:r>
      <w:r w:rsidR="00947AEA" w:rsidRPr="00F35BB4">
        <w:rPr>
          <w:b/>
          <w:color w:val="000000" w:themeColor="text1"/>
        </w:rPr>
        <w:t>’</w:t>
      </w:r>
      <w:r w:rsidR="00D13B9A" w:rsidRPr="00F35BB4">
        <w:rPr>
          <w:color w:val="000000" w:themeColor="text1"/>
        </w:rPr>
        <w:t xml:space="preserve"> rating has been assigned based </w:t>
      </w:r>
      <w:r w:rsidR="00E50CC2">
        <w:rPr>
          <w:color w:val="000000" w:themeColor="text1"/>
        </w:rPr>
        <w:t xml:space="preserve">on </w:t>
      </w:r>
      <w:r w:rsidR="00D2499E">
        <w:rPr>
          <w:color w:val="000000" w:themeColor="text1"/>
        </w:rPr>
        <w:t xml:space="preserve">the subdimension </w:t>
      </w:r>
      <w:r w:rsidR="00D13B9A" w:rsidRPr="00F35BB4">
        <w:rPr>
          <w:color w:val="000000" w:themeColor="text1"/>
        </w:rPr>
        <w:t>o</w:t>
      </w:r>
      <w:r w:rsidR="00E50CC2">
        <w:rPr>
          <w:color w:val="000000" w:themeColor="text1"/>
        </w:rPr>
        <w:t>f</w:t>
      </w:r>
      <w:r w:rsidR="00D13B9A" w:rsidRPr="00F35BB4">
        <w:rPr>
          <w:color w:val="000000" w:themeColor="text1"/>
        </w:rPr>
        <w:t xml:space="preserve"> the premise that </w:t>
      </w:r>
      <w:r w:rsidR="00D2499E">
        <w:rPr>
          <w:color w:val="000000" w:themeColor="text1"/>
        </w:rPr>
        <w:t xml:space="preserve">the </w:t>
      </w:r>
      <w:r w:rsidR="00D13B9A" w:rsidRPr="00F35BB4">
        <w:rPr>
          <w:color w:val="000000" w:themeColor="text1"/>
        </w:rPr>
        <w:t>purchased units are to be utilized. The assets might have a longer lifetime, but the trips made by the ambulance could also have been made by other PRC units</w:t>
      </w:r>
      <w:r w:rsidR="00466F8D">
        <w:rPr>
          <w:color w:val="000000" w:themeColor="text1"/>
        </w:rPr>
        <w:t xml:space="preserve">, or the unit may have been used more in other urban centres. </w:t>
      </w:r>
    </w:p>
    <w:p w14:paraId="126D6C78" w14:textId="77777777" w:rsidR="003819FF" w:rsidRPr="00F35BB4" w:rsidRDefault="003819FF" w:rsidP="00574C33">
      <w:pPr>
        <w:pBdr>
          <w:top w:val="nil"/>
          <w:left w:val="nil"/>
          <w:bottom w:val="nil"/>
          <w:right w:val="nil"/>
          <w:between w:val="nil"/>
        </w:pBdr>
        <w:spacing w:line="276" w:lineRule="auto"/>
        <w:jc w:val="both"/>
      </w:pPr>
    </w:p>
    <w:tbl>
      <w:tblPr>
        <w:tblStyle w:val="TableGrid"/>
        <w:tblW w:w="5000" w:type="pct"/>
        <w:tblLook w:val="0620" w:firstRow="1" w:lastRow="0" w:firstColumn="0" w:lastColumn="0" w:noHBand="1" w:noVBand="1"/>
      </w:tblPr>
      <w:tblGrid>
        <w:gridCol w:w="6649"/>
        <w:gridCol w:w="2745"/>
      </w:tblGrid>
      <w:tr w:rsidR="000B1984" w:rsidRPr="00F35BB4" w14:paraId="30709BE9" w14:textId="77777777" w:rsidTr="007234BF">
        <w:trPr>
          <w:trHeight w:val="243"/>
          <w:tblHeader/>
        </w:trPr>
        <w:tc>
          <w:tcPr>
            <w:tcW w:w="3539" w:type="pct"/>
          </w:tcPr>
          <w:p w14:paraId="7498D692" w14:textId="77777777" w:rsidR="000B1984" w:rsidRPr="00F35BB4" w:rsidRDefault="000B1984" w:rsidP="007234BF">
            <w:pPr>
              <w:rPr>
                <w:b/>
                <w:sz w:val="20"/>
                <w:szCs w:val="20"/>
              </w:rPr>
            </w:pPr>
            <w:r w:rsidRPr="00F35BB4">
              <w:rPr>
                <w:b/>
                <w:sz w:val="20"/>
                <w:szCs w:val="20"/>
              </w:rPr>
              <w:t>Subdimension</w:t>
            </w:r>
          </w:p>
        </w:tc>
        <w:tc>
          <w:tcPr>
            <w:tcW w:w="1461" w:type="pct"/>
          </w:tcPr>
          <w:p w14:paraId="266CA131" w14:textId="77777777" w:rsidR="000B1984" w:rsidRPr="00F35BB4" w:rsidRDefault="000B1984" w:rsidP="007234BF">
            <w:pPr>
              <w:rPr>
                <w:b/>
                <w:sz w:val="20"/>
                <w:szCs w:val="20"/>
              </w:rPr>
            </w:pPr>
            <w:r w:rsidRPr="00F35BB4">
              <w:rPr>
                <w:b/>
                <w:sz w:val="20"/>
                <w:szCs w:val="20"/>
              </w:rPr>
              <w:t>Merit rating</w:t>
            </w:r>
          </w:p>
        </w:tc>
      </w:tr>
      <w:tr w:rsidR="000B1984" w:rsidRPr="00F35BB4" w14:paraId="39767230" w14:textId="77777777" w:rsidTr="007234BF">
        <w:trPr>
          <w:trHeight w:val="283"/>
        </w:trPr>
        <w:tc>
          <w:tcPr>
            <w:tcW w:w="3539" w:type="pct"/>
          </w:tcPr>
          <w:p w14:paraId="6B19FB94" w14:textId="6C0E5C17" w:rsidR="000B1984" w:rsidRPr="00F35BB4" w:rsidRDefault="00E4635A" w:rsidP="007234BF">
            <w:pPr>
              <w:rPr>
                <w:sz w:val="20"/>
                <w:szCs w:val="20"/>
              </w:rPr>
            </w:pPr>
            <w:r w:rsidRPr="00F35BB4">
              <w:rPr>
                <w:sz w:val="20"/>
                <w:szCs w:val="20"/>
              </w:rPr>
              <w:t>Efficiency of co</w:t>
            </w:r>
            <w:r w:rsidR="00A75CBC" w:rsidRPr="00F35BB4">
              <w:rPr>
                <w:sz w:val="20"/>
                <w:szCs w:val="20"/>
              </w:rPr>
              <w:t>ordination</w:t>
            </w:r>
            <w:r w:rsidRPr="00F35BB4">
              <w:rPr>
                <w:sz w:val="20"/>
                <w:szCs w:val="20"/>
              </w:rPr>
              <w:t xml:space="preserve"> between PRC and DFAT</w:t>
            </w:r>
          </w:p>
        </w:tc>
        <w:tc>
          <w:tcPr>
            <w:tcW w:w="1461" w:type="pct"/>
            <w:shd w:val="clear" w:color="auto" w:fill="E2EFD9" w:themeFill="accent6" w:themeFillTint="33"/>
          </w:tcPr>
          <w:p w14:paraId="5ED556F9" w14:textId="57E42E2B" w:rsidR="000B1984" w:rsidRPr="00F35BB4" w:rsidRDefault="00264B49" w:rsidP="007234BF">
            <w:pPr>
              <w:rPr>
                <w:sz w:val="20"/>
                <w:szCs w:val="20"/>
              </w:rPr>
            </w:pPr>
            <w:r w:rsidRPr="00F35BB4">
              <w:rPr>
                <w:sz w:val="20"/>
                <w:szCs w:val="20"/>
              </w:rPr>
              <w:t>Adequate</w:t>
            </w:r>
          </w:p>
        </w:tc>
      </w:tr>
      <w:tr w:rsidR="000B1984" w:rsidRPr="00F35BB4" w14:paraId="30F5FFDA" w14:textId="77777777" w:rsidTr="00065884">
        <w:trPr>
          <w:trHeight w:val="283"/>
        </w:trPr>
        <w:tc>
          <w:tcPr>
            <w:tcW w:w="3539" w:type="pct"/>
          </w:tcPr>
          <w:p w14:paraId="10076C37" w14:textId="4FD408E3" w:rsidR="000B1984" w:rsidRPr="00F35BB4" w:rsidRDefault="0069675B" w:rsidP="007234BF">
            <w:pPr>
              <w:rPr>
                <w:sz w:val="20"/>
                <w:szCs w:val="20"/>
              </w:rPr>
            </w:pPr>
            <w:r w:rsidRPr="00F35BB4">
              <w:rPr>
                <w:color w:val="000000" w:themeColor="text1"/>
                <w:sz w:val="20"/>
                <w:szCs w:val="20"/>
              </w:rPr>
              <w:t>Level of transparency and participation of potential beneficiaries</w:t>
            </w:r>
          </w:p>
        </w:tc>
        <w:tc>
          <w:tcPr>
            <w:tcW w:w="1461" w:type="pct"/>
            <w:shd w:val="clear" w:color="auto" w:fill="auto"/>
          </w:tcPr>
          <w:p w14:paraId="07CF261E" w14:textId="3ED6EE27" w:rsidR="000B1984" w:rsidRPr="00F35BB4" w:rsidRDefault="001D6FF1" w:rsidP="007234BF">
            <w:pPr>
              <w:rPr>
                <w:sz w:val="20"/>
                <w:szCs w:val="20"/>
              </w:rPr>
            </w:pPr>
            <w:r w:rsidRPr="00F35BB4">
              <w:rPr>
                <w:sz w:val="20"/>
                <w:szCs w:val="20"/>
              </w:rPr>
              <w:t>Not rated</w:t>
            </w:r>
          </w:p>
        </w:tc>
      </w:tr>
      <w:tr w:rsidR="00E4635A" w:rsidRPr="00F35BB4" w14:paraId="280AD70B" w14:textId="77777777" w:rsidTr="007234BF">
        <w:trPr>
          <w:trHeight w:val="283"/>
        </w:trPr>
        <w:tc>
          <w:tcPr>
            <w:tcW w:w="3539" w:type="pct"/>
          </w:tcPr>
          <w:p w14:paraId="624AB41E" w14:textId="79C78606" w:rsidR="004D52C4" w:rsidRPr="00F35BB4" w:rsidRDefault="00E4635A" w:rsidP="007234BF">
            <w:pPr>
              <w:rPr>
                <w:sz w:val="20"/>
                <w:szCs w:val="20"/>
              </w:rPr>
            </w:pPr>
            <w:r w:rsidRPr="00F35BB4">
              <w:rPr>
                <w:sz w:val="20"/>
                <w:szCs w:val="20"/>
              </w:rPr>
              <w:t>Delivering outputs as planned</w:t>
            </w:r>
          </w:p>
        </w:tc>
        <w:tc>
          <w:tcPr>
            <w:tcW w:w="1461" w:type="pct"/>
            <w:shd w:val="clear" w:color="auto" w:fill="E2EFD9" w:themeFill="accent6" w:themeFillTint="33"/>
          </w:tcPr>
          <w:p w14:paraId="66ECDDEE" w14:textId="57F21FB5" w:rsidR="00E4635A" w:rsidRPr="00F35BB4" w:rsidRDefault="004178DF" w:rsidP="007234BF">
            <w:pPr>
              <w:rPr>
                <w:sz w:val="20"/>
                <w:szCs w:val="20"/>
              </w:rPr>
            </w:pPr>
            <w:r w:rsidRPr="00F35BB4">
              <w:rPr>
                <w:sz w:val="20"/>
                <w:szCs w:val="20"/>
              </w:rPr>
              <w:t>Adequate</w:t>
            </w:r>
          </w:p>
        </w:tc>
      </w:tr>
      <w:tr w:rsidR="001A4BE2" w:rsidRPr="00F35BB4" w14:paraId="3A3AA4B0" w14:textId="77777777" w:rsidTr="007234BF">
        <w:trPr>
          <w:trHeight w:val="283"/>
        </w:trPr>
        <w:tc>
          <w:tcPr>
            <w:tcW w:w="3539" w:type="pct"/>
          </w:tcPr>
          <w:p w14:paraId="34384380" w14:textId="0E5171AC" w:rsidR="001A4BE2" w:rsidRPr="00F35BB4" w:rsidRDefault="002A1289" w:rsidP="007234BF">
            <w:pPr>
              <w:rPr>
                <w:color w:val="000000" w:themeColor="text1"/>
                <w:sz w:val="20"/>
                <w:szCs w:val="20"/>
              </w:rPr>
            </w:pPr>
            <w:r>
              <w:rPr>
                <w:color w:val="000000" w:themeColor="text1"/>
                <w:sz w:val="20"/>
                <w:szCs w:val="20"/>
              </w:rPr>
              <w:t xml:space="preserve">Procurement and financial management supporting </w:t>
            </w:r>
            <w:r w:rsidR="00502A47">
              <w:rPr>
                <w:color w:val="000000" w:themeColor="text1"/>
                <w:sz w:val="20"/>
                <w:szCs w:val="20"/>
              </w:rPr>
              <w:t xml:space="preserve">timely and </w:t>
            </w:r>
            <w:r>
              <w:rPr>
                <w:color w:val="000000" w:themeColor="text1"/>
                <w:sz w:val="20"/>
                <w:szCs w:val="20"/>
              </w:rPr>
              <w:t>quality implementation</w:t>
            </w:r>
          </w:p>
        </w:tc>
        <w:tc>
          <w:tcPr>
            <w:tcW w:w="1461" w:type="pct"/>
            <w:shd w:val="clear" w:color="auto" w:fill="E2EFD9" w:themeFill="accent6" w:themeFillTint="33"/>
          </w:tcPr>
          <w:p w14:paraId="6D824915" w14:textId="39E43912" w:rsidR="001A4BE2" w:rsidRPr="00F35BB4" w:rsidRDefault="00120FB7" w:rsidP="007234BF">
            <w:pPr>
              <w:rPr>
                <w:sz w:val="20"/>
                <w:szCs w:val="20"/>
              </w:rPr>
            </w:pPr>
            <w:r>
              <w:rPr>
                <w:sz w:val="20"/>
                <w:szCs w:val="20"/>
              </w:rPr>
              <w:t>Adequate</w:t>
            </w:r>
          </w:p>
        </w:tc>
      </w:tr>
      <w:tr w:rsidR="00591614" w:rsidRPr="00F35BB4" w14:paraId="72407599" w14:textId="77777777" w:rsidTr="007234BF">
        <w:trPr>
          <w:trHeight w:val="283"/>
        </w:trPr>
        <w:tc>
          <w:tcPr>
            <w:tcW w:w="3539" w:type="pct"/>
          </w:tcPr>
          <w:p w14:paraId="66E1B933" w14:textId="79C0562A" w:rsidR="00591614" w:rsidRPr="00F35BB4" w:rsidRDefault="008E2CD1" w:rsidP="007234BF">
            <w:pPr>
              <w:rPr>
                <w:sz w:val="20"/>
                <w:szCs w:val="20"/>
              </w:rPr>
            </w:pPr>
            <w:r w:rsidRPr="00F35BB4">
              <w:rPr>
                <w:color w:val="000000" w:themeColor="text1"/>
                <w:sz w:val="20"/>
                <w:szCs w:val="20"/>
              </w:rPr>
              <w:t xml:space="preserve">Utilization </w:t>
            </w:r>
            <w:r w:rsidR="00264B49" w:rsidRPr="00F35BB4">
              <w:rPr>
                <w:color w:val="000000" w:themeColor="text1"/>
                <w:sz w:val="20"/>
                <w:szCs w:val="20"/>
              </w:rPr>
              <w:t>of assets</w:t>
            </w:r>
          </w:p>
        </w:tc>
        <w:tc>
          <w:tcPr>
            <w:tcW w:w="1461" w:type="pct"/>
            <w:shd w:val="clear" w:color="auto" w:fill="E2EFD9" w:themeFill="accent6" w:themeFillTint="33"/>
          </w:tcPr>
          <w:p w14:paraId="7C8AC1F9" w14:textId="231CA60D" w:rsidR="00591614" w:rsidRPr="00F35BB4" w:rsidRDefault="005A4C76" w:rsidP="007234BF">
            <w:pPr>
              <w:rPr>
                <w:sz w:val="20"/>
                <w:szCs w:val="20"/>
              </w:rPr>
            </w:pPr>
            <w:r w:rsidRPr="00F35BB4">
              <w:rPr>
                <w:sz w:val="20"/>
                <w:szCs w:val="20"/>
              </w:rPr>
              <w:t>Adequate</w:t>
            </w:r>
          </w:p>
        </w:tc>
      </w:tr>
      <w:tr w:rsidR="00E4635A" w:rsidRPr="00F35BB4" w14:paraId="396A4ADF" w14:textId="77777777" w:rsidTr="007234BF">
        <w:trPr>
          <w:trHeight w:val="283"/>
        </w:trPr>
        <w:tc>
          <w:tcPr>
            <w:tcW w:w="3539" w:type="pct"/>
          </w:tcPr>
          <w:p w14:paraId="0DFF2078" w14:textId="2305C479" w:rsidR="00E4635A" w:rsidRPr="00F35BB4" w:rsidRDefault="00591614" w:rsidP="007234BF">
            <w:pPr>
              <w:rPr>
                <w:sz w:val="20"/>
                <w:szCs w:val="20"/>
              </w:rPr>
            </w:pPr>
            <w:r w:rsidRPr="00F35BB4">
              <w:rPr>
                <w:color w:val="000000" w:themeColor="text1"/>
                <w:sz w:val="20"/>
                <w:szCs w:val="20"/>
              </w:rPr>
              <w:t>Cost</w:t>
            </w:r>
            <w:r w:rsidR="00EB5F49">
              <w:rPr>
                <w:color w:val="000000" w:themeColor="text1"/>
                <w:sz w:val="20"/>
                <w:szCs w:val="20"/>
              </w:rPr>
              <w:t>-</w:t>
            </w:r>
            <w:r w:rsidRPr="00F35BB4">
              <w:rPr>
                <w:color w:val="000000" w:themeColor="text1"/>
                <w:sz w:val="20"/>
                <w:szCs w:val="20"/>
              </w:rPr>
              <w:t>effectiveness of purchased NFIs and assets</w:t>
            </w:r>
          </w:p>
        </w:tc>
        <w:tc>
          <w:tcPr>
            <w:tcW w:w="1461" w:type="pct"/>
            <w:shd w:val="clear" w:color="auto" w:fill="E2EFD9" w:themeFill="accent6" w:themeFillTint="33"/>
          </w:tcPr>
          <w:p w14:paraId="0F8D43AF" w14:textId="24E2CBF3" w:rsidR="00E4635A" w:rsidRPr="00F35BB4" w:rsidRDefault="001414B8" w:rsidP="007234BF">
            <w:pPr>
              <w:rPr>
                <w:sz w:val="20"/>
                <w:szCs w:val="20"/>
              </w:rPr>
            </w:pPr>
            <w:r w:rsidRPr="00F35BB4">
              <w:rPr>
                <w:sz w:val="20"/>
                <w:szCs w:val="20"/>
              </w:rPr>
              <w:t>Good</w:t>
            </w:r>
          </w:p>
        </w:tc>
      </w:tr>
    </w:tbl>
    <w:p w14:paraId="6736D9FF" w14:textId="77777777" w:rsidR="00D50B7C" w:rsidRPr="00F35BB4" w:rsidRDefault="00D50B7C"/>
    <w:p w14:paraId="618F6AD6" w14:textId="0A272014" w:rsidR="00F9639E" w:rsidRPr="00F35BB4" w:rsidRDefault="00E4635A" w:rsidP="00F9639E">
      <w:pPr>
        <w:rPr>
          <w:i/>
          <w:color w:val="2F5496" w:themeColor="accent1" w:themeShade="BF"/>
          <w:szCs w:val="22"/>
        </w:rPr>
      </w:pPr>
      <w:r w:rsidRPr="00F35BB4">
        <w:rPr>
          <w:i/>
          <w:color w:val="2F5496" w:themeColor="accent1" w:themeShade="BF"/>
          <w:szCs w:val="22"/>
        </w:rPr>
        <w:t>Efficiency of c</w:t>
      </w:r>
      <w:r w:rsidR="006524E2" w:rsidRPr="00F35BB4">
        <w:rPr>
          <w:i/>
          <w:color w:val="2F5496" w:themeColor="accent1" w:themeShade="BF"/>
          <w:szCs w:val="22"/>
        </w:rPr>
        <w:t>oordination</w:t>
      </w:r>
      <w:r w:rsidRPr="00F35BB4">
        <w:rPr>
          <w:i/>
          <w:color w:val="2F5496" w:themeColor="accent1" w:themeShade="BF"/>
          <w:szCs w:val="22"/>
        </w:rPr>
        <w:t xml:space="preserve"> between PRC and DFAT (Rating:</w:t>
      </w:r>
      <w:r w:rsidR="00515EFC" w:rsidRPr="00F35BB4">
        <w:rPr>
          <w:i/>
          <w:color w:val="2F5496" w:themeColor="accent1" w:themeShade="BF"/>
          <w:szCs w:val="22"/>
        </w:rPr>
        <w:t xml:space="preserve"> Adequate</w:t>
      </w:r>
      <w:r w:rsidRPr="00F35BB4">
        <w:rPr>
          <w:i/>
          <w:color w:val="2F5496" w:themeColor="accent1" w:themeShade="BF"/>
          <w:szCs w:val="22"/>
        </w:rPr>
        <w:t>)</w:t>
      </w:r>
    </w:p>
    <w:p w14:paraId="20B5A948" w14:textId="34B1A63C" w:rsidR="005D571F" w:rsidRPr="00F35BB4" w:rsidRDefault="00994DA8">
      <w:pPr>
        <w:numPr>
          <w:ilvl w:val="0"/>
          <w:numId w:val="45"/>
        </w:numPr>
        <w:pBdr>
          <w:top w:val="nil"/>
          <w:left w:val="nil"/>
          <w:bottom w:val="nil"/>
          <w:right w:val="nil"/>
          <w:between w:val="nil"/>
        </w:pBdr>
        <w:spacing w:line="276" w:lineRule="auto"/>
        <w:ind w:left="567" w:hanging="567"/>
        <w:jc w:val="both"/>
      </w:pPr>
      <w:r w:rsidRPr="00F35BB4">
        <w:t xml:space="preserve">The </w:t>
      </w:r>
      <w:r w:rsidR="005D571F" w:rsidRPr="00F35BB4">
        <w:t xml:space="preserve">response of DFAT to </w:t>
      </w:r>
      <w:r w:rsidR="00C25E4E" w:rsidRPr="00F35BB4">
        <w:t xml:space="preserve">the </w:t>
      </w:r>
      <w:r w:rsidR="008440C4" w:rsidRPr="00F35BB4">
        <w:t>CNs for</w:t>
      </w:r>
      <w:r w:rsidR="009C02A9" w:rsidRPr="00F35BB4">
        <w:t xml:space="preserve"> NFI mobilization, </w:t>
      </w:r>
      <w:r w:rsidR="005D571F" w:rsidRPr="00F35BB4">
        <w:t>and other inquiries regarding the mobilization of DFAT support items reportedly has been quick</w:t>
      </w:r>
      <w:r w:rsidR="009C02A9" w:rsidRPr="00F35BB4">
        <w:t xml:space="preserve">, </w:t>
      </w:r>
      <w:r w:rsidR="005D571F" w:rsidRPr="00F35BB4">
        <w:t xml:space="preserve">within the 2 </w:t>
      </w:r>
      <w:r w:rsidR="006C62F0">
        <w:t>to</w:t>
      </w:r>
      <w:r w:rsidR="005D571F" w:rsidRPr="00F35BB4">
        <w:t xml:space="preserve"> 3 days prescribed in the project proposal. </w:t>
      </w:r>
    </w:p>
    <w:p w14:paraId="52C4710A" w14:textId="0C4C58DF" w:rsidR="00EA2FF3" w:rsidRPr="00F35BB4" w:rsidRDefault="00EA2FF3">
      <w:pPr>
        <w:numPr>
          <w:ilvl w:val="0"/>
          <w:numId w:val="45"/>
        </w:numPr>
        <w:pBdr>
          <w:top w:val="nil"/>
          <w:left w:val="nil"/>
          <w:bottom w:val="nil"/>
          <w:right w:val="nil"/>
          <w:between w:val="nil"/>
        </w:pBdr>
        <w:spacing w:line="276" w:lineRule="auto"/>
        <w:ind w:left="567" w:hanging="567"/>
        <w:jc w:val="both"/>
      </w:pPr>
      <w:r w:rsidRPr="00F35BB4">
        <w:t xml:space="preserve">The MYA is overseen within PRC by the </w:t>
      </w:r>
      <w:r w:rsidR="00E50CC2">
        <w:t>National Project Coordinator (</w:t>
      </w:r>
      <w:r w:rsidRPr="00F35BB4">
        <w:t>NPC</w:t>
      </w:r>
      <w:r w:rsidR="00E50CC2">
        <w:t>)</w:t>
      </w:r>
      <w:r w:rsidRPr="00F35BB4">
        <w:t xml:space="preserve">. The overall oversight </w:t>
      </w:r>
      <w:r w:rsidR="001858B2" w:rsidRPr="00F35BB4">
        <w:t xml:space="preserve">of </w:t>
      </w:r>
      <w:r w:rsidR="00FC341A" w:rsidRPr="00F35BB4">
        <w:t>the NPC</w:t>
      </w:r>
      <w:r w:rsidRPr="00F35BB4">
        <w:t xml:space="preserve"> </w:t>
      </w:r>
      <w:r w:rsidR="001858B2" w:rsidRPr="00F35BB4">
        <w:t xml:space="preserve">over the whole </w:t>
      </w:r>
      <w:r w:rsidR="009C02A9" w:rsidRPr="00F35BB4">
        <w:t>Agreement and the reporting</w:t>
      </w:r>
      <w:r w:rsidR="001858B2" w:rsidRPr="00F35BB4">
        <w:t xml:space="preserve"> </w:t>
      </w:r>
      <w:r w:rsidRPr="00F35BB4">
        <w:t>was</w:t>
      </w:r>
      <w:r w:rsidR="006C62F0">
        <w:t>,</w:t>
      </w:r>
      <w:r w:rsidR="001B5204" w:rsidRPr="00F35BB4">
        <w:t xml:space="preserve"> however</w:t>
      </w:r>
      <w:r w:rsidRPr="00F35BB4">
        <w:t xml:space="preserve"> </w:t>
      </w:r>
      <w:r w:rsidR="009C02A9" w:rsidRPr="00F35BB4">
        <w:t>challenged</w:t>
      </w:r>
      <w:r w:rsidRPr="00F35BB4">
        <w:t xml:space="preserve"> </w:t>
      </w:r>
      <w:r w:rsidR="001B5204" w:rsidRPr="00F35BB4">
        <w:t xml:space="preserve">by </w:t>
      </w:r>
      <w:r w:rsidR="009C02A9" w:rsidRPr="00F35BB4">
        <w:t>the</w:t>
      </w:r>
      <w:r w:rsidR="001B5204" w:rsidRPr="00F35BB4">
        <w:t xml:space="preserve"> parallel management of the COVID-19 activit</w:t>
      </w:r>
      <w:r w:rsidR="001858B2" w:rsidRPr="00F35BB4">
        <w:t>ies</w:t>
      </w:r>
      <w:r w:rsidR="00C25E4E" w:rsidRPr="00F35BB4">
        <w:t xml:space="preserve"> by Health personnel. </w:t>
      </w:r>
    </w:p>
    <w:p w14:paraId="729A3E49" w14:textId="7FB222E6" w:rsidR="00431015" w:rsidRPr="00F35BB4" w:rsidRDefault="00E50CC2">
      <w:pPr>
        <w:numPr>
          <w:ilvl w:val="0"/>
          <w:numId w:val="45"/>
        </w:numPr>
        <w:pBdr>
          <w:top w:val="nil"/>
          <w:left w:val="nil"/>
          <w:bottom w:val="nil"/>
          <w:right w:val="nil"/>
          <w:between w:val="nil"/>
        </w:pBdr>
        <w:spacing w:line="276" w:lineRule="auto"/>
        <w:ind w:left="567" w:hanging="567"/>
        <w:jc w:val="both"/>
      </w:pPr>
      <w:r>
        <w:lastRenderedPageBreak/>
        <w:t>PRC</w:t>
      </w:r>
      <w:r w:rsidRPr="00F35BB4">
        <w:t xml:space="preserve"> </w:t>
      </w:r>
      <w:r w:rsidR="00B307E4">
        <w:t>considered the general staffing to MYA</w:t>
      </w:r>
      <w:r w:rsidR="00E15FEE">
        <w:t xml:space="preserve"> </w:t>
      </w:r>
      <w:r w:rsidR="00431015" w:rsidRPr="00F35BB4">
        <w:t xml:space="preserve">as adequate, but </w:t>
      </w:r>
      <w:r w:rsidR="00E15FEE">
        <w:t>prefers to have a designated finance officer. T</w:t>
      </w:r>
      <w:r w:rsidR="00431015" w:rsidRPr="00F35BB4">
        <w:t xml:space="preserve">he challenges in financial reporting </w:t>
      </w:r>
      <w:r w:rsidR="00E15FEE">
        <w:t xml:space="preserve">as found during the MTR </w:t>
      </w:r>
      <w:r w:rsidR="00E500A1">
        <w:t>is evidence of this weakness</w:t>
      </w:r>
      <w:r w:rsidR="00D50528">
        <w:t xml:space="preserve">. The </w:t>
      </w:r>
      <w:r w:rsidR="00584E51">
        <w:t>frequent submission of erratic financial reports which are endorsed by PRC senior management</w:t>
      </w:r>
      <w:r w:rsidR="000638A3">
        <w:t xml:space="preserve">, </w:t>
      </w:r>
      <w:r w:rsidR="00584E51">
        <w:t xml:space="preserve">indicates </w:t>
      </w:r>
      <w:r w:rsidR="00167B1F">
        <w:t>that PRC and DFAT</w:t>
      </w:r>
      <w:r w:rsidR="000638A3">
        <w:t xml:space="preserve"> have been unable to </w:t>
      </w:r>
      <w:r w:rsidR="00C47CA4">
        <w:t xml:space="preserve">find structural solutions for the issue. </w:t>
      </w:r>
    </w:p>
    <w:p w14:paraId="3C7ECEB8" w14:textId="55203DDD" w:rsidR="00DE5AA7" w:rsidRPr="00F35BB4" w:rsidRDefault="001C3A2F">
      <w:pPr>
        <w:numPr>
          <w:ilvl w:val="0"/>
          <w:numId w:val="45"/>
        </w:numPr>
        <w:pBdr>
          <w:top w:val="nil"/>
          <w:left w:val="nil"/>
          <w:bottom w:val="nil"/>
          <w:right w:val="nil"/>
          <w:between w:val="nil"/>
        </w:pBdr>
        <w:spacing w:line="276" w:lineRule="auto"/>
        <w:ind w:left="567" w:hanging="567"/>
        <w:jc w:val="both"/>
      </w:pPr>
      <w:r w:rsidRPr="00F35BB4">
        <w:rPr>
          <w:rFonts w:eastAsia="Gill Sans"/>
          <w:color w:val="000000"/>
          <w:szCs w:val="22"/>
        </w:rPr>
        <w:t xml:space="preserve">The </w:t>
      </w:r>
      <w:r w:rsidR="000748DC" w:rsidRPr="00F35BB4">
        <w:rPr>
          <w:rFonts w:eastAsia="Gill Sans"/>
          <w:color w:val="000000"/>
          <w:szCs w:val="22"/>
        </w:rPr>
        <w:t xml:space="preserve">responsiveness of </w:t>
      </w:r>
      <w:r w:rsidRPr="00F35BB4">
        <w:rPr>
          <w:rFonts w:eastAsia="Gill Sans"/>
          <w:color w:val="000000"/>
          <w:szCs w:val="22"/>
        </w:rPr>
        <w:t xml:space="preserve">PRC </w:t>
      </w:r>
      <w:r w:rsidR="000748DC" w:rsidRPr="00F35BB4">
        <w:rPr>
          <w:rFonts w:eastAsia="Gill Sans"/>
          <w:color w:val="000000"/>
          <w:szCs w:val="22"/>
        </w:rPr>
        <w:t>to DFAT</w:t>
      </w:r>
      <w:r w:rsidRPr="00F35BB4">
        <w:rPr>
          <w:rFonts w:eastAsia="Gill Sans"/>
          <w:color w:val="000000"/>
          <w:szCs w:val="22"/>
        </w:rPr>
        <w:t xml:space="preserve"> reportedly fluctuated over the duration of the MYA. </w:t>
      </w:r>
      <w:r w:rsidR="00A25AA8">
        <w:rPr>
          <w:rFonts w:eastAsia="Gill Sans"/>
          <w:color w:val="000000"/>
          <w:szCs w:val="22"/>
        </w:rPr>
        <w:t>Initially</w:t>
      </w:r>
      <w:r w:rsidR="006C62F0">
        <w:rPr>
          <w:rFonts w:eastAsia="Gill Sans"/>
          <w:color w:val="000000"/>
          <w:szCs w:val="22"/>
        </w:rPr>
        <w:t>,</w:t>
      </w:r>
      <w:r w:rsidR="00A25AA8">
        <w:rPr>
          <w:rFonts w:eastAsia="Gill Sans"/>
          <w:color w:val="000000"/>
          <w:szCs w:val="22"/>
        </w:rPr>
        <w:t xml:space="preserve"> the </w:t>
      </w:r>
      <w:r w:rsidR="00DC1150" w:rsidRPr="00F35BB4">
        <w:rPr>
          <w:rFonts w:eastAsia="Gill Sans"/>
          <w:color w:val="000000"/>
          <w:szCs w:val="22"/>
        </w:rPr>
        <w:t>responsiveness of th</w:t>
      </w:r>
      <w:r w:rsidR="00A25AA8">
        <w:rPr>
          <w:rFonts w:eastAsia="Gill Sans"/>
          <w:color w:val="000000"/>
          <w:szCs w:val="22"/>
        </w:rPr>
        <w:t xml:space="preserve">e </w:t>
      </w:r>
      <w:r w:rsidR="00DC1150" w:rsidRPr="00F35BB4">
        <w:rPr>
          <w:rFonts w:eastAsia="Gill Sans"/>
          <w:color w:val="000000"/>
          <w:szCs w:val="22"/>
        </w:rPr>
        <w:t xml:space="preserve">PRC </w:t>
      </w:r>
      <w:r w:rsidR="00A25AA8">
        <w:rPr>
          <w:rFonts w:eastAsia="Gill Sans"/>
          <w:color w:val="000000"/>
          <w:szCs w:val="22"/>
        </w:rPr>
        <w:t xml:space="preserve">to communications </w:t>
      </w:r>
      <w:r w:rsidR="00DC1150" w:rsidRPr="00F35BB4">
        <w:rPr>
          <w:rFonts w:eastAsia="Gill Sans"/>
          <w:color w:val="000000"/>
          <w:szCs w:val="22"/>
        </w:rPr>
        <w:t xml:space="preserve">was </w:t>
      </w:r>
      <w:r w:rsidR="001545ED" w:rsidRPr="00F35BB4">
        <w:rPr>
          <w:rFonts w:eastAsia="Gill Sans"/>
          <w:color w:val="000000"/>
          <w:szCs w:val="22"/>
        </w:rPr>
        <w:t>considered poor</w:t>
      </w:r>
      <w:r w:rsidR="009C02A9" w:rsidRPr="00F35BB4">
        <w:rPr>
          <w:rFonts w:eastAsia="Gill Sans"/>
          <w:color w:val="000000"/>
          <w:szCs w:val="22"/>
        </w:rPr>
        <w:t>,</w:t>
      </w:r>
      <w:r w:rsidR="00DC1150" w:rsidRPr="00F35BB4">
        <w:rPr>
          <w:rFonts w:eastAsia="Gill Sans"/>
          <w:color w:val="000000"/>
          <w:szCs w:val="22"/>
        </w:rPr>
        <w:t xml:space="preserve"> </w:t>
      </w:r>
      <w:r w:rsidR="00A25AA8">
        <w:rPr>
          <w:rFonts w:eastAsia="Gill Sans"/>
          <w:color w:val="000000"/>
          <w:szCs w:val="22"/>
        </w:rPr>
        <w:t xml:space="preserve">but </w:t>
      </w:r>
      <w:r w:rsidR="00DC1150" w:rsidRPr="00F35BB4">
        <w:rPr>
          <w:rFonts w:eastAsia="Gill Sans"/>
          <w:color w:val="000000"/>
          <w:szCs w:val="22"/>
        </w:rPr>
        <w:t xml:space="preserve">it improved </w:t>
      </w:r>
      <w:r w:rsidR="009C02A9" w:rsidRPr="00F35BB4">
        <w:rPr>
          <w:rFonts w:eastAsia="Gill Sans"/>
          <w:color w:val="000000"/>
          <w:szCs w:val="22"/>
        </w:rPr>
        <w:t xml:space="preserve">with the </w:t>
      </w:r>
      <w:r w:rsidR="001F5719" w:rsidRPr="00F35BB4">
        <w:rPr>
          <w:rFonts w:eastAsia="Gill Sans"/>
          <w:color w:val="000000"/>
          <w:szCs w:val="22"/>
        </w:rPr>
        <w:t>appointment of the NP</w:t>
      </w:r>
      <w:r w:rsidR="00794DCD" w:rsidRPr="00F35BB4">
        <w:rPr>
          <w:rFonts w:eastAsia="Gill Sans"/>
          <w:color w:val="000000"/>
          <w:szCs w:val="22"/>
        </w:rPr>
        <w:t>C towards the end of 2020</w:t>
      </w:r>
      <w:r w:rsidR="00DC1150" w:rsidRPr="00F35BB4">
        <w:rPr>
          <w:rFonts w:eastAsia="Gill Sans"/>
          <w:color w:val="000000"/>
          <w:szCs w:val="22"/>
        </w:rPr>
        <w:t>.</w:t>
      </w:r>
      <w:r w:rsidR="00E62CC4" w:rsidRPr="00F35BB4">
        <w:rPr>
          <w:rFonts w:eastAsia="Gill Sans"/>
          <w:color w:val="000000"/>
          <w:szCs w:val="22"/>
        </w:rPr>
        <w:t xml:space="preserve"> </w:t>
      </w:r>
      <w:r w:rsidR="001F5719" w:rsidRPr="00F35BB4">
        <w:rPr>
          <w:rFonts w:eastAsia="Gill Sans"/>
          <w:color w:val="000000"/>
          <w:szCs w:val="22"/>
        </w:rPr>
        <w:t xml:space="preserve">In the months before the </w:t>
      </w:r>
      <w:r w:rsidR="00E0203D" w:rsidRPr="00F35BB4">
        <w:rPr>
          <w:rFonts w:eastAsia="Gill Sans"/>
          <w:color w:val="000000"/>
          <w:szCs w:val="22"/>
        </w:rPr>
        <w:t>MTR</w:t>
      </w:r>
      <w:r w:rsidR="00794DCD" w:rsidRPr="00F35BB4">
        <w:rPr>
          <w:rFonts w:eastAsia="Gill Sans"/>
          <w:color w:val="000000"/>
          <w:szCs w:val="22"/>
        </w:rPr>
        <w:t>,</w:t>
      </w:r>
      <w:r w:rsidR="00E0203D" w:rsidRPr="00F35BB4">
        <w:rPr>
          <w:rFonts w:eastAsia="Gill Sans"/>
          <w:color w:val="000000"/>
          <w:szCs w:val="22"/>
        </w:rPr>
        <w:t xml:space="preserve"> </w:t>
      </w:r>
      <w:r w:rsidR="008A7BFD" w:rsidRPr="00F35BB4">
        <w:rPr>
          <w:rFonts w:eastAsia="Gill Sans"/>
          <w:color w:val="000000"/>
          <w:szCs w:val="22"/>
        </w:rPr>
        <w:t xml:space="preserve">DFAT </w:t>
      </w:r>
      <w:r w:rsidR="00E0203D" w:rsidRPr="00F35BB4">
        <w:rPr>
          <w:rFonts w:eastAsia="Gill Sans"/>
          <w:color w:val="000000"/>
          <w:szCs w:val="22"/>
        </w:rPr>
        <w:t xml:space="preserve">noted a </w:t>
      </w:r>
      <w:r w:rsidR="001F5719" w:rsidRPr="00F35BB4">
        <w:rPr>
          <w:rFonts w:eastAsia="Gill Sans"/>
          <w:color w:val="000000"/>
          <w:szCs w:val="22"/>
        </w:rPr>
        <w:t>slowing</w:t>
      </w:r>
      <w:r w:rsidR="008A7BFD" w:rsidRPr="00F35BB4">
        <w:rPr>
          <w:rFonts w:eastAsia="Gill Sans"/>
          <w:color w:val="000000"/>
          <w:szCs w:val="22"/>
        </w:rPr>
        <w:t xml:space="preserve"> </w:t>
      </w:r>
      <w:r w:rsidR="00F5425F">
        <w:rPr>
          <w:rFonts w:eastAsia="Gill Sans"/>
          <w:color w:val="000000"/>
          <w:szCs w:val="22"/>
        </w:rPr>
        <w:t>down</w:t>
      </w:r>
      <w:r w:rsidR="00BF56BF">
        <w:rPr>
          <w:rFonts w:eastAsia="Gill Sans"/>
          <w:color w:val="000000"/>
          <w:szCs w:val="22"/>
        </w:rPr>
        <w:t>, and t</w:t>
      </w:r>
      <w:r w:rsidR="00BF56BF" w:rsidRPr="00F35BB4">
        <w:rPr>
          <w:rFonts w:eastAsia="Gill Sans"/>
          <w:color w:val="000000"/>
          <w:szCs w:val="22"/>
        </w:rPr>
        <w:t xml:space="preserve">he consultant also experienced high non-responsiveness of PRC personnel to email and phone communications, even when requests were </w:t>
      </w:r>
      <w:r w:rsidR="00E50CC2">
        <w:rPr>
          <w:rFonts w:eastAsia="Gill Sans"/>
          <w:color w:val="000000"/>
          <w:szCs w:val="22"/>
        </w:rPr>
        <w:t xml:space="preserve">coursed </w:t>
      </w:r>
      <w:r w:rsidR="00BF56BF" w:rsidRPr="00F35BB4">
        <w:rPr>
          <w:rFonts w:eastAsia="Gill Sans"/>
          <w:color w:val="000000"/>
          <w:szCs w:val="22"/>
        </w:rPr>
        <w:t xml:space="preserve">through or endorsed by the NPC. </w:t>
      </w:r>
      <w:r w:rsidR="00DE5AA7" w:rsidRPr="00BF56BF">
        <w:rPr>
          <w:rFonts w:eastAsia="Gill Sans"/>
          <w:color w:val="000000"/>
          <w:szCs w:val="22"/>
        </w:rPr>
        <w:t xml:space="preserve">The key positions within the DFATs HARD experienced a staff turnover during MYA, while towards the end of the MTR a new person is commencing in the position of NPC. The transition to new staff likely affects working relationships. </w:t>
      </w:r>
    </w:p>
    <w:p w14:paraId="41B40060" w14:textId="10C2B2FE" w:rsidR="00431015" w:rsidRPr="00F35BB4" w:rsidRDefault="00431015">
      <w:pPr>
        <w:numPr>
          <w:ilvl w:val="0"/>
          <w:numId w:val="45"/>
        </w:numPr>
        <w:pBdr>
          <w:top w:val="nil"/>
          <w:left w:val="nil"/>
          <w:bottom w:val="nil"/>
          <w:right w:val="nil"/>
          <w:between w:val="nil"/>
        </w:pBdr>
        <w:spacing w:line="276" w:lineRule="auto"/>
        <w:ind w:left="567" w:hanging="567"/>
        <w:jc w:val="both"/>
      </w:pPr>
      <w:r w:rsidRPr="00F35BB4">
        <w:t xml:space="preserve">PRC has formal internal communication protocols </w:t>
      </w:r>
      <w:r w:rsidR="00137FCA">
        <w:t>but</w:t>
      </w:r>
      <w:r w:rsidR="00137FCA" w:rsidRPr="00F35BB4">
        <w:t xml:space="preserve"> </w:t>
      </w:r>
      <w:r w:rsidRPr="00F35BB4">
        <w:t>decision-making can be slow. DFAT appreciates the practice of receiving updates from the NPC while internal PRC discussions are ongoing. Some decision-making processes are however very long. For example, a proposal for the reallocation of remaining COVID-19 was requested as early as the 2</w:t>
      </w:r>
      <w:r w:rsidRPr="00F35BB4">
        <w:rPr>
          <w:vertAlign w:val="superscript"/>
        </w:rPr>
        <w:t>nd</w:t>
      </w:r>
      <w:r w:rsidRPr="00F35BB4">
        <w:t xml:space="preserve"> Quarter of 2022, but </w:t>
      </w:r>
      <w:r w:rsidR="00CE1587">
        <w:t>by</w:t>
      </w:r>
      <w:r w:rsidRPr="00F35BB4">
        <w:t xml:space="preserve"> December </w:t>
      </w:r>
      <w:r w:rsidR="00CE1587">
        <w:t xml:space="preserve">DFAT still had to receive a formal and final proposal. </w:t>
      </w:r>
    </w:p>
    <w:p w14:paraId="4DC63C85" w14:textId="05303C16" w:rsidR="007B568A" w:rsidRPr="00F35BB4" w:rsidRDefault="007B568A">
      <w:pPr>
        <w:numPr>
          <w:ilvl w:val="0"/>
          <w:numId w:val="45"/>
        </w:numPr>
        <w:pBdr>
          <w:top w:val="nil"/>
          <w:left w:val="nil"/>
          <w:bottom w:val="nil"/>
          <w:right w:val="nil"/>
          <w:between w:val="nil"/>
        </w:pBdr>
        <w:spacing w:line="276" w:lineRule="auto"/>
        <w:ind w:left="567" w:hanging="567"/>
        <w:jc w:val="both"/>
      </w:pPr>
      <w:r w:rsidRPr="00F35BB4">
        <w:t>The bi-annual Principal</w:t>
      </w:r>
      <w:r w:rsidR="00137FCA">
        <w:t>s</w:t>
      </w:r>
      <w:r w:rsidRPr="00F35BB4">
        <w:t xml:space="preserve"> Meeting is by both parties considered as a valuable venue for updating each other and making </w:t>
      </w:r>
      <w:r w:rsidR="005D10CA">
        <w:t xml:space="preserve">important </w:t>
      </w:r>
      <w:r w:rsidRPr="00F35BB4">
        <w:t>decisions whe</w:t>
      </w:r>
      <w:r w:rsidR="005D10CA">
        <w:t>n</w:t>
      </w:r>
      <w:r w:rsidRPr="00F35BB4">
        <w:t xml:space="preserve"> needed. </w:t>
      </w:r>
    </w:p>
    <w:p w14:paraId="3C6C98B3" w14:textId="77777777" w:rsidR="00F9639E" w:rsidRPr="00F35BB4" w:rsidRDefault="00F9639E">
      <w:pPr>
        <w:rPr>
          <w:i/>
          <w:color w:val="2F5496" w:themeColor="accent1" w:themeShade="BF"/>
        </w:rPr>
      </w:pPr>
    </w:p>
    <w:p w14:paraId="1C4CE526" w14:textId="7C76EF54" w:rsidR="00F9639E" w:rsidRPr="00F35BB4" w:rsidRDefault="00E4635A" w:rsidP="00F9639E">
      <w:pPr>
        <w:rPr>
          <w:i/>
          <w:color w:val="2F5496" w:themeColor="accent1" w:themeShade="BF"/>
          <w:szCs w:val="22"/>
        </w:rPr>
      </w:pPr>
      <w:r w:rsidRPr="00F35BB4">
        <w:rPr>
          <w:i/>
          <w:color w:val="2F5496" w:themeColor="accent1" w:themeShade="BF"/>
          <w:szCs w:val="22"/>
        </w:rPr>
        <w:t xml:space="preserve">Level of transparency </w:t>
      </w:r>
      <w:r w:rsidR="00DA2BF6" w:rsidRPr="00F35BB4">
        <w:rPr>
          <w:i/>
          <w:color w:val="2F5496" w:themeColor="accent1" w:themeShade="BF"/>
          <w:szCs w:val="22"/>
        </w:rPr>
        <w:t>and participation of</w:t>
      </w:r>
      <w:r w:rsidRPr="00F35BB4">
        <w:rPr>
          <w:i/>
          <w:color w:val="2F5496" w:themeColor="accent1" w:themeShade="BF"/>
          <w:szCs w:val="22"/>
        </w:rPr>
        <w:t xml:space="preserve"> potential beneficiaries (Rating:</w:t>
      </w:r>
      <w:r w:rsidR="00936E02" w:rsidRPr="00F35BB4">
        <w:rPr>
          <w:i/>
          <w:color w:val="2F5496" w:themeColor="accent1" w:themeShade="BF"/>
          <w:szCs w:val="22"/>
        </w:rPr>
        <w:t xml:space="preserve"> </w:t>
      </w:r>
      <w:r w:rsidR="001D6FF1" w:rsidRPr="00F35BB4">
        <w:rPr>
          <w:i/>
          <w:color w:val="2F5496" w:themeColor="accent1" w:themeShade="BF"/>
          <w:szCs w:val="22"/>
        </w:rPr>
        <w:t>Not rated)</w:t>
      </w:r>
    </w:p>
    <w:p w14:paraId="14A43ACA" w14:textId="534B3025" w:rsidR="003C3FF9" w:rsidRPr="00F35BB4" w:rsidRDefault="003C3FF9">
      <w:pPr>
        <w:numPr>
          <w:ilvl w:val="0"/>
          <w:numId w:val="45"/>
        </w:numPr>
        <w:pBdr>
          <w:top w:val="nil"/>
          <w:left w:val="nil"/>
          <w:bottom w:val="nil"/>
          <w:right w:val="nil"/>
          <w:between w:val="nil"/>
        </w:pBdr>
        <w:spacing w:line="276" w:lineRule="auto"/>
        <w:ind w:left="567" w:hanging="567"/>
        <w:jc w:val="both"/>
      </w:pPr>
      <w:r w:rsidRPr="00F35BB4">
        <w:t xml:space="preserve">This dimension is not rated. </w:t>
      </w:r>
      <w:r w:rsidR="000E2776" w:rsidRPr="00F35BB4">
        <w:t>In development programming</w:t>
      </w:r>
      <w:r w:rsidR="00415EC4">
        <w:t>,</w:t>
      </w:r>
      <w:r w:rsidRPr="00F35BB4">
        <w:t xml:space="preserve"> participation and transparency </w:t>
      </w:r>
      <w:r w:rsidR="001D6FF1" w:rsidRPr="00F35BB4">
        <w:t xml:space="preserve">are considered positive </w:t>
      </w:r>
      <w:r w:rsidR="008440C4" w:rsidRPr="00F35BB4">
        <w:t>attributes but</w:t>
      </w:r>
      <w:r w:rsidR="000E2776" w:rsidRPr="00F35BB4">
        <w:t xml:space="preserve"> might not be equally applicable </w:t>
      </w:r>
      <w:r w:rsidR="001D6FF1" w:rsidRPr="00F35BB4">
        <w:t>in emergency s</w:t>
      </w:r>
      <w:r w:rsidR="000E2776" w:rsidRPr="00F35BB4">
        <w:t>ettings</w:t>
      </w:r>
      <w:r w:rsidR="001D6FF1" w:rsidRPr="00F35BB4">
        <w:t xml:space="preserve"> where </w:t>
      </w:r>
      <w:r w:rsidR="00C3586F" w:rsidRPr="00F35BB4">
        <w:t>assessments</w:t>
      </w:r>
      <w:r w:rsidR="001D6FF1" w:rsidRPr="00F35BB4">
        <w:t xml:space="preserve"> are to identify the most in need without raising expectations</w:t>
      </w:r>
      <w:r w:rsidR="00B03B0A" w:rsidRPr="00F35BB4">
        <w:t xml:space="preserve"> or communities able to influence the needs assessment. </w:t>
      </w:r>
    </w:p>
    <w:p w14:paraId="33BB3ADD" w14:textId="1859837B" w:rsidR="00ED65D8" w:rsidRPr="00F35BB4" w:rsidRDefault="00471BEC">
      <w:pPr>
        <w:numPr>
          <w:ilvl w:val="0"/>
          <w:numId w:val="45"/>
        </w:numPr>
        <w:pBdr>
          <w:top w:val="nil"/>
          <w:left w:val="nil"/>
          <w:bottom w:val="nil"/>
          <w:right w:val="nil"/>
          <w:between w:val="nil"/>
        </w:pBdr>
        <w:spacing w:line="276" w:lineRule="auto"/>
        <w:ind w:left="567" w:hanging="567"/>
        <w:jc w:val="both"/>
      </w:pPr>
      <w:r w:rsidRPr="00F35BB4">
        <w:t xml:space="preserve">The </w:t>
      </w:r>
      <w:r w:rsidR="00B67E66" w:rsidRPr="00F35BB4">
        <w:t xml:space="preserve">community members and </w:t>
      </w:r>
      <w:r w:rsidR="008440C4" w:rsidRPr="00F35BB4">
        <w:t>official report</w:t>
      </w:r>
      <w:r w:rsidR="00B67E66" w:rsidRPr="00F35BB4">
        <w:t xml:space="preserve"> </w:t>
      </w:r>
      <w:r w:rsidR="00137FCA">
        <w:t xml:space="preserve">shared </w:t>
      </w:r>
      <w:r w:rsidR="00B67E66" w:rsidRPr="00F35BB4">
        <w:t xml:space="preserve">that </w:t>
      </w:r>
      <w:r w:rsidR="00E16490" w:rsidRPr="00F35BB4">
        <w:t xml:space="preserve">when the PRC comes to their </w:t>
      </w:r>
      <w:r w:rsidR="008440C4" w:rsidRPr="00F35BB4">
        <w:t>location,</w:t>
      </w:r>
      <w:r w:rsidR="00E16490" w:rsidRPr="00F35BB4">
        <w:t xml:space="preserve"> </w:t>
      </w:r>
      <w:r w:rsidR="00437C07" w:rsidRPr="00F35BB4">
        <w:t xml:space="preserve">they do not know </w:t>
      </w:r>
      <w:r w:rsidR="00E16490" w:rsidRPr="00F35BB4">
        <w:t xml:space="preserve">whether they </w:t>
      </w:r>
      <w:r w:rsidR="00723219" w:rsidRPr="00F35BB4">
        <w:t>will</w:t>
      </w:r>
      <w:r w:rsidR="00437C07" w:rsidRPr="00F35BB4">
        <w:t xml:space="preserve"> receive</w:t>
      </w:r>
      <w:r w:rsidR="00BB6CB2">
        <w:t xml:space="preserve"> support</w:t>
      </w:r>
      <w:r w:rsidR="00F73563" w:rsidRPr="00F35BB4">
        <w:t>.</w:t>
      </w:r>
    </w:p>
    <w:p w14:paraId="1C817849" w14:textId="5DF83715" w:rsidR="005C0687" w:rsidRPr="00F35BB4" w:rsidRDefault="005C0687">
      <w:pPr>
        <w:numPr>
          <w:ilvl w:val="0"/>
          <w:numId w:val="45"/>
        </w:numPr>
        <w:pBdr>
          <w:top w:val="nil"/>
          <w:left w:val="nil"/>
          <w:bottom w:val="nil"/>
          <w:right w:val="nil"/>
          <w:between w:val="nil"/>
        </w:pBdr>
        <w:spacing w:line="276" w:lineRule="auto"/>
        <w:ind w:left="567" w:hanging="567"/>
        <w:jc w:val="both"/>
      </w:pPr>
      <w:r w:rsidRPr="00F35BB4">
        <w:t xml:space="preserve">The consulted community members did not play a direct role in the selection of beneficiaries, </w:t>
      </w:r>
      <w:r w:rsidR="008440C4" w:rsidRPr="00F35BB4">
        <w:t>except for</w:t>
      </w:r>
      <w:r w:rsidRPr="00F35BB4">
        <w:t xml:space="preserve"> barangay officials and PRC volunteers that </w:t>
      </w:r>
      <w:r w:rsidR="00B45F5B" w:rsidRPr="00F35BB4">
        <w:t xml:space="preserve">take part </w:t>
      </w:r>
      <w:r w:rsidRPr="00F35BB4">
        <w:t>in the assessment(s). In 2 out of the 8 visited locations</w:t>
      </w:r>
      <w:r w:rsidR="006C4EEB">
        <w:t>,</w:t>
      </w:r>
      <w:r w:rsidRPr="00F35BB4">
        <w:t xml:space="preserve"> a number of community members were interviewed as part of the selection or validation procedure. </w:t>
      </w:r>
    </w:p>
    <w:p w14:paraId="74F0C9B6" w14:textId="3D15CAEB" w:rsidR="00834615" w:rsidRPr="00F35BB4" w:rsidRDefault="00DA39F3">
      <w:pPr>
        <w:numPr>
          <w:ilvl w:val="0"/>
          <w:numId w:val="45"/>
        </w:numPr>
        <w:pBdr>
          <w:top w:val="nil"/>
          <w:left w:val="nil"/>
          <w:bottom w:val="nil"/>
          <w:right w:val="nil"/>
          <w:between w:val="nil"/>
        </w:pBdr>
        <w:spacing w:line="276" w:lineRule="auto"/>
        <w:ind w:left="567" w:hanging="567"/>
        <w:jc w:val="both"/>
      </w:pPr>
      <w:r>
        <w:t>N</w:t>
      </w:r>
      <w:r w:rsidR="00AD0EBB" w:rsidRPr="00F35BB4">
        <w:t xml:space="preserve">one of the </w:t>
      </w:r>
      <w:r w:rsidR="009E06A5" w:rsidRPr="00F35BB4">
        <w:t xml:space="preserve">visited </w:t>
      </w:r>
      <w:r w:rsidR="00AD0EBB" w:rsidRPr="00F35BB4">
        <w:t xml:space="preserve">locations </w:t>
      </w:r>
      <w:r w:rsidR="00436A27">
        <w:t>(</w:t>
      </w:r>
      <w:r w:rsidR="006A1AE7">
        <w:t>FGD participants and community officials</w:t>
      </w:r>
      <w:r w:rsidR="00436A27">
        <w:t>)</w:t>
      </w:r>
      <w:r w:rsidR="006A350E">
        <w:t xml:space="preserve"> recalled</w:t>
      </w:r>
      <w:r w:rsidR="00763450" w:rsidRPr="00F35BB4">
        <w:t xml:space="preserve"> </w:t>
      </w:r>
      <w:r w:rsidR="006A1AE7">
        <w:t xml:space="preserve">the conduct of community </w:t>
      </w:r>
      <w:r w:rsidR="00763450" w:rsidRPr="00F35BB4">
        <w:t xml:space="preserve">consultations, including </w:t>
      </w:r>
      <w:r w:rsidR="003B479F">
        <w:t xml:space="preserve">the locations </w:t>
      </w:r>
      <w:r w:rsidR="00763450" w:rsidRPr="00F35BB4">
        <w:t xml:space="preserve">where </w:t>
      </w:r>
      <w:proofErr w:type="spellStart"/>
      <w:r w:rsidR="00763450" w:rsidRPr="00F35BB4">
        <w:t>CfR</w:t>
      </w:r>
      <w:proofErr w:type="spellEnd"/>
      <w:r w:rsidR="00763450" w:rsidRPr="00F35BB4">
        <w:t xml:space="preserve"> was provided</w:t>
      </w:r>
      <w:r w:rsidR="006A1AE7">
        <w:t xml:space="preserve">. This is </w:t>
      </w:r>
      <w:r w:rsidR="00ED4D9F" w:rsidRPr="00F35BB4">
        <w:t xml:space="preserve">in violation </w:t>
      </w:r>
      <w:r w:rsidR="006A1AE7">
        <w:t>with</w:t>
      </w:r>
      <w:r w:rsidR="00ED4D9F" w:rsidRPr="00F35BB4">
        <w:t xml:space="preserve"> the </w:t>
      </w:r>
      <w:r w:rsidR="00EE1607">
        <w:t>Standard Operating Procedures (</w:t>
      </w:r>
      <w:r w:rsidR="00ED4D9F" w:rsidRPr="00F35BB4">
        <w:t>SOP</w:t>
      </w:r>
      <w:r w:rsidR="00EE1607">
        <w:t>)</w:t>
      </w:r>
      <w:r w:rsidR="006A1AE7">
        <w:t xml:space="preserve"> of </w:t>
      </w:r>
      <w:r w:rsidR="00EE1607">
        <w:t>Cash Transfer Programming (</w:t>
      </w:r>
      <w:r w:rsidR="006A1AE7">
        <w:t>CTP</w:t>
      </w:r>
      <w:r w:rsidR="00EE1607">
        <w:t>)</w:t>
      </w:r>
      <w:r w:rsidR="00763450" w:rsidRPr="00F35BB4">
        <w:t>.</w:t>
      </w:r>
      <w:r w:rsidR="00247A63">
        <w:t xml:space="preserve"> </w:t>
      </w:r>
      <w:r w:rsidR="008440C4">
        <w:t>Except for</w:t>
      </w:r>
      <w:r w:rsidR="00247A63">
        <w:t xml:space="preserve"> some </w:t>
      </w:r>
      <w:proofErr w:type="spellStart"/>
      <w:r w:rsidR="00247A63">
        <w:t>CfR</w:t>
      </w:r>
      <w:proofErr w:type="spellEnd"/>
      <w:r w:rsidR="00247A63">
        <w:t xml:space="preserve"> recipients, community members did not know what they would receive prior to the distribution</w:t>
      </w:r>
      <w:r w:rsidR="00763450" w:rsidRPr="00F35BB4">
        <w:t xml:space="preserve">. </w:t>
      </w:r>
      <w:r w:rsidR="00247A63">
        <w:t>T</w:t>
      </w:r>
      <w:r w:rsidR="00247A63" w:rsidRPr="00F35BB4">
        <w:t>h</w:t>
      </w:r>
      <w:r w:rsidR="00B02975">
        <w:t xml:space="preserve">e PDMs report that </w:t>
      </w:r>
      <w:r w:rsidR="002759F5" w:rsidRPr="00F35BB4">
        <w:t>79% of the recipients were aware of the amount before the actual distribution</w:t>
      </w:r>
      <w:r w:rsidR="00977F9C" w:rsidRPr="00F35BB4">
        <w:t xml:space="preserve">, </w:t>
      </w:r>
      <w:r w:rsidR="00B02975">
        <w:t xml:space="preserve">higher than what was shared in the consultations for this MTR. </w:t>
      </w:r>
      <w:r w:rsidR="00977F9C" w:rsidRPr="00F35BB4">
        <w:t>It needs to be noted though that the PDM covered also other cash distribution</w:t>
      </w:r>
      <w:r w:rsidR="00B45F5B" w:rsidRPr="00F35BB4">
        <w:t>s</w:t>
      </w:r>
      <w:r w:rsidR="00977F9C" w:rsidRPr="00F35BB4">
        <w:t xml:space="preserve"> in later months.</w:t>
      </w:r>
      <w:r w:rsidR="0076157D">
        <w:t xml:space="preserve"> </w:t>
      </w:r>
    </w:p>
    <w:p w14:paraId="0CF48603" w14:textId="0D8B26AE" w:rsidR="00F51E66" w:rsidRPr="00F35BB4" w:rsidRDefault="005C0687">
      <w:pPr>
        <w:numPr>
          <w:ilvl w:val="0"/>
          <w:numId w:val="45"/>
        </w:numPr>
        <w:pBdr>
          <w:top w:val="nil"/>
          <w:left w:val="nil"/>
          <w:bottom w:val="nil"/>
          <w:right w:val="nil"/>
          <w:between w:val="nil"/>
        </w:pBdr>
        <w:spacing w:line="276" w:lineRule="auto"/>
        <w:ind w:left="567" w:hanging="567"/>
        <w:jc w:val="both"/>
      </w:pPr>
      <w:r w:rsidRPr="00F35BB4">
        <w:t>PRC on purpose does not provide information during the assessments on the types of support</w:t>
      </w:r>
      <w:r w:rsidR="00E451D1">
        <w:t>. This strategy is applied</w:t>
      </w:r>
      <w:r w:rsidRPr="00F35BB4">
        <w:t xml:space="preserve"> </w:t>
      </w:r>
      <w:r w:rsidR="00A050DA" w:rsidRPr="00F35BB4">
        <w:t>to avoid</w:t>
      </w:r>
      <w:r w:rsidRPr="00F35BB4">
        <w:t xml:space="preserve"> </w:t>
      </w:r>
      <w:r w:rsidR="00A050DA" w:rsidRPr="00F35BB4">
        <w:t xml:space="preserve">raising </w:t>
      </w:r>
      <w:r w:rsidRPr="00F35BB4">
        <w:t>expectations</w:t>
      </w:r>
      <w:r w:rsidR="009A02C8" w:rsidRPr="00F35BB4">
        <w:t xml:space="preserve"> among communities or families that fail </w:t>
      </w:r>
      <w:r w:rsidRPr="00F35BB4">
        <w:t>to meet the criteria or unavailability of the required support.</w:t>
      </w:r>
      <w:r w:rsidR="008D6677">
        <w:t xml:space="preserve">  </w:t>
      </w:r>
      <w:r w:rsidR="00E451D1" w:rsidRPr="00316713">
        <w:t>In some</w:t>
      </w:r>
      <w:r w:rsidR="00970BEB" w:rsidRPr="00316713">
        <w:t xml:space="preserve"> communities</w:t>
      </w:r>
      <w:r w:rsidR="00A30FA9" w:rsidRPr="00316713">
        <w:t xml:space="preserve"> the people</w:t>
      </w:r>
      <w:r w:rsidR="00970BEB" w:rsidRPr="00316713">
        <w:t xml:space="preserve"> know PRC as a relief agency</w:t>
      </w:r>
      <w:r w:rsidR="005C7814" w:rsidRPr="00316713">
        <w:t xml:space="preserve"> but</w:t>
      </w:r>
      <w:r w:rsidR="00B3387F" w:rsidRPr="00316713">
        <w:t xml:space="preserve">, </w:t>
      </w:r>
      <w:r w:rsidR="00DE1002" w:rsidRPr="00316713">
        <w:t>no specifics</w:t>
      </w:r>
      <w:r w:rsidR="00C85A51" w:rsidRPr="00316713">
        <w:t xml:space="preserve"> </w:t>
      </w:r>
      <w:r w:rsidR="000373A0" w:rsidRPr="00316713">
        <w:t xml:space="preserve">are provided </w:t>
      </w:r>
      <w:r w:rsidR="00B3387F" w:rsidRPr="00316713">
        <w:t xml:space="preserve">on </w:t>
      </w:r>
      <w:r w:rsidR="00C85A51" w:rsidRPr="00316713">
        <w:t>whether their community would qualify</w:t>
      </w:r>
      <w:r w:rsidR="007E5D94" w:rsidRPr="00316713">
        <w:t>.</w:t>
      </w:r>
      <w:r w:rsidR="005C7814">
        <w:t xml:space="preserve"> </w:t>
      </w:r>
      <w:r w:rsidR="008C06DC" w:rsidRPr="00F35BB4">
        <w:t>The Chapter reports the beneficiary list</w:t>
      </w:r>
      <w:r w:rsidR="00CF5B1F">
        <w:t>s</w:t>
      </w:r>
      <w:r w:rsidR="008C06DC" w:rsidRPr="00F35BB4">
        <w:t xml:space="preserve"> w</w:t>
      </w:r>
      <w:r w:rsidR="00CF5B1F">
        <w:t>ere</w:t>
      </w:r>
      <w:r w:rsidR="008C06DC" w:rsidRPr="00F35BB4">
        <w:t xml:space="preserve"> posted at the barangay, including the amount</w:t>
      </w:r>
      <w:r w:rsidR="00CF5B1F">
        <w:t xml:space="preserve"> to be provided</w:t>
      </w:r>
      <w:r w:rsidR="008C06DC" w:rsidRPr="00F35BB4">
        <w:t>.</w:t>
      </w:r>
    </w:p>
    <w:p w14:paraId="13716E86" w14:textId="77777777" w:rsidR="00F9639E" w:rsidRPr="00F35BB4" w:rsidRDefault="00F9639E" w:rsidP="00E4635A">
      <w:pPr>
        <w:rPr>
          <w:i/>
          <w:color w:val="2F5496" w:themeColor="accent1" w:themeShade="BF"/>
          <w:sz w:val="20"/>
          <w:szCs w:val="20"/>
        </w:rPr>
      </w:pPr>
    </w:p>
    <w:p w14:paraId="57CCACB5" w14:textId="10C20007" w:rsidR="00435CF0" w:rsidRPr="00F35BB4" w:rsidRDefault="00E4635A" w:rsidP="00DB47C6">
      <w:pPr>
        <w:spacing w:line="276" w:lineRule="auto"/>
        <w:rPr>
          <w:i/>
          <w:color w:val="2F5496" w:themeColor="accent1" w:themeShade="BF"/>
          <w:szCs w:val="22"/>
        </w:rPr>
      </w:pPr>
      <w:r w:rsidRPr="00F35BB4">
        <w:rPr>
          <w:i/>
          <w:color w:val="2F5496" w:themeColor="accent1" w:themeShade="BF"/>
          <w:szCs w:val="22"/>
        </w:rPr>
        <w:t xml:space="preserve">Delivering outputs as planned (Rating: </w:t>
      </w:r>
      <w:r w:rsidR="004178DF" w:rsidRPr="00F35BB4">
        <w:rPr>
          <w:i/>
          <w:color w:val="2F5496" w:themeColor="accent1" w:themeShade="BF"/>
          <w:szCs w:val="22"/>
        </w:rPr>
        <w:t>Adequate</w:t>
      </w:r>
      <w:r w:rsidRPr="00F35BB4">
        <w:rPr>
          <w:i/>
          <w:color w:val="2F5496" w:themeColor="accent1" w:themeShade="BF"/>
          <w:szCs w:val="22"/>
        </w:rPr>
        <w:t>)</w:t>
      </w:r>
    </w:p>
    <w:p w14:paraId="75DAB4A4" w14:textId="51589AE3" w:rsidR="00071BD2" w:rsidRPr="00F35BB4" w:rsidRDefault="004D3940">
      <w:pPr>
        <w:numPr>
          <w:ilvl w:val="0"/>
          <w:numId w:val="45"/>
        </w:numPr>
        <w:pBdr>
          <w:top w:val="nil"/>
          <w:left w:val="nil"/>
          <w:bottom w:val="nil"/>
          <w:right w:val="nil"/>
          <w:between w:val="nil"/>
        </w:pBdr>
        <w:spacing w:line="276" w:lineRule="auto"/>
        <w:ind w:left="567" w:hanging="567"/>
        <w:jc w:val="both"/>
      </w:pPr>
      <w:r w:rsidRPr="00F35BB4">
        <w:rPr>
          <w:rFonts w:eastAsia="Gill Sans"/>
          <w:color w:val="000000"/>
          <w:szCs w:val="22"/>
        </w:rPr>
        <w:lastRenderedPageBreak/>
        <w:t xml:space="preserve">The initial work and financial plan for the overall </w:t>
      </w:r>
      <w:r w:rsidR="00BF23BD" w:rsidRPr="00F35BB4">
        <w:rPr>
          <w:rFonts w:eastAsia="Gill Sans"/>
          <w:color w:val="000000"/>
          <w:szCs w:val="22"/>
        </w:rPr>
        <w:t xml:space="preserve">agreement envisaged the procurement of items in each of the five years. </w:t>
      </w:r>
      <w:r w:rsidR="00784B28" w:rsidRPr="00F35BB4">
        <w:rPr>
          <w:rFonts w:eastAsia="Gill Sans"/>
          <w:color w:val="000000"/>
          <w:szCs w:val="22"/>
        </w:rPr>
        <w:t>T</w:t>
      </w:r>
      <w:r w:rsidR="00BF23BD" w:rsidRPr="00F35BB4">
        <w:rPr>
          <w:rFonts w:eastAsia="Gill Sans"/>
          <w:color w:val="000000"/>
          <w:szCs w:val="22"/>
        </w:rPr>
        <w:t>he actual practice was t</w:t>
      </w:r>
      <w:r w:rsidR="00082E61" w:rsidRPr="00F35BB4">
        <w:rPr>
          <w:rFonts w:eastAsia="Gill Sans"/>
          <w:color w:val="000000"/>
          <w:szCs w:val="22"/>
        </w:rPr>
        <w:t xml:space="preserve">o break the procurement of each of the </w:t>
      </w:r>
      <w:r w:rsidR="00596590" w:rsidRPr="00F35BB4">
        <w:rPr>
          <w:rFonts w:eastAsia="Gill Sans"/>
          <w:color w:val="000000"/>
          <w:szCs w:val="22"/>
        </w:rPr>
        <w:t xml:space="preserve">NFI category </w:t>
      </w:r>
      <w:r w:rsidR="00082E61" w:rsidRPr="00F35BB4">
        <w:rPr>
          <w:rFonts w:eastAsia="Gill Sans"/>
          <w:color w:val="000000"/>
          <w:szCs w:val="22"/>
        </w:rPr>
        <w:t xml:space="preserve">in </w:t>
      </w:r>
      <w:r w:rsidR="00BF23BD" w:rsidRPr="00F35BB4">
        <w:rPr>
          <w:rFonts w:eastAsia="Gill Sans"/>
          <w:color w:val="000000"/>
          <w:szCs w:val="22"/>
        </w:rPr>
        <w:t>two batche</w:t>
      </w:r>
      <w:r w:rsidR="00784B28" w:rsidRPr="00F35BB4">
        <w:rPr>
          <w:rFonts w:eastAsia="Gill Sans"/>
          <w:color w:val="000000"/>
          <w:szCs w:val="22"/>
        </w:rPr>
        <w:t>s</w:t>
      </w:r>
      <w:r w:rsidR="00BF23BD" w:rsidRPr="00F35BB4">
        <w:rPr>
          <w:rFonts w:eastAsia="Gill Sans"/>
          <w:color w:val="000000"/>
          <w:szCs w:val="22"/>
        </w:rPr>
        <w:t xml:space="preserve">, one in the year of 2021 and in 2022. </w:t>
      </w:r>
      <w:r w:rsidR="00071BD2" w:rsidRPr="00F35BB4">
        <w:rPr>
          <w:rFonts w:eastAsia="Gill Sans"/>
          <w:color w:val="000000"/>
          <w:szCs w:val="22"/>
        </w:rPr>
        <w:t xml:space="preserve">Progress documentation does not provide reasons for </w:t>
      </w:r>
      <w:r w:rsidR="0015573B" w:rsidRPr="00F35BB4">
        <w:rPr>
          <w:rFonts w:eastAsia="Gill Sans"/>
          <w:color w:val="000000"/>
          <w:szCs w:val="22"/>
        </w:rPr>
        <w:t>deviating from the original plan</w:t>
      </w:r>
      <w:r w:rsidR="00071BD2" w:rsidRPr="00F35BB4">
        <w:rPr>
          <w:rFonts w:eastAsia="Gill Sans"/>
          <w:color w:val="000000"/>
          <w:szCs w:val="22"/>
        </w:rPr>
        <w:t xml:space="preserve">. </w:t>
      </w:r>
    </w:p>
    <w:p w14:paraId="16E60C2A" w14:textId="71175A9F" w:rsidR="00557516" w:rsidRPr="00F35BB4" w:rsidRDefault="00560A42">
      <w:pPr>
        <w:numPr>
          <w:ilvl w:val="0"/>
          <w:numId w:val="45"/>
        </w:numPr>
        <w:pBdr>
          <w:top w:val="nil"/>
          <w:left w:val="nil"/>
          <w:bottom w:val="nil"/>
          <w:right w:val="nil"/>
          <w:between w:val="nil"/>
        </w:pBdr>
        <w:spacing w:line="276" w:lineRule="auto"/>
        <w:ind w:left="567" w:hanging="567"/>
        <w:jc w:val="both"/>
      </w:pPr>
      <w:r w:rsidRPr="00F35BB4">
        <w:rPr>
          <w:rFonts w:eastAsia="Gill Sans"/>
          <w:color w:val="000000"/>
          <w:szCs w:val="22"/>
        </w:rPr>
        <w:t xml:space="preserve">The reduction of procurement cycles works </w:t>
      </w:r>
      <w:r w:rsidR="0015573B" w:rsidRPr="00F35BB4">
        <w:rPr>
          <w:rFonts w:eastAsia="Gill Sans"/>
          <w:color w:val="000000"/>
          <w:szCs w:val="22"/>
        </w:rPr>
        <w:t xml:space="preserve">in </w:t>
      </w:r>
      <w:r w:rsidR="00BE2A90" w:rsidRPr="00F35BB4">
        <w:rPr>
          <w:rFonts w:eastAsia="Gill Sans"/>
          <w:color w:val="000000"/>
          <w:szCs w:val="22"/>
        </w:rPr>
        <w:t>favour of the</w:t>
      </w:r>
      <w:r w:rsidRPr="00F35BB4">
        <w:rPr>
          <w:rFonts w:eastAsia="Gill Sans"/>
          <w:color w:val="000000"/>
          <w:szCs w:val="22"/>
        </w:rPr>
        <w:t xml:space="preserve"> </w:t>
      </w:r>
      <w:r w:rsidR="00282362">
        <w:rPr>
          <w:rFonts w:eastAsia="Gill Sans"/>
          <w:color w:val="000000"/>
          <w:szCs w:val="22"/>
        </w:rPr>
        <w:t>Bids and Awards Committee (</w:t>
      </w:r>
      <w:r w:rsidRPr="00F35BB4">
        <w:rPr>
          <w:rFonts w:eastAsia="Gill Sans"/>
          <w:color w:val="000000"/>
          <w:szCs w:val="22"/>
        </w:rPr>
        <w:t>BAC</w:t>
      </w:r>
      <w:r w:rsidR="00282362">
        <w:rPr>
          <w:rFonts w:eastAsia="Gill Sans"/>
          <w:color w:val="000000"/>
          <w:szCs w:val="22"/>
        </w:rPr>
        <w:t>)</w:t>
      </w:r>
      <w:r w:rsidRPr="00F35BB4">
        <w:rPr>
          <w:rFonts w:eastAsia="Gill Sans"/>
          <w:color w:val="000000"/>
          <w:szCs w:val="22"/>
        </w:rPr>
        <w:t xml:space="preserve"> </w:t>
      </w:r>
      <w:r w:rsidR="004149F6" w:rsidRPr="00F35BB4">
        <w:rPr>
          <w:rFonts w:eastAsia="Gill Sans"/>
          <w:color w:val="000000"/>
          <w:szCs w:val="22"/>
        </w:rPr>
        <w:t xml:space="preserve">in reducing their workload and </w:t>
      </w:r>
      <w:r w:rsidR="00ED00C5" w:rsidRPr="00F35BB4">
        <w:rPr>
          <w:rFonts w:eastAsia="Gill Sans"/>
          <w:color w:val="000000"/>
          <w:szCs w:val="22"/>
        </w:rPr>
        <w:t xml:space="preserve">other </w:t>
      </w:r>
      <w:r w:rsidRPr="00F35BB4">
        <w:rPr>
          <w:rFonts w:eastAsia="Gill Sans"/>
          <w:color w:val="000000"/>
          <w:szCs w:val="22"/>
        </w:rPr>
        <w:t>resource requirements for procuremen</w:t>
      </w:r>
      <w:r w:rsidR="00ED00C5" w:rsidRPr="00F35BB4">
        <w:rPr>
          <w:rFonts w:eastAsia="Gill Sans"/>
          <w:color w:val="000000"/>
          <w:szCs w:val="22"/>
        </w:rPr>
        <w:t>ts</w:t>
      </w:r>
      <w:r w:rsidRPr="00F35BB4">
        <w:rPr>
          <w:rFonts w:eastAsia="Gill Sans"/>
          <w:color w:val="000000"/>
          <w:szCs w:val="22"/>
        </w:rPr>
        <w:t xml:space="preserve">. However, </w:t>
      </w:r>
      <w:r w:rsidR="003960CF" w:rsidRPr="00F35BB4">
        <w:rPr>
          <w:rFonts w:eastAsia="Gill Sans"/>
          <w:color w:val="000000"/>
          <w:szCs w:val="22"/>
        </w:rPr>
        <w:t>warehouses have to accommodate large stock</w:t>
      </w:r>
      <w:r w:rsidR="00BE2A90" w:rsidRPr="00F35BB4">
        <w:rPr>
          <w:rFonts w:eastAsia="Gill Sans"/>
          <w:color w:val="000000"/>
          <w:szCs w:val="22"/>
        </w:rPr>
        <w:t>s</w:t>
      </w:r>
      <w:r w:rsidR="00DB47C6" w:rsidRPr="00F35BB4">
        <w:rPr>
          <w:rFonts w:eastAsia="Gill Sans"/>
          <w:color w:val="000000"/>
          <w:szCs w:val="22"/>
        </w:rPr>
        <w:t xml:space="preserve">, and </w:t>
      </w:r>
      <w:r w:rsidR="00ED00C5" w:rsidRPr="00F35BB4">
        <w:rPr>
          <w:rFonts w:eastAsia="Gill Sans"/>
          <w:color w:val="000000"/>
          <w:szCs w:val="22"/>
        </w:rPr>
        <w:t xml:space="preserve">advance purchasing </w:t>
      </w:r>
      <w:r w:rsidR="00DB47C6" w:rsidRPr="00F35BB4">
        <w:rPr>
          <w:rFonts w:eastAsia="Gill Sans"/>
          <w:color w:val="000000"/>
          <w:szCs w:val="22"/>
        </w:rPr>
        <w:t>increas</w:t>
      </w:r>
      <w:r w:rsidR="00ED00C5" w:rsidRPr="00F35BB4">
        <w:rPr>
          <w:rFonts w:eastAsia="Gill Sans"/>
          <w:color w:val="000000"/>
          <w:szCs w:val="22"/>
        </w:rPr>
        <w:t>es</w:t>
      </w:r>
      <w:r w:rsidR="00DB47C6" w:rsidRPr="00F35BB4">
        <w:rPr>
          <w:rFonts w:eastAsia="Gill Sans"/>
          <w:color w:val="000000"/>
          <w:szCs w:val="22"/>
        </w:rPr>
        <w:t xml:space="preserve"> the risks of expiry </w:t>
      </w:r>
      <w:r w:rsidR="00BE2A90" w:rsidRPr="00F35BB4">
        <w:rPr>
          <w:rFonts w:eastAsia="Gill Sans"/>
          <w:color w:val="000000"/>
          <w:szCs w:val="22"/>
        </w:rPr>
        <w:t xml:space="preserve">of items </w:t>
      </w:r>
      <w:r w:rsidR="00DB47C6" w:rsidRPr="00F35BB4">
        <w:rPr>
          <w:rFonts w:eastAsia="Gill Sans"/>
          <w:color w:val="000000"/>
          <w:szCs w:val="22"/>
        </w:rPr>
        <w:t>(see also</w:t>
      </w:r>
      <w:r w:rsidR="00970129">
        <w:rPr>
          <w:rFonts w:eastAsia="Gill Sans"/>
          <w:color w:val="000000"/>
          <w:szCs w:val="22"/>
        </w:rPr>
        <w:t xml:space="preserve"> on </w:t>
      </w:r>
      <w:hyperlink w:anchor="expiry108" w:history="1">
        <w:r w:rsidR="00970129" w:rsidRPr="00970129">
          <w:rPr>
            <w:rStyle w:val="Hyperlink"/>
            <w:rFonts w:eastAsia="Gill Sans"/>
            <w:szCs w:val="22"/>
          </w:rPr>
          <w:t xml:space="preserve">expiry of </w:t>
        </w:r>
        <w:r w:rsidR="005A3C23">
          <w:rPr>
            <w:rStyle w:val="Hyperlink"/>
            <w:rFonts w:eastAsia="Gill Sans"/>
            <w:szCs w:val="22"/>
          </w:rPr>
          <w:t>Hygiene</w:t>
        </w:r>
        <w:r w:rsidR="00970129" w:rsidRPr="00970129">
          <w:rPr>
            <w:rStyle w:val="Hyperlink"/>
            <w:rFonts w:eastAsia="Gill Sans"/>
            <w:szCs w:val="22"/>
          </w:rPr>
          <w:t xml:space="preserve"> kits</w:t>
        </w:r>
      </w:hyperlink>
      <w:r w:rsidR="00970129">
        <w:rPr>
          <w:rFonts w:eastAsia="Gill Sans"/>
          <w:color w:val="000000"/>
          <w:szCs w:val="22"/>
        </w:rPr>
        <w:t xml:space="preserve"> and </w:t>
      </w:r>
      <w:hyperlink w:anchor="expiry20percent" w:history="1">
        <w:r w:rsidR="00970129" w:rsidRPr="00970129">
          <w:rPr>
            <w:rStyle w:val="Hyperlink"/>
            <w:rFonts w:eastAsia="Gill Sans"/>
            <w:szCs w:val="22"/>
          </w:rPr>
          <w:t>expired items in warehouse</w:t>
        </w:r>
      </w:hyperlink>
      <w:r w:rsidR="00DB47C6" w:rsidRPr="00F35BB4">
        <w:rPr>
          <w:rFonts w:eastAsia="Gill Sans"/>
          <w:color w:val="000000"/>
          <w:szCs w:val="22"/>
        </w:rPr>
        <w:t>)</w:t>
      </w:r>
      <w:r w:rsidR="00487B83" w:rsidRPr="00F35BB4">
        <w:rPr>
          <w:rFonts w:eastAsia="Gill Sans"/>
          <w:color w:val="000000"/>
          <w:szCs w:val="22"/>
        </w:rPr>
        <w:t xml:space="preserve">. In fact, the </w:t>
      </w:r>
      <w:r w:rsidR="00FE50F9" w:rsidRPr="00F35BB4">
        <w:rPr>
          <w:rFonts w:eastAsia="Gill Sans"/>
          <w:color w:val="000000"/>
          <w:szCs w:val="22"/>
        </w:rPr>
        <w:t>DFAT</w:t>
      </w:r>
      <w:r w:rsidR="00505776" w:rsidRPr="00F35BB4">
        <w:rPr>
          <w:rFonts w:eastAsia="Gill Sans"/>
          <w:color w:val="000000"/>
          <w:szCs w:val="22"/>
        </w:rPr>
        <w:t xml:space="preserve"> stocks</w:t>
      </w:r>
      <w:r w:rsidR="00FE50F9" w:rsidRPr="00F35BB4">
        <w:rPr>
          <w:rFonts w:eastAsia="Gill Sans"/>
          <w:color w:val="000000"/>
          <w:szCs w:val="22"/>
        </w:rPr>
        <w:t xml:space="preserve"> used in the T</w:t>
      </w:r>
      <w:r w:rsidR="00282362">
        <w:rPr>
          <w:rFonts w:eastAsia="Gill Sans"/>
          <w:color w:val="000000"/>
          <w:szCs w:val="22"/>
        </w:rPr>
        <w:t>yphoon</w:t>
      </w:r>
      <w:r w:rsidR="00FE50F9" w:rsidRPr="00F35BB4">
        <w:rPr>
          <w:rFonts w:eastAsia="Gill Sans"/>
          <w:color w:val="000000"/>
          <w:szCs w:val="22"/>
        </w:rPr>
        <w:t xml:space="preserve"> </w:t>
      </w:r>
      <w:proofErr w:type="spellStart"/>
      <w:r w:rsidR="00FE50F9" w:rsidRPr="00F35BB4">
        <w:rPr>
          <w:rFonts w:eastAsia="Gill Sans"/>
          <w:color w:val="000000"/>
          <w:szCs w:val="22"/>
        </w:rPr>
        <w:t>Goni</w:t>
      </w:r>
      <w:proofErr w:type="spellEnd"/>
      <w:r w:rsidR="00FE50F9" w:rsidRPr="00F35BB4">
        <w:rPr>
          <w:rFonts w:eastAsia="Gill Sans"/>
          <w:color w:val="000000"/>
          <w:szCs w:val="22"/>
        </w:rPr>
        <w:t xml:space="preserve"> and T</w:t>
      </w:r>
      <w:r w:rsidR="00282362">
        <w:rPr>
          <w:rFonts w:eastAsia="Gill Sans"/>
          <w:color w:val="000000"/>
          <w:szCs w:val="22"/>
        </w:rPr>
        <w:t>yphoon</w:t>
      </w:r>
      <w:r w:rsidR="00FE50F9" w:rsidRPr="00F35BB4">
        <w:rPr>
          <w:rFonts w:eastAsia="Gill Sans"/>
          <w:color w:val="000000"/>
          <w:szCs w:val="22"/>
        </w:rPr>
        <w:t xml:space="preserve"> </w:t>
      </w:r>
      <w:proofErr w:type="spellStart"/>
      <w:r w:rsidR="00FE50F9" w:rsidRPr="00F35BB4">
        <w:rPr>
          <w:rFonts w:eastAsia="Gill Sans"/>
          <w:color w:val="000000"/>
          <w:szCs w:val="22"/>
        </w:rPr>
        <w:t>Vamco</w:t>
      </w:r>
      <w:proofErr w:type="spellEnd"/>
      <w:r w:rsidR="00FE50F9" w:rsidRPr="00F35BB4">
        <w:rPr>
          <w:rFonts w:eastAsia="Gill Sans"/>
          <w:color w:val="000000"/>
          <w:szCs w:val="22"/>
        </w:rPr>
        <w:t xml:space="preserve"> responses were still from the previous arrangement</w:t>
      </w:r>
      <w:r w:rsidR="0088381E" w:rsidRPr="00F35BB4">
        <w:rPr>
          <w:rFonts w:eastAsia="Gill Sans"/>
          <w:color w:val="000000"/>
          <w:szCs w:val="22"/>
        </w:rPr>
        <w:t xml:space="preserve">, </w:t>
      </w:r>
      <w:r w:rsidR="00282362">
        <w:rPr>
          <w:rFonts w:eastAsia="Gill Sans"/>
          <w:color w:val="000000"/>
          <w:szCs w:val="22"/>
        </w:rPr>
        <w:t>therefore,</w:t>
      </w:r>
      <w:r w:rsidR="00282362" w:rsidRPr="00F35BB4">
        <w:rPr>
          <w:rFonts w:eastAsia="Gill Sans"/>
          <w:color w:val="000000"/>
          <w:szCs w:val="22"/>
        </w:rPr>
        <w:t xml:space="preserve"> </w:t>
      </w:r>
      <w:r w:rsidR="00282362">
        <w:rPr>
          <w:rFonts w:eastAsia="Gill Sans"/>
          <w:color w:val="000000"/>
          <w:szCs w:val="22"/>
        </w:rPr>
        <w:t>the</w:t>
      </w:r>
      <w:r w:rsidR="00282362" w:rsidRPr="00F35BB4">
        <w:rPr>
          <w:rFonts w:eastAsia="Gill Sans"/>
          <w:color w:val="000000"/>
          <w:szCs w:val="22"/>
        </w:rPr>
        <w:t xml:space="preserve"> </w:t>
      </w:r>
      <w:r w:rsidR="0088381E" w:rsidRPr="00F35BB4">
        <w:rPr>
          <w:rFonts w:eastAsia="Gill Sans"/>
          <w:color w:val="000000"/>
          <w:szCs w:val="22"/>
        </w:rPr>
        <w:t xml:space="preserve">inventory </w:t>
      </w:r>
      <w:r w:rsidR="00ED00C5" w:rsidRPr="00F35BB4">
        <w:rPr>
          <w:rFonts w:eastAsia="Gill Sans"/>
          <w:color w:val="000000"/>
          <w:szCs w:val="22"/>
        </w:rPr>
        <w:t>sh</w:t>
      </w:r>
      <w:r w:rsidR="0088381E" w:rsidRPr="00F35BB4">
        <w:rPr>
          <w:rFonts w:eastAsia="Gill Sans"/>
          <w:color w:val="000000"/>
          <w:szCs w:val="22"/>
        </w:rPr>
        <w:t>ould have informed a more appropriate procur</w:t>
      </w:r>
      <w:r w:rsidR="003C173C" w:rsidRPr="00F35BB4">
        <w:rPr>
          <w:rFonts w:eastAsia="Gill Sans"/>
          <w:color w:val="000000"/>
          <w:szCs w:val="22"/>
        </w:rPr>
        <w:t>ement p</w:t>
      </w:r>
      <w:r w:rsidR="0088381E" w:rsidRPr="00F35BB4">
        <w:rPr>
          <w:rFonts w:eastAsia="Gill Sans"/>
          <w:color w:val="000000"/>
          <w:szCs w:val="22"/>
        </w:rPr>
        <w:t xml:space="preserve">lan. </w:t>
      </w:r>
    </w:p>
    <w:p w14:paraId="70F8D0DD" w14:textId="27FC6CCA" w:rsidR="00557516" w:rsidRPr="00F35BB4" w:rsidRDefault="0096344F">
      <w:pPr>
        <w:numPr>
          <w:ilvl w:val="0"/>
          <w:numId w:val="45"/>
        </w:numPr>
        <w:pBdr>
          <w:top w:val="nil"/>
          <w:left w:val="nil"/>
          <w:bottom w:val="nil"/>
          <w:right w:val="nil"/>
          <w:between w:val="nil"/>
        </w:pBdr>
        <w:spacing w:line="276" w:lineRule="auto"/>
        <w:ind w:left="567" w:hanging="567"/>
        <w:jc w:val="both"/>
      </w:pPr>
      <w:r>
        <w:t xml:space="preserve">The </w:t>
      </w:r>
      <w:r w:rsidR="00674C08" w:rsidRPr="00F35BB4">
        <w:t xml:space="preserve">financial summary as of </w:t>
      </w:r>
      <w:r w:rsidR="00282362">
        <w:t xml:space="preserve">25 </w:t>
      </w:r>
      <w:r w:rsidR="00674C08" w:rsidRPr="00F35BB4">
        <w:t xml:space="preserve">October </w:t>
      </w:r>
      <w:r w:rsidR="008440C4" w:rsidRPr="00F35BB4">
        <w:t>2022,</w:t>
      </w:r>
      <w:r>
        <w:t xml:space="preserve"> presents a few concerns</w:t>
      </w:r>
      <w:r w:rsidR="00674C08" w:rsidRPr="00F35BB4">
        <w:t>:</w:t>
      </w:r>
    </w:p>
    <w:p w14:paraId="12D65F23" w14:textId="6043BF3F" w:rsidR="00674C08" w:rsidRPr="00F35BB4" w:rsidRDefault="007E45C4">
      <w:pPr>
        <w:pStyle w:val="ListParagraph"/>
        <w:numPr>
          <w:ilvl w:val="1"/>
          <w:numId w:val="45"/>
        </w:numPr>
        <w:pBdr>
          <w:top w:val="nil"/>
          <w:left w:val="nil"/>
          <w:bottom w:val="nil"/>
          <w:right w:val="nil"/>
          <w:between w:val="nil"/>
        </w:pBdr>
        <w:spacing w:line="276" w:lineRule="auto"/>
        <w:jc w:val="both"/>
      </w:pPr>
      <w:r w:rsidRPr="00F35BB4">
        <w:t xml:space="preserve">The </w:t>
      </w:r>
      <w:r w:rsidR="00A6609C" w:rsidRPr="00F35BB4">
        <w:t xml:space="preserve">earlier mentioned remaining balance of the </w:t>
      </w:r>
      <w:r w:rsidRPr="00F35BB4">
        <w:t>COVID-19 response</w:t>
      </w:r>
      <w:r w:rsidR="00051A4C">
        <w:t xml:space="preserve"> is AUD266,188</w:t>
      </w:r>
      <w:r w:rsidR="00A6609C" w:rsidRPr="00F35BB4">
        <w:t xml:space="preserve">. </w:t>
      </w:r>
      <w:r w:rsidRPr="00F35BB4">
        <w:t>This represents 6.49% of the budget</w:t>
      </w:r>
      <w:r w:rsidR="00A6609C" w:rsidRPr="00F35BB4">
        <w:t xml:space="preserve"> and </w:t>
      </w:r>
      <w:r w:rsidR="000C709B" w:rsidRPr="00F35BB4">
        <w:t>t</w:t>
      </w:r>
      <w:r w:rsidR="00C02590" w:rsidRPr="00F35BB4">
        <w:t>he</w:t>
      </w:r>
      <w:r w:rsidR="00B023A5" w:rsidRPr="00F35BB4">
        <w:t xml:space="preserve"> </w:t>
      </w:r>
      <w:r w:rsidR="000C709B" w:rsidRPr="00F35BB4">
        <w:t xml:space="preserve">discussion on </w:t>
      </w:r>
      <w:r w:rsidR="00B023A5" w:rsidRPr="00F35BB4">
        <w:t>reallocati</w:t>
      </w:r>
      <w:r w:rsidR="000C709B" w:rsidRPr="00F35BB4">
        <w:t>ng th</w:t>
      </w:r>
      <w:r w:rsidR="00051A4C">
        <w:t>is</w:t>
      </w:r>
      <w:r w:rsidR="000C709B" w:rsidRPr="00F35BB4">
        <w:t xml:space="preserve"> </w:t>
      </w:r>
      <w:r w:rsidR="00051A4C">
        <w:t>a</w:t>
      </w:r>
      <w:r w:rsidR="000C709B" w:rsidRPr="00F35BB4">
        <w:t>mount has been ongoing since June 2021.</w:t>
      </w:r>
    </w:p>
    <w:p w14:paraId="2E7D8AB4" w14:textId="2BE59597" w:rsidR="00C02590" w:rsidRPr="00F35BB4" w:rsidRDefault="00C02590">
      <w:pPr>
        <w:pStyle w:val="ListParagraph"/>
        <w:numPr>
          <w:ilvl w:val="1"/>
          <w:numId w:val="45"/>
        </w:numPr>
        <w:pBdr>
          <w:top w:val="nil"/>
          <w:left w:val="nil"/>
          <w:bottom w:val="nil"/>
          <w:right w:val="nil"/>
          <w:between w:val="nil"/>
        </w:pBdr>
        <w:spacing w:line="276" w:lineRule="auto"/>
        <w:jc w:val="both"/>
      </w:pPr>
      <w:r w:rsidRPr="00F35BB4">
        <w:t xml:space="preserve">The </w:t>
      </w:r>
      <w:r w:rsidR="002F6462" w:rsidRPr="00F35BB4">
        <w:t xml:space="preserve">budget line for NFI Delivery </w:t>
      </w:r>
      <w:r w:rsidR="000C709B" w:rsidRPr="00F35BB4">
        <w:t xml:space="preserve">has been </w:t>
      </w:r>
      <w:r w:rsidR="002F6462" w:rsidRPr="00F35BB4">
        <w:t>exhausted</w:t>
      </w:r>
      <w:r w:rsidR="000363C1" w:rsidRPr="00F35BB4">
        <w:t xml:space="preserve">. </w:t>
      </w:r>
      <w:r w:rsidR="001565C0">
        <w:t xml:space="preserve">However </w:t>
      </w:r>
      <w:r w:rsidR="002F6462" w:rsidRPr="00F35BB4">
        <w:t xml:space="preserve">most of the items have not been distributed yet to regional warehouses or </w:t>
      </w:r>
      <w:r w:rsidR="006A50BC" w:rsidRPr="00F35BB4">
        <w:t>actual calamity victims</w:t>
      </w:r>
      <w:r w:rsidR="00DB5621">
        <w:t>. The distribution cost will need to come from a</w:t>
      </w:r>
      <w:r w:rsidR="00DB5621" w:rsidRPr="00415DC9">
        <w:t>ltern</w:t>
      </w:r>
      <w:r w:rsidR="00223221" w:rsidRPr="00415DC9">
        <w:t>a</w:t>
      </w:r>
      <w:r w:rsidR="00DB5621" w:rsidRPr="00415DC9">
        <w:t>tive</w:t>
      </w:r>
      <w:r w:rsidR="00DB5621">
        <w:t xml:space="preserve"> sources. </w:t>
      </w:r>
    </w:p>
    <w:p w14:paraId="5A7503B7" w14:textId="4B44C5DC" w:rsidR="00F07E80" w:rsidRPr="00F35BB4" w:rsidRDefault="00206EC7">
      <w:pPr>
        <w:numPr>
          <w:ilvl w:val="0"/>
          <w:numId w:val="45"/>
        </w:numPr>
        <w:pBdr>
          <w:top w:val="nil"/>
          <w:left w:val="nil"/>
          <w:bottom w:val="nil"/>
          <w:right w:val="nil"/>
          <w:between w:val="nil"/>
        </w:pBdr>
        <w:spacing w:line="276" w:lineRule="auto"/>
        <w:ind w:left="567" w:hanging="567"/>
        <w:jc w:val="both"/>
      </w:pPr>
      <w:r w:rsidRPr="00F35BB4">
        <w:t xml:space="preserve">The delivery of </w:t>
      </w:r>
      <w:r w:rsidR="00C46F5D" w:rsidRPr="00F35BB4">
        <w:t xml:space="preserve">the </w:t>
      </w:r>
      <w:proofErr w:type="spellStart"/>
      <w:r w:rsidR="00C46F5D" w:rsidRPr="00F35BB4">
        <w:t>CfR</w:t>
      </w:r>
      <w:proofErr w:type="spellEnd"/>
      <w:r w:rsidR="00C46F5D" w:rsidRPr="00F35BB4">
        <w:t xml:space="preserve"> is ideally through Financial Service Providers (FSP), with currently </w:t>
      </w:r>
      <w:proofErr w:type="spellStart"/>
      <w:r w:rsidR="00C46F5D" w:rsidRPr="00F35BB4">
        <w:t>PhilPost</w:t>
      </w:r>
      <w:proofErr w:type="spellEnd"/>
      <w:r w:rsidR="00C46F5D" w:rsidRPr="00F35BB4">
        <w:t xml:space="preserve"> as the only one in use</w:t>
      </w:r>
      <w:r w:rsidR="00A5672B">
        <w:t xml:space="preserve">. The PRC </w:t>
      </w:r>
      <w:r w:rsidR="00F9399F">
        <w:t xml:space="preserve">used to have a </w:t>
      </w:r>
      <w:r w:rsidR="003D0CCA" w:rsidRPr="00F35BB4">
        <w:t xml:space="preserve">framework agreement </w:t>
      </w:r>
      <w:r w:rsidR="00F9399F">
        <w:t xml:space="preserve">with </w:t>
      </w:r>
      <w:proofErr w:type="spellStart"/>
      <w:r w:rsidR="003D0CCA" w:rsidRPr="00F35BB4">
        <w:t>GCash</w:t>
      </w:r>
      <w:proofErr w:type="spellEnd"/>
      <w:r w:rsidR="00DC213D">
        <w:t xml:space="preserve"> that provides an E-wallet. </w:t>
      </w:r>
      <w:proofErr w:type="spellStart"/>
      <w:r w:rsidR="00DC213D">
        <w:t>GCash</w:t>
      </w:r>
      <w:proofErr w:type="spellEnd"/>
      <w:r w:rsidR="00F9399F">
        <w:t xml:space="preserve"> offers slightly</w:t>
      </w:r>
      <w:r w:rsidR="00DC213D">
        <w:t xml:space="preserve"> lower</w:t>
      </w:r>
      <w:r w:rsidR="00F9399F">
        <w:t xml:space="preserve"> fees, </w:t>
      </w:r>
      <w:r w:rsidR="003D0CCA" w:rsidRPr="00F35BB4">
        <w:t xml:space="preserve">PHP75 per transaction </w:t>
      </w:r>
      <w:r w:rsidR="00F9399F">
        <w:t xml:space="preserve">against </w:t>
      </w:r>
      <w:proofErr w:type="spellStart"/>
      <w:r w:rsidR="003D0CCA" w:rsidRPr="00F35BB4">
        <w:t>PhilPost</w:t>
      </w:r>
      <w:r w:rsidR="00F9399F">
        <w:t>’s</w:t>
      </w:r>
      <w:proofErr w:type="spellEnd"/>
      <w:r w:rsidR="00F9399F">
        <w:t xml:space="preserve"> </w:t>
      </w:r>
      <w:r w:rsidR="003D0CCA" w:rsidRPr="00F35BB4">
        <w:t>PHP100</w:t>
      </w:r>
      <w:r w:rsidR="00F9399F">
        <w:t xml:space="preserve">, but the agreement expired and needs to be renegotiated. </w:t>
      </w:r>
    </w:p>
    <w:p w14:paraId="212C6A16" w14:textId="5CA526F1" w:rsidR="00F9639E" w:rsidRDefault="00F9639E" w:rsidP="00E4635A">
      <w:pPr>
        <w:spacing w:line="276" w:lineRule="auto"/>
        <w:rPr>
          <w:i/>
          <w:color w:val="2F5496" w:themeColor="accent1" w:themeShade="BF"/>
          <w:sz w:val="20"/>
          <w:szCs w:val="20"/>
        </w:rPr>
      </w:pPr>
    </w:p>
    <w:p w14:paraId="46D3C790" w14:textId="77D97F4D" w:rsidR="00123CED" w:rsidRPr="00F41C89" w:rsidRDefault="00123CED" w:rsidP="00E4635A">
      <w:pPr>
        <w:spacing w:line="276" w:lineRule="auto"/>
        <w:rPr>
          <w:i/>
          <w:color w:val="2F5496" w:themeColor="accent1" w:themeShade="BF"/>
          <w:szCs w:val="22"/>
        </w:rPr>
      </w:pPr>
      <w:r w:rsidRPr="00F41C89">
        <w:rPr>
          <w:i/>
          <w:color w:val="2F5496" w:themeColor="accent1" w:themeShade="BF"/>
          <w:szCs w:val="22"/>
        </w:rPr>
        <w:t xml:space="preserve">Procurement and financial management supporting </w:t>
      </w:r>
      <w:r w:rsidR="0026104D">
        <w:rPr>
          <w:i/>
          <w:color w:val="2F5496" w:themeColor="accent1" w:themeShade="BF"/>
          <w:szCs w:val="22"/>
        </w:rPr>
        <w:t xml:space="preserve">timely and </w:t>
      </w:r>
      <w:r w:rsidRPr="00F41C89">
        <w:rPr>
          <w:i/>
          <w:color w:val="2F5496" w:themeColor="accent1" w:themeShade="BF"/>
          <w:szCs w:val="22"/>
        </w:rPr>
        <w:t>quality implementation</w:t>
      </w:r>
      <w:r w:rsidR="003C0308">
        <w:rPr>
          <w:i/>
          <w:color w:val="2F5496" w:themeColor="accent1" w:themeShade="BF"/>
          <w:szCs w:val="22"/>
        </w:rPr>
        <w:t xml:space="preserve"> (</w:t>
      </w:r>
      <w:r w:rsidR="00120FB7">
        <w:rPr>
          <w:i/>
          <w:color w:val="2F5496" w:themeColor="accent1" w:themeShade="BF"/>
          <w:szCs w:val="22"/>
        </w:rPr>
        <w:t>Adequate</w:t>
      </w:r>
      <w:r w:rsidR="003C0308">
        <w:rPr>
          <w:i/>
          <w:color w:val="2F5496" w:themeColor="accent1" w:themeShade="BF"/>
          <w:szCs w:val="22"/>
        </w:rPr>
        <w:t>)</w:t>
      </w:r>
    </w:p>
    <w:p w14:paraId="79A3D6BB" w14:textId="5B7BB13F" w:rsidR="0026104D" w:rsidRDefault="0026104D">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color w:val="000000" w:themeColor="text1"/>
        </w:rPr>
        <w:t xml:space="preserve">The </w:t>
      </w:r>
      <w:r w:rsidR="00D110B8">
        <w:rPr>
          <w:color w:val="000000" w:themeColor="text1"/>
        </w:rPr>
        <w:t xml:space="preserve">findings for this subdimension </w:t>
      </w:r>
      <w:r w:rsidR="00812D75">
        <w:rPr>
          <w:color w:val="000000" w:themeColor="text1"/>
        </w:rPr>
        <w:t>are</w:t>
      </w:r>
      <w:r w:rsidR="00212822">
        <w:rPr>
          <w:color w:val="000000" w:themeColor="text1"/>
        </w:rPr>
        <w:t xml:space="preserve"> partiall</w:t>
      </w:r>
      <w:r w:rsidR="00D110B8">
        <w:rPr>
          <w:color w:val="000000" w:themeColor="text1"/>
        </w:rPr>
        <w:t xml:space="preserve">y reported in </w:t>
      </w:r>
      <w:r w:rsidR="00812D75">
        <w:rPr>
          <w:color w:val="000000" w:themeColor="text1"/>
        </w:rPr>
        <w:t>other</w:t>
      </w:r>
      <w:r w:rsidR="00D110B8">
        <w:rPr>
          <w:color w:val="000000" w:themeColor="text1"/>
        </w:rPr>
        <w:t xml:space="preserve"> sections:</w:t>
      </w:r>
    </w:p>
    <w:p w14:paraId="64BF8EF7" w14:textId="4F844DC0" w:rsidR="003B2972" w:rsidRDefault="00D110B8">
      <w:pPr>
        <w:numPr>
          <w:ilvl w:val="1"/>
          <w:numId w:val="45"/>
        </w:numPr>
        <w:pBdr>
          <w:top w:val="nil"/>
          <w:left w:val="nil"/>
          <w:bottom w:val="nil"/>
          <w:right w:val="nil"/>
          <w:between w:val="nil"/>
        </w:pBdr>
        <w:spacing w:line="276" w:lineRule="auto"/>
        <w:jc w:val="both"/>
        <w:rPr>
          <w:color w:val="000000" w:themeColor="text1"/>
        </w:rPr>
      </w:pPr>
      <w:r>
        <w:rPr>
          <w:color w:val="000000" w:themeColor="text1"/>
        </w:rPr>
        <w:t xml:space="preserve">The procurement </w:t>
      </w:r>
      <w:r w:rsidR="00212822">
        <w:rPr>
          <w:color w:val="000000" w:themeColor="text1"/>
        </w:rPr>
        <w:t>processes can be quicker</w:t>
      </w:r>
      <w:r w:rsidR="00235C38">
        <w:rPr>
          <w:color w:val="000000" w:themeColor="text1"/>
        </w:rPr>
        <w:t>, but the length of procurement has not had an</w:t>
      </w:r>
      <w:r w:rsidR="00511918">
        <w:rPr>
          <w:color w:val="000000" w:themeColor="text1"/>
        </w:rPr>
        <w:t xml:space="preserve"> </w:t>
      </w:r>
      <w:r w:rsidR="00235C38">
        <w:rPr>
          <w:color w:val="000000" w:themeColor="text1"/>
        </w:rPr>
        <w:t xml:space="preserve">impact on the availability of NFIs. </w:t>
      </w:r>
      <w:r w:rsidR="003B2972" w:rsidRPr="00235C38">
        <w:rPr>
          <w:color w:val="000000" w:themeColor="text1"/>
        </w:rPr>
        <w:t xml:space="preserve">Approval processes reportedly were slow in the past due to </w:t>
      </w:r>
      <w:r w:rsidR="005D4665">
        <w:rPr>
          <w:color w:val="000000" w:themeColor="text1"/>
        </w:rPr>
        <w:t xml:space="preserve">prevailing </w:t>
      </w:r>
      <w:r w:rsidR="00235C38" w:rsidRPr="00235C38">
        <w:rPr>
          <w:color w:val="000000" w:themeColor="text1"/>
        </w:rPr>
        <w:t xml:space="preserve">authorization levels, but </w:t>
      </w:r>
      <w:r w:rsidR="005D4665">
        <w:rPr>
          <w:color w:val="000000" w:themeColor="text1"/>
        </w:rPr>
        <w:t>recent</w:t>
      </w:r>
      <w:r w:rsidR="00434E2C">
        <w:rPr>
          <w:color w:val="000000" w:themeColor="text1"/>
        </w:rPr>
        <w:t xml:space="preserve"> </w:t>
      </w:r>
      <w:r w:rsidR="005D4665">
        <w:rPr>
          <w:color w:val="000000" w:themeColor="text1"/>
        </w:rPr>
        <w:t xml:space="preserve">adjustments </w:t>
      </w:r>
      <w:r w:rsidR="00434E2C">
        <w:rPr>
          <w:color w:val="000000" w:themeColor="text1"/>
        </w:rPr>
        <w:t xml:space="preserve">in approval levels of purchase orders should facilitate faster procurement. </w:t>
      </w:r>
    </w:p>
    <w:p w14:paraId="2D35EFD3" w14:textId="29A8F80E" w:rsidR="00235C38" w:rsidRDefault="00235C38">
      <w:pPr>
        <w:numPr>
          <w:ilvl w:val="1"/>
          <w:numId w:val="45"/>
        </w:numPr>
        <w:pBdr>
          <w:top w:val="nil"/>
          <w:left w:val="nil"/>
          <w:bottom w:val="nil"/>
          <w:right w:val="nil"/>
          <w:between w:val="nil"/>
        </w:pBdr>
        <w:spacing w:line="276" w:lineRule="auto"/>
        <w:jc w:val="both"/>
        <w:rPr>
          <w:color w:val="000000" w:themeColor="text1"/>
        </w:rPr>
      </w:pPr>
      <w:r>
        <w:rPr>
          <w:color w:val="000000" w:themeColor="text1"/>
        </w:rPr>
        <w:t xml:space="preserve">The application of emergency </w:t>
      </w:r>
      <w:r w:rsidR="00AB3F87">
        <w:rPr>
          <w:color w:val="000000" w:themeColor="text1"/>
        </w:rPr>
        <w:t xml:space="preserve">procurement </w:t>
      </w:r>
      <w:r w:rsidR="000259DC">
        <w:rPr>
          <w:color w:val="000000" w:themeColor="text1"/>
        </w:rPr>
        <w:t xml:space="preserve">rules </w:t>
      </w:r>
      <w:r w:rsidR="00AB3F87">
        <w:rPr>
          <w:color w:val="000000" w:themeColor="text1"/>
        </w:rPr>
        <w:t xml:space="preserve">facilitated the quicker availability of materials </w:t>
      </w:r>
      <w:r w:rsidR="00BD0BC2">
        <w:rPr>
          <w:color w:val="000000" w:themeColor="text1"/>
        </w:rPr>
        <w:t xml:space="preserve">for the </w:t>
      </w:r>
      <w:r w:rsidR="000259DC">
        <w:rPr>
          <w:color w:val="000000" w:themeColor="text1"/>
        </w:rPr>
        <w:t xml:space="preserve">COVID-19 </w:t>
      </w:r>
      <w:r w:rsidR="00BD0BC2">
        <w:rPr>
          <w:color w:val="000000" w:themeColor="text1"/>
        </w:rPr>
        <w:t>re</w:t>
      </w:r>
      <w:r w:rsidR="00CC36DE">
        <w:rPr>
          <w:color w:val="000000" w:themeColor="text1"/>
        </w:rPr>
        <w:t>sp</w:t>
      </w:r>
      <w:r w:rsidR="00BD0BC2">
        <w:rPr>
          <w:color w:val="000000" w:themeColor="text1"/>
        </w:rPr>
        <w:t>onse</w:t>
      </w:r>
      <w:r w:rsidR="000259DC">
        <w:rPr>
          <w:color w:val="000000" w:themeColor="text1"/>
        </w:rPr>
        <w:t>.</w:t>
      </w:r>
    </w:p>
    <w:p w14:paraId="1FF4067D" w14:textId="7CF86881" w:rsidR="00712045" w:rsidRPr="00845C39" w:rsidRDefault="00466E78">
      <w:pPr>
        <w:numPr>
          <w:ilvl w:val="1"/>
          <w:numId w:val="45"/>
        </w:numPr>
        <w:pBdr>
          <w:top w:val="nil"/>
          <w:left w:val="nil"/>
          <w:bottom w:val="nil"/>
          <w:right w:val="nil"/>
          <w:between w:val="nil"/>
        </w:pBdr>
        <w:spacing w:line="276" w:lineRule="auto"/>
        <w:jc w:val="both"/>
        <w:rPr>
          <w:color w:val="000000" w:themeColor="text1"/>
        </w:rPr>
      </w:pPr>
      <w:r>
        <w:rPr>
          <w:color w:val="000000" w:themeColor="text1"/>
        </w:rPr>
        <w:t>The NFIs and other items are considered of good quality</w:t>
      </w:r>
      <w:r w:rsidR="00712045">
        <w:rPr>
          <w:color w:val="000000" w:themeColor="text1"/>
        </w:rPr>
        <w:t>, and the increasing cost of items does not seem to stop PRC to adhere to the procurement of quality items</w:t>
      </w:r>
      <w:r w:rsidR="00845C39">
        <w:rPr>
          <w:color w:val="000000" w:themeColor="text1"/>
        </w:rPr>
        <w:t xml:space="preserve">, </w:t>
      </w:r>
      <w:r w:rsidR="008440C4">
        <w:rPr>
          <w:color w:val="000000" w:themeColor="text1"/>
        </w:rPr>
        <w:t>except for</w:t>
      </w:r>
      <w:r w:rsidR="00845C39">
        <w:rPr>
          <w:color w:val="000000" w:themeColor="text1"/>
        </w:rPr>
        <w:t xml:space="preserve"> a single observation by PRC staff that the quality of tarpaulins is still good but reduced</w:t>
      </w:r>
      <w:r w:rsidR="00712045">
        <w:rPr>
          <w:color w:val="000000" w:themeColor="text1"/>
        </w:rPr>
        <w:t xml:space="preserve">. </w:t>
      </w:r>
    </w:p>
    <w:p w14:paraId="3CC6484B" w14:textId="0F99641E" w:rsidR="000259DC" w:rsidRDefault="000259DC">
      <w:pPr>
        <w:numPr>
          <w:ilvl w:val="0"/>
          <w:numId w:val="45"/>
        </w:numPr>
        <w:pBdr>
          <w:top w:val="nil"/>
          <w:left w:val="nil"/>
          <w:bottom w:val="nil"/>
          <w:right w:val="nil"/>
          <w:between w:val="nil"/>
        </w:pBdr>
        <w:spacing w:line="276" w:lineRule="auto"/>
        <w:ind w:left="567" w:hanging="567"/>
        <w:jc w:val="both"/>
        <w:rPr>
          <w:color w:val="000000" w:themeColor="text1"/>
        </w:rPr>
      </w:pPr>
      <w:r>
        <w:rPr>
          <w:color w:val="000000" w:themeColor="text1"/>
        </w:rPr>
        <w:t xml:space="preserve">The financial management </w:t>
      </w:r>
      <w:r w:rsidR="0084379D">
        <w:rPr>
          <w:color w:val="000000" w:themeColor="text1"/>
        </w:rPr>
        <w:t xml:space="preserve">has </w:t>
      </w:r>
      <w:r w:rsidR="00A84D81">
        <w:rPr>
          <w:color w:val="000000" w:themeColor="text1"/>
        </w:rPr>
        <w:t xml:space="preserve">not had significant </w:t>
      </w:r>
      <w:r w:rsidR="00C00C13">
        <w:rPr>
          <w:color w:val="000000" w:themeColor="text1"/>
        </w:rPr>
        <w:t>e</w:t>
      </w:r>
      <w:r w:rsidR="0084379D">
        <w:rPr>
          <w:color w:val="000000" w:themeColor="text1"/>
        </w:rPr>
        <w:t>ffect</w:t>
      </w:r>
      <w:r w:rsidR="00BD0BC2">
        <w:rPr>
          <w:color w:val="000000" w:themeColor="text1"/>
        </w:rPr>
        <w:t>s on</w:t>
      </w:r>
      <w:r w:rsidR="0084379D">
        <w:rPr>
          <w:color w:val="000000" w:themeColor="text1"/>
        </w:rPr>
        <w:t xml:space="preserve"> the implementation</w:t>
      </w:r>
      <w:r w:rsidR="00C00C13">
        <w:rPr>
          <w:color w:val="000000" w:themeColor="text1"/>
        </w:rPr>
        <w:t xml:space="preserve"> of </w:t>
      </w:r>
      <w:r w:rsidR="00A84D81">
        <w:rPr>
          <w:color w:val="000000" w:themeColor="text1"/>
        </w:rPr>
        <w:t xml:space="preserve">the </w:t>
      </w:r>
      <w:r w:rsidR="00C00C13">
        <w:rPr>
          <w:color w:val="000000" w:themeColor="text1"/>
        </w:rPr>
        <w:t>MYA</w:t>
      </w:r>
      <w:r w:rsidR="0084379D">
        <w:rPr>
          <w:color w:val="000000" w:themeColor="text1"/>
        </w:rPr>
        <w:t>.</w:t>
      </w:r>
      <w:r w:rsidR="00C00C13">
        <w:rPr>
          <w:color w:val="000000" w:themeColor="text1"/>
        </w:rPr>
        <w:t xml:space="preserve"> The consolidation, however, of expenditures on the COVID-19 component has taken </w:t>
      </w:r>
      <w:r w:rsidR="00CA1FFB">
        <w:rPr>
          <w:color w:val="000000" w:themeColor="text1"/>
        </w:rPr>
        <w:t xml:space="preserve">long and to date </w:t>
      </w:r>
      <w:r w:rsidR="00A84D81">
        <w:rPr>
          <w:color w:val="000000" w:themeColor="text1"/>
        </w:rPr>
        <w:t xml:space="preserve">the </w:t>
      </w:r>
      <w:r w:rsidR="00CA1FFB">
        <w:rPr>
          <w:color w:val="000000" w:themeColor="text1"/>
        </w:rPr>
        <w:t xml:space="preserve">remaining budgets </w:t>
      </w:r>
      <w:r w:rsidR="00A84D81">
        <w:rPr>
          <w:color w:val="000000" w:themeColor="text1"/>
        </w:rPr>
        <w:t xml:space="preserve">have yet to be </w:t>
      </w:r>
      <w:r w:rsidR="00CA1FFB">
        <w:rPr>
          <w:color w:val="000000" w:themeColor="text1"/>
        </w:rPr>
        <w:t xml:space="preserve">reallocated. </w:t>
      </w:r>
      <w:r w:rsidR="00B448D7">
        <w:rPr>
          <w:color w:val="000000" w:themeColor="text1"/>
        </w:rPr>
        <w:t xml:space="preserve">Some of the postings appear to be charged against the wrong budget line. </w:t>
      </w:r>
    </w:p>
    <w:p w14:paraId="02C44BCA" w14:textId="19E651EF" w:rsidR="00123CED" w:rsidRPr="0096102C" w:rsidRDefault="00845C39">
      <w:pPr>
        <w:numPr>
          <w:ilvl w:val="0"/>
          <w:numId w:val="45"/>
        </w:numPr>
        <w:pBdr>
          <w:top w:val="nil"/>
          <w:left w:val="nil"/>
          <w:bottom w:val="nil"/>
          <w:right w:val="nil"/>
          <w:between w:val="nil"/>
        </w:pBdr>
        <w:spacing w:line="276" w:lineRule="auto"/>
        <w:ind w:left="567" w:hanging="567"/>
        <w:jc w:val="both"/>
        <w:rPr>
          <w:color w:val="000000" w:themeColor="text1"/>
        </w:rPr>
      </w:pPr>
      <w:r w:rsidRPr="008520F5">
        <w:rPr>
          <w:color w:val="000000" w:themeColor="text1"/>
        </w:rPr>
        <w:t xml:space="preserve">The quality of implementation is not affected, but </w:t>
      </w:r>
      <w:r w:rsidR="008520F5">
        <w:rPr>
          <w:color w:val="000000" w:themeColor="text1"/>
        </w:rPr>
        <w:t>the management and analysis of financial information could have improved the quality of programming.</w:t>
      </w:r>
      <w:r w:rsidR="005A1CFF">
        <w:rPr>
          <w:color w:val="000000" w:themeColor="text1"/>
        </w:rPr>
        <w:t xml:space="preserve"> Budgets for the </w:t>
      </w:r>
      <w:r w:rsidR="00DD1B0C">
        <w:rPr>
          <w:color w:val="000000" w:themeColor="text1"/>
        </w:rPr>
        <w:t>t</w:t>
      </w:r>
      <w:r w:rsidR="005A1CFF">
        <w:rPr>
          <w:color w:val="000000" w:themeColor="text1"/>
        </w:rPr>
        <w:t xml:space="preserve">arpaulins could have </w:t>
      </w:r>
      <w:r w:rsidR="00282362">
        <w:rPr>
          <w:color w:val="000000" w:themeColor="text1"/>
        </w:rPr>
        <w:t xml:space="preserve">been </w:t>
      </w:r>
      <w:r w:rsidR="005A1CFF">
        <w:rPr>
          <w:color w:val="000000" w:themeColor="text1"/>
        </w:rPr>
        <w:t>used for other activities without compromising the response capacity</w:t>
      </w:r>
      <w:r w:rsidR="0096102C">
        <w:rPr>
          <w:color w:val="000000" w:themeColor="text1"/>
        </w:rPr>
        <w:t>.</w:t>
      </w:r>
    </w:p>
    <w:p w14:paraId="67C71CB4" w14:textId="0AA28FBE" w:rsidR="00123CED" w:rsidRDefault="00123CED" w:rsidP="00A92134">
      <w:pPr>
        <w:spacing w:line="276" w:lineRule="auto"/>
        <w:rPr>
          <w:i/>
          <w:color w:val="2F5496" w:themeColor="accent1" w:themeShade="BF"/>
          <w:sz w:val="20"/>
          <w:szCs w:val="20"/>
        </w:rPr>
      </w:pPr>
    </w:p>
    <w:p w14:paraId="19713262" w14:textId="77777777" w:rsidR="00B448D7" w:rsidRPr="00F35BB4" w:rsidRDefault="00B448D7" w:rsidP="00A92134">
      <w:pPr>
        <w:spacing w:line="276" w:lineRule="auto"/>
        <w:rPr>
          <w:i/>
          <w:color w:val="2F5496" w:themeColor="accent1" w:themeShade="BF"/>
          <w:sz w:val="20"/>
          <w:szCs w:val="20"/>
        </w:rPr>
      </w:pPr>
    </w:p>
    <w:p w14:paraId="3C962282" w14:textId="480F9A3D" w:rsidR="00F9639E" w:rsidRPr="00F35BB4" w:rsidRDefault="004D52C4" w:rsidP="00A92134">
      <w:pPr>
        <w:spacing w:line="276" w:lineRule="auto"/>
        <w:rPr>
          <w:i/>
          <w:color w:val="2F5496" w:themeColor="accent1" w:themeShade="BF"/>
          <w:szCs w:val="22"/>
        </w:rPr>
      </w:pPr>
      <w:r w:rsidRPr="00F35BB4">
        <w:rPr>
          <w:i/>
          <w:color w:val="2F5496" w:themeColor="accent1" w:themeShade="BF"/>
          <w:szCs w:val="22"/>
        </w:rPr>
        <w:t xml:space="preserve">Utilization of </w:t>
      </w:r>
      <w:r w:rsidR="001E16C8" w:rsidRPr="00F35BB4">
        <w:rPr>
          <w:i/>
          <w:color w:val="2F5496" w:themeColor="accent1" w:themeShade="BF"/>
          <w:szCs w:val="22"/>
        </w:rPr>
        <w:t>vehicles</w:t>
      </w:r>
      <w:r w:rsidRPr="00F35BB4">
        <w:rPr>
          <w:i/>
          <w:color w:val="2F5496" w:themeColor="accent1" w:themeShade="BF"/>
          <w:szCs w:val="22"/>
        </w:rPr>
        <w:t xml:space="preserve"> (Rating: </w:t>
      </w:r>
      <w:r w:rsidR="00486E50" w:rsidRPr="00F35BB4">
        <w:rPr>
          <w:i/>
          <w:color w:val="2F5496" w:themeColor="accent1" w:themeShade="BF"/>
          <w:szCs w:val="22"/>
        </w:rPr>
        <w:t>Adequate</w:t>
      </w:r>
      <w:r w:rsidRPr="00F35BB4">
        <w:rPr>
          <w:i/>
          <w:color w:val="2F5496" w:themeColor="accent1" w:themeShade="BF"/>
          <w:szCs w:val="22"/>
        </w:rPr>
        <w:t>)</w:t>
      </w:r>
    </w:p>
    <w:p w14:paraId="72F02F51" w14:textId="395202B9" w:rsidR="001E16C8" w:rsidRPr="00F35BB4" w:rsidRDefault="001E16C8">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color w:val="000000" w:themeColor="text1"/>
        </w:rPr>
        <w:t xml:space="preserve">The </w:t>
      </w:r>
      <w:r w:rsidR="008316FA" w:rsidRPr="00F35BB4">
        <w:rPr>
          <w:color w:val="000000" w:themeColor="text1"/>
        </w:rPr>
        <w:t>negative pressure ambulance</w:t>
      </w:r>
      <w:r w:rsidR="00282362">
        <w:rPr>
          <w:color w:val="000000" w:themeColor="text1"/>
        </w:rPr>
        <w:t xml:space="preserve"> Skippy</w:t>
      </w:r>
      <w:r w:rsidR="008316FA" w:rsidRPr="00F35BB4">
        <w:rPr>
          <w:color w:val="000000" w:themeColor="text1"/>
        </w:rPr>
        <w:t xml:space="preserve"> and </w:t>
      </w:r>
      <w:r w:rsidR="00282362" w:rsidRPr="00F35BB4">
        <w:rPr>
          <w:color w:val="000000" w:themeColor="text1"/>
        </w:rPr>
        <w:t xml:space="preserve">food truck </w:t>
      </w:r>
      <w:r w:rsidR="005A4C76" w:rsidRPr="00F35BB4">
        <w:rPr>
          <w:color w:val="000000" w:themeColor="text1"/>
        </w:rPr>
        <w:t>Bluey do not have targets for operation. As with all operations</w:t>
      </w:r>
      <w:r w:rsidR="00DC213D">
        <w:rPr>
          <w:color w:val="000000" w:themeColor="text1"/>
        </w:rPr>
        <w:t>, the</w:t>
      </w:r>
      <w:r w:rsidR="005A4C76" w:rsidRPr="00F35BB4">
        <w:rPr>
          <w:color w:val="000000" w:themeColor="text1"/>
        </w:rPr>
        <w:t xml:space="preserve"> deployment is based on </w:t>
      </w:r>
      <w:r w:rsidR="00DC213D">
        <w:rPr>
          <w:color w:val="000000" w:themeColor="text1"/>
        </w:rPr>
        <w:t xml:space="preserve">identified </w:t>
      </w:r>
      <w:r w:rsidR="005A4C76" w:rsidRPr="00F35BB4">
        <w:rPr>
          <w:color w:val="000000" w:themeColor="text1"/>
        </w:rPr>
        <w:t xml:space="preserve">needs. This subdimension looks at whether the </w:t>
      </w:r>
      <w:r w:rsidR="00181054" w:rsidRPr="00F35BB4">
        <w:rPr>
          <w:color w:val="000000" w:themeColor="text1"/>
        </w:rPr>
        <w:t xml:space="preserve">vehicles are utilized at a level that justifies the expenditure. </w:t>
      </w:r>
    </w:p>
    <w:p w14:paraId="0C96FA3F" w14:textId="26702010" w:rsidR="0085666A" w:rsidRPr="00F35BB4" w:rsidRDefault="00F9639E">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rFonts w:eastAsia="Gill Sans"/>
          <w:color w:val="000000"/>
          <w:szCs w:val="22"/>
        </w:rPr>
        <w:lastRenderedPageBreak/>
        <w:t xml:space="preserve">The </w:t>
      </w:r>
      <w:r w:rsidR="00B60C25" w:rsidRPr="00F35BB4">
        <w:rPr>
          <w:rFonts w:eastAsia="Gill Sans"/>
          <w:color w:val="000000"/>
          <w:szCs w:val="22"/>
        </w:rPr>
        <w:t xml:space="preserve">actual use of the </w:t>
      </w:r>
      <w:r w:rsidR="004D52C4" w:rsidRPr="00F35BB4">
        <w:rPr>
          <w:rFonts w:eastAsia="Gill Sans"/>
          <w:color w:val="000000"/>
          <w:szCs w:val="22"/>
        </w:rPr>
        <w:t>negative pressure ambulance</w:t>
      </w:r>
      <w:r w:rsidR="00B60C25" w:rsidRPr="00F35BB4">
        <w:rPr>
          <w:rFonts w:eastAsia="Gill Sans"/>
          <w:color w:val="000000"/>
          <w:szCs w:val="22"/>
        </w:rPr>
        <w:t>, as reported in December 2022 was</w:t>
      </w:r>
      <w:r w:rsidR="00FF59AA" w:rsidRPr="00F35BB4">
        <w:rPr>
          <w:rFonts w:eastAsia="Gill Sans"/>
          <w:color w:val="000000"/>
          <w:szCs w:val="22"/>
        </w:rPr>
        <w:t xml:space="preserve"> adjusted to </w:t>
      </w:r>
      <w:r w:rsidR="00B60C25" w:rsidRPr="00F35BB4">
        <w:rPr>
          <w:rFonts w:eastAsia="Gill Sans"/>
          <w:color w:val="000000"/>
          <w:szCs w:val="22"/>
        </w:rPr>
        <w:t>144, contrary to the 700 plus reported earlier. The higher figure included all emergency ambulance services</w:t>
      </w:r>
      <w:r w:rsidR="00BB4F95" w:rsidRPr="00F35BB4">
        <w:rPr>
          <w:rFonts w:eastAsia="Gill Sans"/>
          <w:color w:val="000000"/>
          <w:szCs w:val="22"/>
        </w:rPr>
        <w:t xml:space="preserve">. </w:t>
      </w:r>
      <w:r w:rsidR="00184367" w:rsidRPr="00F35BB4">
        <w:rPr>
          <w:rFonts w:eastAsia="Gill Sans"/>
          <w:color w:val="000000"/>
          <w:szCs w:val="22"/>
        </w:rPr>
        <w:t xml:space="preserve">The actual number </w:t>
      </w:r>
      <w:r w:rsidR="006176B1">
        <w:rPr>
          <w:rFonts w:eastAsia="Gill Sans"/>
          <w:color w:val="000000"/>
          <w:szCs w:val="22"/>
        </w:rPr>
        <w:t>translates</w:t>
      </w:r>
      <w:r w:rsidR="00184367" w:rsidRPr="00F35BB4">
        <w:rPr>
          <w:rFonts w:eastAsia="Gill Sans"/>
          <w:color w:val="000000"/>
          <w:szCs w:val="22"/>
        </w:rPr>
        <w:t xml:space="preserve"> to </w:t>
      </w:r>
      <w:r w:rsidR="00DB5744" w:rsidRPr="00F35BB4">
        <w:rPr>
          <w:rFonts w:eastAsia="Gill Sans"/>
          <w:color w:val="000000"/>
          <w:szCs w:val="22"/>
        </w:rPr>
        <w:t xml:space="preserve">one patient every </w:t>
      </w:r>
      <w:r w:rsidR="0074228B" w:rsidRPr="00F35BB4">
        <w:rPr>
          <w:rFonts w:eastAsia="Gill Sans"/>
          <w:color w:val="000000"/>
          <w:szCs w:val="22"/>
        </w:rPr>
        <w:t>6 days</w:t>
      </w:r>
      <w:r w:rsidR="00DB5621">
        <w:rPr>
          <w:rFonts w:eastAsia="Gill Sans"/>
          <w:color w:val="000000"/>
          <w:szCs w:val="22"/>
        </w:rPr>
        <w:t>, or 60 times a year</w:t>
      </w:r>
      <w:r w:rsidR="00BB4F95" w:rsidRPr="00F35BB4">
        <w:rPr>
          <w:rFonts w:eastAsia="Gill Sans"/>
          <w:color w:val="000000"/>
          <w:szCs w:val="22"/>
        </w:rPr>
        <w:t xml:space="preserve">, lower than </w:t>
      </w:r>
      <w:r w:rsidR="006176B1">
        <w:rPr>
          <w:rFonts w:eastAsia="Gill Sans"/>
          <w:color w:val="000000"/>
          <w:szCs w:val="22"/>
        </w:rPr>
        <w:t xml:space="preserve">a normal ambulance use of </w:t>
      </w:r>
      <w:r w:rsidR="00BB4F95" w:rsidRPr="00F35BB4">
        <w:rPr>
          <w:rFonts w:eastAsia="Gill Sans"/>
          <w:color w:val="000000"/>
          <w:szCs w:val="22"/>
        </w:rPr>
        <w:t>200 times</w:t>
      </w:r>
      <w:r w:rsidR="00BE2B65">
        <w:rPr>
          <w:rFonts w:eastAsia="Gill Sans"/>
          <w:color w:val="000000"/>
          <w:szCs w:val="22"/>
        </w:rPr>
        <w:t xml:space="preserve"> a year, a number</w:t>
      </w:r>
      <w:r w:rsidR="006176B1">
        <w:rPr>
          <w:rFonts w:eastAsia="Gill Sans"/>
          <w:color w:val="000000"/>
          <w:szCs w:val="22"/>
        </w:rPr>
        <w:t xml:space="preserve"> shared by </w:t>
      </w:r>
      <w:r w:rsidR="0085666A" w:rsidRPr="00F35BB4">
        <w:rPr>
          <w:rFonts w:eastAsia="Gill Sans"/>
          <w:color w:val="000000"/>
          <w:szCs w:val="22"/>
        </w:rPr>
        <w:t>PRC</w:t>
      </w:r>
      <w:r w:rsidR="006176B1">
        <w:rPr>
          <w:rFonts w:eastAsia="Gill Sans"/>
          <w:color w:val="000000"/>
          <w:szCs w:val="22"/>
        </w:rPr>
        <w:t xml:space="preserve"> staff</w:t>
      </w:r>
      <w:r w:rsidR="0074228B" w:rsidRPr="00F35BB4">
        <w:rPr>
          <w:rFonts w:eastAsia="Gill Sans"/>
          <w:color w:val="000000"/>
          <w:szCs w:val="22"/>
        </w:rPr>
        <w:t xml:space="preserve">. </w:t>
      </w:r>
      <w:r w:rsidR="002840B9" w:rsidRPr="00F35BB4">
        <w:rPr>
          <w:rFonts w:eastAsia="Gill Sans"/>
          <w:color w:val="000000"/>
          <w:szCs w:val="22"/>
        </w:rPr>
        <w:t xml:space="preserve">The </w:t>
      </w:r>
      <w:r w:rsidR="00F72283">
        <w:rPr>
          <w:rFonts w:eastAsia="Gill Sans"/>
          <w:color w:val="000000"/>
          <w:szCs w:val="22"/>
        </w:rPr>
        <w:t xml:space="preserve">other two negative pressure ambulances in the NCR could have absorbed the trips made by Skippy, with the unit deployed elsewhere. </w:t>
      </w:r>
    </w:p>
    <w:p w14:paraId="66B69D88" w14:textId="33E1FB6B" w:rsidR="00F9639E" w:rsidRPr="00F35BB4" w:rsidRDefault="008306AD">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rFonts w:eastAsia="Gill Sans"/>
          <w:color w:val="000000"/>
          <w:szCs w:val="22"/>
        </w:rPr>
        <w:t>Considering an economic lifetime of 5 years, this would bring the cost per patient at</w:t>
      </w:r>
      <w:r w:rsidR="007A4AE6" w:rsidRPr="00F35BB4">
        <w:rPr>
          <w:rFonts w:eastAsia="Gill Sans"/>
          <w:color w:val="000000"/>
          <w:szCs w:val="22"/>
        </w:rPr>
        <w:t xml:space="preserve"> AUD269</w:t>
      </w:r>
      <w:r w:rsidR="00AF76A8" w:rsidRPr="00F35BB4">
        <w:rPr>
          <w:rFonts w:eastAsia="Gill Sans"/>
          <w:color w:val="000000"/>
          <w:szCs w:val="22"/>
        </w:rPr>
        <w:t xml:space="preserve"> for the vehicle alone</w:t>
      </w:r>
      <w:r w:rsidR="0039462A" w:rsidRPr="00F35BB4">
        <w:rPr>
          <w:rFonts w:eastAsia="Gill Sans"/>
          <w:color w:val="000000"/>
          <w:szCs w:val="22"/>
        </w:rPr>
        <w:t xml:space="preserve"> </w:t>
      </w:r>
      <w:r w:rsidR="0039462A" w:rsidRPr="00F35BB4">
        <w:rPr>
          <w:rStyle w:val="FootnoteReference"/>
          <w:rFonts w:eastAsia="Gill Sans"/>
          <w:color w:val="000000" w:themeColor="text1"/>
          <w:szCs w:val="22"/>
        </w:rPr>
        <w:footnoteReference w:id="14"/>
      </w:r>
      <w:r w:rsidR="00AF76A8" w:rsidRPr="00F35BB4">
        <w:rPr>
          <w:rFonts w:eastAsia="Gill Sans"/>
          <w:color w:val="000000"/>
          <w:szCs w:val="22"/>
        </w:rPr>
        <w:t>. Operational costs will add a significant amount to this if a fulltime crew needs to be maintained. It can be questioned whether this is efficient use of the vehicle</w:t>
      </w:r>
      <w:r w:rsidR="00A75B2C" w:rsidRPr="00F35BB4">
        <w:rPr>
          <w:rFonts w:eastAsia="Gill Sans"/>
          <w:color w:val="000000"/>
          <w:szCs w:val="22"/>
        </w:rPr>
        <w:t>,</w:t>
      </w:r>
      <w:r w:rsidR="0039462A" w:rsidRPr="00F35BB4">
        <w:rPr>
          <w:rFonts w:eastAsia="Gill Sans"/>
          <w:color w:val="000000"/>
          <w:szCs w:val="22"/>
        </w:rPr>
        <w:t xml:space="preserve"> yet an unverified internet sources states that emergency ambulance services cost </w:t>
      </w:r>
      <w:r w:rsidR="00B3125F" w:rsidRPr="00F35BB4">
        <w:rPr>
          <w:rFonts w:eastAsia="Gill Sans"/>
          <w:color w:val="000000"/>
          <w:szCs w:val="22"/>
        </w:rPr>
        <w:t>PHP5,000 – PHP12,000</w:t>
      </w:r>
      <w:r w:rsidR="000D40CD" w:rsidRPr="00F35BB4">
        <w:rPr>
          <w:rFonts w:eastAsia="Gill Sans"/>
          <w:color w:val="000000"/>
          <w:szCs w:val="22"/>
        </w:rPr>
        <w:t xml:space="preserve"> (AUD143 – </w:t>
      </w:r>
      <w:r w:rsidR="00591BD5" w:rsidRPr="00F35BB4">
        <w:rPr>
          <w:rFonts w:eastAsia="Gill Sans"/>
          <w:color w:val="000000"/>
          <w:szCs w:val="22"/>
        </w:rPr>
        <w:t>343</w:t>
      </w:r>
      <w:r w:rsidR="000D40CD" w:rsidRPr="00F35BB4">
        <w:rPr>
          <w:rFonts w:eastAsia="Gill Sans"/>
          <w:color w:val="000000"/>
          <w:szCs w:val="22"/>
        </w:rPr>
        <w:t>).</w:t>
      </w:r>
      <w:r w:rsidR="00B3125F" w:rsidRPr="00F35BB4">
        <w:rPr>
          <w:rStyle w:val="FootnoteReference"/>
          <w:rFonts w:eastAsia="Gill Sans"/>
          <w:color w:val="000000"/>
          <w:szCs w:val="22"/>
        </w:rPr>
        <w:footnoteReference w:id="15"/>
      </w:r>
      <w:r w:rsidR="00B3125F" w:rsidRPr="00F35BB4">
        <w:rPr>
          <w:rFonts w:eastAsia="Gill Sans"/>
          <w:color w:val="000000"/>
          <w:szCs w:val="22"/>
        </w:rPr>
        <w:t xml:space="preserve"> This </w:t>
      </w:r>
      <w:r w:rsidR="00655180" w:rsidRPr="00F35BB4">
        <w:rPr>
          <w:rFonts w:eastAsia="Gill Sans"/>
          <w:color w:val="000000"/>
          <w:szCs w:val="22"/>
        </w:rPr>
        <w:t>suggests that if PRC would charge similar amounts</w:t>
      </w:r>
      <w:r w:rsidR="00282362">
        <w:rPr>
          <w:rFonts w:eastAsia="Gill Sans"/>
          <w:color w:val="000000"/>
          <w:szCs w:val="22"/>
        </w:rPr>
        <w:t>,</w:t>
      </w:r>
      <w:r w:rsidR="00655180" w:rsidRPr="00F35BB4">
        <w:rPr>
          <w:rFonts w:eastAsia="Gill Sans"/>
          <w:color w:val="000000"/>
          <w:szCs w:val="22"/>
        </w:rPr>
        <w:t xml:space="preserve"> the operations can </w:t>
      </w:r>
      <w:r w:rsidR="000D40CD" w:rsidRPr="00F35BB4">
        <w:rPr>
          <w:rFonts w:eastAsia="Gill Sans"/>
          <w:color w:val="000000"/>
          <w:szCs w:val="22"/>
        </w:rPr>
        <w:t xml:space="preserve">operate at cost recovery levels. </w:t>
      </w:r>
    </w:p>
    <w:p w14:paraId="2C79621B" w14:textId="76A2931A" w:rsidR="00B828B8" w:rsidRPr="00F35BB4" w:rsidRDefault="007E14E2">
      <w:pPr>
        <w:numPr>
          <w:ilvl w:val="0"/>
          <w:numId w:val="45"/>
        </w:numPr>
        <w:pBdr>
          <w:top w:val="nil"/>
          <w:left w:val="nil"/>
          <w:bottom w:val="nil"/>
          <w:right w:val="nil"/>
          <w:between w:val="nil"/>
        </w:pBdr>
        <w:spacing w:line="276" w:lineRule="auto"/>
        <w:ind w:left="567" w:hanging="567"/>
        <w:jc w:val="both"/>
        <w:rPr>
          <w:rFonts w:eastAsia="Gill Sans"/>
          <w:color w:val="000000"/>
          <w:szCs w:val="22"/>
        </w:rPr>
      </w:pPr>
      <w:r w:rsidRPr="000E5590">
        <w:rPr>
          <w:color w:val="000000" w:themeColor="text1"/>
        </w:rPr>
        <w:t>A</w:t>
      </w:r>
      <w:r w:rsidRPr="007E14E2">
        <w:rPr>
          <w:color w:val="000000" w:themeColor="text1"/>
        </w:rPr>
        <w:t xml:space="preserve">s </w:t>
      </w:r>
      <w:r w:rsidR="00486E50" w:rsidRPr="007E14E2">
        <w:rPr>
          <w:color w:val="000000" w:themeColor="text1"/>
        </w:rPr>
        <w:t>presented in December 2022</w:t>
      </w:r>
      <w:r w:rsidR="003F4DE0" w:rsidRPr="007E14E2">
        <w:rPr>
          <w:color w:val="000000" w:themeColor="text1"/>
        </w:rPr>
        <w:t>,</w:t>
      </w:r>
      <w:r w:rsidR="00070792" w:rsidRPr="007E14E2">
        <w:rPr>
          <w:color w:val="000000" w:themeColor="text1"/>
        </w:rPr>
        <w:t xml:space="preserve"> </w:t>
      </w:r>
      <w:r w:rsidRPr="000E5590">
        <w:rPr>
          <w:color w:val="000000" w:themeColor="text1"/>
        </w:rPr>
        <w:t xml:space="preserve">Food Truck Bluey </w:t>
      </w:r>
      <w:r w:rsidR="008410F0" w:rsidRPr="007E14E2">
        <w:rPr>
          <w:color w:val="000000" w:themeColor="text1"/>
        </w:rPr>
        <w:t xml:space="preserve">was </w:t>
      </w:r>
      <w:r w:rsidR="00BE2B65" w:rsidRPr="007E14E2">
        <w:rPr>
          <w:color w:val="000000" w:themeColor="text1"/>
        </w:rPr>
        <w:t>deployed around half of the time</w:t>
      </w:r>
      <w:r w:rsidRPr="000E5590">
        <w:rPr>
          <w:color w:val="000000" w:themeColor="text1"/>
        </w:rPr>
        <w:t xml:space="preserve"> (8 months</w:t>
      </w:r>
      <w:r w:rsidRPr="007E14E2">
        <w:rPr>
          <w:color w:val="000000" w:themeColor="text1"/>
        </w:rPr>
        <w:t>)</w:t>
      </w:r>
      <w:r w:rsidR="009A52B6" w:rsidRPr="007E14E2">
        <w:rPr>
          <w:color w:val="000000" w:themeColor="text1"/>
        </w:rPr>
        <w:t xml:space="preserve"> </w:t>
      </w:r>
      <w:r w:rsidRPr="000E5590">
        <w:rPr>
          <w:color w:val="000000" w:themeColor="text1"/>
        </w:rPr>
        <w:t>since its turnover in May 2021</w:t>
      </w:r>
      <w:r w:rsidR="009A52B6" w:rsidRPr="007E14E2">
        <w:rPr>
          <w:color w:val="000000" w:themeColor="text1"/>
        </w:rPr>
        <w:t>.</w:t>
      </w:r>
      <w:r w:rsidR="009A52B6">
        <w:rPr>
          <w:color w:val="000000" w:themeColor="text1"/>
        </w:rPr>
        <w:t xml:space="preserve"> </w:t>
      </w:r>
      <w:r w:rsidR="00B828B8" w:rsidRPr="00F35BB4">
        <w:rPr>
          <w:color w:val="000000" w:themeColor="text1"/>
        </w:rPr>
        <w:t xml:space="preserve">The vehicle’s logbook does not include the use of the truck during COVID-19 operations. Interviews with the Chapters suggest that these operations took place in March 2022 </w:t>
      </w:r>
      <w:r w:rsidR="00322390">
        <w:rPr>
          <w:color w:val="000000" w:themeColor="text1"/>
        </w:rPr>
        <w:t>reducing the truck’s use</w:t>
      </w:r>
      <w:r w:rsidR="008316FA" w:rsidRPr="00F35BB4">
        <w:rPr>
          <w:color w:val="000000" w:themeColor="text1"/>
        </w:rPr>
        <w:t xml:space="preserve">. </w:t>
      </w:r>
      <w:r w:rsidR="00932539" w:rsidRPr="00F35BB4">
        <w:rPr>
          <w:color w:val="000000" w:themeColor="text1"/>
        </w:rPr>
        <w:t>The Chapters and LGUs indicated that it was likely Bluey that was deployed in response to fires</w:t>
      </w:r>
      <w:r w:rsidR="00322390">
        <w:rPr>
          <w:color w:val="000000" w:themeColor="text1"/>
        </w:rPr>
        <w:t xml:space="preserve"> in their jurisdiction</w:t>
      </w:r>
      <w:r w:rsidR="00932539" w:rsidRPr="00F35BB4">
        <w:rPr>
          <w:color w:val="000000" w:themeColor="text1"/>
        </w:rPr>
        <w:t>. Th</w:t>
      </w:r>
      <w:r w:rsidR="00322390">
        <w:rPr>
          <w:color w:val="000000" w:themeColor="text1"/>
        </w:rPr>
        <w:t xml:space="preserve">ese could also not be confirmed with the logbook. </w:t>
      </w:r>
    </w:p>
    <w:p w14:paraId="49CD3855" w14:textId="3D4C97EB" w:rsidR="00A874BE" w:rsidRPr="00316713" w:rsidRDefault="00B7107C">
      <w:pPr>
        <w:numPr>
          <w:ilvl w:val="0"/>
          <w:numId w:val="45"/>
        </w:numPr>
        <w:pBdr>
          <w:top w:val="nil"/>
          <w:left w:val="nil"/>
          <w:bottom w:val="nil"/>
          <w:right w:val="nil"/>
          <w:between w:val="nil"/>
        </w:pBdr>
        <w:spacing w:line="276" w:lineRule="auto"/>
        <w:ind w:left="567" w:hanging="567"/>
        <w:jc w:val="both"/>
        <w:rPr>
          <w:rFonts w:eastAsia="Gill Sans"/>
          <w:color w:val="000000"/>
          <w:szCs w:val="22"/>
        </w:rPr>
      </w:pPr>
      <w:r w:rsidRPr="00316713">
        <w:rPr>
          <w:color w:val="000000" w:themeColor="text1"/>
        </w:rPr>
        <w:t xml:space="preserve">The </w:t>
      </w:r>
      <w:r w:rsidR="000E4744" w:rsidRPr="00316713">
        <w:rPr>
          <w:color w:val="000000" w:themeColor="text1"/>
        </w:rPr>
        <w:t>Food Truck</w:t>
      </w:r>
      <w:r w:rsidRPr="00316713">
        <w:rPr>
          <w:color w:val="000000" w:themeColor="text1"/>
        </w:rPr>
        <w:t xml:space="preserve"> </w:t>
      </w:r>
      <w:r w:rsidR="0009315E" w:rsidRPr="00316713">
        <w:rPr>
          <w:color w:val="000000" w:themeColor="text1"/>
        </w:rPr>
        <w:t xml:space="preserve">served </w:t>
      </w:r>
      <w:r w:rsidR="0033404D" w:rsidRPr="00316713">
        <w:rPr>
          <w:rFonts w:eastAsia="Gill Sans"/>
          <w:color w:val="000000"/>
          <w:szCs w:val="22"/>
        </w:rPr>
        <w:t>a</w:t>
      </w:r>
      <w:r w:rsidR="0058385F" w:rsidRPr="00316713">
        <w:rPr>
          <w:rFonts w:eastAsia="Gill Sans"/>
          <w:color w:val="000000"/>
          <w:szCs w:val="22"/>
        </w:rPr>
        <w:t xml:space="preserve"> total </w:t>
      </w:r>
      <w:r w:rsidR="0033404D" w:rsidRPr="00316713">
        <w:rPr>
          <w:rFonts w:eastAsia="Gill Sans"/>
          <w:color w:val="000000"/>
          <w:szCs w:val="22"/>
        </w:rPr>
        <w:t xml:space="preserve">of </w:t>
      </w:r>
      <w:r w:rsidR="00FC286A" w:rsidRPr="00316713">
        <w:rPr>
          <w:rFonts w:eastAsia="Gill Sans"/>
          <w:color w:val="000000"/>
          <w:szCs w:val="22"/>
        </w:rPr>
        <w:t>31,093 individuals</w:t>
      </w:r>
      <w:r w:rsidR="00316713" w:rsidRPr="00316713">
        <w:rPr>
          <w:color w:val="000000" w:themeColor="text1"/>
        </w:rPr>
        <w:t xml:space="preserve"> during its deployments</w:t>
      </w:r>
      <w:r w:rsidRPr="00316713">
        <w:rPr>
          <w:rFonts w:eastAsia="Gill Sans"/>
          <w:color w:val="000000"/>
          <w:szCs w:val="22"/>
        </w:rPr>
        <w:t xml:space="preserve">. </w:t>
      </w:r>
      <w:r w:rsidR="00CA0482" w:rsidRPr="00316713">
        <w:rPr>
          <w:rFonts w:eastAsia="Gill Sans"/>
          <w:color w:val="000000"/>
          <w:szCs w:val="22"/>
        </w:rPr>
        <w:t xml:space="preserve">The </w:t>
      </w:r>
      <w:r w:rsidR="003C1338" w:rsidRPr="00316713">
        <w:rPr>
          <w:rFonts w:eastAsia="Gill Sans"/>
          <w:color w:val="000000"/>
          <w:szCs w:val="22"/>
        </w:rPr>
        <w:t xml:space="preserve">number of meals per day is typically around 300 </w:t>
      </w:r>
      <w:r w:rsidR="00316713" w:rsidRPr="00316713">
        <w:rPr>
          <w:rFonts w:eastAsia="Gill Sans"/>
          <w:color w:val="000000"/>
          <w:szCs w:val="22"/>
        </w:rPr>
        <w:t>to</w:t>
      </w:r>
      <w:r w:rsidR="003C1338" w:rsidRPr="00316713">
        <w:rPr>
          <w:rFonts w:eastAsia="Gill Sans"/>
          <w:color w:val="000000"/>
          <w:szCs w:val="22"/>
        </w:rPr>
        <w:t xml:space="preserve"> 600 depending on the plan made with LGUs. </w:t>
      </w:r>
      <w:r w:rsidR="006D2847" w:rsidRPr="00316713">
        <w:rPr>
          <w:rFonts w:eastAsia="Gill Sans"/>
          <w:color w:val="000000"/>
          <w:szCs w:val="22"/>
        </w:rPr>
        <w:t xml:space="preserve"> </w:t>
      </w:r>
      <w:r w:rsidR="006B317B" w:rsidRPr="00316713">
        <w:rPr>
          <w:rFonts w:eastAsia="Gill Sans"/>
          <w:color w:val="000000"/>
          <w:szCs w:val="22"/>
        </w:rPr>
        <w:t xml:space="preserve">This </w:t>
      </w:r>
      <w:r w:rsidR="00A00347" w:rsidRPr="00316713">
        <w:rPr>
          <w:rFonts w:eastAsia="Gill Sans"/>
          <w:color w:val="000000"/>
          <w:szCs w:val="22"/>
        </w:rPr>
        <w:t>range suggests that Bluey was deployed</w:t>
      </w:r>
      <w:r w:rsidR="00596F8F" w:rsidRPr="00316713">
        <w:rPr>
          <w:rFonts w:eastAsia="Gill Sans"/>
          <w:color w:val="000000"/>
          <w:szCs w:val="22"/>
        </w:rPr>
        <w:t xml:space="preserve"> up to 100 days since its handover, </w:t>
      </w:r>
      <w:r w:rsidR="00FE70CE" w:rsidRPr="00316713">
        <w:rPr>
          <w:rFonts w:eastAsia="Gill Sans"/>
          <w:color w:val="000000"/>
          <w:szCs w:val="22"/>
        </w:rPr>
        <w:t xml:space="preserve">about </w:t>
      </w:r>
      <w:r w:rsidR="00596F8F" w:rsidRPr="00316713">
        <w:rPr>
          <w:rFonts w:eastAsia="Gill Sans"/>
          <w:color w:val="000000"/>
          <w:szCs w:val="22"/>
        </w:rPr>
        <w:t>20% of the</w:t>
      </w:r>
      <w:r w:rsidR="00FE70CE" w:rsidRPr="00316713">
        <w:rPr>
          <w:rFonts w:eastAsia="Gill Sans"/>
          <w:color w:val="000000"/>
          <w:szCs w:val="22"/>
        </w:rPr>
        <w:t xml:space="preserve"> days it has been with the PRC.</w:t>
      </w:r>
      <w:r w:rsidR="00073592" w:rsidRPr="00316713">
        <w:rPr>
          <w:rFonts w:eastAsia="Gill Sans"/>
          <w:color w:val="000000"/>
          <w:szCs w:val="22"/>
        </w:rPr>
        <w:t xml:space="preserve"> </w:t>
      </w:r>
      <w:r w:rsidR="00A04828" w:rsidRPr="00316713">
        <w:rPr>
          <w:rFonts w:eastAsia="Gill Sans"/>
          <w:color w:val="000000"/>
          <w:szCs w:val="22"/>
        </w:rPr>
        <w:t>Reports show that in Caloocan 1,000 individuals were served</w:t>
      </w:r>
      <w:r w:rsidR="00ED788F" w:rsidRPr="00316713">
        <w:rPr>
          <w:rFonts w:eastAsia="Gill Sans"/>
          <w:color w:val="000000"/>
          <w:szCs w:val="22"/>
        </w:rPr>
        <w:t xml:space="preserve"> in one day</w:t>
      </w:r>
      <w:r w:rsidR="00A04828" w:rsidRPr="00316713">
        <w:rPr>
          <w:rFonts w:eastAsia="Gill Sans"/>
          <w:color w:val="000000"/>
          <w:szCs w:val="22"/>
        </w:rPr>
        <w:t xml:space="preserve">. </w:t>
      </w:r>
      <w:r w:rsidR="00596F8F" w:rsidRPr="00316713">
        <w:rPr>
          <w:rFonts w:eastAsia="Gill Sans"/>
          <w:color w:val="000000"/>
          <w:szCs w:val="22"/>
        </w:rPr>
        <w:t>It</w:t>
      </w:r>
      <w:r w:rsidR="00E41100" w:rsidRPr="00316713">
        <w:rPr>
          <w:rFonts w:eastAsia="Gill Sans"/>
          <w:color w:val="000000"/>
          <w:szCs w:val="22"/>
        </w:rPr>
        <w:t xml:space="preserve"> was explained by PRC that within the counting</w:t>
      </w:r>
      <w:r w:rsidR="00ED788F" w:rsidRPr="00316713">
        <w:rPr>
          <w:rFonts w:eastAsia="Gill Sans"/>
          <w:color w:val="000000"/>
          <w:szCs w:val="22"/>
        </w:rPr>
        <w:t>,</w:t>
      </w:r>
      <w:r w:rsidR="00E41100" w:rsidRPr="00316713">
        <w:rPr>
          <w:rFonts w:eastAsia="Gill Sans"/>
          <w:color w:val="000000"/>
          <w:szCs w:val="22"/>
        </w:rPr>
        <w:t xml:space="preserve"> individual translates as one meal, and that evacuation centres </w:t>
      </w:r>
      <w:r w:rsidR="00791D9F" w:rsidRPr="00316713">
        <w:rPr>
          <w:rFonts w:eastAsia="Gill Sans"/>
          <w:color w:val="000000"/>
          <w:szCs w:val="22"/>
        </w:rPr>
        <w:t xml:space="preserve">in Batangas </w:t>
      </w:r>
      <w:r w:rsidR="00E41100" w:rsidRPr="00316713">
        <w:rPr>
          <w:rFonts w:eastAsia="Gill Sans"/>
          <w:color w:val="000000"/>
          <w:szCs w:val="22"/>
        </w:rPr>
        <w:t xml:space="preserve">may </w:t>
      </w:r>
      <w:r w:rsidR="00791D9F" w:rsidRPr="00316713">
        <w:rPr>
          <w:rFonts w:eastAsia="Gill Sans"/>
          <w:color w:val="000000"/>
          <w:szCs w:val="22"/>
        </w:rPr>
        <w:t xml:space="preserve">have </w:t>
      </w:r>
      <w:r w:rsidR="00E41100" w:rsidRPr="00316713">
        <w:rPr>
          <w:rFonts w:eastAsia="Gill Sans"/>
          <w:color w:val="000000"/>
          <w:szCs w:val="22"/>
        </w:rPr>
        <w:t>be</w:t>
      </w:r>
      <w:r w:rsidR="00791D9F" w:rsidRPr="00316713">
        <w:rPr>
          <w:rFonts w:eastAsia="Gill Sans"/>
          <w:color w:val="000000"/>
          <w:szCs w:val="22"/>
        </w:rPr>
        <w:t>en</w:t>
      </w:r>
      <w:r w:rsidR="00E41100" w:rsidRPr="00316713">
        <w:rPr>
          <w:rFonts w:eastAsia="Gill Sans"/>
          <w:color w:val="000000"/>
          <w:szCs w:val="22"/>
        </w:rPr>
        <w:t xml:space="preserve"> visited multiple times, thus the same individual</w:t>
      </w:r>
      <w:r w:rsidR="00ED788F" w:rsidRPr="00316713">
        <w:rPr>
          <w:rFonts w:eastAsia="Gill Sans"/>
          <w:color w:val="000000"/>
          <w:szCs w:val="22"/>
        </w:rPr>
        <w:t>s are</w:t>
      </w:r>
      <w:r w:rsidR="00E41100" w:rsidRPr="00316713">
        <w:rPr>
          <w:rFonts w:eastAsia="Gill Sans"/>
          <w:color w:val="000000"/>
          <w:szCs w:val="22"/>
        </w:rPr>
        <w:t xml:space="preserve"> receiving more than one meal.</w:t>
      </w:r>
      <w:r w:rsidR="006B317B" w:rsidRPr="00316713">
        <w:rPr>
          <w:rFonts w:eastAsia="Gill Sans"/>
          <w:color w:val="000000"/>
          <w:szCs w:val="22"/>
        </w:rPr>
        <w:t xml:space="preserve"> </w:t>
      </w:r>
    </w:p>
    <w:p w14:paraId="7A64EF34" w14:textId="77777777" w:rsidR="00A874BE" w:rsidRPr="00F35BB4" w:rsidRDefault="00A874BE" w:rsidP="00A874BE">
      <w:pPr>
        <w:pBdr>
          <w:top w:val="nil"/>
          <w:left w:val="nil"/>
          <w:bottom w:val="nil"/>
          <w:right w:val="nil"/>
          <w:between w:val="nil"/>
        </w:pBdr>
        <w:spacing w:line="276" w:lineRule="auto"/>
        <w:jc w:val="both"/>
        <w:rPr>
          <w:i/>
          <w:color w:val="2F5496" w:themeColor="accent1" w:themeShade="BF"/>
          <w:szCs w:val="22"/>
        </w:rPr>
      </w:pPr>
    </w:p>
    <w:p w14:paraId="6F84363B" w14:textId="0A137BEE" w:rsidR="00F9639E" w:rsidRPr="00F35BB4" w:rsidRDefault="00591614" w:rsidP="00932539">
      <w:pPr>
        <w:spacing w:line="276" w:lineRule="auto"/>
        <w:rPr>
          <w:i/>
          <w:color w:val="2F5496" w:themeColor="accent1" w:themeShade="BF"/>
          <w:szCs w:val="22"/>
        </w:rPr>
      </w:pPr>
      <w:r w:rsidRPr="00F35BB4">
        <w:rPr>
          <w:i/>
          <w:color w:val="2F5496" w:themeColor="accent1" w:themeShade="BF"/>
          <w:szCs w:val="22"/>
        </w:rPr>
        <w:t>Cost</w:t>
      </w:r>
      <w:r w:rsidR="00EB5F49">
        <w:rPr>
          <w:i/>
          <w:color w:val="2F5496" w:themeColor="accent1" w:themeShade="BF"/>
          <w:szCs w:val="22"/>
        </w:rPr>
        <w:t>-</w:t>
      </w:r>
      <w:r w:rsidRPr="00F35BB4">
        <w:rPr>
          <w:i/>
          <w:color w:val="2F5496" w:themeColor="accent1" w:themeShade="BF"/>
          <w:szCs w:val="22"/>
        </w:rPr>
        <w:t xml:space="preserve">effectiveness </w:t>
      </w:r>
      <w:r w:rsidR="00E4635A" w:rsidRPr="00F35BB4">
        <w:rPr>
          <w:i/>
          <w:color w:val="2F5496" w:themeColor="accent1" w:themeShade="BF"/>
          <w:szCs w:val="22"/>
        </w:rPr>
        <w:t>of purchas</w:t>
      </w:r>
      <w:r w:rsidRPr="00F35BB4">
        <w:rPr>
          <w:i/>
          <w:color w:val="2F5496" w:themeColor="accent1" w:themeShade="BF"/>
          <w:szCs w:val="22"/>
        </w:rPr>
        <w:t>ed</w:t>
      </w:r>
      <w:r w:rsidR="00E4635A" w:rsidRPr="00F35BB4">
        <w:rPr>
          <w:i/>
          <w:color w:val="2F5496" w:themeColor="accent1" w:themeShade="BF"/>
          <w:szCs w:val="22"/>
        </w:rPr>
        <w:t xml:space="preserve"> NFIs and assets</w:t>
      </w:r>
      <w:r w:rsidRPr="00F35BB4">
        <w:rPr>
          <w:i/>
          <w:color w:val="2F5496" w:themeColor="accent1" w:themeShade="BF"/>
          <w:szCs w:val="22"/>
        </w:rPr>
        <w:t xml:space="preserve"> </w:t>
      </w:r>
      <w:r w:rsidR="00E4635A" w:rsidRPr="00F35BB4">
        <w:rPr>
          <w:i/>
          <w:color w:val="2F5496" w:themeColor="accent1" w:themeShade="BF"/>
          <w:szCs w:val="22"/>
        </w:rPr>
        <w:t xml:space="preserve">(Rating: </w:t>
      </w:r>
      <w:r w:rsidR="00264B49" w:rsidRPr="00F35BB4">
        <w:rPr>
          <w:i/>
          <w:color w:val="2F5496" w:themeColor="accent1" w:themeShade="BF"/>
          <w:szCs w:val="22"/>
        </w:rPr>
        <w:t>Good</w:t>
      </w:r>
      <w:r w:rsidR="00E4635A" w:rsidRPr="00F35BB4">
        <w:rPr>
          <w:i/>
          <w:color w:val="2F5496" w:themeColor="accent1" w:themeShade="BF"/>
          <w:szCs w:val="22"/>
        </w:rPr>
        <w:t>)</w:t>
      </w:r>
    </w:p>
    <w:p w14:paraId="3E216723" w14:textId="1FB6F8A8" w:rsidR="00F9639E" w:rsidRPr="00781688" w:rsidRDefault="00C511EF">
      <w:pPr>
        <w:numPr>
          <w:ilvl w:val="0"/>
          <w:numId w:val="45"/>
        </w:numPr>
        <w:pBdr>
          <w:top w:val="nil"/>
          <w:left w:val="nil"/>
          <w:bottom w:val="nil"/>
          <w:right w:val="nil"/>
          <w:between w:val="nil"/>
        </w:pBdr>
        <w:spacing w:line="276" w:lineRule="auto"/>
        <w:ind w:left="567" w:hanging="567"/>
        <w:jc w:val="both"/>
      </w:pPr>
      <w:r w:rsidRPr="00781688">
        <w:t xml:space="preserve">The </w:t>
      </w:r>
      <w:r w:rsidR="006E7451" w:rsidRPr="00781688">
        <w:t xml:space="preserve">initial budgets for the </w:t>
      </w:r>
      <w:r w:rsidR="000E4744" w:rsidRPr="00781688">
        <w:t>Food Truck</w:t>
      </w:r>
      <w:r w:rsidR="006E7451" w:rsidRPr="00781688">
        <w:t xml:space="preserve"> were PHP3,300,000 and P</w:t>
      </w:r>
      <w:r w:rsidR="00ED788F">
        <w:t>HP</w:t>
      </w:r>
      <w:r w:rsidR="006E7451" w:rsidRPr="00781688">
        <w:t xml:space="preserve">3,500,000 respectively with </w:t>
      </w:r>
      <w:r w:rsidR="006D15AA" w:rsidRPr="00781688">
        <w:t>a</w:t>
      </w:r>
      <w:r w:rsidR="006E7451" w:rsidRPr="00781688">
        <w:t xml:space="preserve"> final procu</w:t>
      </w:r>
      <w:r w:rsidR="007C4BAF" w:rsidRPr="00781688">
        <w:t xml:space="preserve">rement price of PHP3,244,788. </w:t>
      </w:r>
      <w:r w:rsidR="003341BF" w:rsidRPr="00781688">
        <w:t>The budget for the ambulance was</w:t>
      </w:r>
      <w:r w:rsidR="00FF3F46" w:rsidRPr="00781688">
        <w:t xml:space="preserve"> </w:t>
      </w:r>
      <w:r w:rsidR="00BA2482" w:rsidRPr="00781688">
        <w:t>PHP</w:t>
      </w:r>
      <w:r w:rsidR="00F63E86" w:rsidRPr="00781688">
        <w:t>3</w:t>
      </w:r>
      <w:r w:rsidR="00BA2482" w:rsidRPr="00781688">
        <w:t xml:space="preserve">M </w:t>
      </w:r>
      <w:r w:rsidR="00FF3F46" w:rsidRPr="00781688">
        <w:t xml:space="preserve">with a procurement price of </w:t>
      </w:r>
      <w:r w:rsidR="00BA2482" w:rsidRPr="00781688">
        <w:t>PHP</w:t>
      </w:r>
      <w:r w:rsidR="00AD4C5A" w:rsidRPr="00781688">
        <w:t xml:space="preserve">2,732,797. </w:t>
      </w:r>
      <w:r w:rsidR="00705937">
        <w:t xml:space="preserve">The cost of a bare unit of a Foton </w:t>
      </w:r>
      <w:proofErr w:type="spellStart"/>
      <w:r w:rsidR="00705937">
        <w:t>Tuano</w:t>
      </w:r>
      <w:proofErr w:type="spellEnd"/>
      <w:r w:rsidR="00705937">
        <w:t xml:space="preserve"> is over PHP2M according to online sources</w:t>
      </w:r>
      <w:r w:rsidR="00044A59">
        <w:t xml:space="preserve">. </w:t>
      </w:r>
      <w:r w:rsidR="004E50AF">
        <w:t xml:space="preserve">Considering the inclusion of equipment and the urgent need, </w:t>
      </w:r>
      <w:r w:rsidR="00044A59">
        <w:t xml:space="preserve">PHP2.7M </w:t>
      </w:r>
      <w:r w:rsidR="004E50AF">
        <w:t xml:space="preserve">seems a reasonable price. </w:t>
      </w:r>
    </w:p>
    <w:p w14:paraId="006CE436" w14:textId="71E47DB0" w:rsidR="0099262A" w:rsidRDefault="00161125">
      <w:pPr>
        <w:numPr>
          <w:ilvl w:val="0"/>
          <w:numId w:val="45"/>
        </w:numPr>
        <w:pBdr>
          <w:top w:val="nil"/>
          <w:left w:val="nil"/>
          <w:bottom w:val="nil"/>
          <w:right w:val="nil"/>
          <w:between w:val="nil"/>
        </w:pBdr>
        <w:spacing w:line="276" w:lineRule="auto"/>
        <w:ind w:left="567" w:hanging="567"/>
        <w:jc w:val="both"/>
      </w:pPr>
      <w:r w:rsidRPr="00F35BB4">
        <w:t xml:space="preserve">The BAC advertises new bidding processes publicly, as well as directly approaching regular suppliers, to submit bids. The financial part of the original W&amp;FP provides costing of individual items. The shared financial reports show closing figures for the NFI budget lines. PRC staff say that some items are higher than budgeted for and others </w:t>
      </w:r>
      <w:r w:rsidR="00CC4490">
        <w:t xml:space="preserve">are </w:t>
      </w:r>
      <w:r w:rsidRPr="00F35BB4">
        <w:t>lower</w:t>
      </w:r>
      <w:r w:rsidR="005056F7">
        <w:t xml:space="preserve">, with overall a higher </w:t>
      </w:r>
      <w:r w:rsidRPr="00F35BB4">
        <w:t>total NFI cost than the allocation</w:t>
      </w:r>
      <w:r w:rsidR="00F301E2">
        <w:t>.</w:t>
      </w:r>
      <w:r w:rsidRPr="00F35BB4">
        <w:t xml:space="preserve"> The reduction of funds is partially caused by a reduction in the total available amount in PHP for NFIs due to the lower average Forex rate (PHP32.84) than the PHP35 per AUD as budgeted for. </w:t>
      </w:r>
      <w:r w:rsidR="00C044B8">
        <w:t>Table 7 summarizes the differences in expenditure for NFIs</w:t>
      </w:r>
      <w:r w:rsidR="007B416D">
        <w:t xml:space="preserve"> by item and overall. It shows that the Shelter and Heal</w:t>
      </w:r>
      <w:r w:rsidR="0026750E">
        <w:t>th</w:t>
      </w:r>
      <w:r w:rsidR="007B416D">
        <w:t xml:space="preserve"> Kits were cheaper, while others are all more expensive, varying from </w:t>
      </w:r>
      <w:r w:rsidR="007B416D">
        <w:lastRenderedPageBreak/>
        <w:t xml:space="preserve">AUD0.80 </w:t>
      </w:r>
      <w:r w:rsidR="0026750E">
        <w:t xml:space="preserve">for </w:t>
      </w:r>
      <w:r w:rsidR="007C4D96">
        <w:t>j</w:t>
      </w:r>
      <w:r w:rsidR="0026750E">
        <w:t xml:space="preserve">erry cans </w:t>
      </w:r>
      <w:r w:rsidR="007B416D">
        <w:t xml:space="preserve">to </w:t>
      </w:r>
      <w:r w:rsidR="009036C6">
        <w:t>AUD</w:t>
      </w:r>
      <w:r w:rsidR="0026750E">
        <w:t xml:space="preserve">17.21 </w:t>
      </w:r>
      <w:r w:rsidR="007A6DD2">
        <w:t xml:space="preserve">more </w:t>
      </w:r>
      <w:r w:rsidR="0026750E">
        <w:t xml:space="preserve">for </w:t>
      </w:r>
      <w:r w:rsidR="00ED788F">
        <w:t>tarpaulins</w:t>
      </w:r>
      <w:r w:rsidR="0026750E">
        <w:t>. The overall cost increased by about 11%</w:t>
      </w:r>
      <w:r w:rsidR="009036C6">
        <w:t xml:space="preserve">, higher than the 7% </w:t>
      </w:r>
      <w:r w:rsidR="007A6DD2">
        <w:t>reduction</w:t>
      </w:r>
      <w:r w:rsidR="006455D9">
        <w:t xml:space="preserve"> in exchange rate</w:t>
      </w:r>
      <w:r w:rsidR="009036C6">
        <w:t xml:space="preserve">. </w:t>
      </w:r>
      <w:r w:rsidR="006B6E20">
        <w:t>The extra cost o</w:t>
      </w:r>
      <w:r w:rsidR="00477517">
        <w:t xml:space="preserve">f the </w:t>
      </w:r>
      <w:r w:rsidR="00ED788F">
        <w:t>tarpaulins</w:t>
      </w:r>
      <w:r w:rsidR="00477517">
        <w:t xml:space="preserve">, responsible for 71% of the total </w:t>
      </w:r>
      <w:r w:rsidR="006455D9">
        <w:t xml:space="preserve">increase, </w:t>
      </w:r>
      <w:r w:rsidR="00477517">
        <w:t xml:space="preserve">and the </w:t>
      </w:r>
      <w:r w:rsidR="006B6E20">
        <w:t xml:space="preserve">available old stocks </w:t>
      </w:r>
      <w:r w:rsidR="00477517">
        <w:t xml:space="preserve">could have informed </w:t>
      </w:r>
      <w:r w:rsidR="000D3B8D">
        <w:t xml:space="preserve">a reduced purchase of </w:t>
      </w:r>
      <w:r w:rsidR="00ED788F">
        <w:t xml:space="preserve">tarpaulins </w:t>
      </w:r>
      <w:r w:rsidR="007A6DD2">
        <w:t xml:space="preserve">to </w:t>
      </w:r>
      <w:r w:rsidR="008440C4">
        <w:t>avoid cutbacks</w:t>
      </w:r>
      <w:r w:rsidR="000D0510">
        <w:t xml:space="preserve"> in the o</w:t>
      </w:r>
      <w:r w:rsidR="00240AFD">
        <w:t>ther budget lines</w:t>
      </w:r>
      <w:r w:rsidR="00477517">
        <w:t>.</w:t>
      </w:r>
      <w:r w:rsidR="00FA58CE">
        <w:t xml:space="preserve"> </w:t>
      </w:r>
    </w:p>
    <w:p w14:paraId="07F580EE" w14:textId="77777777" w:rsidR="00087CC3" w:rsidRDefault="00087CC3" w:rsidP="00087CC3">
      <w:pPr>
        <w:pBdr>
          <w:top w:val="nil"/>
          <w:left w:val="nil"/>
          <w:bottom w:val="nil"/>
          <w:right w:val="nil"/>
          <w:between w:val="nil"/>
        </w:pBdr>
        <w:spacing w:line="276" w:lineRule="auto"/>
        <w:ind w:left="360"/>
        <w:jc w:val="both"/>
      </w:pPr>
    </w:p>
    <w:p w14:paraId="3CA69851" w14:textId="5E2E3749" w:rsidR="003B6FE9" w:rsidRPr="003B6FE9" w:rsidRDefault="00AF59CF" w:rsidP="003B6FE9">
      <w:pPr>
        <w:pStyle w:val="Caption"/>
        <w:ind w:left="0" w:firstLine="0"/>
      </w:pPr>
      <w:bookmarkStart w:id="76" w:name="_Toc131346367"/>
      <w:r>
        <w:t xml:space="preserve">Table </w:t>
      </w:r>
      <w:fldSimple w:instr=" SEQ Table \* ARABIC ">
        <w:r w:rsidR="00126D30">
          <w:rPr>
            <w:noProof/>
          </w:rPr>
          <w:t>7</w:t>
        </w:r>
      </w:fldSimple>
      <w:r>
        <w:t>:</w:t>
      </w:r>
      <w:r w:rsidRPr="00AF59CF">
        <w:t xml:space="preserve"> </w:t>
      </w:r>
      <w:r>
        <w:t>Differences in budgeted and actual expenditure on NFIs in AUD (October 2022 minus July 2020)</w:t>
      </w:r>
      <w:bookmarkEnd w:id="76"/>
    </w:p>
    <w:tbl>
      <w:tblPr>
        <w:tblStyle w:val="GridTable1Light"/>
        <w:tblW w:w="5000" w:type="pct"/>
        <w:tblLayout w:type="fixed"/>
        <w:tblLook w:val="04A0" w:firstRow="1" w:lastRow="0" w:firstColumn="1" w:lastColumn="0" w:noHBand="0" w:noVBand="1"/>
      </w:tblPr>
      <w:tblGrid>
        <w:gridCol w:w="2640"/>
        <w:gridCol w:w="757"/>
        <w:gridCol w:w="1418"/>
        <w:gridCol w:w="1417"/>
        <w:gridCol w:w="1736"/>
        <w:gridCol w:w="1426"/>
      </w:tblGrid>
      <w:tr w:rsidR="0067048C" w:rsidRPr="00477517" w14:paraId="6AE51366" w14:textId="77777777" w:rsidTr="00F553D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5" w:type="pct"/>
            <w:noWrap/>
          </w:tcPr>
          <w:p w14:paraId="4B68F584" w14:textId="3E3006CB" w:rsidR="0067048C" w:rsidRPr="00477517" w:rsidRDefault="0067048C" w:rsidP="0067048C">
            <w:pPr>
              <w:rPr>
                <w:rFonts w:cs="Arial"/>
                <w:color w:val="000000"/>
                <w:szCs w:val="22"/>
                <w:lang w:val="en-PH"/>
              </w:rPr>
            </w:pPr>
            <w:r>
              <w:rPr>
                <w:rFonts w:cs="Arial"/>
                <w:color w:val="000000"/>
                <w:szCs w:val="22"/>
                <w:lang w:val="en-PH"/>
              </w:rPr>
              <w:t>Non-Food Item</w:t>
            </w:r>
          </w:p>
        </w:tc>
        <w:tc>
          <w:tcPr>
            <w:tcW w:w="403" w:type="pct"/>
          </w:tcPr>
          <w:p w14:paraId="149FA006" w14:textId="1F2D2347" w:rsidR="0067048C" w:rsidRPr="00477517" w:rsidRDefault="0067048C" w:rsidP="0067048C">
            <w:pPr>
              <w:jc w:val="center"/>
              <w:cnfStyle w:val="100000000000" w:firstRow="1" w:lastRow="0" w:firstColumn="0" w:lastColumn="0" w:oddVBand="0" w:evenVBand="0" w:oddHBand="0" w:evenHBand="0" w:firstRowFirstColumn="0" w:firstRowLastColumn="0" w:lastRowFirstColumn="0" w:lastRowLastColumn="0"/>
              <w:rPr>
                <w:rFonts w:cs="Arial"/>
                <w:color w:val="000000"/>
                <w:szCs w:val="22"/>
                <w:lang w:val="en-PH"/>
              </w:rPr>
            </w:pPr>
            <w:r w:rsidRPr="00D86524">
              <w:rPr>
                <w:rFonts w:cs="Arial"/>
                <w:b w:val="0"/>
                <w:color w:val="000000"/>
                <w:szCs w:val="22"/>
                <w:lang w:val="en-PH"/>
              </w:rPr>
              <w:t>Type</w:t>
            </w:r>
          </w:p>
        </w:tc>
        <w:tc>
          <w:tcPr>
            <w:tcW w:w="755" w:type="pct"/>
            <w:noWrap/>
          </w:tcPr>
          <w:p w14:paraId="21AF2B6B" w14:textId="77777777" w:rsidR="0067048C" w:rsidRDefault="0067048C" w:rsidP="0067048C">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Cs w:val="22"/>
                <w:lang w:val="en-PH"/>
              </w:rPr>
            </w:pPr>
            <w:r w:rsidRPr="00477517">
              <w:rPr>
                <w:rFonts w:cs="Arial"/>
                <w:b w:val="0"/>
                <w:bCs w:val="0"/>
                <w:color w:val="000000"/>
                <w:szCs w:val="22"/>
                <w:lang w:val="en-PH"/>
              </w:rPr>
              <w:t>Q</w:t>
            </w:r>
            <w:r w:rsidRPr="00D86524">
              <w:rPr>
                <w:rFonts w:cs="Arial"/>
                <w:b w:val="0"/>
                <w:bCs w:val="0"/>
                <w:color w:val="000000"/>
                <w:szCs w:val="22"/>
                <w:lang w:val="en-PH"/>
              </w:rPr>
              <w:t>uantity</w:t>
            </w:r>
          </w:p>
          <w:p w14:paraId="4ACABC34" w14:textId="58216C6E" w:rsidR="0067048C" w:rsidRPr="00477517" w:rsidRDefault="0067048C" w:rsidP="0067048C">
            <w:pPr>
              <w:jc w:val="center"/>
              <w:cnfStyle w:val="100000000000" w:firstRow="1" w:lastRow="0" w:firstColumn="0" w:lastColumn="0" w:oddVBand="0" w:evenVBand="0" w:oddHBand="0" w:evenHBand="0" w:firstRowFirstColumn="0" w:firstRowLastColumn="0" w:lastRowFirstColumn="0" w:lastRowLastColumn="0"/>
              <w:rPr>
                <w:rFonts w:cs="Arial"/>
                <w:color w:val="000000"/>
                <w:szCs w:val="22"/>
                <w:lang w:val="en-PH"/>
              </w:rPr>
            </w:pPr>
            <w:r>
              <w:rPr>
                <w:rFonts w:cs="Arial"/>
                <w:b w:val="0"/>
                <w:bCs w:val="0"/>
                <w:color w:val="000000"/>
                <w:szCs w:val="22"/>
                <w:lang w:val="en-PH"/>
              </w:rPr>
              <w:t xml:space="preserve">purchased </w:t>
            </w:r>
          </w:p>
        </w:tc>
        <w:tc>
          <w:tcPr>
            <w:tcW w:w="754" w:type="pct"/>
            <w:noWrap/>
          </w:tcPr>
          <w:p w14:paraId="5EA2EF4E" w14:textId="15499985" w:rsidR="0067048C" w:rsidRDefault="0067048C" w:rsidP="0067048C">
            <w:pPr>
              <w:jc w:val="right"/>
              <w:cnfStyle w:val="100000000000" w:firstRow="1" w:lastRow="0" w:firstColumn="0" w:lastColumn="0" w:oddVBand="0" w:evenVBand="0" w:oddHBand="0" w:evenHBand="0" w:firstRowFirstColumn="0" w:firstRowLastColumn="0" w:lastRowFirstColumn="0" w:lastRowLastColumn="0"/>
              <w:rPr>
                <w:rFonts w:cs="Arial"/>
                <w:color w:val="000000"/>
                <w:szCs w:val="22"/>
                <w:lang w:val="en-PH"/>
              </w:rPr>
            </w:pPr>
            <w:r>
              <w:rPr>
                <w:rFonts w:cs="Arial"/>
                <w:b w:val="0"/>
                <w:color w:val="000000"/>
                <w:szCs w:val="22"/>
                <w:lang w:val="en-PH"/>
              </w:rPr>
              <w:t>Remaining stocks</w:t>
            </w:r>
          </w:p>
        </w:tc>
        <w:tc>
          <w:tcPr>
            <w:tcW w:w="924" w:type="pct"/>
            <w:noWrap/>
          </w:tcPr>
          <w:p w14:paraId="2BC36A10" w14:textId="2D026298" w:rsidR="0067048C" w:rsidRPr="00460899" w:rsidRDefault="0067048C" w:rsidP="0067048C">
            <w:pPr>
              <w:jc w:val="right"/>
              <w:cnfStyle w:val="100000000000" w:firstRow="1" w:lastRow="0" w:firstColumn="0" w:lastColumn="0" w:oddVBand="0" w:evenVBand="0" w:oddHBand="0" w:evenHBand="0" w:firstRowFirstColumn="0" w:firstRowLastColumn="0" w:lastRowFirstColumn="0" w:lastRowLastColumn="0"/>
              <w:rPr>
                <w:rFonts w:cs="Arial"/>
                <w:color w:val="000000"/>
                <w:szCs w:val="22"/>
              </w:rPr>
            </w:pPr>
            <w:r w:rsidRPr="00477517">
              <w:rPr>
                <w:rFonts w:cs="Calibri"/>
                <w:b w:val="0"/>
                <w:bCs w:val="0"/>
                <w:szCs w:val="22"/>
                <w:lang w:val="en-PH"/>
              </w:rPr>
              <w:t>Unit</w:t>
            </w:r>
          </w:p>
        </w:tc>
        <w:tc>
          <w:tcPr>
            <w:tcW w:w="759" w:type="pct"/>
            <w:noWrap/>
          </w:tcPr>
          <w:p w14:paraId="02C8C2C8" w14:textId="4F8D3C55" w:rsidR="0067048C" w:rsidRPr="00460899" w:rsidRDefault="0067048C" w:rsidP="0067048C">
            <w:pPr>
              <w:jc w:val="right"/>
              <w:cnfStyle w:val="100000000000" w:firstRow="1" w:lastRow="0" w:firstColumn="0" w:lastColumn="0" w:oddVBand="0" w:evenVBand="0" w:oddHBand="0" w:evenHBand="0" w:firstRowFirstColumn="0" w:firstRowLastColumn="0" w:lastRowFirstColumn="0" w:lastRowLastColumn="0"/>
              <w:rPr>
                <w:rFonts w:cs="Arial"/>
                <w:color w:val="000000"/>
                <w:szCs w:val="22"/>
              </w:rPr>
            </w:pPr>
            <w:r w:rsidRPr="00477517">
              <w:rPr>
                <w:rFonts w:cs="Calibri"/>
                <w:b w:val="0"/>
                <w:bCs w:val="0"/>
                <w:szCs w:val="22"/>
                <w:lang w:val="en-PH"/>
              </w:rPr>
              <w:t>Total</w:t>
            </w:r>
          </w:p>
        </w:tc>
      </w:tr>
      <w:tr w:rsidR="0067048C" w:rsidRPr="00477517" w14:paraId="1F1016AB" w14:textId="77777777" w:rsidTr="00F553DE">
        <w:trPr>
          <w:trHeight w:val="20"/>
        </w:trPr>
        <w:tc>
          <w:tcPr>
            <w:cnfStyle w:val="001000000000" w:firstRow="0" w:lastRow="0" w:firstColumn="1" w:lastColumn="0" w:oddVBand="0" w:evenVBand="0" w:oddHBand="0" w:evenHBand="0" w:firstRowFirstColumn="0" w:firstRowLastColumn="0" w:lastRowFirstColumn="0" w:lastRowLastColumn="0"/>
            <w:tcW w:w="1405" w:type="pct"/>
            <w:noWrap/>
            <w:hideMark/>
          </w:tcPr>
          <w:p w14:paraId="566584F3" w14:textId="77777777" w:rsidR="0067048C" w:rsidRPr="00477517" w:rsidRDefault="0067048C" w:rsidP="0067048C">
            <w:pPr>
              <w:rPr>
                <w:rFonts w:cs="Arial"/>
                <w:color w:val="000000"/>
                <w:szCs w:val="22"/>
                <w:lang w:val="en-PH"/>
              </w:rPr>
            </w:pPr>
            <w:r w:rsidRPr="00477517">
              <w:rPr>
                <w:rFonts w:cs="Arial"/>
                <w:color w:val="000000"/>
                <w:szCs w:val="22"/>
                <w:lang w:val="en-PH"/>
              </w:rPr>
              <w:t xml:space="preserve">Blankets </w:t>
            </w:r>
          </w:p>
        </w:tc>
        <w:tc>
          <w:tcPr>
            <w:tcW w:w="403" w:type="pct"/>
          </w:tcPr>
          <w:p w14:paraId="7ADF70E0" w14:textId="1C5D6104"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sets</w:t>
            </w:r>
          </w:p>
        </w:tc>
        <w:tc>
          <w:tcPr>
            <w:tcW w:w="755" w:type="pct"/>
            <w:noWrap/>
            <w:hideMark/>
          </w:tcPr>
          <w:p w14:paraId="0FAA320D" w14:textId="129BB79B"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4,500</w:t>
            </w:r>
          </w:p>
        </w:tc>
        <w:tc>
          <w:tcPr>
            <w:tcW w:w="754" w:type="pct"/>
            <w:noWrap/>
          </w:tcPr>
          <w:p w14:paraId="0F4ED30D" w14:textId="1F73F66B"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Pr>
                <w:rFonts w:cs="Arial"/>
                <w:color w:val="000000"/>
                <w:szCs w:val="22"/>
                <w:lang w:val="en-PH"/>
              </w:rPr>
              <w:t>397</w:t>
            </w:r>
          </w:p>
        </w:tc>
        <w:tc>
          <w:tcPr>
            <w:tcW w:w="924" w:type="pct"/>
            <w:noWrap/>
            <w:hideMark/>
          </w:tcPr>
          <w:p w14:paraId="3DEC63C3" w14:textId="44E7FF27"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60899">
              <w:rPr>
                <w:rFonts w:cs="Arial"/>
                <w:color w:val="000000"/>
                <w:szCs w:val="22"/>
              </w:rPr>
              <w:t xml:space="preserve">          3.52 </w:t>
            </w:r>
          </w:p>
        </w:tc>
        <w:tc>
          <w:tcPr>
            <w:tcW w:w="759" w:type="pct"/>
            <w:noWrap/>
            <w:hideMark/>
          </w:tcPr>
          <w:p w14:paraId="3930C55B" w14:textId="6FE1AB94"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60899">
              <w:rPr>
                <w:rFonts w:cs="Arial"/>
                <w:color w:val="000000"/>
                <w:szCs w:val="22"/>
              </w:rPr>
              <w:t xml:space="preserve">    15,850.38 </w:t>
            </w:r>
          </w:p>
        </w:tc>
      </w:tr>
      <w:tr w:rsidR="0067048C" w:rsidRPr="00477517" w14:paraId="5448986B" w14:textId="77777777" w:rsidTr="00F553DE">
        <w:trPr>
          <w:trHeight w:val="20"/>
        </w:trPr>
        <w:tc>
          <w:tcPr>
            <w:cnfStyle w:val="001000000000" w:firstRow="0" w:lastRow="0" w:firstColumn="1" w:lastColumn="0" w:oddVBand="0" w:evenVBand="0" w:oddHBand="0" w:evenHBand="0" w:firstRowFirstColumn="0" w:firstRowLastColumn="0" w:lastRowFirstColumn="0" w:lastRowLastColumn="0"/>
            <w:tcW w:w="1405" w:type="pct"/>
            <w:noWrap/>
            <w:hideMark/>
          </w:tcPr>
          <w:p w14:paraId="47425318" w14:textId="77777777" w:rsidR="0067048C" w:rsidRPr="00477517" w:rsidRDefault="0067048C" w:rsidP="0067048C">
            <w:pPr>
              <w:rPr>
                <w:rFonts w:cs="Arial"/>
                <w:color w:val="000000"/>
                <w:szCs w:val="22"/>
                <w:lang w:val="en-PH"/>
              </w:rPr>
            </w:pPr>
            <w:r w:rsidRPr="00477517">
              <w:rPr>
                <w:rFonts w:cs="Arial"/>
                <w:color w:val="000000"/>
                <w:szCs w:val="22"/>
                <w:lang w:val="en-PH"/>
              </w:rPr>
              <w:t xml:space="preserve">Plastic Mat </w:t>
            </w:r>
          </w:p>
        </w:tc>
        <w:tc>
          <w:tcPr>
            <w:tcW w:w="403" w:type="pct"/>
          </w:tcPr>
          <w:p w14:paraId="6045E408" w14:textId="455FA919"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sets</w:t>
            </w:r>
          </w:p>
        </w:tc>
        <w:tc>
          <w:tcPr>
            <w:tcW w:w="755" w:type="pct"/>
            <w:noWrap/>
            <w:hideMark/>
          </w:tcPr>
          <w:p w14:paraId="567AA9AB" w14:textId="68FA2AB9"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4,500</w:t>
            </w:r>
          </w:p>
        </w:tc>
        <w:tc>
          <w:tcPr>
            <w:tcW w:w="754" w:type="pct"/>
            <w:noWrap/>
          </w:tcPr>
          <w:p w14:paraId="3ACBD8D1" w14:textId="4C4D7D61"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Pr>
                <w:rFonts w:cs="Arial"/>
                <w:color w:val="000000"/>
                <w:szCs w:val="22"/>
                <w:lang w:val="en-PH"/>
              </w:rPr>
              <w:t>397</w:t>
            </w:r>
          </w:p>
        </w:tc>
        <w:tc>
          <w:tcPr>
            <w:tcW w:w="924" w:type="pct"/>
            <w:noWrap/>
            <w:hideMark/>
          </w:tcPr>
          <w:p w14:paraId="587E4EFD" w14:textId="569DC1EC"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60899">
              <w:rPr>
                <w:rFonts w:cs="Arial"/>
                <w:color w:val="000000"/>
                <w:szCs w:val="22"/>
              </w:rPr>
              <w:t xml:space="preserve">            1.49 </w:t>
            </w:r>
          </w:p>
        </w:tc>
        <w:tc>
          <w:tcPr>
            <w:tcW w:w="759" w:type="pct"/>
            <w:noWrap/>
            <w:hideMark/>
          </w:tcPr>
          <w:p w14:paraId="71B55346" w14:textId="1EB9BF97"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60899">
              <w:rPr>
                <w:rFonts w:cs="Arial"/>
                <w:color w:val="000000"/>
                <w:szCs w:val="22"/>
              </w:rPr>
              <w:t xml:space="preserve">      6,692.22 </w:t>
            </w:r>
          </w:p>
        </w:tc>
      </w:tr>
      <w:tr w:rsidR="0067048C" w:rsidRPr="00477517" w14:paraId="79A9203D" w14:textId="77777777" w:rsidTr="00F553DE">
        <w:trPr>
          <w:trHeight w:val="20"/>
        </w:trPr>
        <w:tc>
          <w:tcPr>
            <w:cnfStyle w:val="001000000000" w:firstRow="0" w:lastRow="0" w:firstColumn="1" w:lastColumn="0" w:oddVBand="0" w:evenVBand="0" w:oddHBand="0" w:evenHBand="0" w:firstRowFirstColumn="0" w:firstRowLastColumn="0" w:lastRowFirstColumn="0" w:lastRowLastColumn="0"/>
            <w:tcW w:w="1405" w:type="pct"/>
            <w:noWrap/>
            <w:hideMark/>
          </w:tcPr>
          <w:p w14:paraId="000C2D26" w14:textId="77777777" w:rsidR="0067048C" w:rsidRPr="00477517" w:rsidRDefault="0067048C" w:rsidP="0067048C">
            <w:pPr>
              <w:rPr>
                <w:rFonts w:cs="Arial"/>
                <w:color w:val="000000"/>
                <w:szCs w:val="22"/>
                <w:lang w:val="en-PH"/>
              </w:rPr>
            </w:pPr>
            <w:r w:rsidRPr="00477517">
              <w:rPr>
                <w:rFonts w:cs="Arial"/>
                <w:color w:val="000000"/>
                <w:szCs w:val="22"/>
                <w:lang w:val="en-PH"/>
              </w:rPr>
              <w:t xml:space="preserve">Mosquito Net </w:t>
            </w:r>
          </w:p>
        </w:tc>
        <w:tc>
          <w:tcPr>
            <w:tcW w:w="403" w:type="pct"/>
          </w:tcPr>
          <w:p w14:paraId="51E9696D" w14:textId="01E70B56"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sets</w:t>
            </w:r>
          </w:p>
        </w:tc>
        <w:tc>
          <w:tcPr>
            <w:tcW w:w="755" w:type="pct"/>
            <w:noWrap/>
            <w:hideMark/>
          </w:tcPr>
          <w:p w14:paraId="6E2CA9F9" w14:textId="7449E52A"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4,500</w:t>
            </w:r>
          </w:p>
        </w:tc>
        <w:tc>
          <w:tcPr>
            <w:tcW w:w="754" w:type="pct"/>
            <w:noWrap/>
          </w:tcPr>
          <w:p w14:paraId="4281A4E1" w14:textId="16F329A9"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Pr>
                <w:rFonts w:cs="Arial"/>
                <w:color w:val="000000"/>
                <w:szCs w:val="22"/>
                <w:lang w:val="en-PH"/>
              </w:rPr>
              <w:t>397</w:t>
            </w:r>
          </w:p>
        </w:tc>
        <w:tc>
          <w:tcPr>
            <w:tcW w:w="924" w:type="pct"/>
            <w:noWrap/>
            <w:hideMark/>
          </w:tcPr>
          <w:p w14:paraId="2B525464" w14:textId="739D6C3E"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60899">
              <w:rPr>
                <w:rFonts w:cs="Arial"/>
                <w:color w:val="000000"/>
                <w:szCs w:val="22"/>
              </w:rPr>
              <w:t xml:space="preserve">             1.11 </w:t>
            </w:r>
          </w:p>
        </w:tc>
        <w:tc>
          <w:tcPr>
            <w:tcW w:w="759" w:type="pct"/>
            <w:noWrap/>
            <w:hideMark/>
          </w:tcPr>
          <w:p w14:paraId="0CC19621" w14:textId="56F7CA83"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60899">
              <w:rPr>
                <w:rFonts w:cs="Arial"/>
                <w:color w:val="000000"/>
                <w:szCs w:val="22"/>
              </w:rPr>
              <w:t xml:space="preserve">       4,980.16 </w:t>
            </w:r>
          </w:p>
        </w:tc>
      </w:tr>
      <w:tr w:rsidR="0067048C" w:rsidRPr="00477517" w14:paraId="55714FD9" w14:textId="77777777" w:rsidTr="00F553DE">
        <w:trPr>
          <w:trHeight w:val="20"/>
        </w:trPr>
        <w:tc>
          <w:tcPr>
            <w:cnfStyle w:val="001000000000" w:firstRow="0" w:lastRow="0" w:firstColumn="1" w:lastColumn="0" w:oddVBand="0" w:evenVBand="0" w:oddHBand="0" w:evenHBand="0" w:firstRowFirstColumn="0" w:firstRowLastColumn="0" w:lastRowFirstColumn="0" w:lastRowLastColumn="0"/>
            <w:tcW w:w="1405" w:type="pct"/>
            <w:noWrap/>
            <w:hideMark/>
          </w:tcPr>
          <w:p w14:paraId="6846C376" w14:textId="77777777" w:rsidR="0067048C" w:rsidRPr="00477517" w:rsidRDefault="0067048C" w:rsidP="0067048C">
            <w:pPr>
              <w:rPr>
                <w:rFonts w:cs="Arial"/>
                <w:color w:val="000000"/>
                <w:szCs w:val="22"/>
                <w:lang w:val="en-PH"/>
              </w:rPr>
            </w:pPr>
            <w:r w:rsidRPr="00477517">
              <w:rPr>
                <w:rFonts w:cs="Arial"/>
                <w:color w:val="000000"/>
                <w:szCs w:val="22"/>
                <w:lang w:val="en-PH"/>
              </w:rPr>
              <w:t xml:space="preserve">Hygiene Kit </w:t>
            </w:r>
          </w:p>
        </w:tc>
        <w:tc>
          <w:tcPr>
            <w:tcW w:w="403" w:type="pct"/>
          </w:tcPr>
          <w:p w14:paraId="473A332A" w14:textId="17AAA142"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kits</w:t>
            </w:r>
          </w:p>
        </w:tc>
        <w:tc>
          <w:tcPr>
            <w:tcW w:w="755" w:type="pct"/>
            <w:noWrap/>
            <w:hideMark/>
          </w:tcPr>
          <w:p w14:paraId="7DC57715" w14:textId="027E6D78"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4,500</w:t>
            </w:r>
          </w:p>
        </w:tc>
        <w:tc>
          <w:tcPr>
            <w:tcW w:w="754" w:type="pct"/>
            <w:noWrap/>
          </w:tcPr>
          <w:p w14:paraId="1B764C14" w14:textId="122C5650"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Pr>
                <w:rFonts w:cs="Arial"/>
                <w:color w:val="000000"/>
                <w:szCs w:val="22"/>
                <w:lang w:val="en-PH"/>
              </w:rPr>
              <w:t>397</w:t>
            </w:r>
          </w:p>
        </w:tc>
        <w:tc>
          <w:tcPr>
            <w:tcW w:w="924" w:type="pct"/>
            <w:noWrap/>
            <w:vAlign w:val="bottom"/>
            <w:hideMark/>
          </w:tcPr>
          <w:p w14:paraId="61040123" w14:textId="052C6318"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60899">
              <w:rPr>
                <w:rFonts w:cs="Arial"/>
                <w:color w:val="000000"/>
                <w:szCs w:val="22"/>
              </w:rPr>
              <w:t xml:space="preserve">            5.68 </w:t>
            </w:r>
          </w:p>
        </w:tc>
        <w:tc>
          <w:tcPr>
            <w:tcW w:w="759" w:type="pct"/>
            <w:noWrap/>
            <w:vAlign w:val="bottom"/>
            <w:hideMark/>
          </w:tcPr>
          <w:p w14:paraId="049EA6CA" w14:textId="4F6E783A"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60899">
              <w:rPr>
                <w:rFonts w:cs="Arial"/>
                <w:color w:val="000000"/>
                <w:szCs w:val="22"/>
              </w:rPr>
              <w:t xml:space="preserve">      25,559.23 </w:t>
            </w:r>
          </w:p>
        </w:tc>
      </w:tr>
      <w:tr w:rsidR="0067048C" w:rsidRPr="00477517" w14:paraId="26C65952" w14:textId="77777777" w:rsidTr="00F553DE">
        <w:trPr>
          <w:trHeight w:val="20"/>
        </w:trPr>
        <w:tc>
          <w:tcPr>
            <w:cnfStyle w:val="001000000000" w:firstRow="0" w:lastRow="0" w:firstColumn="1" w:lastColumn="0" w:oddVBand="0" w:evenVBand="0" w:oddHBand="0" w:evenHBand="0" w:firstRowFirstColumn="0" w:firstRowLastColumn="0" w:lastRowFirstColumn="0" w:lastRowLastColumn="0"/>
            <w:tcW w:w="1405" w:type="pct"/>
            <w:noWrap/>
            <w:hideMark/>
          </w:tcPr>
          <w:p w14:paraId="77112812" w14:textId="77777777" w:rsidR="0067048C" w:rsidRPr="00477517" w:rsidRDefault="0067048C" w:rsidP="0067048C">
            <w:pPr>
              <w:rPr>
                <w:rFonts w:cs="Arial"/>
                <w:color w:val="000000"/>
                <w:szCs w:val="22"/>
                <w:lang w:val="en-PH"/>
              </w:rPr>
            </w:pPr>
            <w:r w:rsidRPr="00477517">
              <w:rPr>
                <w:rFonts w:cs="Arial"/>
                <w:color w:val="000000"/>
                <w:szCs w:val="22"/>
                <w:lang w:val="en-PH"/>
              </w:rPr>
              <w:t xml:space="preserve">10L Jerry Can container </w:t>
            </w:r>
          </w:p>
        </w:tc>
        <w:tc>
          <w:tcPr>
            <w:tcW w:w="403" w:type="pct"/>
          </w:tcPr>
          <w:p w14:paraId="3A7D1C84" w14:textId="07F9319B"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sets</w:t>
            </w:r>
          </w:p>
        </w:tc>
        <w:tc>
          <w:tcPr>
            <w:tcW w:w="755" w:type="pct"/>
            <w:noWrap/>
            <w:hideMark/>
          </w:tcPr>
          <w:p w14:paraId="683B3E7C" w14:textId="1EC9B04C"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4,500</w:t>
            </w:r>
          </w:p>
        </w:tc>
        <w:tc>
          <w:tcPr>
            <w:tcW w:w="754" w:type="pct"/>
            <w:noWrap/>
          </w:tcPr>
          <w:p w14:paraId="43D9164E" w14:textId="1F3361E8"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Pr>
                <w:rFonts w:cs="Arial"/>
                <w:color w:val="000000"/>
                <w:szCs w:val="22"/>
                <w:lang w:val="en-PH"/>
              </w:rPr>
              <w:t>397</w:t>
            </w:r>
          </w:p>
        </w:tc>
        <w:tc>
          <w:tcPr>
            <w:tcW w:w="924" w:type="pct"/>
            <w:noWrap/>
            <w:hideMark/>
          </w:tcPr>
          <w:p w14:paraId="0B01E558" w14:textId="75EEA1B7"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60899">
              <w:rPr>
                <w:rFonts w:cs="Arial"/>
                <w:color w:val="000000"/>
                <w:szCs w:val="22"/>
              </w:rPr>
              <w:t xml:space="preserve">           0.80 </w:t>
            </w:r>
          </w:p>
        </w:tc>
        <w:tc>
          <w:tcPr>
            <w:tcW w:w="759" w:type="pct"/>
            <w:noWrap/>
            <w:hideMark/>
          </w:tcPr>
          <w:p w14:paraId="3115A777" w14:textId="66AB60FB"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60899">
              <w:rPr>
                <w:rFonts w:cs="Arial"/>
                <w:color w:val="000000"/>
                <w:szCs w:val="22"/>
              </w:rPr>
              <w:t xml:space="preserve">      3,610.88 </w:t>
            </w:r>
          </w:p>
        </w:tc>
      </w:tr>
      <w:tr w:rsidR="0067048C" w:rsidRPr="00477517" w14:paraId="031C4AF1" w14:textId="77777777" w:rsidTr="00F553DE">
        <w:trPr>
          <w:trHeight w:val="20"/>
        </w:trPr>
        <w:tc>
          <w:tcPr>
            <w:cnfStyle w:val="001000000000" w:firstRow="0" w:lastRow="0" w:firstColumn="1" w:lastColumn="0" w:oddVBand="0" w:evenVBand="0" w:oddHBand="0" w:evenHBand="0" w:firstRowFirstColumn="0" w:firstRowLastColumn="0" w:lastRowFirstColumn="0" w:lastRowLastColumn="0"/>
            <w:tcW w:w="1405" w:type="pct"/>
            <w:noWrap/>
            <w:hideMark/>
          </w:tcPr>
          <w:p w14:paraId="225D7782" w14:textId="77777777" w:rsidR="0067048C" w:rsidRPr="00477517" w:rsidRDefault="0067048C" w:rsidP="0067048C">
            <w:pPr>
              <w:rPr>
                <w:rFonts w:cs="Arial"/>
                <w:color w:val="000000"/>
                <w:szCs w:val="22"/>
                <w:lang w:val="en-PH"/>
              </w:rPr>
            </w:pPr>
            <w:r w:rsidRPr="00477517">
              <w:rPr>
                <w:rFonts w:cs="Arial"/>
                <w:color w:val="000000"/>
                <w:szCs w:val="22"/>
                <w:lang w:val="en-PH"/>
              </w:rPr>
              <w:t xml:space="preserve">Tarpaulin </w:t>
            </w:r>
          </w:p>
        </w:tc>
        <w:tc>
          <w:tcPr>
            <w:tcW w:w="403" w:type="pct"/>
          </w:tcPr>
          <w:p w14:paraId="7A4EA7E0" w14:textId="7DF0BC81"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sets</w:t>
            </w:r>
          </w:p>
        </w:tc>
        <w:tc>
          <w:tcPr>
            <w:tcW w:w="755" w:type="pct"/>
            <w:noWrap/>
            <w:hideMark/>
          </w:tcPr>
          <w:p w14:paraId="76BE6C19" w14:textId="6CBBC3AD"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4,500</w:t>
            </w:r>
          </w:p>
        </w:tc>
        <w:tc>
          <w:tcPr>
            <w:tcW w:w="754" w:type="pct"/>
            <w:noWrap/>
          </w:tcPr>
          <w:p w14:paraId="0245EBEE" w14:textId="5501AD9F"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Pr>
                <w:rFonts w:cs="Arial"/>
                <w:color w:val="000000"/>
                <w:szCs w:val="22"/>
                <w:lang w:val="en-PH"/>
              </w:rPr>
              <w:t>4376</w:t>
            </w:r>
          </w:p>
        </w:tc>
        <w:tc>
          <w:tcPr>
            <w:tcW w:w="924" w:type="pct"/>
            <w:noWrap/>
            <w:hideMark/>
          </w:tcPr>
          <w:p w14:paraId="6365B259" w14:textId="78E80376"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 xml:space="preserve">          17.21 </w:t>
            </w:r>
          </w:p>
        </w:tc>
        <w:tc>
          <w:tcPr>
            <w:tcW w:w="759" w:type="pct"/>
            <w:noWrap/>
            <w:hideMark/>
          </w:tcPr>
          <w:p w14:paraId="446F765B" w14:textId="75DE9152"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 xml:space="preserve">    77,449.87 </w:t>
            </w:r>
          </w:p>
        </w:tc>
      </w:tr>
      <w:tr w:rsidR="0067048C" w:rsidRPr="00477517" w14:paraId="57B647C0" w14:textId="77777777" w:rsidTr="00F553DE">
        <w:trPr>
          <w:trHeight w:val="20"/>
        </w:trPr>
        <w:tc>
          <w:tcPr>
            <w:cnfStyle w:val="001000000000" w:firstRow="0" w:lastRow="0" w:firstColumn="1" w:lastColumn="0" w:oddVBand="0" w:evenVBand="0" w:oddHBand="0" w:evenHBand="0" w:firstRowFirstColumn="0" w:firstRowLastColumn="0" w:lastRowFirstColumn="0" w:lastRowLastColumn="0"/>
            <w:tcW w:w="1405" w:type="pct"/>
            <w:noWrap/>
            <w:hideMark/>
          </w:tcPr>
          <w:p w14:paraId="6F73B6C5" w14:textId="77777777" w:rsidR="0067048C" w:rsidRPr="00477517" w:rsidRDefault="0067048C" w:rsidP="0067048C">
            <w:pPr>
              <w:rPr>
                <w:rFonts w:cs="Arial"/>
                <w:color w:val="000000"/>
                <w:szCs w:val="22"/>
                <w:lang w:val="en-PH"/>
              </w:rPr>
            </w:pPr>
            <w:r w:rsidRPr="00477517">
              <w:rPr>
                <w:rFonts w:cs="Arial"/>
                <w:color w:val="000000"/>
                <w:szCs w:val="22"/>
                <w:lang w:val="en-PH"/>
              </w:rPr>
              <w:t>Shelter Tool Kit</w:t>
            </w:r>
          </w:p>
        </w:tc>
        <w:tc>
          <w:tcPr>
            <w:tcW w:w="403" w:type="pct"/>
          </w:tcPr>
          <w:p w14:paraId="13B46D24" w14:textId="177C9FB8"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kits</w:t>
            </w:r>
          </w:p>
        </w:tc>
        <w:tc>
          <w:tcPr>
            <w:tcW w:w="755" w:type="pct"/>
            <w:noWrap/>
            <w:hideMark/>
          </w:tcPr>
          <w:p w14:paraId="45379EC0" w14:textId="368B2919"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2,400</w:t>
            </w:r>
          </w:p>
        </w:tc>
        <w:tc>
          <w:tcPr>
            <w:tcW w:w="754" w:type="pct"/>
            <w:noWrap/>
          </w:tcPr>
          <w:p w14:paraId="01D20DFC" w14:textId="3C6E92E4"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Pr>
                <w:rFonts w:cs="Arial"/>
                <w:color w:val="000000"/>
                <w:szCs w:val="22"/>
                <w:lang w:val="en-PH"/>
              </w:rPr>
              <w:t>0</w:t>
            </w:r>
          </w:p>
        </w:tc>
        <w:tc>
          <w:tcPr>
            <w:tcW w:w="924" w:type="pct"/>
            <w:noWrap/>
            <w:hideMark/>
          </w:tcPr>
          <w:p w14:paraId="2F52BF31" w14:textId="76E24C18"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 xml:space="preserve">          (0.28)</w:t>
            </w:r>
          </w:p>
        </w:tc>
        <w:tc>
          <w:tcPr>
            <w:tcW w:w="759" w:type="pct"/>
            <w:noWrap/>
            <w:hideMark/>
          </w:tcPr>
          <w:p w14:paraId="2D3B519A" w14:textId="5A3123F1"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 xml:space="preserve">       (669.87)</w:t>
            </w:r>
          </w:p>
        </w:tc>
      </w:tr>
      <w:tr w:rsidR="0067048C" w:rsidRPr="00477517" w14:paraId="3254C464" w14:textId="77777777" w:rsidTr="00F553DE">
        <w:trPr>
          <w:trHeight w:val="20"/>
        </w:trPr>
        <w:tc>
          <w:tcPr>
            <w:cnfStyle w:val="001000000000" w:firstRow="0" w:lastRow="0" w:firstColumn="1" w:lastColumn="0" w:oddVBand="0" w:evenVBand="0" w:oddHBand="0" w:evenHBand="0" w:firstRowFirstColumn="0" w:firstRowLastColumn="0" w:lastRowFirstColumn="0" w:lastRowLastColumn="0"/>
            <w:tcW w:w="1405" w:type="pct"/>
            <w:noWrap/>
            <w:hideMark/>
          </w:tcPr>
          <w:p w14:paraId="06EB838B" w14:textId="77777777" w:rsidR="0067048C" w:rsidRPr="00477517" w:rsidRDefault="0067048C" w:rsidP="0067048C">
            <w:pPr>
              <w:rPr>
                <w:rFonts w:cs="Arial"/>
                <w:color w:val="000000"/>
                <w:szCs w:val="22"/>
                <w:lang w:val="en-PH"/>
              </w:rPr>
            </w:pPr>
            <w:r w:rsidRPr="00477517">
              <w:rPr>
                <w:rFonts w:cs="Arial"/>
                <w:color w:val="000000"/>
                <w:szCs w:val="22"/>
                <w:lang w:val="en-PH"/>
              </w:rPr>
              <w:t>Mother Kit</w:t>
            </w:r>
          </w:p>
        </w:tc>
        <w:tc>
          <w:tcPr>
            <w:tcW w:w="403" w:type="pct"/>
          </w:tcPr>
          <w:p w14:paraId="20F9FFAA" w14:textId="23081D41"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kits</w:t>
            </w:r>
          </w:p>
        </w:tc>
        <w:tc>
          <w:tcPr>
            <w:tcW w:w="755" w:type="pct"/>
            <w:noWrap/>
            <w:hideMark/>
          </w:tcPr>
          <w:p w14:paraId="14222977" w14:textId="0BCBB561"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2,000</w:t>
            </w:r>
          </w:p>
        </w:tc>
        <w:tc>
          <w:tcPr>
            <w:tcW w:w="754" w:type="pct"/>
            <w:noWrap/>
          </w:tcPr>
          <w:p w14:paraId="7D9D7605" w14:textId="7905FE68"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Pr>
                <w:rFonts w:cs="Arial"/>
                <w:color w:val="000000"/>
                <w:szCs w:val="22"/>
                <w:lang w:val="en-PH"/>
              </w:rPr>
              <w:t>0</w:t>
            </w:r>
          </w:p>
        </w:tc>
        <w:tc>
          <w:tcPr>
            <w:tcW w:w="924" w:type="pct"/>
            <w:noWrap/>
            <w:hideMark/>
          </w:tcPr>
          <w:p w14:paraId="64013AEC" w14:textId="2C6C2799"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 xml:space="preserve">         (11.05)</w:t>
            </w:r>
          </w:p>
        </w:tc>
        <w:tc>
          <w:tcPr>
            <w:tcW w:w="759" w:type="pct"/>
            <w:noWrap/>
            <w:hideMark/>
          </w:tcPr>
          <w:p w14:paraId="5C227E51" w14:textId="269E5323"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 xml:space="preserve">  (22,094.91)</w:t>
            </w:r>
          </w:p>
        </w:tc>
      </w:tr>
      <w:tr w:rsidR="0067048C" w:rsidRPr="00477517" w14:paraId="26306929" w14:textId="77777777" w:rsidTr="00F553DE">
        <w:trPr>
          <w:trHeight w:val="128"/>
        </w:trPr>
        <w:tc>
          <w:tcPr>
            <w:cnfStyle w:val="001000000000" w:firstRow="0" w:lastRow="0" w:firstColumn="1" w:lastColumn="0" w:oddVBand="0" w:evenVBand="0" w:oddHBand="0" w:evenHBand="0" w:firstRowFirstColumn="0" w:firstRowLastColumn="0" w:lastRowFirstColumn="0" w:lastRowLastColumn="0"/>
            <w:tcW w:w="1405" w:type="pct"/>
            <w:noWrap/>
            <w:hideMark/>
          </w:tcPr>
          <w:p w14:paraId="78FEF76F" w14:textId="77777777" w:rsidR="0067048C" w:rsidRPr="00477517" w:rsidRDefault="0067048C" w:rsidP="0067048C">
            <w:pPr>
              <w:rPr>
                <w:rFonts w:cs="Arial"/>
                <w:color w:val="000000"/>
                <w:szCs w:val="22"/>
                <w:lang w:val="en-PH"/>
              </w:rPr>
            </w:pPr>
            <w:r w:rsidRPr="00477517">
              <w:rPr>
                <w:rFonts w:cs="Arial"/>
                <w:color w:val="000000"/>
                <w:szCs w:val="22"/>
                <w:lang w:val="en-PH"/>
              </w:rPr>
              <w:t>Newborn Kit</w:t>
            </w:r>
          </w:p>
        </w:tc>
        <w:tc>
          <w:tcPr>
            <w:tcW w:w="403" w:type="pct"/>
          </w:tcPr>
          <w:p w14:paraId="5C1C9DB7" w14:textId="0956FE10"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kits</w:t>
            </w:r>
          </w:p>
        </w:tc>
        <w:tc>
          <w:tcPr>
            <w:tcW w:w="755" w:type="pct"/>
            <w:noWrap/>
            <w:hideMark/>
          </w:tcPr>
          <w:p w14:paraId="6867459F" w14:textId="31D1E3CB"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2,000</w:t>
            </w:r>
          </w:p>
        </w:tc>
        <w:tc>
          <w:tcPr>
            <w:tcW w:w="754" w:type="pct"/>
            <w:noWrap/>
          </w:tcPr>
          <w:p w14:paraId="5CE6DEF8" w14:textId="75FDC3DB"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Pr>
                <w:rFonts w:cs="Arial"/>
                <w:color w:val="000000"/>
                <w:szCs w:val="22"/>
                <w:lang w:val="en-PH"/>
              </w:rPr>
              <w:t>0</w:t>
            </w:r>
          </w:p>
        </w:tc>
        <w:tc>
          <w:tcPr>
            <w:tcW w:w="924" w:type="pct"/>
            <w:noWrap/>
            <w:hideMark/>
          </w:tcPr>
          <w:p w14:paraId="6F70968D" w14:textId="7CFB8BCB"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 xml:space="preserve">         (1.38)</w:t>
            </w:r>
          </w:p>
        </w:tc>
        <w:tc>
          <w:tcPr>
            <w:tcW w:w="759" w:type="pct"/>
            <w:noWrap/>
            <w:hideMark/>
          </w:tcPr>
          <w:p w14:paraId="0F114FD5" w14:textId="024ACE02"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 xml:space="preserve">    (2,750.93)</w:t>
            </w:r>
          </w:p>
        </w:tc>
      </w:tr>
      <w:tr w:rsidR="0067048C" w:rsidRPr="00477517" w14:paraId="0DF47BD1" w14:textId="77777777" w:rsidTr="00F553DE">
        <w:trPr>
          <w:trHeight w:val="128"/>
        </w:trPr>
        <w:tc>
          <w:tcPr>
            <w:cnfStyle w:val="001000000000" w:firstRow="0" w:lastRow="0" w:firstColumn="1" w:lastColumn="0" w:oddVBand="0" w:evenVBand="0" w:oddHBand="0" w:evenHBand="0" w:firstRowFirstColumn="0" w:firstRowLastColumn="0" w:lastRowFirstColumn="0" w:lastRowLastColumn="0"/>
            <w:tcW w:w="1405" w:type="pct"/>
            <w:noWrap/>
          </w:tcPr>
          <w:p w14:paraId="46197337" w14:textId="5E9E6007" w:rsidR="0067048C" w:rsidRPr="00477517" w:rsidRDefault="0067048C" w:rsidP="0067048C">
            <w:pPr>
              <w:rPr>
                <w:rFonts w:cs="Arial"/>
                <w:color w:val="000000"/>
                <w:szCs w:val="22"/>
                <w:lang w:val="en-PH"/>
              </w:rPr>
            </w:pPr>
            <w:r>
              <w:rPr>
                <w:rFonts w:cs="Arial"/>
                <w:color w:val="000000"/>
                <w:szCs w:val="22"/>
                <w:lang w:val="en-PH"/>
              </w:rPr>
              <w:t>Total Difference</w:t>
            </w:r>
          </w:p>
        </w:tc>
        <w:tc>
          <w:tcPr>
            <w:tcW w:w="403" w:type="pct"/>
          </w:tcPr>
          <w:p w14:paraId="5965CE7C" w14:textId="7CD6CF5F"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Pr>
                <w:rFonts w:cs="Arial"/>
                <w:color w:val="000000"/>
                <w:szCs w:val="22"/>
                <w:lang w:val="en-PH"/>
              </w:rPr>
              <w:t>-</w:t>
            </w:r>
          </w:p>
        </w:tc>
        <w:tc>
          <w:tcPr>
            <w:tcW w:w="755" w:type="pct"/>
            <w:noWrap/>
          </w:tcPr>
          <w:p w14:paraId="31AF4C28" w14:textId="57DE5FC1" w:rsidR="0067048C" w:rsidRPr="00477517" w:rsidRDefault="0067048C" w:rsidP="0067048C">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Pr>
                <w:rFonts w:cs="Arial"/>
                <w:color w:val="000000"/>
                <w:szCs w:val="22"/>
                <w:lang w:val="en-PH"/>
              </w:rPr>
              <w:t>-</w:t>
            </w:r>
          </w:p>
        </w:tc>
        <w:tc>
          <w:tcPr>
            <w:tcW w:w="754" w:type="pct"/>
            <w:noWrap/>
          </w:tcPr>
          <w:p w14:paraId="2D095D98" w14:textId="090C4CDA" w:rsidR="0067048C"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Pr>
                <w:rFonts w:cs="Arial"/>
                <w:color w:val="000000"/>
                <w:szCs w:val="22"/>
                <w:lang w:val="en-PH"/>
              </w:rPr>
              <w:t>-</w:t>
            </w:r>
          </w:p>
        </w:tc>
        <w:tc>
          <w:tcPr>
            <w:tcW w:w="924" w:type="pct"/>
            <w:noWrap/>
          </w:tcPr>
          <w:p w14:paraId="5B58597F" w14:textId="37ED0397"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Pr>
                <w:rFonts w:cs="Arial"/>
                <w:color w:val="000000"/>
                <w:szCs w:val="22"/>
                <w:lang w:val="en-PH"/>
              </w:rPr>
              <w:t>-</w:t>
            </w:r>
          </w:p>
        </w:tc>
        <w:tc>
          <w:tcPr>
            <w:tcW w:w="759" w:type="pct"/>
            <w:noWrap/>
          </w:tcPr>
          <w:p w14:paraId="676E4FB3" w14:textId="28BF5EF2" w:rsidR="0067048C" w:rsidRPr="00477517" w:rsidRDefault="0067048C" w:rsidP="0067048C">
            <w:pPr>
              <w:jc w:val="right"/>
              <w:cnfStyle w:val="000000000000" w:firstRow="0" w:lastRow="0" w:firstColumn="0" w:lastColumn="0" w:oddVBand="0" w:evenVBand="0" w:oddHBand="0" w:evenHBand="0" w:firstRowFirstColumn="0" w:firstRowLastColumn="0" w:lastRowFirstColumn="0" w:lastRowLastColumn="0"/>
              <w:rPr>
                <w:rFonts w:cs="Arial"/>
                <w:color w:val="000000"/>
                <w:szCs w:val="22"/>
                <w:lang w:val="en-PH"/>
              </w:rPr>
            </w:pPr>
            <w:r w:rsidRPr="00477517">
              <w:rPr>
                <w:rFonts w:cs="Arial"/>
                <w:color w:val="000000"/>
                <w:szCs w:val="22"/>
                <w:lang w:val="en-PH"/>
              </w:rPr>
              <w:t>108,627.03</w:t>
            </w:r>
          </w:p>
        </w:tc>
      </w:tr>
    </w:tbl>
    <w:p w14:paraId="5368C05E" w14:textId="77777777" w:rsidR="00477517" w:rsidRPr="00F35BB4" w:rsidRDefault="00477517" w:rsidP="00477517">
      <w:pPr>
        <w:pBdr>
          <w:top w:val="nil"/>
          <w:left w:val="nil"/>
          <w:bottom w:val="nil"/>
          <w:right w:val="nil"/>
          <w:between w:val="nil"/>
        </w:pBdr>
        <w:spacing w:line="276" w:lineRule="auto"/>
        <w:jc w:val="both"/>
      </w:pPr>
    </w:p>
    <w:p w14:paraId="2CB56812" w14:textId="2953414F" w:rsidR="00307494" w:rsidRDefault="001414B8">
      <w:pPr>
        <w:numPr>
          <w:ilvl w:val="0"/>
          <w:numId w:val="45"/>
        </w:numPr>
        <w:pBdr>
          <w:top w:val="nil"/>
          <w:left w:val="nil"/>
          <w:bottom w:val="nil"/>
          <w:right w:val="nil"/>
          <w:between w:val="nil"/>
        </w:pBdr>
        <w:spacing w:line="276" w:lineRule="auto"/>
        <w:ind w:left="567" w:hanging="567"/>
        <w:jc w:val="both"/>
      </w:pPr>
      <w:r w:rsidRPr="00F35BB4">
        <w:t xml:space="preserve">The STKs were found very useful, but it was observed in </w:t>
      </w:r>
      <w:proofErr w:type="spellStart"/>
      <w:r w:rsidRPr="00F35BB4">
        <w:t>Pintuyan</w:t>
      </w:r>
      <w:proofErr w:type="spellEnd"/>
      <w:r w:rsidRPr="00F35BB4">
        <w:t xml:space="preserve"> that a number of tools remained unused almost a year </w:t>
      </w:r>
      <w:r w:rsidR="008779D1" w:rsidRPr="00F35BB4">
        <w:t xml:space="preserve">since the </w:t>
      </w:r>
      <w:r w:rsidR="00DA36FC" w:rsidRPr="00F35BB4">
        <w:t>distribution</w:t>
      </w:r>
      <w:r w:rsidR="008779D1" w:rsidRPr="00F35BB4">
        <w:t>,</w:t>
      </w:r>
      <w:r w:rsidR="00F178E9" w:rsidRPr="00F35BB4">
        <w:t xml:space="preserve"> </w:t>
      </w:r>
      <w:r w:rsidR="001F74A8">
        <w:t>such as</w:t>
      </w:r>
      <w:r w:rsidR="00F178E9" w:rsidRPr="00F35BB4">
        <w:t xml:space="preserve"> the pick-mattock</w:t>
      </w:r>
      <w:r w:rsidR="00C72D72" w:rsidRPr="00F35BB4">
        <w:t xml:space="preserve"> and grab-hoe</w:t>
      </w:r>
      <w:r w:rsidRPr="00F35BB4">
        <w:t xml:space="preserve">. </w:t>
      </w:r>
      <w:r w:rsidR="00BD67A1" w:rsidRPr="00F35BB4">
        <w:t xml:space="preserve">The most useful items were the hammer, </w:t>
      </w:r>
      <w:r w:rsidR="006D15AA" w:rsidRPr="00F35BB4">
        <w:t>hand</w:t>
      </w:r>
      <w:r w:rsidR="00BD67A1" w:rsidRPr="00F35BB4">
        <w:t>saw</w:t>
      </w:r>
      <w:r w:rsidR="00566079" w:rsidRPr="00F35BB4">
        <w:t xml:space="preserve">, </w:t>
      </w:r>
      <w:r w:rsidR="008440C4" w:rsidRPr="00F35BB4">
        <w:t>nails,</w:t>
      </w:r>
      <w:r w:rsidR="00566079" w:rsidRPr="00F35BB4">
        <w:t xml:space="preserve"> and ropes. </w:t>
      </w:r>
      <w:r w:rsidRPr="00F35BB4">
        <w:t>One barangay captain said that there are many items</w:t>
      </w:r>
      <w:r w:rsidR="00BD67A1" w:rsidRPr="00F35BB4">
        <w:t>, even hammers,</w:t>
      </w:r>
      <w:r w:rsidRPr="00F35BB4">
        <w:t xml:space="preserve"> that are not required in the kit since people would have them lying around, even after a disaster, or can be borrowed. </w:t>
      </w:r>
      <w:r w:rsidR="00090BB5" w:rsidRPr="00F35BB4">
        <w:t>PRC reports that alternatives like the distribution of tools at community level are being studied.</w:t>
      </w:r>
      <w:r w:rsidR="00C409B2">
        <w:t xml:space="preserve"> Figure 2 shows on the left a picture of </w:t>
      </w:r>
      <w:r w:rsidR="00240AFD">
        <w:t xml:space="preserve">the </w:t>
      </w:r>
      <w:r w:rsidR="00C409B2">
        <w:t xml:space="preserve">tools remaining of a STK distributed in Barangay </w:t>
      </w:r>
      <w:proofErr w:type="spellStart"/>
      <w:r w:rsidR="00C409B2">
        <w:t>Tilod</w:t>
      </w:r>
      <w:proofErr w:type="spellEnd"/>
      <w:r w:rsidR="00C409B2">
        <w:t xml:space="preserve">, </w:t>
      </w:r>
      <w:proofErr w:type="spellStart"/>
      <w:r w:rsidR="00C409B2">
        <w:t>Baras</w:t>
      </w:r>
      <w:proofErr w:type="spellEnd"/>
      <w:r w:rsidR="00C409B2">
        <w:t xml:space="preserve"> in 2020</w:t>
      </w:r>
      <w:r w:rsidR="00552B40">
        <w:t xml:space="preserve">. The hammer, saw, grab hoe and </w:t>
      </w:r>
      <w:r w:rsidR="00240AFD">
        <w:t>shovel are all well used.</w:t>
      </w:r>
      <w:r w:rsidR="00240AFD" w:rsidRPr="00240AFD">
        <w:t xml:space="preserve"> </w:t>
      </w:r>
      <w:r w:rsidR="00240AFD">
        <w:t xml:space="preserve">To the right is a picture of a STK distributed in </w:t>
      </w:r>
      <w:proofErr w:type="spellStart"/>
      <w:r w:rsidR="00240AFD">
        <w:t>Pintuyan</w:t>
      </w:r>
      <w:proofErr w:type="spellEnd"/>
      <w:r w:rsidR="00240AFD">
        <w:t xml:space="preserve"> in January 2022. The cutlass, pick-hoe and shovel remained unused during the year.</w:t>
      </w:r>
    </w:p>
    <w:p w14:paraId="1E389613" w14:textId="77777777" w:rsidR="001361BB" w:rsidRDefault="001361BB" w:rsidP="001361BB">
      <w:pPr>
        <w:pStyle w:val="Caption"/>
      </w:pPr>
      <w:bookmarkStart w:id="77" w:name="_Toc131153336"/>
    </w:p>
    <w:p w14:paraId="6FE5A147" w14:textId="7DB1AFA0" w:rsidR="001361BB" w:rsidRDefault="001361BB" w:rsidP="001361BB">
      <w:pPr>
        <w:pStyle w:val="Caption"/>
      </w:pPr>
      <w:r>
        <w:t xml:space="preserve">Figure </w:t>
      </w:r>
      <w:fldSimple w:instr=" SEQ Figure \* ARABIC ">
        <w:r>
          <w:rPr>
            <w:noProof/>
          </w:rPr>
          <w:t>2</w:t>
        </w:r>
      </w:fldSimple>
      <w:r>
        <w:t xml:space="preserve">: Pictures of STKs in </w:t>
      </w:r>
      <w:proofErr w:type="spellStart"/>
      <w:r>
        <w:t>Tilod</w:t>
      </w:r>
      <w:proofErr w:type="spellEnd"/>
      <w:r>
        <w:t xml:space="preserve">, </w:t>
      </w:r>
      <w:proofErr w:type="spellStart"/>
      <w:r>
        <w:t>Baras</w:t>
      </w:r>
      <w:proofErr w:type="spellEnd"/>
      <w:r>
        <w:t xml:space="preserve"> (left) and Son-ok II in </w:t>
      </w:r>
      <w:proofErr w:type="spellStart"/>
      <w:r>
        <w:t>Pintuyan</w:t>
      </w:r>
      <w:bookmarkEnd w:id="77"/>
      <w:proofErr w:type="spellEnd"/>
    </w:p>
    <w:p w14:paraId="3726B60D" w14:textId="427EA537" w:rsidR="001361BB" w:rsidRDefault="001361BB" w:rsidP="001361BB">
      <w:pPr>
        <w:pBdr>
          <w:top w:val="nil"/>
          <w:left w:val="nil"/>
          <w:bottom w:val="nil"/>
          <w:right w:val="nil"/>
          <w:between w:val="nil"/>
        </w:pBdr>
        <w:spacing w:line="276" w:lineRule="auto"/>
      </w:pPr>
      <w:r>
        <w:rPr>
          <w:noProof/>
        </w:rPr>
        <w:drawing>
          <wp:inline distT="0" distB="0" distL="0" distR="0" wp14:anchorId="49C79370" wp14:editId="0C8FCBCA">
            <wp:extent cx="2414336" cy="1455421"/>
            <wp:effectExtent l="0" t="0" r="5080" b="0"/>
            <wp:docPr id="2" name="Picture 2" descr="Firewood with a saw resting on the pl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rewood with a saw resting on the plank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4449" cy="1467545"/>
                    </a:xfrm>
                    <a:prstGeom prst="rect">
                      <a:avLst/>
                    </a:prstGeom>
                  </pic:spPr>
                </pic:pic>
              </a:graphicData>
            </a:graphic>
          </wp:inline>
        </w:drawing>
      </w:r>
    </w:p>
    <w:p w14:paraId="1A6ACB5E" w14:textId="020542E9" w:rsidR="00D310DF" w:rsidRDefault="001361BB" w:rsidP="001361BB">
      <w:pPr>
        <w:pBdr>
          <w:top w:val="nil"/>
          <w:left w:val="nil"/>
          <w:bottom w:val="nil"/>
          <w:right w:val="nil"/>
          <w:between w:val="nil"/>
        </w:pBdr>
        <w:spacing w:line="276" w:lineRule="auto"/>
      </w:pPr>
      <w:r>
        <w:rPr>
          <w:rFonts w:eastAsia="Gill Sans"/>
          <w:noProof/>
          <w:color w:val="000000"/>
          <w:szCs w:val="22"/>
        </w:rPr>
        <w:lastRenderedPageBreak/>
        <w:drawing>
          <wp:inline distT="0" distB="0" distL="0" distR="0" wp14:anchorId="47E30F9B" wp14:editId="5597482C">
            <wp:extent cx="1907774" cy="2534652"/>
            <wp:effectExtent l="0" t="0" r="0" b="0"/>
            <wp:docPr id="3" name="Picture 3" descr="Handiwork tools, shovel, saw, h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andiwork tools, shovel, saw, hamme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1191" cy="2552478"/>
                    </a:xfrm>
                    <a:prstGeom prst="rect">
                      <a:avLst/>
                    </a:prstGeom>
                  </pic:spPr>
                </pic:pic>
              </a:graphicData>
            </a:graphic>
          </wp:inline>
        </w:drawing>
      </w:r>
    </w:p>
    <w:p w14:paraId="7CB3619D" w14:textId="087D61F5" w:rsidR="00655C1F" w:rsidRPr="00655C1F" w:rsidRDefault="00655C1F" w:rsidP="00240AFD">
      <w:pPr>
        <w:pBdr>
          <w:top w:val="nil"/>
          <w:left w:val="nil"/>
          <w:bottom w:val="nil"/>
          <w:right w:val="nil"/>
          <w:between w:val="nil"/>
        </w:pBdr>
        <w:spacing w:line="276" w:lineRule="auto"/>
        <w:jc w:val="both"/>
      </w:pPr>
    </w:p>
    <w:p w14:paraId="3CC93B9B" w14:textId="6F83C8A6" w:rsidR="001414B8" w:rsidRPr="00F35BB4" w:rsidRDefault="001414B8">
      <w:pPr>
        <w:numPr>
          <w:ilvl w:val="0"/>
          <w:numId w:val="45"/>
        </w:numPr>
        <w:pBdr>
          <w:top w:val="nil"/>
          <w:left w:val="nil"/>
          <w:bottom w:val="nil"/>
          <w:right w:val="nil"/>
          <w:between w:val="nil"/>
        </w:pBdr>
        <w:spacing w:line="276" w:lineRule="auto"/>
        <w:ind w:left="567" w:hanging="567"/>
        <w:jc w:val="both"/>
        <w:rPr>
          <w:rFonts w:eastAsia="Gill Sans"/>
          <w:color w:val="000000"/>
          <w:szCs w:val="22"/>
        </w:rPr>
      </w:pPr>
      <w:r w:rsidRPr="00F35BB4">
        <w:rPr>
          <w:rFonts w:eastAsia="Gill Sans"/>
          <w:color w:val="000000"/>
          <w:szCs w:val="22"/>
        </w:rPr>
        <w:t xml:space="preserve">The </w:t>
      </w:r>
      <w:r w:rsidR="00B646F8" w:rsidRPr="00F35BB4">
        <w:rPr>
          <w:rFonts w:eastAsia="Gill Sans"/>
          <w:color w:val="000000"/>
          <w:szCs w:val="22"/>
        </w:rPr>
        <w:t xml:space="preserve">distribution of </w:t>
      </w:r>
      <w:r w:rsidR="001F74A8">
        <w:rPr>
          <w:rFonts w:eastAsia="Gill Sans"/>
          <w:color w:val="000000"/>
          <w:szCs w:val="22"/>
        </w:rPr>
        <w:t>hygiene</w:t>
      </w:r>
      <w:r w:rsidR="001F74A8" w:rsidRPr="00F35BB4">
        <w:rPr>
          <w:rFonts w:eastAsia="Gill Sans"/>
          <w:color w:val="000000"/>
          <w:szCs w:val="22"/>
        </w:rPr>
        <w:t xml:space="preserve"> </w:t>
      </w:r>
      <w:r w:rsidR="00B646F8" w:rsidRPr="00F35BB4">
        <w:rPr>
          <w:rFonts w:eastAsia="Gill Sans"/>
          <w:color w:val="000000"/>
          <w:szCs w:val="22"/>
        </w:rPr>
        <w:t xml:space="preserve">kits, as with other items, is a result of the needs assessments and market analysis. The </w:t>
      </w:r>
      <w:r w:rsidRPr="00F35BB4">
        <w:rPr>
          <w:rFonts w:eastAsia="Gill Sans"/>
          <w:color w:val="000000"/>
          <w:szCs w:val="22"/>
        </w:rPr>
        <w:t xml:space="preserve">content of </w:t>
      </w:r>
      <w:r w:rsidR="001F74A8">
        <w:rPr>
          <w:rFonts w:eastAsia="Gill Sans"/>
          <w:color w:val="000000"/>
          <w:szCs w:val="22"/>
        </w:rPr>
        <w:t>hygiene</w:t>
      </w:r>
      <w:r w:rsidR="001F74A8" w:rsidRPr="00F35BB4">
        <w:rPr>
          <w:rFonts w:eastAsia="Gill Sans"/>
          <w:color w:val="000000"/>
          <w:szCs w:val="22"/>
        </w:rPr>
        <w:t xml:space="preserve"> </w:t>
      </w:r>
      <w:r w:rsidRPr="00F35BB4">
        <w:rPr>
          <w:rFonts w:eastAsia="Gill Sans"/>
          <w:color w:val="000000"/>
          <w:szCs w:val="22"/>
        </w:rPr>
        <w:t xml:space="preserve">kits was questioned by participants in several FGDs. The </w:t>
      </w:r>
      <w:r w:rsidR="001F74A8">
        <w:rPr>
          <w:rFonts w:eastAsia="Gill Sans"/>
          <w:color w:val="000000"/>
          <w:szCs w:val="22"/>
        </w:rPr>
        <w:t>hygiene</w:t>
      </w:r>
      <w:r w:rsidR="001F74A8" w:rsidRPr="00F35BB4">
        <w:rPr>
          <w:rFonts w:eastAsia="Gill Sans"/>
          <w:color w:val="000000"/>
          <w:szCs w:val="22"/>
        </w:rPr>
        <w:t xml:space="preserve"> </w:t>
      </w:r>
      <w:r w:rsidRPr="00F35BB4">
        <w:rPr>
          <w:rFonts w:eastAsia="Gill Sans"/>
          <w:color w:val="000000"/>
          <w:szCs w:val="22"/>
        </w:rPr>
        <w:t xml:space="preserve">kit aims to provide sufficient </w:t>
      </w:r>
      <w:r w:rsidR="008440C4" w:rsidRPr="00F35BB4">
        <w:rPr>
          <w:rFonts w:eastAsia="Gill Sans"/>
          <w:color w:val="000000"/>
          <w:szCs w:val="22"/>
        </w:rPr>
        <w:t>items for</w:t>
      </w:r>
      <w:r w:rsidRPr="00F35BB4">
        <w:rPr>
          <w:rFonts w:eastAsia="Gill Sans"/>
          <w:color w:val="000000"/>
          <w:szCs w:val="22"/>
        </w:rPr>
        <w:t xml:space="preserve"> a family of five for a month. Many of the households receiving the kits are much smaller.</w:t>
      </w:r>
      <w:r w:rsidR="006E4891" w:rsidRPr="00F35BB4">
        <w:rPr>
          <w:rFonts w:eastAsia="Gill Sans"/>
          <w:color w:val="000000"/>
          <w:szCs w:val="22"/>
        </w:rPr>
        <w:t xml:space="preserve"> As per </w:t>
      </w:r>
      <w:r w:rsidR="007F2103">
        <w:rPr>
          <w:rFonts w:eastAsia="Gill Sans"/>
          <w:color w:val="000000"/>
          <w:szCs w:val="22"/>
        </w:rPr>
        <w:t>Master</w:t>
      </w:r>
      <w:r w:rsidR="00A13AFD" w:rsidRPr="00F35BB4">
        <w:rPr>
          <w:rFonts w:eastAsia="Gill Sans"/>
          <w:color w:val="000000"/>
          <w:szCs w:val="22"/>
        </w:rPr>
        <w:t xml:space="preserve"> lists</w:t>
      </w:r>
      <w:r w:rsidRPr="00F35BB4">
        <w:rPr>
          <w:rFonts w:eastAsia="Gill Sans"/>
          <w:color w:val="000000"/>
          <w:szCs w:val="22"/>
        </w:rPr>
        <w:t xml:space="preserve">, the average family size in Barangay </w:t>
      </w:r>
      <w:proofErr w:type="spellStart"/>
      <w:r w:rsidRPr="00F35BB4">
        <w:rPr>
          <w:rFonts w:eastAsia="Gill Sans"/>
          <w:color w:val="000000"/>
          <w:szCs w:val="22"/>
        </w:rPr>
        <w:t>Alibagu</w:t>
      </w:r>
      <w:proofErr w:type="spellEnd"/>
      <w:r w:rsidRPr="00F35BB4">
        <w:rPr>
          <w:rFonts w:eastAsia="Gill Sans"/>
          <w:color w:val="000000"/>
          <w:szCs w:val="22"/>
        </w:rPr>
        <w:t>, Ilagan City</w:t>
      </w:r>
      <w:r w:rsidR="009446F3">
        <w:rPr>
          <w:rFonts w:eastAsia="Gill Sans"/>
          <w:color w:val="000000"/>
          <w:szCs w:val="22"/>
        </w:rPr>
        <w:t>, Isabela</w:t>
      </w:r>
      <w:r w:rsidRPr="00F35BB4">
        <w:rPr>
          <w:rFonts w:eastAsia="Gill Sans"/>
          <w:color w:val="000000"/>
          <w:szCs w:val="22"/>
        </w:rPr>
        <w:t xml:space="preserve"> is 4.8, </w:t>
      </w:r>
      <w:r w:rsidR="006E4891" w:rsidRPr="00F35BB4">
        <w:rPr>
          <w:rFonts w:eastAsia="Gill Sans"/>
          <w:color w:val="000000"/>
          <w:szCs w:val="22"/>
        </w:rPr>
        <w:t xml:space="preserve">with </w:t>
      </w:r>
      <w:r w:rsidRPr="00F35BB4">
        <w:rPr>
          <w:rFonts w:eastAsia="Gill Sans"/>
          <w:color w:val="000000"/>
          <w:szCs w:val="22"/>
        </w:rPr>
        <w:t xml:space="preserve">70% composed of less than 5 members. </w:t>
      </w:r>
      <w:r w:rsidR="00770600" w:rsidRPr="00F35BB4">
        <w:rPr>
          <w:rFonts w:eastAsia="Gill Sans"/>
          <w:color w:val="000000"/>
          <w:szCs w:val="22"/>
        </w:rPr>
        <w:t>In Punta Bilar</w:t>
      </w:r>
      <w:r w:rsidR="005E40DC">
        <w:rPr>
          <w:rFonts w:eastAsia="Gill Sans"/>
          <w:color w:val="000000"/>
          <w:szCs w:val="22"/>
        </w:rPr>
        <w:t>, Surigao del Norte,</w:t>
      </w:r>
      <w:r w:rsidR="00770600" w:rsidRPr="00F35BB4">
        <w:rPr>
          <w:rFonts w:eastAsia="Gill Sans"/>
          <w:color w:val="000000"/>
          <w:szCs w:val="22"/>
        </w:rPr>
        <w:t xml:space="preserve"> the average family size is 3.8, with 69% of the families having less than 5 members. </w:t>
      </w:r>
      <w:r w:rsidRPr="00F35BB4">
        <w:rPr>
          <w:rFonts w:eastAsia="Gill Sans"/>
          <w:color w:val="000000"/>
          <w:szCs w:val="22"/>
        </w:rPr>
        <w:t xml:space="preserve">FGD participants suggested that with a cash equivalent people could have </w:t>
      </w:r>
      <w:r w:rsidR="001F74A8">
        <w:rPr>
          <w:rFonts w:eastAsia="Gill Sans"/>
          <w:color w:val="000000"/>
          <w:szCs w:val="22"/>
        </w:rPr>
        <w:t>addressed</w:t>
      </w:r>
      <w:r w:rsidR="001F74A8" w:rsidRPr="00F35BB4">
        <w:rPr>
          <w:rFonts w:eastAsia="Gill Sans"/>
          <w:color w:val="000000"/>
          <w:szCs w:val="22"/>
        </w:rPr>
        <w:t xml:space="preserve"> </w:t>
      </w:r>
      <w:r w:rsidRPr="00F35BB4">
        <w:rPr>
          <w:rFonts w:eastAsia="Gill Sans"/>
          <w:color w:val="000000"/>
          <w:szCs w:val="22"/>
        </w:rPr>
        <w:t xml:space="preserve">their </w:t>
      </w:r>
      <w:r w:rsidR="001F74A8">
        <w:rPr>
          <w:rFonts w:eastAsia="Gill Sans"/>
          <w:color w:val="000000"/>
          <w:szCs w:val="22"/>
        </w:rPr>
        <w:t>hygiene</w:t>
      </w:r>
      <w:r w:rsidR="000363C1" w:rsidRPr="00F35BB4">
        <w:rPr>
          <w:rFonts w:eastAsia="Gill Sans"/>
          <w:color w:val="000000"/>
          <w:szCs w:val="22"/>
        </w:rPr>
        <w:t>,</w:t>
      </w:r>
      <w:r w:rsidRPr="00F35BB4">
        <w:rPr>
          <w:rFonts w:eastAsia="Gill Sans"/>
          <w:color w:val="000000"/>
          <w:szCs w:val="22"/>
        </w:rPr>
        <w:t xml:space="preserve"> as well as other needs (AUD23 in the July 2020 budget). </w:t>
      </w:r>
      <w:r w:rsidR="00BF59C8">
        <w:rPr>
          <w:rFonts w:eastAsia="Gill Sans"/>
          <w:color w:val="000000"/>
          <w:szCs w:val="22"/>
        </w:rPr>
        <w:t xml:space="preserve">The distribution </w:t>
      </w:r>
      <w:r w:rsidR="001F74A8">
        <w:rPr>
          <w:rFonts w:eastAsia="Gill Sans"/>
          <w:color w:val="000000"/>
          <w:szCs w:val="22"/>
        </w:rPr>
        <w:t xml:space="preserve">was conducted </w:t>
      </w:r>
      <w:r w:rsidR="00BF59C8">
        <w:rPr>
          <w:rFonts w:eastAsia="Gill Sans"/>
          <w:color w:val="000000"/>
          <w:szCs w:val="22"/>
        </w:rPr>
        <w:t xml:space="preserve">weeks after the needs </w:t>
      </w:r>
      <w:proofErr w:type="gramStart"/>
      <w:r w:rsidR="00BF59C8">
        <w:rPr>
          <w:rFonts w:eastAsia="Gill Sans"/>
          <w:color w:val="000000"/>
          <w:szCs w:val="22"/>
        </w:rPr>
        <w:t>assessment,</w:t>
      </w:r>
      <w:proofErr w:type="gramEnd"/>
      <w:r w:rsidR="00BF59C8">
        <w:rPr>
          <w:rFonts w:eastAsia="Gill Sans"/>
          <w:color w:val="000000"/>
          <w:szCs w:val="22"/>
        </w:rPr>
        <w:t xml:space="preserve"> </w:t>
      </w:r>
      <w:r w:rsidR="001F74A8">
        <w:rPr>
          <w:rFonts w:eastAsia="Gill Sans"/>
          <w:color w:val="000000"/>
          <w:szCs w:val="22"/>
        </w:rPr>
        <w:t xml:space="preserve">hence </w:t>
      </w:r>
      <w:r w:rsidR="00770600" w:rsidRPr="00F35BB4">
        <w:rPr>
          <w:rFonts w:eastAsia="Gill Sans"/>
          <w:color w:val="000000"/>
          <w:szCs w:val="22"/>
        </w:rPr>
        <w:t xml:space="preserve">items </w:t>
      </w:r>
      <w:r w:rsidR="001F74A8">
        <w:rPr>
          <w:rFonts w:eastAsia="Gill Sans"/>
          <w:color w:val="000000"/>
          <w:szCs w:val="22"/>
        </w:rPr>
        <w:t xml:space="preserve">were </w:t>
      </w:r>
      <w:r w:rsidR="00BF59C8">
        <w:rPr>
          <w:rFonts w:eastAsia="Gill Sans"/>
          <w:color w:val="000000"/>
          <w:szCs w:val="22"/>
        </w:rPr>
        <w:t xml:space="preserve">already </w:t>
      </w:r>
      <w:r w:rsidR="00770600" w:rsidRPr="00F35BB4">
        <w:rPr>
          <w:rFonts w:eastAsia="Gill Sans"/>
          <w:color w:val="000000"/>
          <w:szCs w:val="22"/>
        </w:rPr>
        <w:t xml:space="preserve">available on the market. </w:t>
      </w:r>
    </w:p>
    <w:p w14:paraId="32F3AAC0" w14:textId="32152372" w:rsidR="0033417C" w:rsidRDefault="00513BF3">
      <w:pPr>
        <w:numPr>
          <w:ilvl w:val="0"/>
          <w:numId w:val="45"/>
        </w:numPr>
        <w:pBdr>
          <w:top w:val="nil"/>
          <w:left w:val="nil"/>
          <w:bottom w:val="nil"/>
          <w:right w:val="nil"/>
          <w:between w:val="nil"/>
        </w:pBdr>
        <w:spacing w:line="276" w:lineRule="auto"/>
        <w:ind w:left="567" w:hanging="567"/>
        <w:jc w:val="both"/>
      </w:pPr>
      <w:r w:rsidRPr="00F35BB4">
        <w:t xml:space="preserve">The consultant observed that in the </w:t>
      </w:r>
      <w:proofErr w:type="spellStart"/>
      <w:r w:rsidRPr="00F35BB4">
        <w:t>Namayan</w:t>
      </w:r>
      <w:proofErr w:type="spellEnd"/>
      <w:r w:rsidRPr="00F35BB4">
        <w:t xml:space="preserve"> </w:t>
      </w:r>
      <w:bookmarkStart w:id="78" w:name="expiry20percent"/>
      <w:r w:rsidRPr="00F35BB4">
        <w:t>warehouse at least 20% of the</w:t>
      </w:r>
      <w:r w:rsidR="008B2394">
        <w:t xml:space="preserve"> storage</w:t>
      </w:r>
      <w:r w:rsidRPr="00F35BB4">
        <w:t xml:space="preserve"> space </w:t>
      </w:r>
      <w:r w:rsidR="001F74A8">
        <w:t xml:space="preserve">were </w:t>
      </w:r>
      <w:r w:rsidRPr="00F35BB4">
        <w:t>occupied by expired items or kits containing expired items</w:t>
      </w:r>
      <w:bookmarkEnd w:id="78"/>
      <w:r w:rsidRPr="00F35BB4">
        <w:t xml:space="preserve">. PRC staff members agree or even provide a higher estimate of 25%. </w:t>
      </w:r>
      <w:r w:rsidR="00E6389A" w:rsidRPr="00F35BB4">
        <w:t>The cost</w:t>
      </w:r>
      <w:r w:rsidR="00EB5F49">
        <w:t>-</w:t>
      </w:r>
      <w:r w:rsidR="00E6389A" w:rsidRPr="00F35BB4">
        <w:t xml:space="preserve">effectiveness of </w:t>
      </w:r>
      <w:r w:rsidR="001F74A8">
        <w:t>hygiene</w:t>
      </w:r>
      <w:r w:rsidR="001F74A8" w:rsidRPr="00F35BB4">
        <w:t xml:space="preserve"> and health kits </w:t>
      </w:r>
      <w:r w:rsidR="00E6389A" w:rsidRPr="00F35BB4">
        <w:t xml:space="preserve">depends on their utilization before </w:t>
      </w:r>
      <w:r w:rsidR="001F74A8">
        <w:t xml:space="preserve">the </w:t>
      </w:r>
      <w:r w:rsidR="00E6389A" w:rsidRPr="00F35BB4">
        <w:t xml:space="preserve">expiry of items. </w:t>
      </w:r>
      <w:r w:rsidRPr="00F35BB4">
        <w:t xml:space="preserve">In the </w:t>
      </w:r>
      <w:r w:rsidR="009E3F00">
        <w:t xml:space="preserve">2022 </w:t>
      </w:r>
      <w:r w:rsidRPr="00F35BB4">
        <w:t xml:space="preserve">Quarter </w:t>
      </w:r>
      <w:proofErr w:type="gramStart"/>
      <w:r w:rsidRPr="00F35BB4">
        <w:t>2</w:t>
      </w:r>
      <w:r w:rsidR="009E3F00">
        <w:t xml:space="preserve"> </w:t>
      </w:r>
      <w:r w:rsidRPr="00F35BB4">
        <w:t xml:space="preserve"> report</w:t>
      </w:r>
      <w:proofErr w:type="gramEnd"/>
      <w:r w:rsidRPr="00F35BB4">
        <w:t xml:space="preserve"> to DFAT</w:t>
      </w:r>
      <w:r w:rsidR="00E6389A" w:rsidRPr="00F35BB4">
        <w:t>,</w:t>
      </w:r>
      <w:r w:rsidRPr="00F35BB4">
        <w:t xml:space="preserve"> the PRC acknowledges th</w:t>
      </w:r>
      <w:r w:rsidR="00E6389A" w:rsidRPr="00F35BB4">
        <w:t>e</w:t>
      </w:r>
      <w:r w:rsidRPr="00F35BB4">
        <w:t xml:space="preserve"> high expiry rate by proposing the allocation of remaining COVID-19 funds to a contingency for the replacement of 25% of the </w:t>
      </w:r>
      <w:r w:rsidR="001F74A8">
        <w:t>hygiene</w:t>
      </w:r>
      <w:r w:rsidR="001F74A8" w:rsidRPr="00F35BB4">
        <w:t xml:space="preserve"> </w:t>
      </w:r>
      <w:r w:rsidRPr="00F35BB4">
        <w:t xml:space="preserve">kits. This in addition to an existing ‘NFI contingency’ budget line dedicated for this. </w:t>
      </w:r>
      <w:r w:rsidR="008B2394">
        <w:t xml:space="preserve">The allocation of the contingency suggests that </w:t>
      </w:r>
      <w:r w:rsidR="007A427E">
        <w:t xml:space="preserve">the replacement of expiring items is an acceptable expense, yet some PRC members recommended </w:t>
      </w:r>
      <w:r w:rsidRPr="00F35BB4">
        <w:t>local procurement or framework agreements with suppliers o</w:t>
      </w:r>
      <w:r w:rsidR="00F81747" w:rsidRPr="00F35BB4">
        <w:t xml:space="preserve">f </w:t>
      </w:r>
      <w:r w:rsidR="007A427E">
        <w:t xml:space="preserve">expiring </w:t>
      </w:r>
      <w:r w:rsidR="00F81747" w:rsidRPr="00F35BB4">
        <w:t xml:space="preserve">items to </w:t>
      </w:r>
      <w:r w:rsidR="007A427E">
        <w:t>deliver</w:t>
      </w:r>
      <w:r w:rsidR="00F81747" w:rsidRPr="00F35BB4">
        <w:t xml:space="preserve"> them when they are needed</w:t>
      </w:r>
      <w:r w:rsidRPr="00F35BB4">
        <w:t>.</w:t>
      </w:r>
      <w:r w:rsidR="007A427E">
        <w:t xml:space="preserve"> Better inventory management should also reduce the amount of expiring goods. </w:t>
      </w:r>
    </w:p>
    <w:p w14:paraId="55632A61" w14:textId="1C6253AC" w:rsidR="005050C8" w:rsidRPr="00F35BB4" w:rsidRDefault="005050C8">
      <w:pPr>
        <w:numPr>
          <w:ilvl w:val="0"/>
          <w:numId w:val="45"/>
        </w:numPr>
        <w:pBdr>
          <w:top w:val="nil"/>
          <w:left w:val="nil"/>
          <w:bottom w:val="nil"/>
          <w:right w:val="nil"/>
          <w:between w:val="nil"/>
        </w:pBdr>
        <w:spacing w:line="276" w:lineRule="auto"/>
        <w:ind w:left="567" w:hanging="567"/>
        <w:jc w:val="both"/>
      </w:pPr>
      <w:r w:rsidRPr="00F35BB4">
        <w:t xml:space="preserve">The </w:t>
      </w:r>
      <w:r>
        <w:t xml:space="preserve">supplier provides a kit usually as a whole in a predefined type of packaging. </w:t>
      </w:r>
      <w:r w:rsidRPr="00F35BB4">
        <w:t xml:space="preserve">In exceptional cases, where some items do not meet the standards, they may be excluded and replaced by those of other suppliers. In these events, PRC will have separate transactions for each of the suppliers. </w:t>
      </w:r>
    </w:p>
    <w:p w14:paraId="6A365728" w14:textId="77777777" w:rsidR="00D50B7C" w:rsidRPr="00F35BB4" w:rsidRDefault="00D50B7C" w:rsidP="00757B0F">
      <w:pPr>
        <w:pBdr>
          <w:top w:val="nil"/>
          <w:left w:val="nil"/>
          <w:bottom w:val="nil"/>
          <w:right w:val="nil"/>
          <w:between w:val="nil"/>
        </w:pBdr>
        <w:spacing w:line="276" w:lineRule="auto"/>
        <w:jc w:val="both"/>
      </w:pPr>
    </w:p>
    <w:p w14:paraId="145AE523" w14:textId="24AEA4F3" w:rsidR="00C121A9" w:rsidRPr="00F35BB4" w:rsidRDefault="00C121A9" w:rsidP="00C121A9">
      <w:pPr>
        <w:pStyle w:val="Heading3"/>
      </w:pPr>
      <w:bookmarkStart w:id="79" w:name="_Toc62987577"/>
      <w:bookmarkStart w:id="80" w:name="_Toc123175499"/>
      <w:bookmarkStart w:id="81" w:name="_Toc128148019"/>
      <w:r w:rsidRPr="00F35BB4">
        <w:t>3.1.5</w:t>
      </w:r>
      <w:r w:rsidRPr="00F35BB4">
        <w:tab/>
        <w:t>Sustainability</w:t>
      </w:r>
      <w:bookmarkEnd w:id="79"/>
      <w:bookmarkEnd w:id="80"/>
      <w:bookmarkEnd w:id="81"/>
    </w:p>
    <w:p w14:paraId="350882CF" w14:textId="7419D274" w:rsidR="00EC14CF" w:rsidRPr="00F35BB4" w:rsidRDefault="00EC14CF" w:rsidP="00C121A9">
      <w:pPr>
        <w:rPr>
          <w:color w:val="000000" w:themeColor="text1"/>
        </w:rPr>
      </w:pPr>
    </w:p>
    <w:p w14:paraId="1DABA60D" w14:textId="5E1FB5C0" w:rsidR="001A06FD" w:rsidRPr="00F35BB4" w:rsidRDefault="001A06FD" w:rsidP="00C121A9">
      <w:pPr>
        <w:rPr>
          <w:color w:val="000000" w:themeColor="text1"/>
        </w:rPr>
      </w:pPr>
      <w:r w:rsidRPr="00F35BB4">
        <w:rPr>
          <w:color w:val="000000" w:themeColor="text1"/>
        </w:rPr>
        <w:t>The core question</w:t>
      </w:r>
      <w:r w:rsidR="00BB38E2" w:rsidRPr="00F35BB4">
        <w:rPr>
          <w:color w:val="000000" w:themeColor="text1"/>
        </w:rPr>
        <w:t>s on Sustainability are:</w:t>
      </w:r>
    </w:p>
    <w:p w14:paraId="2F93707E" w14:textId="5101B68B" w:rsidR="00E247BF" w:rsidRPr="00F35BB4" w:rsidRDefault="00E247BF">
      <w:pPr>
        <w:pStyle w:val="ListParagraph"/>
        <w:numPr>
          <w:ilvl w:val="0"/>
          <w:numId w:val="25"/>
        </w:numPr>
        <w:spacing w:line="276" w:lineRule="auto"/>
        <w:rPr>
          <w:color w:val="000000" w:themeColor="text1"/>
          <w:szCs w:val="22"/>
        </w:rPr>
      </w:pPr>
      <w:r w:rsidRPr="00F35BB4">
        <w:rPr>
          <w:color w:val="000000" w:themeColor="text1"/>
          <w:szCs w:val="22"/>
        </w:rPr>
        <w:t>What mechanisms and procedures are in place to ensure long time operation of the assets procured under th</w:t>
      </w:r>
      <w:r w:rsidR="001A06FD" w:rsidRPr="00F35BB4">
        <w:rPr>
          <w:color w:val="000000" w:themeColor="text1"/>
          <w:szCs w:val="22"/>
        </w:rPr>
        <w:t xml:space="preserve">e </w:t>
      </w:r>
      <w:r w:rsidRPr="00F35BB4">
        <w:rPr>
          <w:color w:val="000000" w:themeColor="text1"/>
          <w:szCs w:val="22"/>
        </w:rPr>
        <w:t>MYA?</w:t>
      </w:r>
    </w:p>
    <w:p w14:paraId="648FDF85" w14:textId="35B482DB" w:rsidR="00EC14CF" w:rsidRPr="00F35BB4" w:rsidRDefault="00E247BF">
      <w:pPr>
        <w:pStyle w:val="ListParagraph"/>
        <w:numPr>
          <w:ilvl w:val="0"/>
          <w:numId w:val="25"/>
        </w:numPr>
        <w:spacing w:line="276" w:lineRule="auto"/>
        <w:rPr>
          <w:color w:val="000000" w:themeColor="text1"/>
          <w:szCs w:val="22"/>
        </w:rPr>
      </w:pPr>
      <w:r w:rsidRPr="00F35BB4">
        <w:rPr>
          <w:color w:val="000000" w:themeColor="text1"/>
          <w:szCs w:val="22"/>
        </w:rPr>
        <w:t>How durable are the NFIs provided by PRC?</w:t>
      </w:r>
    </w:p>
    <w:p w14:paraId="6DE32EBA" w14:textId="77777777" w:rsidR="00605443" w:rsidRPr="00F35BB4" w:rsidRDefault="00605443" w:rsidP="004E7E83"/>
    <w:p w14:paraId="0458DA60" w14:textId="13403D08" w:rsidR="00605443" w:rsidRPr="001361BB" w:rsidRDefault="00605443">
      <w:pPr>
        <w:numPr>
          <w:ilvl w:val="0"/>
          <w:numId w:val="45"/>
        </w:numPr>
        <w:pBdr>
          <w:top w:val="nil"/>
          <w:left w:val="nil"/>
          <w:bottom w:val="nil"/>
          <w:right w:val="nil"/>
          <w:between w:val="nil"/>
        </w:pBdr>
        <w:spacing w:line="276" w:lineRule="auto"/>
        <w:ind w:left="567" w:hanging="567"/>
        <w:jc w:val="both"/>
        <w:rPr>
          <w:color w:val="000000" w:themeColor="text1"/>
          <w:szCs w:val="22"/>
        </w:rPr>
      </w:pPr>
      <w:r w:rsidRPr="00F35BB4">
        <w:rPr>
          <w:rFonts w:eastAsia="Gill Sans"/>
          <w:color w:val="000000" w:themeColor="text1"/>
          <w:szCs w:val="22"/>
        </w:rPr>
        <w:lastRenderedPageBreak/>
        <w:t xml:space="preserve">Sustainability </w:t>
      </w:r>
      <w:r w:rsidR="00DF6525">
        <w:rPr>
          <w:rFonts w:eastAsia="Gill Sans"/>
          <w:color w:val="000000" w:themeColor="text1"/>
          <w:szCs w:val="22"/>
        </w:rPr>
        <w:t xml:space="preserve">is </w:t>
      </w:r>
      <w:r w:rsidRPr="00F35BB4">
        <w:rPr>
          <w:color w:val="000000" w:themeColor="text1"/>
          <w:szCs w:val="22"/>
        </w:rPr>
        <w:t>Overall</w:t>
      </w:r>
      <w:r w:rsidR="00DF6525">
        <w:rPr>
          <w:color w:val="000000" w:themeColor="text1"/>
          <w:szCs w:val="22"/>
        </w:rPr>
        <w:t xml:space="preserve"> </w:t>
      </w:r>
      <w:r w:rsidRPr="00F35BB4">
        <w:rPr>
          <w:rFonts w:eastAsia="Gill Sans"/>
          <w:color w:val="000000" w:themeColor="text1"/>
          <w:szCs w:val="22"/>
        </w:rPr>
        <w:t xml:space="preserve">rated as </w:t>
      </w:r>
      <w:r w:rsidRPr="00F35BB4">
        <w:rPr>
          <w:rFonts w:eastAsia="Gill Sans"/>
          <w:b/>
          <w:color w:val="000000" w:themeColor="text1"/>
          <w:szCs w:val="22"/>
        </w:rPr>
        <w:t>‘Adequate’,</w:t>
      </w:r>
      <w:r w:rsidRPr="00F35BB4">
        <w:rPr>
          <w:rFonts w:eastAsia="Gill Sans"/>
          <w:color w:val="000000" w:themeColor="text1"/>
          <w:szCs w:val="22"/>
        </w:rPr>
        <w:t xml:space="preserve"> based on the low use of the vehicles that could extend the lifetime of vehicles, but with a concern of maintenance relying on unclear budgets depending on operations. The </w:t>
      </w:r>
      <w:proofErr w:type="spellStart"/>
      <w:r w:rsidR="00601E9C">
        <w:rPr>
          <w:rFonts w:eastAsia="Gill Sans"/>
          <w:color w:val="000000" w:themeColor="text1"/>
          <w:szCs w:val="22"/>
        </w:rPr>
        <w:t>MolLab</w:t>
      </w:r>
      <w:proofErr w:type="spellEnd"/>
      <w:r w:rsidRPr="00F35BB4">
        <w:rPr>
          <w:rFonts w:eastAsia="Gill Sans"/>
          <w:color w:val="000000" w:themeColor="text1"/>
          <w:szCs w:val="22"/>
        </w:rPr>
        <w:t xml:space="preserve"> equipment that has not been repurposed yet also contributes to this lower rating. The quality of distributed items is considered very good, but a rating of </w:t>
      </w:r>
      <w:r w:rsidRPr="00F35BB4">
        <w:rPr>
          <w:rFonts w:eastAsia="Gill Sans"/>
          <w:b/>
          <w:color w:val="000000" w:themeColor="text1"/>
          <w:szCs w:val="22"/>
        </w:rPr>
        <w:t xml:space="preserve">‘Adequate’ </w:t>
      </w:r>
      <w:r w:rsidRPr="00F35BB4">
        <w:rPr>
          <w:rFonts w:eastAsia="Gill Sans"/>
          <w:color w:val="000000" w:themeColor="text1"/>
          <w:szCs w:val="22"/>
        </w:rPr>
        <w:t xml:space="preserve">given due to the health concerns </w:t>
      </w:r>
      <w:r w:rsidR="00DF6525">
        <w:rPr>
          <w:rFonts w:eastAsia="Gill Sans"/>
          <w:color w:val="000000" w:themeColor="text1"/>
          <w:szCs w:val="22"/>
        </w:rPr>
        <w:t xml:space="preserve">over </w:t>
      </w:r>
      <w:r w:rsidRPr="00F35BB4">
        <w:rPr>
          <w:rFonts w:eastAsia="Gill Sans"/>
          <w:color w:val="000000" w:themeColor="text1"/>
          <w:szCs w:val="22"/>
        </w:rPr>
        <w:t xml:space="preserve">the </w:t>
      </w:r>
      <w:r w:rsidR="00DF6525">
        <w:rPr>
          <w:rFonts w:eastAsia="Gill Sans"/>
          <w:color w:val="000000" w:themeColor="text1"/>
          <w:szCs w:val="22"/>
        </w:rPr>
        <w:t xml:space="preserve">foldable </w:t>
      </w:r>
      <w:r w:rsidRPr="00F35BB4">
        <w:rPr>
          <w:rFonts w:eastAsia="Gill Sans"/>
          <w:color w:val="000000" w:themeColor="text1"/>
          <w:szCs w:val="22"/>
        </w:rPr>
        <w:t xml:space="preserve">jerrycans. </w:t>
      </w:r>
    </w:p>
    <w:p w14:paraId="2272288F" w14:textId="385B5CA5" w:rsidR="001361BB" w:rsidRDefault="001361BB" w:rsidP="001361BB">
      <w:pPr>
        <w:pBdr>
          <w:top w:val="nil"/>
          <w:left w:val="nil"/>
          <w:bottom w:val="nil"/>
          <w:right w:val="nil"/>
          <w:between w:val="nil"/>
        </w:pBdr>
        <w:spacing w:line="276" w:lineRule="auto"/>
        <w:jc w:val="both"/>
        <w:rPr>
          <w:rFonts w:eastAsia="Gill Sans"/>
          <w:color w:val="000000" w:themeColor="text1"/>
          <w:szCs w:val="22"/>
        </w:rPr>
      </w:pPr>
    </w:p>
    <w:p w14:paraId="6113FB4B" w14:textId="7117ED1D" w:rsidR="001361BB" w:rsidRDefault="001361BB" w:rsidP="001361BB">
      <w:pPr>
        <w:pStyle w:val="Caption"/>
      </w:pPr>
      <w:bookmarkStart w:id="82" w:name="_Toc131153337"/>
      <w:r>
        <w:t xml:space="preserve">Figure </w:t>
      </w:r>
      <w:fldSimple w:instr=" SEQ Figure \* ARABIC ">
        <w:r>
          <w:rPr>
            <w:noProof/>
          </w:rPr>
          <w:t>3</w:t>
        </w:r>
      </w:fldSimple>
      <w:r>
        <w:t xml:space="preserve">: Food Truck 'Bluey' at </w:t>
      </w:r>
      <w:proofErr w:type="spellStart"/>
      <w:r>
        <w:t>Namayan</w:t>
      </w:r>
      <w:proofErr w:type="spellEnd"/>
      <w:r>
        <w:t xml:space="preserve"> Warehouse (Nov 2022)</w:t>
      </w:r>
      <w:bookmarkEnd w:id="82"/>
    </w:p>
    <w:p w14:paraId="3DF06F0A" w14:textId="5FEE0E6C" w:rsidR="001361BB" w:rsidRDefault="001361BB" w:rsidP="001361BB">
      <w:r>
        <w:rPr>
          <w:noProof/>
        </w:rPr>
        <w:drawing>
          <wp:inline distT="0" distB="0" distL="0" distR="0" wp14:anchorId="06B55F14" wp14:editId="61894521">
            <wp:extent cx="2910300" cy="1710466"/>
            <wp:effectExtent l="0" t="0" r="0" b="4445"/>
            <wp:docPr id="4" name="Picture 4" descr="Disaster response food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ster response food truck"/>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43284" cy="1729852"/>
                    </a:xfrm>
                    <a:prstGeom prst="rect">
                      <a:avLst/>
                    </a:prstGeom>
                  </pic:spPr>
                </pic:pic>
              </a:graphicData>
            </a:graphic>
          </wp:inline>
        </w:drawing>
      </w:r>
    </w:p>
    <w:p w14:paraId="4AAC4104" w14:textId="1A839AD4" w:rsidR="001361BB" w:rsidRPr="001361BB" w:rsidRDefault="001361BB" w:rsidP="001361BB">
      <w:r>
        <w:rPr>
          <w:noProof/>
          <w:color w:val="000000" w:themeColor="text1"/>
        </w:rPr>
        <w:drawing>
          <wp:inline distT="0" distB="0" distL="0" distR="0" wp14:anchorId="45D76C5D" wp14:editId="0565C8EC">
            <wp:extent cx="2581835" cy="1913314"/>
            <wp:effectExtent l="0" t="0" r="0" b="4445"/>
            <wp:docPr id="5" name="Picture 5" descr="Kitchen in the food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Kitchen in the food truck"/>
                    <pic:cNvPicPr/>
                  </pic:nvPicPr>
                  <pic:blipFill rotWithShape="1">
                    <a:blip r:embed="rId15" cstate="print">
                      <a:extLst>
                        <a:ext uri="{28A0092B-C50C-407E-A947-70E740481C1C}">
                          <a14:useLocalDpi xmlns:a14="http://schemas.microsoft.com/office/drawing/2010/main" val="0"/>
                        </a:ext>
                      </a:extLst>
                    </a:blip>
                    <a:srcRect l="-464" t="-17573" r="-16272" b="836"/>
                    <a:stretch/>
                  </pic:blipFill>
                  <pic:spPr>
                    <a:xfrm>
                      <a:off x="0" y="0"/>
                      <a:ext cx="2613405" cy="1936709"/>
                    </a:xfrm>
                    <a:prstGeom prst="rect">
                      <a:avLst/>
                    </a:prstGeom>
                  </pic:spPr>
                </pic:pic>
              </a:graphicData>
            </a:graphic>
          </wp:inline>
        </w:drawing>
      </w:r>
    </w:p>
    <w:p w14:paraId="23FDF7B1" w14:textId="77777777" w:rsidR="001361BB" w:rsidRPr="00F35BB4" w:rsidRDefault="001361BB" w:rsidP="001361BB">
      <w:pPr>
        <w:pBdr>
          <w:top w:val="nil"/>
          <w:left w:val="nil"/>
          <w:bottom w:val="nil"/>
          <w:right w:val="nil"/>
          <w:between w:val="nil"/>
        </w:pBdr>
        <w:spacing w:line="276" w:lineRule="auto"/>
        <w:jc w:val="both"/>
        <w:rPr>
          <w:color w:val="000000" w:themeColor="text1"/>
          <w:szCs w:val="22"/>
        </w:rPr>
      </w:pPr>
    </w:p>
    <w:p w14:paraId="208DE7D8" w14:textId="235380A1" w:rsidR="004E7E83" w:rsidRPr="000D0510" w:rsidRDefault="004E7E83" w:rsidP="004E7E83">
      <w:pPr>
        <w:spacing w:line="276" w:lineRule="auto"/>
        <w:rPr>
          <w:i/>
          <w:color w:val="2F5496" w:themeColor="accent1" w:themeShade="BF"/>
          <w:szCs w:val="22"/>
        </w:rPr>
      </w:pPr>
      <w:r w:rsidRPr="000D0510">
        <w:rPr>
          <w:i/>
          <w:color w:val="2F5496" w:themeColor="accent1" w:themeShade="BF"/>
          <w:szCs w:val="22"/>
        </w:rPr>
        <w:t>Asset maintenance (Rating: Adequa</w:t>
      </w:r>
      <w:r w:rsidR="00BF2AB2" w:rsidRPr="000D0510">
        <w:rPr>
          <w:i/>
          <w:color w:val="2F5496" w:themeColor="accent1" w:themeShade="BF"/>
          <w:szCs w:val="22"/>
        </w:rPr>
        <w:t>t</w:t>
      </w:r>
      <w:r w:rsidRPr="000D0510">
        <w:rPr>
          <w:i/>
          <w:color w:val="2F5496" w:themeColor="accent1" w:themeShade="BF"/>
          <w:szCs w:val="22"/>
        </w:rPr>
        <w:t>e)</w:t>
      </w:r>
    </w:p>
    <w:p w14:paraId="0E365EFA" w14:textId="1F7F180F" w:rsidR="000C263B" w:rsidRPr="000D0510" w:rsidRDefault="004006A2">
      <w:pPr>
        <w:numPr>
          <w:ilvl w:val="0"/>
          <w:numId w:val="45"/>
        </w:numPr>
        <w:pBdr>
          <w:top w:val="nil"/>
          <w:left w:val="nil"/>
          <w:bottom w:val="nil"/>
          <w:right w:val="nil"/>
          <w:between w:val="nil"/>
        </w:pBdr>
        <w:spacing w:line="276" w:lineRule="auto"/>
        <w:ind w:left="567" w:hanging="567"/>
        <w:jc w:val="both"/>
        <w:rPr>
          <w:color w:val="000000" w:themeColor="text1"/>
        </w:rPr>
      </w:pPr>
      <w:r w:rsidRPr="000D0510">
        <w:rPr>
          <w:color w:val="000000" w:themeColor="text1"/>
          <w:szCs w:val="22"/>
        </w:rPr>
        <w:t>T</w:t>
      </w:r>
      <w:r w:rsidR="00C121A9" w:rsidRPr="000D0510">
        <w:rPr>
          <w:color w:val="000000" w:themeColor="text1"/>
          <w:szCs w:val="22"/>
        </w:rPr>
        <w:t xml:space="preserve">he </w:t>
      </w:r>
      <w:r w:rsidRPr="000D0510">
        <w:rPr>
          <w:color w:val="000000" w:themeColor="text1"/>
          <w:szCs w:val="22"/>
        </w:rPr>
        <w:t xml:space="preserve">PRC was not able to provide maintenance plans or budgets for the individual </w:t>
      </w:r>
      <w:r w:rsidR="00703496" w:rsidRPr="000D0510">
        <w:rPr>
          <w:color w:val="000000" w:themeColor="text1"/>
          <w:szCs w:val="22"/>
        </w:rPr>
        <w:t xml:space="preserve">or fleets of </w:t>
      </w:r>
      <w:r w:rsidR="007E2C3C" w:rsidRPr="000D0510">
        <w:rPr>
          <w:color w:val="000000" w:themeColor="text1"/>
          <w:szCs w:val="22"/>
        </w:rPr>
        <w:t>food trucks</w:t>
      </w:r>
      <w:r w:rsidR="00C121A9" w:rsidRPr="000D0510">
        <w:rPr>
          <w:color w:val="000000" w:themeColor="text1"/>
          <w:szCs w:val="22"/>
        </w:rPr>
        <w:t xml:space="preserve"> and ambulance</w:t>
      </w:r>
      <w:r w:rsidR="00703496" w:rsidRPr="000D0510">
        <w:rPr>
          <w:color w:val="000000" w:themeColor="text1"/>
          <w:szCs w:val="22"/>
        </w:rPr>
        <w:t xml:space="preserve">s. </w:t>
      </w:r>
      <w:r w:rsidR="00DF6525" w:rsidRPr="000D0510">
        <w:rPr>
          <w:color w:val="000000" w:themeColor="text1"/>
          <w:szCs w:val="22"/>
        </w:rPr>
        <w:t xml:space="preserve">The </w:t>
      </w:r>
      <w:r w:rsidR="00C16773" w:rsidRPr="000D0510">
        <w:rPr>
          <w:color w:val="000000" w:themeColor="text1"/>
          <w:szCs w:val="22"/>
        </w:rPr>
        <w:t xml:space="preserve">maintenance </w:t>
      </w:r>
      <w:r w:rsidR="00DF6525" w:rsidRPr="000D0510">
        <w:rPr>
          <w:color w:val="000000" w:themeColor="text1"/>
          <w:szCs w:val="22"/>
        </w:rPr>
        <w:t xml:space="preserve">budgets </w:t>
      </w:r>
      <w:r w:rsidR="00C16773" w:rsidRPr="000D0510">
        <w:rPr>
          <w:color w:val="000000" w:themeColor="text1"/>
          <w:szCs w:val="22"/>
        </w:rPr>
        <w:t xml:space="preserve">are embedded in larger budgets </w:t>
      </w:r>
      <w:r w:rsidR="00DF6525" w:rsidRPr="000D0510">
        <w:rPr>
          <w:color w:val="000000" w:themeColor="text1"/>
          <w:szCs w:val="22"/>
        </w:rPr>
        <w:t>which</w:t>
      </w:r>
      <w:r w:rsidR="00F44926" w:rsidRPr="000D0510">
        <w:rPr>
          <w:color w:val="000000" w:themeColor="text1"/>
          <w:szCs w:val="22"/>
        </w:rPr>
        <w:t xml:space="preserve"> according to PRC contained information too sensitive to share</w:t>
      </w:r>
      <w:r w:rsidR="00C16773" w:rsidRPr="000D0510">
        <w:rPr>
          <w:color w:val="000000" w:themeColor="text1"/>
          <w:szCs w:val="22"/>
        </w:rPr>
        <w:t xml:space="preserve">. </w:t>
      </w:r>
      <w:r w:rsidR="00C121A9" w:rsidRPr="000D0510">
        <w:rPr>
          <w:color w:val="000000" w:themeColor="text1"/>
          <w:szCs w:val="22"/>
        </w:rPr>
        <w:t xml:space="preserve">The maintenance </w:t>
      </w:r>
      <w:r w:rsidR="00703496" w:rsidRPr="000D0510">
        <w:rPr>
          <w:color w:val="000000" w:themeColor="text1"/>
          <w:szCs w:val="22"/>
        </w:rPr>
        <w:t>of</w:t>
      </w:r>
      <w:r w:rsidR="00C121A9" w:rsidRPr="000D0510">
        <w:rPr>
          <w:color w:val="000000" w:themeColor="text1"/>
          <w:szCs w:val="22"/>
        </w:rPr>
        <w:t xml:space="preserve"> </w:t>
      </w:r>
      <w:r w:rsidR="00703496" w:rsidRPr="000D0510">
        <w:rPr>
          <w:color w:val="000000" w:themeColor="text1"/>
          <w:szCs w:val="22"/>
        </w:rPr>
        <w:t>Bluey is provided</w:t>
      </w:r>
      <w:r w:rsidR="00C121A9" w:rsidRPr="000D0510">
        <w:rPr>
          <w:color w:val="000000" w:themeColor="text1"/>
          <w:szCs w:val="22"/>
        </w:rPr>
        <w:t xml:space="preserve"> when there is an operation, rather than coming from a regular budget and schedule. </w:t>
      </w:r>
      <w:r w:rsidR="000C263B" w:rsidRPr="000D0510">
        <w:rPr>
          <w:color w:val="000000" w:themeColor="text1"/>
          <w:szCs w:val="22"/>
        </w:rPr>
        <w:t>Th</w:t>
      </w:r>
      <w:r w:rsidR="001E6CFE" w:rsidRPr="000D0510">
        <w:rPr>
          <w:color w:val="000000" w:themeColor="text1"/>
          <w:szCs w:val="22"/>
        </w:rPr>
        <w:t xml:space="preserve">e financial records for the COVID-19 component support this. </w:t>
      </w:r>
      <w:r w:rsidR="003D1A3E">
        <w:rPr>
          <w:color w:val="000000" w:themeColor="text1"/>
          <w:szCs w:val="22"/>
        </w:rPr>
        <w:t xml:space="preserve">The maintenance </w:t>
      </w:r>
      <w:r w:rsidR="000D5A85">
        <w:rPr>
          <w:color w:val="000000" w:themeColor="text1"/>
          <w:szCs w:val="22"/>
        </w:rPr>
        <w:t xml:space="preserve">but </w:t>
      </w:r>
      <w:r w:rsidR="003D1A3E">
        <w:rPr>
          <w:color w:val="000000" w:themeColor="text1"/>
          <w:szCs w:val="22"/>
        </w:rPr>
        <w:t xml:space="preserve">was </w:t>
      </w:r>
      <w:r w:rsidR="000D5A85">
        <w:rPr>
          <w:color w:val="000000" w:themeColor="text1"/>
          <w:szCs w:val="22"/>
        </w:rPr>
        <w:t>intended for Bluey and Skippy, but PRC also charged</w:t>
      </w:r>
      <w:r w:rsidR="00C5108C" w:rsidRPr="000D0510">
        <w:rPr>
          <w:color w:val="000000" w:themeColor="text1"/>
          <w:szCs w:val="22"/>
        </w:rPr>
        <w:t xml:space="preserve"> </w:t>
      </w:r>
      <w:r w:rsidR="007B642B" w:rsidRPr="000D0510">
        <w:rPr>
          <w:color w:val="000000" w:themeColor="text1"/>
          <w:szCs w:val="22"/>
        </w:rPr>
        <w:t>t</w:t>
      </w:r>
      <w:r w:rsidR="003D1A3E">
        <w:rPr>
          <w:color w:val="000000" w:themeColor="text1"/>
          <w:szCs w:val="22"/>
        </w:rPr>
        <w:t xml:space="preserve">he maintenance cost </w:t>
      </w:r>
      <w:r w:rsidR="00C5108C" w:rsidRPr="000D0510">
        <w:rPr>
          <w:color w:val="000000" w:themeColor="text1"/>
          <w:szCs w:val="22"/>
        </w:rPr>
        <w:t xml:space="preserve">of other vehicles to the MYA budget. </w:t>
      </w:r>
    </w:p>
    <w:p w14:paraId="523369F7" w14:textId="784280A2" w:rsidR="006F6F28" w:rsidRDefault="00C121A9">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D40DA9">
        <w:rPr>
          <w:color w:val="000000" w:themeColor="text1"/>
          <w:szCs w:val="22"/>
        </w:rPr>
        <w:t xml:space="preserve">The </w:t>
      </w:r>
      <w:r w:rsidR="00891530" w:rsidRPr="00D40DA9">
        <w:rPr>
          <w:color w:val="000000" w:themeColor="text1"/>
          <w:szCs w:val="22"/>
        </w:rPr>
        <w:t xml:space="preserve">consultant did not see </w:t>
      </w:r>
      <w:r w:rsidR="00515F30" w:rsidRPr="00D40DA9">
        <w:rPr>
          <w:color w:val="000000" w:themeColor="text1"/>
          <w:szCs w:val="22"/>
        </w:rPr>
        <w:t>the ambulance</w:t>
      </w:r>
      <w:r w:rsidR="00515F30">
        <w:rPr>
          <w:color w:val="000000" w:themeColor="text1"/>
          <w:szCs w:val="22"/>
        </w:rPr>
        <w:t xml:space="preserve">. But Food Truck </w:t>
      </w:r>
      <w:r w:rsidRPr="00F35BB4">
        <w:rPr>
          <w:rFonts w:eastAsia="Gill Sans"/>
          <w:color w:val="000000"/>
          <w:szCs w:val="22"/>
        </w:rPr>
        <w:t xml:space="preserve">Bluey was parked at the Mandaluyong warehouse where it awaits its next deployment. The truck itself seems in a reasonable state for </w:t>
      </w:r>
      <w:r w:rsidR="00A13AFD" w:rsidRPr="00F35BB4">
        <w:rPr>
          <w:rFonts w:eastAsia="Gill Sans"/>
          <w:color w:val="000000"/>
          <w:szCs w:val="22"/>
        </w:rPr>
        <w:t>an</w:t>
      </w:r>
      <w:r w:rsidRPr="00F35BB4">
        <w:rPr>
          <w:rFonts w:eastAsia="Gill Sans"/>
          <w:color w:val="000000"/>
          <w:szCs w:val="22"/>
        </w:rPr>
        <w:t xml:space="preserve"> </w:t>
      </w:r>
      <w:r w:rsidR="003F55A2" w:rsidRPr="00F35BB4">
        <w:rPr>
          <w:rFonts w:eastAsia="Gill Sans"/>
          <w:color w:val="000000"/>
          <w:szCs w:val="22"/>
        </w:rPr>
        <w:t>18-month-old</w:t>
      </w:r>
      <w:r w:rsidRPr="00F35BB4">
        <w:rPr>
          <w:rFonts w:eastAsia="Gill Sans"/>
          <w:color w:val="000000"/>
          <w:szCs w:val="22"/>
        </w:rPr>
        <w:t xml:space="preserve"> vehicle, but the interior can benefit from a good cleaning. Reportedly</w:t>
      </w:r>
      <w:r w:rsidR="00A62F14">
        <w:rPr>
          <w:rFonts w:eastAsia="Gill Sans"/>
          <w:color w:val="000000"/>
          <w:szCs w:val="22"/>
        </w:rPr>
        <w:t>,</w:t>
      </w:r>
      <w:r w:rsidRPr="00F35BB4">
        <w:rPr>
          <w:rFonts w:eastAsia="Gill Sans"/>
          <w:color w:val="000000"/>
          <w:szCs w:val="22"/>
        </w:rPr>
        <w:t xml:space="preserve"> </w:t>
      </w:r>
      <w:r w:rsidR="00180066" w:rsidRPr="00F35BB4">
        <w:rPr>
          <w:rFonts w:eastAsia="Gill Sans"/>
          <w:color w:val="000000"/>
          <w:szCs w:val="22"/>
        </w:rPr>
        <w:t xml:space="preserve">food trucks </w:t>
      </w:r>
      <w:r w:rsidRPr="00F35BB4">
        <w:rPr>
          <w:rFonts w:eastAsia="Gill Sans"/>
          <w:color w:val="000000"/>
          <w:szCs w:val="22"/>
        </w:rPr>
        <w:t>undergo thorough cleaning before they are deployed again. The truck was parked in an open, unsurfaced area. PRC-HQ is seeking resources</w:t>
      </w:r>
      <w:r w:rsidR="006C58D8" w:rsidRPr="00F35BB4">
        <w:rPr>
          <w:rFonts w:eastAsia="Gill Sans"/>
          <w:color w:val="000000"/>
          <w:szCs w:val="22"/>
        </w:rPr>
        <w:t xml:space="preserve"> to build permanent sheds for the </w:t>
      </w:r>
      <w:r w:rsidR="00180066" w:rsidRPr="00F35BB4">
        <w:rPr>
          <w:rFonts w:eastAsia="Gill Sans"/>
          <w:color w:val="000000"/>
          <w:szCs w:val="22"/>
        </w:rPr>
        <w:t>food trucks</w:t>
      </w:r>
      <w:r w:rsidRPr="00F35BB4">
        <w:rPr>
          <w:rFonts w:eastAsia="Gill Sans"/>
          <w:color w:val="000000"/>
          <w:szCs w:val="22"/>
        </w:rPr>
        <w:t xml:space="preserve">. </w:t>
      </w:r>
      <w:r w:rsidR="00171BEF" w:rsidRPr="00F35BB4">
        <w:rPr>
          <w:rFonts w:eastAsia="Gill Sans"/>
          <w:color w:val="000000"/>
          <w:szCs w:val="22"/>
        </w:rPr>
        <w:t xml:space="preserve">Figure 3 shows the </w:t>
      </w:r>
      <w:r w:rsidR="00180066" w:rsidRPr="00F35BB4">
        <w:rPr>
          <w:rFonts w:eastAsia="Gill Sans"/>
          <w:color w:val="000000"/>
          <w:szCs w:val="22"/>
        </w:rPr>
        <w:t xml:space="preserve">food truck </w:t>
      </w:r>
      <w:r w:rsidR="00171BEF" w:rsidRPr="00F35BB4">
        <w:rPr>
          <w:rFonts w:eastAsia="Gill Sans"/>
          <w:color w:val="000000"/>
          <w:szCs w:val="22"/>
        </w:rPr>
        <w:t xml:space="preserve">at the </w:t>
      </w:r>
      <w:proofErr w:type="spellStart"/>
      <w:r w:rsidR="00171BEF" w:rsidRPr="00F35BB4">
        <w:rPr>
          <w:rFonts w:eastAsia="Gill Sans"/>
          <w:color w:val="000000"/>
          <w:szCs w:val="22"/>
        </w:rPr>
        <w:t>Namayan</w:t>
      </w:r>
      <w:proofErr w:type="spellEnd"/>
      <w:r w:rsidR="00171BEF" w:rsidRPr="00F35BB4">
        <w:rPr>
          <w:rFonts w:eastAsia="Gill Sans"/>
          <w:color w:val="000000"/>
          <w:szCs w:val="22"/>
        </w:rPr>
        <w:t xml:space="preserve"> warehouse, on 29 </w:t>
      </w:r>
      <w:r w:rsidR="00613F65">
        <w:rPr>
          <w:rFonts w:eastAsia="Gill Sans"/>
          <w:color w:val="000000"/>
          <w:szCs w:val="22"/>
        </w:rPr>
        <w:t>Nov</w:t>
      </w:r>
      <w:r w:rsidR="00171BEF" w:rsidRPr="00F35BB4">
        <w:rPr>
          <w:rFonts w:eastAsia="Gill Sans"/>
          <w:color w:val="000000"/>
          <w:szCs w:val="22"/>
        </w:rPr>
        <w:t xml:space="preserve"> 2022. The picture o</w:t>
      </w:r>
      <w:r w:rsidR="00AF4C66" w:rsidRPr="00F35BB4">
        <w:rPr>
          <w:rFonts w:eastAsia="Gill Sans"/>
          <w:color w:val="000000"/>
          <w:szCs w:val="22"/>
        </w:rPr>
        <w:t xml:space="preserve">n the top shows the outside of the vehicle with the logos of the PRC and the Australian Government. </w:t>
      </w:r>
      <w:r w:rsidR="00A13AFD" w:rsidRPr="00F35BB4">
        <w:rPr>
          <w:rFonts w:eastAsia="Gill Sans"/>
          <w:color w:val="000000"/>
          <w:szCs w:val="22"/>
        </w:rPr>
        <w:t xml:space="preserve">The bottom picture shows the truck’s interior, </w:t>
      </w:r>
      <w:r w:rsidR="003F55A2" w:rsidRPr="00F35BB4">
        <w:rPr>
          <w:rFonts w:eastAsia="Gill Sans"/>
          <w:color w:val="000000"/>
          <w:szCs w:val="22"/>
        </w:rPr>
        <w:t>pots,</w:t>
      </w:r>
      <w:r w:rsidR="00A13AFD" w:rsidRPr="00F35BB4">
        <w:rPr>
          <w:rFonts w:eastAsia="Gill Sans"/>
          <w:color w:val="000000"/>
          <w:szCs w:val="22"/>
        </w:rPr>
        <w:t xml:space="preserve"> and pans, </w:t>
      </w:r>
      <w:r w:rsidR="008440C4" w:rsidRPr="00F35BB4">
        <w:rPr>
          <w:rFonts w:eastAsia="Gill Sans"/>
          <w:color w:val="000000"/>
          <w:szCs w:val="22"/>
        </w:rPr>
        <w:t>burners,</w:t>
      </w:r>
      <w:r w:rsidR="00A13AFD" w:rsidRPr="00F35BB4">
        <w:rPr>
          <w:rFonts w:eastAsia="Gill Sans"/>
          <w:color w:val="000000"/>
          <w:szCs w:val="22"/>
        </w:rPr>
        <w:t xml:space="preserve"> and large steamer. </w:t>
      </w:r>
    </w:p>
    <w:p w14:paraId="7CC105B3" w14:textId="00608F14" w:rsidR="00C121A9" w:rsidRPr="00F35BB4" w:rsidRDefault="00C121A9">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F35BB4">
        <w:rPr>
          <w:color w:val="000000" w:themeColor="text1"/>
          <w:szCs w:val="22"/>
        </w:rPr>
        <w:t xml:space="preserve">The </w:t>
      </w:r>
      <w:r w:rsidR="00524EE7" w:rsidRPr="00F35BB4">
        <w:rPr>
          <w:color w:val="000000" w:themeColor="text1"/>
          <w:szCs w:val="22"/>
        </w:rPr>
        <w:t xml:space="preserve">fees for </w:t>
      </w:r>
      <w:r w:rsidR="00175ED0" w:rsidRPr="00F35BB4">
        <w:rPr>
          <w:color w:val="000000" w:themeColor="text1"/>
          <w:szCs w:val="22"/>
        </w:rPr>
        <w:t xml:space="preserve">tests conducted in </w:t>
      </w:r>
      <w:r w:rsidR="004B2FC6" w:rsidRPr="00F35BB4">
        <w:rPr>
          <w:color w:val="000000" w:themeColor="text1"/>
          <w:szCs w:val="22"/>
        </w:rPr>
        <w:t xml:space="preserve">the </w:t>
      </w:r>
      <w:proofErr w:type="spellStart"/>
      <w:r w:rsidR="00601E9C">
        <w:rPr>
          <w:color w:val="000000" w:themeColor="text1"/>
          <w:szCs w:val="22"/>
        </w:rPr>
        <w:t>MolLab</w:t>
      </w:r>
      <w:proofErr w:type="spellEnd"/>
      <w:r w:rsidR="004B2FC6" w:rsidRPr="00F35BB4">
        <w:rPr>
          <w:color w:val="000000" w:themeColor="text1"/>
          <w:szCs w:val="22"/>
        </w:rPr>
        <w:t xml:space="preserve"> in Manila Port w</w:t>
      </w:r>
      <w:r w:rsidR="00175ED0" w:rsidRPr="00F35BB4">
        <w:rPr>
          <w:color w:val="000000" w:themeColor="text1"/>
          <w:szCs w:val="22"/>
        </w:rPr>
        <w:t>ere</w:t>
      </w:r>
      <w:r w:rsidR="004B2FC6" w:rsidRPr="00F35BB4">
        <w:rPr>
          <w:color w:val="000000" w:themeColor="text1"/>
          <w:szCs w:val="22"/>
        </w:rPr>
        <w:t xml:space="preserve"> reportedly </w:t>
      </w:r>
      <w:r w:rsidR="00524EE7" w:rsidRPr="00F35BB4">
        <w:rPr>
          <w:color w:val="000000" w:themeColor="text1"/>
          <w:szCs w:val="22"/>
        </w:rPr>
        <w:t>covered for 80% by</w:t>
      </w:r>
      <w:r w:rsidR="004B2FC6" w:rsidRPr="00F35BB4">
        <w:rPr>
          <w:color w:val="000000" w:themeColor="text1"/>
          <w:szCs w:val="22"/>
        </w:rPr>
        <w:t xml:space="preserve"> PhilHealth</w:t>
      </w:r>
      <w:r w:rsidR="00524EE7" w:rsidRPr="00F35BB4">
        <w:rPr>
          <w:color w:val="000000" w:themeColor="text1"/>
          <w:szCs w:val="22"/>
        </w:rPr>
        <w:t xml:space="preserve"> and the rest privately</w:t>
      </w:r>
      <w:r w:rsidR="004B2FC6" w:rsidRPr="00F35BB4">
        <w:rPr>
          <w:color w:val="000000" w:themeColor="text1"/>
          <w:szCs w:val="22"/>
        </w:rPr>
        <w:t xml:space="preserve">. </w:t>
      </w:r>
      <w:r w:rsidR="00650EF2" w:rsidRPr="00F35BB4">
        <w:rPr>
          <w:color w:val="000000" w:themeColor="text1"/>
          <w:szCs w:val="22"/>
        </w:rPr>
        <w:t xml:space="preserve">The operational </w:t>
      </w:r>
      <w:r w:rsidR="00524EE7" w:rsidRPr="00F35BB4">
        <w:rPr>
          <w:color w:val="000000" w:themeColor="text1"/>
          <w:szCs w:val="22"/>
        </w:rPr>
        <w:t>costs</w:t>
      </w:r>
      <w:r w:rsidR="00650EF2" w:rsidRPr="00F35BB4">
        <w:rPr>
          <w:color w:val="000000" w:themeColor="text1"/>
          <w:szCs w:val="22"/>
        </w:rPr>
        <w:t xml:space="preserve"> of the laboratory </w:t>
      </w:r>
      <w:r w:rsidR="000A7837">
        <w:rPr>
          <w:color w:val="000000" w:themeColor="text1"/>
          <w:szCs w:val="22"/>
        </w:rPr>
        <w:t>during</w:t>
      </w:r>
      <w:r w:rsidR="00650EF2" w:rsidRPr="00F35BB4">
        <w:rPr>
          <w:color w:val="000000" w:themeColor="text1"/>
          <w:szCs w:val="22"/>
        </w:rPr>
        <w:t xml:space="preserve"> the height of its </w:t>
      </w:r>
      <w:r w:rsidR="00650EF2" w:rsidRPr="00F35BB4">
        <w:rPr>
          <w:color w:val="000000" w:themeColor="text1"/>
          <w:szCs w:val="22"/>
        </w:rPr>
        <w:lastRenderedPageBreak/>
        <w:t xml:space="preserve">operation </w:t>
      </w:r>
      <w:r w:rsidR="000A7837">
        <w:rPr>
          <w:color w:val="000000" w:themeColor="text1"/>
          <w:szCs w:val="22"/>
        </w:rPr>
        <w:t xml:space="preserve">had </w:t>
      </w:r>
      <w:r w:rsidR="00650EF2" w:rsidRPr="00F35BB4">
        <w:rPr>
          <w:color w:val="000000" w:themeColor="text1"/>
          <w:szCs w:val="22"/>
        </w:rPr>
        <w:t xml:space="preserve">lower </w:t>
      </w:r>
      <w:r w:rsidR="000A7837">
        <w:rPr>
          <w:color w:val="000000" w:themeColor="text1"/>
          <w:szCs w:val="22"/>
        </w:rPr>
        <w:t xml:space="preserve">cost </w:t>
      </w:r>
      <w:r w:rsidR="00650EF2" w:rsidRPr="00F35BB4">
        <w:rPr>
          <w:color w:val="000000" w:themeColor="text1"/>
          <w:szCs w:val="22"/>
        </w:rPr>
        <w:t xml:space="preserve">than </w:t>
      </w:r>
      <w:r w:rsidR="000A7837">
        <w:rPr>
          <w:color w:val="000000" w:themeColor="text1"/>
          <w:szCs w:val="22"/>
        </w:rPr>
        <w:t xml:space="preserve">what was </w:t>
      </w:r>
      <w:r w:rsidR="00650EF2" w:rsidRPr="00F35BB4">
        <w:rPr>
          <w:color w:val="000000" w:themeColor="text1"/>
          <w:szCs w:val="22"/>
        </w:rPr>
        <w:t>charge</w:t>
      </w:r>
      <w:r w:rsidR="000A7837">
        <w:rPr>
          <w:color w:val="000000" w:themeColor="text1"/>
          <w:szCs w:val="22"/>
        </w:rPr>
        <w:t>d</w:t>
      </w:r>
      <w:r w:rsidR="00650EF2" w:rsidRPr="00F35BB4">
        <w:rPr>
          <w:color w:val="000000" w:themeColor="text1"/>
          <w:szCs w:val="22"/>
        </w:rPr>
        <w:t xml:space="preserve"> – the laboratory </w:t>
      </w:r>
      <w:r w:rsidRPr="00F35BB4">
        <w:rPr>
          <w:color w:val="000000" w:themeColor="text1"/>
          <w:szCs w:val="22"/>
        </w:rPr>
        <w:t>generated funds for the overall PRC operations</w:t>
      </w:r>
      <w:r w:rsidR="00650EF2" w:rsidRPr="00F35BB4">
        <w:rPr>
          <w:color w:val="000000" w:themeColor="text1"/>
          <w:szCs w:val="22"/>
        </w:rPr>
        <w:t>.</w:t>
      </w:r>
      <w:r w:rsidRPr="00F35BB4">
        <w:rPr>
          <w:color w:val="000000" w:themeColor="text1"/>
          <w:szCs w:val="22"/>
        </w:rPr>
        <w:t xml:space="preserve"> The equipment has been maintained by the supplier and faulty machines have been returned.</w:t>
      </w:r>
    </w:p>
    <w:p w14:paraId="1404AA27" w14:textId="3FE2EEAC" w:rsidR="00C121A9" w:rsidRPr="00F35BB4" w:rsidRDefault="00C121A9">
      <w:pPr>
        <w:numPr>
          <w:ilvl w:val="0"/>
          <w:numId w:val="45"/>
        </w:numPr>
        <w:pBdr>
          <w:top w:val="nil"/>
          <w:left w:val="nil"/>
          <w:bottom w:val="nil"/>
          <w:right w:val="nil"/>
          <w:between w:val="nil"/>
        </w:pBdr>
        <w:spacing w:line="276" w:lineRule="auto"/>
        <w:ind w:left="567" w:hanging="567"/>
        <w:jc w:val="both"/>
        <w:rPr>
          <w:color w:val="000000" w:themeColor="text1"/>
          <w:szCs w:val="22"/>
        </w:rPr>
      </w:pPr>
      <w:r w:rsidRPr="00F35BB4">
        <w:rPr>
          <w:color w:val="000000" w:themeColor="text1"/>
          <w:szCs w:val="22"/>
        </w:rPr>
        <w:t xml:space="preserve">The current demand for testing is low. Three options </w:t>
      </w:r>
      <w:r w:rsidR="007E0251" w:rsidRPr="00F35BB4">
        <w:rPr>
          <w:color w:val="000000" w:themeColor="text1"/>
          <w:szCs w:val="22"/>
        </w:rPr>
        <w:t xml:space="preserve">were considered </w:t>
      </w:r>
      <w:r w:rsidRPr="00F35BB4">
        <w:rPr>
          <w:color w:val="000000" w:themeColor="text1"/>
          <w:szCs w:val="22"/>
        </w:rPr>
        <w:t xml:space="preserve">for the </w:t>
      </w:r>
      <w:proofErr w:type="spellStart"/>
      <w:r w:rsidR="00601E9C">
        <w:rPr>
          <w:color w:val="000000" w:themeColor="text1"/>
          <w:szCs w:val="22"/>
        </w:rPr>
        <w:t>MolLab</w:t>
      </w:r>
      <w:r w:rsidRPr="00F35BB4">
        <w:rPr>
          <w:color w:val="000000" w:themeColor="text1"/>
          <w:szCs w:val="22"/>
        </w:rPr>
        <w:t>s</w:t>
      </w:r>
      <w:proofErr w:type="spellEnd"/>
      <w:r w:rsidRPr="00F35BB4">
        <w:rPr>
          <w:color w:val="000000" w:themeColor="text1"/>
          <w:szCs w:val="22"/>
        </w:rPr>
        <w:t>:</w:t>
      </w:r>
    </w:p>
    <w:p w14:paraId="1200530B" w14:textId="77777777" w:rsidR="00C121A9" w:rsidRPr="00F35BB4" w:rsidRDefault="00C121A9">
      <w:pPr>
        <w:numPr>
          <w:ilvl w:val="1"/>
          <w:numId w:val="45"/>
        </w:numPr>
        <w:pBdr>
          <w:top w:val="nil"/>
          <w:left w:val="nil"/>
          <w:bottom w:val="nil"/>
          <w:right w:val="nil"/>
          <w:between w:val="nil"/>
        </w:pBdr>
        <w:spacing w:line="276" w:lineRule="auto"/>
        <w:jc w:val="both"/>
        <w:rPr>
          <w:color w:val="000000" w:themeColor="text1"/>
          <w:szCs w:val="22"/>
        </w:rPr>
      </w:pPr>
      <w:r w:rsidRPr="00F35BB4">
        <w:rPr>
          <w:color w:val="000000" w:themeColor="text1"/>
          <w:szCs w:val="22"/>
        </w:rPr>
        <w:t>Reassign some of the equipment to the blood centre facilities.</w:t>
      </w:r>
    </w:p>
    <w:p w14:paraId="317E7B4E" w14:textId="77777777" w:rsidR="00C121A9" w:rsidRPr="00F35BB4" w:rsidRDefault="00C121A9">
      <w:pPr>
        <w:numPr>
          <w:ilvl w:val="1"/>
          <w:numId w:val="45"/>
        </w:numPr>
        <w:pBdr>
          <w:top w:val="nil"/>
          <w:left w:val="nil"/>
          <w:bottom w:val="nil"/>
          <w:right w:val="nil"/>
          <w:between w:val="nil"/>
        </w:pBdr>
        <w:spacing w:line="276" w:lineRule="auto"/>
        <w:jc w:val="both"/>
        <w:rPr>
          <w:color w:val="000000" w:themeColor="text1"/>
          <w:szCs w:val="22"/>
        </w:rPr>
      </w:pPr>
      <w:r w:rsidRPr="00F35BB4">
        <w:rPr>
          <w:color w:val="000000" w:themeColor="text1"/>
          <w:szCs w:val="22"/>
        </w:rPr>
        <w:t>Use laboratory equipment in clinical laboratories for other infectious diseases.</w:t>
      </w:r>
    </w:p>
    <w:p w14:paraId="5C4D1C8D" w14:textId="6F6EA89C" w:rsidR="00C121A9" w:rsidRDefault="00C121A9">
      <w:pPr>
        <w:numPr>
          <w:ilvl w:val="1"/>
          <w:numId w:val="45"/>
        </w:numPr>
        <w:pBdr>
          <w:top w:val="nil"/>
          <w:left w:val="nil"/>
          <w:bottom w:val="nil"/>
          <w:right w:val="nil"/>
          <w:between w:val="nil"/>
        </w:pBdr>
        <w:spacing w:line="276" w:lineRule="auto"/>
        <w:jc w:val="both"/>
        <w:rPr>
          <w:color w:val="000000" w:themeColor="text1"/>
          <w:szCs w:val="22"/>
        </w:rPr>
      </w:pPr>
      <w:r w:rsidRPr="00F35BB4">
        <w:rPr>
          <w:color w:val="000000" w:themeColor="text1"/>
          <w:szCs w:val="22"/>
        </w:rPr>
        <w:t xml:space="preserve">Maintain COVID-19 operations at a lower scale. </w:t>
      </w:r>
    </w:p>
    <w:p w14:paraId="03476821" w14:textId="77777777" w:rsidR="003F55A2" w:rsidRPr="00F35BB4" w:rsidRDefault="003F55A2" w:rsidP="00116794">
      <w:pPr>
        <w:pBdr>
          <w:top w:val="nil"/>
          <w:left w:val="nil"/>
          <w:bottom w:val="nil"/>
          <w:right w:val="nil"/>
          <w:between w:val="nil"/>
        </w:pBdr>
        <w:spacing w:line="276" w:lineRule="auto"/>
        <w:ind w:left="1080"/>
        <w:jc w:val="both"/>
        <w:rPr>
          <w:color w:val="000000" w:themeColor="text1"/>
          <w:szCs w:val="22"/>
        </w:rPr>
      </w:pPr>
    </w:p>
    <w:p w14:paraId="154D366D" w14:textId="3F8B46B7" w:rsidR="00C121A9" w:rsidRPr="00D03B90" w:rsidRDefault="00C121A9" w:rsidP="00116794">
      <w:pPr>
        <w:pBdr>
          <w:top w:val="nil"/>
          <w:left w:val="nil"/>
          <w:bottom w:val="nil"/>
          <w:right w:val="nil"/>
          <w:between w:val="nil"/>
        </w:pBdr>
        <w:spacing w:line="276" w:lineRule="auto"/>
        <w:ind w:left="567"/>
        <w:jc w:val="both"/>
        <w:rPr>
          <w:color w:val="000000" w:themeColor="text1"/>
          <w:szCs w:val="22"/>
        </w:rPr>
      </w:pPr>
      <w:r w:rsidRPr="00F35BB4">
        <w:rPr>
          <w:color w:val="000000" w:themeColor="text1"/>
          <w:szCs w:val="22"/>
        </w:rPr>
        <w:t>The scaling down has already started and repurposing them for other infectious diseases is still being studied. The PRC will maintain the capacity to increase COVID-19 testing if needed</w:t>
      </w:r>
      <w:r w:rsidRPr="00F35BB4" w:rsidDel="00832319">
        <w:rPr>
          <w:color w:val="000000" w:themeColor="text1"/>
          <w:szCs w:val="22"/>
        </w:rPr>
        <w:t xml:space="preserve"> </w:t>
      </w:r>
      <w:r w:rsidRPr="00F35BB4">
        <w:rPr>
          <w:color w:val="000000" w:themeColor="text1"/>
          <w:szCs w:val="22"/>
        </w:rPr>
        <w:t xml:space="preserve">by storing some of the equipment. The DOH COVID-19 tracker shows that out of the 371 accredited Testing Labs, </w:t>
      </w:r>
      <w:r w:rsidRPr="00D03B90">
        <w:rPr>
          <w:color w:val="000000" w:themeColor="text1"/>
          <w:szCs w:val="22"/>
        </w:rPr>
        <w:t>319 conducted tests on 26 December, indicating sufficient other capacity for COVID-19 testing.</w:t>
      </w:r>
      <w:r w:rsidRPr="00D03B90">
        <w:rPr>
          <w:rStyle w:val="FootnoteReference"/>
          <w:color w:val="000000" w:themeColor="text1"/>
          <w:szCs w:val="22"/>
        </w:rPr>
        <w:footnoteReference w:id="16"/>
      </w:r>
      <w:r w:rsidRPr="00D03B90">
        <w:rPr>
          <w:color w:val="000000" w:themeColor="text1"/>
          <w:szCs w:val="22"/>
        </w:rPr>
        <w:t xml:space="preserve"> </w:t>
      </w:r>
      <w:r w:rsidR="000A7837">
        <w:rPr>
          <w:color w:val="000000" w:themeColor="text1"/>
          <w:szCs w:val="22"/>
        </w:rPr>
        <w:br/>
      </w:r>
    </w:p>
    <w:p w14:paraId="6E522F35" w14:textId="135D9E7A" w:rsidR="00660015" w:rsidRPr="00D03B90" w:rsidRDefault="00660015">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D03B90">
        <w:rPr>
          <w:color w:val="000000" w:themeColor="text1"/>
          <w:szCs w:val="22"/>
        </w:rPr>
        <w:t xml:space="preserve">The MYA supported the procurement of desktops and laptops with the reported expenditures suggesting between 20 </w:t>
      </w:r>
      <w:r w:rsidR="00B95EA6">
        <w:rPr>
          <w:color w:val="000000" w:themeColor="text1"/>
          <w:szCs w:val="22"/>
        </w:rPr>
        <w:t>to</w:t>
      </w:r>
      <w:r w:rsidR="00B95EA6" w:rsidRPr="00D03B90">
        <w:rPr>
          <w:color w:val="000000" w:themeColor="text1"/>
          <w:szCs w:val="22"/>
        </w:rPr>
        <w:t xml:space="preserve"> </w:t>
      </w:r>
      <w:r w:rsidRPr="00D03B90">
        <w:rPr>
          <w:color w:val="000000" w:themeColor="text1"/>
          <w:szCs w:val="22"/>
        </w:rPr>
        <w:t xml:space="preserve">30 units, all charged to the COVID-19 </w:t>
      </w:r>
      <w:r w:rsidR="003A592B">
        <w:rPr>
          <w:color w:val="000000" w:themeColor="text1"/>
          <w:szCs w:val="22"/>
        </w:rPr>
        <w:t xml:space="preserve">project </w:t>
      </w:r>
      <w:r w:rsidRPr="00D03B90">
        <w:rPr>
          <w:color w:val="000000" w:themeColor="text1"/>
          <w:szCs w:val="22"/>
        </w:rPr>
        <w:t xml:space="preserve">component. The only expense </w:t>
      </w:r>
      <w:r w:rsidR="00CC6DF6" w:rsidRPr="00D03B90">
        <w:rPr>
          <w:color w:val="000000" w:themeColor="text1"/>
          <w:szCs w:val="22"/>
        </w:rPr>
        <w:t xml:space="preserve">charged for computer equipment maintenance is that of a software package. The review did not inquire </w:t>
      </w:r>
      <w:r w:rsidR="00D03B90" w:rsidRPr="00D03B90">
        <w:rPr>
          <w:color w:val="000000" w:themeColor="text1"/>
          <w:szCs w:val="22"/>
        </w:rPr>
        <w:t xml:space="preserve">about the use of computer equipment after the completion of the COVID-19 activities. </w:t>
      </w:r>
    </w:p>
    <w:p w14:paraId="182D266B" w14:textId="75ABB13C" w:rsidR="00A90FEE" w:rsidRPr="00F35BB4" w:rsidRDefault="00A90FEE" w:rsidP="00C121A9">
      <w:pPr>
        <w:pBdr>
          <w:top w:val="nil"/>
          <w:left w:val="nil"/>
          <w:bottom w:val="nil"/>
          <w:right w:val="nil"/>
          <w:between w:val="nil"/>
        </w:pBdr>
        <w:spacing w:line="276" w:lineRule="auto"/>
        <w:ind w:left="360"/>
        <w:jc w:val="both"/>
        <w:rPr>
          <w:color w:val="000000" w:themeColor="text1"/>
          <w:szCs w:val="22"/>
        </w:rPr>
      </w:pPr>
    </w:p>
    <w:p w14:paraId="69531B17" w14:textId="77777777" w:rsidR="00B00E99" w:rsidRPr="00F35BB4" w:rsidRDefault="00B00E99" w:rsidP="00B00E99">
      <w:pPr>
        <w:spacing w:line="276" w:lineRule="auto"/>
        <w:rPr>
          <w:i/>
          <w:color w:val="2F5496" w:themeColor="accent1" w:themeShade="BF"/>
          <w:szCs w:val="22"/>
        </w:rPr>
      </w:pPr>
      <w:r w:rsidRPr="00F35BB4">
        <w:rPr>
          <w:i/>
          <w:color w:val="2F5496" w:themeColor="accent1" w:themeShade="BF"/>
          <w:szCs w:val="22"/>
        </w:rPr>
        <w:t>Quality of distributed items (Rating: Adequate)</w:t>
      </w:r>
    </w:p>
    <w:p w14:paraId="3443387E" w14:textId="61A05462" w:rsidR="00B00E99" w:rsidRPr="00F35BB4" w:rsidRDefault="00B00E99">
      <w:pPr>
        <w:numPr>
          <w:ilvl w:val="0"/>
          <w:numId w:val="45"/>
        </w:numPr>
        <w:pBdr>
          <w:top w:val="nil"/>
          <w:left w:val="nil"/>
          <w:bottom w:val="nil"/>
          <w:right w:val="nil"/>
          <w:between w:val="nil"/>
        </w:pBdr>
        <w:spacing w:line="276" w:lineRule="auto"/>
        <w:ind w:left="567" w:hanging="567"/>
        <w:jc w:val="both"/>
      </w:pPr>
      <w:r w:rsidRPr="00F35BB4">
        <w:rPr>
          <w:rFonts w:eastAsia="Gill Sans"/>
          <w:color w:val="000000"/>
          <w:szCs w:val="22"/>
        </w:rPr>
        <w:t xml:space="preserve">The safeguarding of quality is embedded in the procurement process. Items are described in detail in the bidding documents for suppliers to comply with. Potential suppliers are required to bring samples during the opening of bids. </w:t>
      </w:r>
      <w:r w:rsidR="003F55A2" w:rsidRPr="00F35BB4">
        <w:t>Most</w:t>
      </w:r>
      <w:r w:rsidRPr="00F35BB4">
        <w:t xml:space="preserve"> items are bought in large batches, but for accounting purposes</w:t>
      </w:r>
      <w:r w:rsidR="00D36B65">
        <w:t>,</w:t>
      </w:r>
      <w:r w:rsidRPr="00F35BB4">
        <w:t xml:space="preserve"> the bids for DFAT are different than for those funded by other sources. </w:t>
      </w:r>
    </w:p>
    <w:p w14:paraId="1B728C62" w14:textId="1B244735" w:rsidR="00B00E99" w:rsidRPr="00F35BB4" w:rsidRDefault="00B00E99">
      <w:pPr>
        <w:numPr>
          <w:ilvl w:val="0"/>
          <w:numId w:val="45"/>
        </w:numPr>
        <w:pBdr>
          <w:top w:val="nil"/>
          <w:left w:val="nil"/>
          <w:bottom w:val="nil"/>
          <w:right w:val="nil"/>
          <w:between w:val="nil"/>
        </w:pBdr>
        <w:spacing w:line="276" w:lineRule="auto"/>
        <w:ind w:left="567" w:hanging="567"/>
        <w:jc w:val="both"/>
      </w:pPr>
      <w:r w:rsidRPr="00F35BB4">
        <w:t>The recipients are overall positive with the goods they receive. Items are of good brands and in several FGDs</w:t>
      </w:r>
      <w:r w:rsidR="000A7837">
        <w:t>,</w:t>
      </w:r>
      <w:r w:rsidRPr="00F35BB4">
        <w:t xml:space="preserve"> participants stated they cannot afford the same quality. Items like towels and blankets distributed more than 2 years ago are still in use.</w:t>
      </w:r>
    </w:p>
    <w:p w14:paraId="148052DD" w14:textId="08A71FA0" w:rsidR="00B00E99" w:rsidRPr="00F35BB4" w:rsidRDefault="00B00E99">
      <w:pPr>
        <w:numPr>
          <w:ilvl w:val="0"/>
          <w:numId w:val="45"/>
        </w:numPr>
        <w:pBdr>
          <w:top w:val="nil"/>
          <w:left w:val="nil"/>
          <w:bottom w:val="nil"/>
          <w:right w:val="nil"/>
          <w:between w:val="nil"/>
        </w:pBdr>
        <w:spacing w:line="276" w:lineRule="auto"/>
        <w:ind w:left="567" w:hanging="567"/>
        <w:jc w:val="both"/>
      </w:pPr>
      <w:r w:rsidRPr="00F35BB4">
        <w:t xml:space="preserve">The quality of the tarpaulins was </w:t>
      </w:r>
      <w:r w:rsidR="0047596C" w:rsidRPr="00F35BB4">
        <w:t>praised</w:t>
      </w:r>
      <w:r w:rsidRPr="00F35BB4">
        <w:t xml:space="preserve">, and many </w:t>
      </w:r>
      <w:r w:rsidR="00807773">
        <w:t xml:space="preserve">are </w:t>
      </w:r>
      <w:r w:rsidRPr="00F35BB4">
        <w:t xml:space="preserve">still in use more than 2 years after the distribution. Chapter staff did note that while the quality is still good, the new tarpaulins are of lesser quality than those procured during the previous </w:t>
      </w:r>
      <w:r w:rsidR="00807773">
        <w:t xml:space="preserve">prepositioning </w:t>
      </w:r>
      <w:r w:rsidRPr="00F35BB4">
        <w:t xml:space="preserve">agreement. </w:t>
      </w:r>
    </w:p>
    <w:p w14:paraId="4835A410" w14:textId="4E05DA23" w:rsidR="004872EC" w:rsidRPr="004872EC" w:rsidRDefault="00B00E99">
      <w:pPr>
        <w:numPr>
          <w:ilvl w:val="0"/>
          <w:numId w:val="45"/>
        </w:numPr>
        <w:pBdr>
          <w:top w:val="nil"/>
          <w:left w:val="nil"/>
          <w:bottom w:val="nil"/>
          <w:right w:val="nil"/>
          <w:between w:val="nil"/>
        </w:pBdr>
        <w:spacing w:line="276" w:lineRule="auto"/>
        <w:ind w:left="567" w:hanging="567"/>
        <w:jc w:val="both"/>
        <w:rPr>
          <w:color w:val="000000" w:themeColor="text1"/>
          <w:szCs w:val="22"/>
        </w:rPr>
      </w:pPr>
      <w:r w:rsidRPr="00F35BB4">
        <w:t>The tools were in general found of good quality as well</w:t>
      </w:r>
      <w:r w:rsidR="004872EC">
        <w:t xml:space="preserve">, with some </w:t>
      </w:r>
      <w:r w:rsidRPr="00F35BB4">
        <w:t xml:space="preserve">hammers or pick-mattocks </w:t>
      </w:r>
      <w:r w:rsidR="004872EC">
        <w:t>breaking relatively soon. The recipients could replace those by themselves.</w:t>
      </w:r>
    </w:p>
    <w:p w14:paraId="56BB4501" w14:textId="43CCE407" w:rsidR="00B00E99" w:rsidRPr="004872EC" w:rsidRDefault="00B00E99">
      <w:pPr>
        <w:numPr>
          <w:ilvl w:val="0"/>
          <w:numId w:val="45"/>
        </w:numPr>
        <w:pBdr>
          <w:top w:val="nil"/>
          <w:left w:val="nil"/>
          <w:bottom w:val="nil"/>
          <w:right w:val="nil"/>
          <w:between w:val="nil"/>
        </w:pBdr>
        <w:spacing w:line="276" w:lineRule="auto"/>
        <w:ind w:left="567" w:hanging="567"/>
        <w:jc w:val="both"/>
        <w:rPr>
          <w:color w:val="000000" w:themeColor="text1"/>
          <w:szCs w:val="22"/>
        </w:rPr>
      </w:pPr>
      <w:r w:rsidRPr="00F35BB4">
        <w:t>The practicality and safety of the foldable jerry cans was questioned by community members – when filled</w:t>
      </w:r>
      <w:r w:rsidR="000A7837">
        <w:t>,</w:t>
      </w:r>
      <w:r w:rsidRPr="00F35BB4">
        <w:t xml:space="preserve"> this type of jerry can </w:t>
      </w:r>
      <w:r w:rsidR="000A7837">
        <w:t xml:space="preserve">be </w:t>
      </w:r>
      <w:r w:rsidRPr="00F35BB4">
        <w:t>damage</w:t>
      </w:r>
      <w:r w:rsidR="000A7837">
        <w:t>d</w:t>
      </w:r>
      <w:r w:rsidRPr="00F35BB4">
        <w:t xml:space="preserve"> easily and the small entrance makes </w:t>
      </w:r>
      <w:r w:rsidR="000A7837">
        <w:t>it</w:t>
      </w:r>
      <w:r w:rsidR="000A7837" w:rsidRPr="00F35BB4">
        <w:t xml:space="preserve"> </w:t>
      </w:r>
      <w:r w:rsidRPr="00F35BB4">
        <w:t>difficult</w:t>
      </w:r>
      <w:r w:rsidR="000A7837">
        <w:t xml:space="preserve"> for them</w:t>
      </w:r>
      <w:r w:rsidRPr="00F35BB4">
        <w:t xml:space="preserve"> to clean. The people prefer the big, solid plastic ones. DMS explained that the foldable jerry cans were in response to previous PDM findings in which people found them too heavy to use. The bulkiness of the sturdy 5-gallon units also poses logistical challenges.</w:t>
      </w:r>
    </w:p>
    <w:p w14:paraId="4E2DA7F9" w14:textId="77777777" w:rsidR="00C121A9" w:rsidRPr="00F35BB4" w:rsidRDefault="00C121A9" w:rsidP="00C86163">
      <w:pPr>
        <w:pBdr>
          <w:top w:val="nil"/>
          <w:left w:val="nil"/>
          <w:bottom w:val="nil"/>
          <w:right w:val="nil"/>
          <w:between w:val="nil"/>
        </w:pBdr>
        <w:spacing w:line="276" w:lineRule="auto"/>
        <w:jc w:val="both"/>
        <w:rPr>
          <w:rFonts w:eastAsia="Calibri" w:cs="Calibri"/>
          <w:b/>
          <w:i/>
          <w:color w:val="2F5496" w:themeColor="accent1" w:themeShade="BF"/>
          <w:sz w:val="20"/>
          <w:szCs w:val="20"/>
        </w:rPr>
      </w:pPr>
    </w:p>
    <w:p w14:paraId="3916B34C" w14:textId="56A4492F" w:rsidR="00E85451" w:rsidRPr="00F35BB4" w:rsidRDefault="00C121A9" w:rsidP="00E85451">
      <w:pPr>
        <w:pStyle w:val="Heading2"/>
        <w:rPr>
          <w:lang w:val="en-AU"/>
        </w:rPr>
      </w:pPr>
      <w:bookmarkStart w:id="83" w:name="_Toc128148020"/>
      <w:r w:rsidRPr="00F35BB4">
        <w:rPr>
          <w:lang w:val="en-AU"/>
        </w:rPr>
        <w:t>3.2</w:t>
      </w:r>
      <w:r w:rsidRPr="00F35BB4">
        <w:rPr>
          <w:lang w:val="en-AU"/>
        </w:rPr>
        <w:tab/>
        <w:t>K</w:t>
      </w:r>
      <w:r w:rsidR="00640672">
        <w:rPr>
          <w:lang w:val="en-AU"/>
        </w:rPr>
        <w:t xml:space="preserve">ey </w:t>
      </w:r>
      <w:r w:rsidRPr="00F35BB4">
        <w:rPr>
          <w:lang w:val="en-AU"/>
        </w:rPr>
        <w:t>P</w:t>
      </w:r>
      <w:r w:rsidR="00640672">
        <w:rPr>
          <w:lang w:val="en-AU"/>
        </w:rPr>
        <w:t xml:space="preserve">olicy </w:t>
      </w:r>
      <w:r w:rsidRPr="00F35BB4">
        <w:rPr>
          <w:lang w:val="en-AU"/>
        </w:rPr>
        <w:t>P</w:t>
      </w:r>
      <w:r w:rsidR="00640672">
        <w:rPr>
          <w:lang w:val="en-AU"/>
        </w:rPr>
        <w:t>rioritie</w:t>
      </w:r>
      <w:r w:rsidRPr="00F35BB4">
        <w:rPr>
          <w:lang w:val="en-AU"/>
        </w:rPr>
        <w:t>s</w:t>
      </w:r>
      <w:bookmarkEnd w:id="83"/>
    </w:p>
    <w:p w14:paraId="7E43228B" w14:textId="77777777" w:rsidR="00E85451" w:rsidRPr="00F35BB4" w:rsidRDefault="00E85451" w:rsidP="00E4635A">
      <w:pPr>
        <w:spacing w:line="276" w:lineRule="auto"/>
      </w:pPr>
    </w:p>
    <w:p w14:paraId="441971C4" w14:textId="217C3525" w:rsidR="006C6BF0" w:rsidRPr="00F35BB4" w:rsidRDefault="006C6BF0" w:rsidP="00C121A9">
      <w:pPr>
        <w:pStyle w:val="Heading3"/>
      </w:pPr>
      <w:bookmarkStart w:id="84" w:name="_Toc123175497"/>
      <w:bookmarkStart w:id="85" w:name="_Toc128148021"/>
      <w:r w:rsidRPr="00F35BB4">
        <w:lastRenderedPageBreak/>
        <w:t>3.</w:t>
      </w:r>
      <w:r w:rsidR="00C121A9" w:rsidRPr="00F35BB4">
        <w:t>2.1</w:t>
      </w:r>
      <w:r w:rsidRPr="00F35BB4">
        <w:tab/>
        <w:t>Gender Equality</w:t>
      </w:r>
      <w:bookmarkEnd w:id="84"/>
      <w:bookmarkEnd w:id="85"/>
    </w:p>
    <w:p w14:paraId="4B852089" w14:textId="7C63502A" w:rsidR="00B74BE4" w:rsidRDefault="00B74BE4" w:rsidP="00B74BE4">
      <w:pPr>
        <w:pBdr>
          <w:top w:val="nil"/>
          <w:left w:val="nil"/>
          <w:bottom w:val="nil"/>
          <w:right w:val="nil"/>
          <w:between w:val="nil"/>
        </w:pBdr>
        <w:spacing w:line="276" w:lineRule="auto"/>
        <w:jc w:val="both"/>
      </w:pPr>
    </w:p>
    <w:p w14:paraId="09074DC0" w14:textId="703562DA" w:rsidR="00B74BE4" w:rsidRDefault="00B74BE4" w:rsidP="00B74BE4">
      <w:pPr>
        <w:pBdr>
          <w:top w:val="nil"/>
          <w:left w:val="nil"/>
          <w:bottom w:val="nil"/>
          <w:right w:val="nil"/>
          <w:between w:val="nil"/>
        </w:pBdr>
        <w:spacing w:line="276" w:lineRule="auto"/>
        <w:jc w:val="both"/>
        <w:rPr>
          <w:color w:val="000000" w:themeColor="text1"/>
        </w:rPr>
      </w:pPr>
      <w:r>
        <w:rPr>
          <w:color w:val="000000" w:themeColor="text1"/>
        </w:rPr>
        <w:t>The core questions for Gender Equality are:</w:t>
      </w:r>
    </w:p>
    <w:p w14:paraId="6419C336" w14:textId="7F1A1AED" w:rsidR="00B74BE4" w:rsidRPr="006E5FE6" w:rsidRDefault="00B74BE4">
      <w:pPr>
        <w:pStyle w:val="ListParagraph"/>
        <w:numPr>
          <w:ilvl w:val="0"/>
          <w:numId w:val="39"/>
        </w:numPr>
        <w:spacing w:line="276" w:lineRule="auto"/>
        <w:ind w:left="567" w:hanging="283"/>
        <w:rPr>
          <w:color w:val="000000" w:themeColor="text1"/>
          <w:szCs w:val="22"/>
        </w:rPr>
      </w:pPr>
      <w:r w:rsidRPr="006E5FE6">
        <w:rPr>
          <w:color w:val="000000" w:themeColor="text1"/>
          <w:szCs w:val="22"/>
        </w:rPr>
        <w:t>Is the M&amp;E system generating robust information that collects comprehensive sex-disaggregated data and uses gender indicators, which is analysed and used to drive improvement and learning?</w:t>
      </w:r>
    </w:p>
    <w:p w14:paraId="11D5C889" w14:textId="06ABD54D" w:rsidR="00B74BE4" w:rsidRDefault="00B74BE4">
      <w:pPr>
        <w:pStyle w:val="ListParagraph"/>
        <w:numPr>
          <w:ilvl w:val="0"/>
          <w:numId w:val="39"/>
        </w:numPr>
        <w:pBdr>
          <w:top w:val="nil"/>
          <w:left w:val="nil"/>
          <w:bottom w:val="nil"/>
          <w:right w:val="nil"/>
          <w:between w:val="nil"/>
        </w:pBdr>
        <w:spacing w:line="276" w:lineRule="auto"/>
        <w:ind w:left="567" w:hanging="283"/>
        <w:jc w:val="both"/>
        <w:rPr>
          <w:color w:val="000000" w:themeColor="text1"/>
          <w:szCs w:val="22"/>
        </w:rPr>
      </w:pPr>
      <w:r w:rsidRPr="006E5FE6">
        <w:rPr>
          <w:color w:val="000000" w:themeColor="text1"/>
          <w:szCs w:val="22"/>
        </w:rPr>
        <w:t>How does the MYA contribute to gender equality?</w:t>
      </w:r>
    </w:p>
    <w:p w14:paraId="0922910A" w14:textId="77777777" w:rsidR="003F55A2" w:rsidRPr="00D50B7C" w:rsidRDefault="003F55A2" w:rsidP="00116794">
      <w:pPr>
        <w:pStyle w:val="ListParagraph"/>
        <w:pBdr>
          <w:top w:val="nil"/>
          <w:left w:val="nil"/>
          <w:bottom w:val="nil"/>
          <w:right w:val="nil"/>
          <w:between w:val="nil"/>
        </w:pBdr>
        <w:spacing w:line="276" w:lineRule="auto"/>
        <w:ind w:left="567"/>
        <w:jc w:val="both"/>
        <w:rPr>
          <w:color w:val="000000" w:themeColor="text1"/>
          <w:szCs w:val="22"/>
        </w:rPr>
      </w:pPr>
    </w:p>
    <w:p w14:paraId="665C3AC4" w14:textId="2654B3D9" w:rsidR="00576E17" w:rsidRPr="00F35BB4" w:rsidRDefault="00576E17">
      <w:pPr>
        <w:numPr>
          <w:ilvl w:val="0"/>
          <w:numId w:val="45"/>
        </w:numPr>
        <w:pBdr>
          <w:top w:val="nil"/>
          <w:left w:val="nil"/>
          <w:bottom w:val="nil"/>
          <w:right w:val="nil"/>
          <w:between w:val="nil"/>
        </w:pBdr>
        <w:spacing w:line="276" w:lineRule="auto"/>
        <w:ind w:left="567" w:hanging="567"/>
        <w:jc w:val="both"/>
        <w:rPr>
          <w:color w:val="000000" w:themeColor="text1"/>
        </w:rPr>
      </w:pPr>
      <w:r w:rsidRPr="00F35BB4">
        <w:t xml:space="preserve">The Gender Equality criteria is rated as </w:t>
      </w:r>
      <w:r w:rsidR="00947AEA" w:rsidRPr="00F35BB4">
        <w:rPr>
          <w:b/>
        </w:rPr>
        <w:t>‘</w:t>
      </w:r>
      <w:r w:rsidR="007524FF" w:rsidRPr="00F35BB4">
        <w:rPr>
          <w:b/>
        </w:rPr>
        <w:t xml:space="preserve">Very </w:t>
      </w:r>
      <w:r w:rsidR="00245827" w:rsidRPr="00F35BB4">
        <w:rPr>
          <w:b/>
        </w:rPr>
        <w:t>Poor</w:t>
      </w:r>
      <w:r w:rsidR="00947AEA" w:rsidRPr="00F35BB4">
        <w:rPr>
          <w:b/>
        </w:rPr>
        <w:t>’</w:t>
      </w:r>
      <w:r w:rsidR="00C548F6" w:rsidRPr="00F35BB4">
        <w:rPr>
          <w:b/>
        </w:rPr>
        <w:t>.</w:t>
      </w:r>
      <w:r w:rsidR="00C548F6" w:rsidRPr="00F35BB4">
        <w:t xml:space="preserve"> </w:t>
      </w:r>
      <w:r w:rsidR="00605443" w:rsidRPr="00F35BB4">
        <w:t xml:space="preserve">The PRC and DFAT should be moving towards the presentation of SADDD, but the information being collected is incomplete or of mixed quality to make SADDD possible. Promoting or strengthening of </w:t>
      </w:r>
      <w:r w:rsidR="000A7837">
        <w:t>g</w:t>
      </w:r>
      <w:r w:rsidR="00605443" w:rsidRPr="00F35BB4">
        <w:t xml:space="preserve">ender equality is not a focus of MYA, or part of PRC’s early emergency response in general. </w:t>
      </w:r>
    </w:p>
    <w:p w14:paraId="70978666" w14:textId="77777777" w:rsidR="007146C2" w:rsidRPr="00F35BB4" w:rsidRDefault="007146C2" w:rsidP="00E4635A">
      <w:pPr>
        <w:spacing w:line="276" w:lineRule="auto"/>
      </w:pPr>
    </w:p>
    <w:tbl>
      <w:tblPr>
        <w:tblStyle w:val="TableGrid11"/>
        <w:tblW w:w="5000" w:type="pct"/>
        <w:tblLook w:val="0620" w:firstRow="1" w:lastRow="0" w:firstColumn="0" w:lastColumn="0" w:noHBand="1" w:noVBand="1"/>
      </w:tblPr>
      <w:tblGrid>
        <w:gridCol w:w="5240"/>
        <w:gridCol w:w="4154"/>
      </w:tblGrid>
      <w:tr w:rsidR="006C6BF0" w:rsidRPr="00F35BB4" w14:paraId="656523BD" w14:textId="77777777" w:rsidTr="00B2551D">
        <w:trPr>
          <w:trHeight w:val="283"/>
          <w:tblHeader/>
        </w:trPr>
        <w:tc>
          <w:tcPr>
            <w:tcW w:w="2789" w:type="pct"/>
          </w:tcPr>
          <w:p w14:paraId="7A788C29" w14:textId="77777777" w:rsidR="006C6BF0" w:rsidRPr="00F35BB4" w:rsidRDefault="006C6BF0" w:rsidP="007234BF">
            <w:pPr>
              <w:rPr>
                <w:color w:val="000000" w:themeColor="text1"/>
                <w:sz w:val="20"/>
                <w:szCs w:val="20"/>
              </w:rPr>
            </w:pPr>
            <w:r w:rsidRPr="00F35BB4">
              <w:rPr>
                <w:b/>
                <w:color w:val="000000" w:themeColor="text1"/>
                <w:sz w:val="20"/>
                <w:szCs w:val="20"/>
              </w:rPr>
              <w:t>Subdimension</w:t>
            </w:r>
          </w:p>
        </w:tc>
        <w:tc>
          <w:tcPr>
            <w:tcW w:w="2211" w:type="pct"/>
          </w:tcPr>
          <w:p w14:paraId="7DA606F0" w14:textId="77777777" w:rsidR="006C6BF0" w:rsidRPr="00F35BB4" w:rsidRDefault="006C6BF0" w:rsidP="007234BF">
            <w:pPr>
              <w:rPr>
                <w:color w:val="000000" w:themeColor="text1"/>
                <w:sz w:val="20"/>
                <w:szCs w:val="20"/>
              </w:rPr>
            </w:pPr>
            <w:r w:rsidRPr="00F35BB4">
              <w:rPr>
                <w:b/>
                <w:color w:val="000000" w:themeColor="text1"/>
                <w:sz w:val="20"/>
                <w:szCs w:val="20"/>
              </w:rPr>
              <w:t>Merit rating</w:t>
            </w:r>
          </w:p>
        </w:tc>
      </w:tr>
      <w:tr w:rsidR="006C6BF0" w:rsidRPr="00F35BB4" w14:paraId="7D809BFB" w14:textId="77777777" w:rsidTr="00B2551D">
        <w:trPr>
          <w:trHeight w:val="283"/>
        </w:trPr>
        <w:tc>
          <w:tcPr>
            <w:tcW w:w="2789" w:type="pct"/>
          </w:tcPr>
          <w:p w14:paraId="741901EB" w14:textId="6958E475" w:rsidR="006C6BF0" w:rsidRPr="00F35BB4" w:rsidRDefault="0005523B" w:rsidP="007234BF">
            <w:pPr>
              <w:rPr>
                <w:color w:val="000000" w:themeColor="text1"/>
                <w:sz w:val="20"/>
                <w:szCs w:val="20"/>
              </w:rPr>
            </w:pPr>
            <w:r w:rsidRPr="00F35BB4">
              <w:rPr>
                <w:color w:val="000000" w:themeColor="text1"/>
                <w:sz w:val="20"/>
                <w:szCs w:val="20"/>
              </w:rPr>
              <w:t xml:space="preserve">Collection </w:t>
            </w:r>
            <w:r w:rsidR="008A1F17" w:rsidRPr="00F35BB4">
              <w:rPr>
                <w:color w:val="000000" w:themeColor="text1"/>
                <w:sz w:val="20"/>
                <w:szCs w:val="20"/>
              </w:rPr>
              <w:t xml:space="preserve">and utilization </w:t>
            </w:r>
            <w:r w:rsidRPr="00F35BB4">
              <w:rPr>
                <w:color w:val="000000" w:themeColor="text1"/>
                <w:sz w:val="20"/>
                <w:szCs w:val="20"/>
              </w:rPr>
              <w:t>of SADDD during MYA</w:t>
            </w:r>
          </w:p>
        </w:tc>
        <w:tc>
          <w:tcPr>
            <w:tcW w:w="2211" w:type="pct"/>
            <w:shd w:val="clear" w:color="auto" w:fill="FBE4D5" w:themeFill="accent2" w:themeFillTint="33"/>
          </w:tcPr>
          <w:p w14:paraId="7E6B82A9" w14:textId="0ABECAA1" w:rsidR="006C6BF0" w:rsidRPr="00F35BB4" w:rsidRDefault="00EA0459" w:rsidP="007234BF">
            <w:pPr>
              <w:rPr>
                <w:sz w:val="20"/>
                <w:szCs w:val="20"/>
              </w:rPr>
            </w:pPr>
            <w:r w:rsidRPr="00F35BB4">
              <w:rPr>
                <w:sz w:val="20"/>
                <w:szCs w:val="20"/>
              </w:rPr>
              <w:t>Poor</w:t>
            </w:r>
          </w:p>
        </w:tc>
      </w:tr>
      <w:tr w:rsidR="006C6BF0" w:rsidRPr="00F35BB4" w14:paraId="00EFF849" w14:textId="77777777" w:rsidTr="00B2551D">
        <w:trPr>
          <w:trHeight w:val="283"/>
        </w:trPr>
        <w:tc>
          <w:tcPr>
            <w:tcW w:w="2789" w:type="pct"/>
          </w:tcPr>
          <w:p w14:paraId="49ECDF7F" w14:textId="1E909C70" w:rsidR="006C6BF0" w:rsidRPr="00F35BB4" w:rsidRDefault="0005523B" w:rsidP="007234BF">
            <w:pPr>
              <w:rPr>
                <w:color w:val="FF0000"/>
                <w:sz w:val="20"/>
                <w:szCs w:val="20"/>
              </w:rPr>
            </w:pPr>
            <w:r w:rsidRPr="00F35BB4">
              <w:rPr>
                <w:color w:val="000000" w:themeColor="text1"/>
                <w:sz w:val="20"/>
                <w:szCs w:val="20"/>
              </w:rPr>
              <w:t>Adequacy and quality of SADDD analysis</w:t>
            </w:r>
            <w:r w:rsidR="008A1F17" w:rsidRPr="00F35BB4">
              <w:rPr>
                <w:color w:val="000000" w:themeColor="text1"/>
                <w:sz w:val="20"/>
                <w:szCs w:val="20"/>
              </w:rPr>
              <w:t xml:space="preserve"> </w:t>
            </w:r>
          </w:p>
        </w:tc>
        <w:tc>
          <w:tcPr>
            <w:tcW w:w="2211" w:type="pct"/>
            <w:shd w:val="clear" w:color="auto" w:fill="FBE4D5" w:themeFill="accent2" w:themeFillTint="33"/>
          </w:tcPr>
          <w:p w14:paraId="1F46F9F5" w14:textId="4288E463" w:rsidR="006C6BF0" w:rsidRPr="00F35BB4" w:rsidRDefault="00EA0459" w:rsidP="007234BF">
            <w:pPr>
              <w:rPr>
                <w:sz w:val="20"/>
                <w:szCs w:val="20"/>
              </w:rPr>
            </w:pPr>
            <w:r w:rsidRPr="00F35BB4">
              <w:rPr>
                <w:sz w:val="20"/>
                <w:szCs w:val="20"/>
              </w:rPr>
              <w:t>Very Poor</w:t>
            </w:r>
          </w:p>
        </w:tc>
      </w:tr>
      <w:tr w:rsidR="006C6BF0" w:rsidRPr="00F35BB4" w14:paraId="73906216" w14:textId="77777777" w:rsidTr="00B2551D">
        <w:trPr>
          <w:trHeight w:val="283"/>
        </w:trPr>
        <w:tc>
          <w:tcPr>
            <w:tcW w:w="2789" w:type="pct"/>
          </w:tcPr>
          <w:p w14:paraId="5CFA4A31" w14:textId="445242ED" w:rsidR="006C6BF0" w:rsidRPr="00F35BB4" w:rsidRDefault="0005523B" w:rsidP="007234BF">
            <w:pPr>
              <w:rPr>
                <w:color w:val="000000" w:themeColor="text1"/>
                <w:sz w:val="20"/>
                <w:szCs w:val="20"/>
              </w:rPr>
            </w:pPr>
            <w:r w:rsidRPr="00F35BB4">
              <w:rPr>
                <w:color w:val="000000" w:themeColor="text1"/>
                <w:sz w:val="20"/>
                <w:szCs w:val="20"/>
              </w:rPr>
              <w:t>Participation of women and women’s rights organizations</w:t>
            </w:r>
          </w:p>
        </w:tc>
        <w:tc>
          <w:tcPr>
            <w:tcW w:w="2211" w:type="pct"/>
            <w:shd w:val="clear" w:color="auto" w:fill="FBE4D5" w:themeFill="accent2" w:themeFillTint="33"/>
          </w:tcPr>
          <w:p w14:paraId="08FD2C12" w14:textId="62729358" w:rsidR="006C6BF0" w:rsidRPr="00F35BB4" w:rsidRDefault="00924033" w:rsidP="007234BF">
            <w:pPr>
              <w:rPr>
                <w:sz w:val="20"/>
                <w:szCs w:val="20"/>
              </w:rPr>
            </w:pPr>
            <w:r>
              <w:rPr>
                <w:sz w:val="20"/>
                <w:szCs w:val="20"/>
              </w:rPr>
              <w:t>Less than adequate</w:t>
            </w:r>
          </w:p>
        </w:tc>
      </w:tr>
      <w:tr w:rsidR="006C6BF0" w:rsidRPr="00F35BB4" w14:paraId="506C35D1" w14:textId="77777777" w:rsidTr="008B265F">
        <w:trPr>
          <w:trHeight w:val="283"/>
        </w:trPr>
        <w:tc>
          <w:tcPr>
            <w:tcW w:w="2789" w:type="pct"/>
          </w:tcPr>
          <w:p w14:paraId="612D75C0" w14:textId="7851C399" w:rsidR="006C6BF0" w:rsidRPr="00F35BB4" w:rsidRDefault="0005523B" w:rsidP="007234BF">
            <w:pPr>
              <w:rPr>
                <w:color w:val="000000" w:themeColor="text1"/>
                <w:sz w:val="20"/>
                <w:szCs w:val="20"/>
              </w:rPr>
            </w:pPr>
            <w:r w:rsidRPr="00F35BB4">
              <w:rPr>
                <w:color w:val="000000" w:themeColor="text1"/>
                <w:sz w:val="20"/>
                <w:szCs w:val="20"/>
              </w:rPr>
              <w:t>Participation of relevant NGAs in MYA</w:t>
            </w:r>
          </w:p>
        </w:tc>
        <w:tc>
          <w:tcPr>
            <w:tcW w:w="2211" w:type="pct"/>
            <w:shd w:val="clear" w:color="auto" w:fill="FBE4D5" w:themeFill="accent2" w:themeFillTint="33"/>
          </w:tcPr>
          <w:p w14:paraId="280B313A" w14:textId="1AA6F005" w:rsidR="006C6BF0" w:rsidRPr="00F35BB4" w:rsidRDefault="00600C10" w:rsidP="007234BF">
            <w:pPr>
              <w:rPr>
                <w:sz w:val="20"/>
                <w:szCs w:val="20"/>
              </w:rPr>
            </w:pPr>
            <w:r w:rsidRPr="00F35BB4">
              <w:rPr>
                <w:sz w:val="20"/>
                <w:szCs w:val="20"/>
              </w:rPr>
              <w:t>Less than adequate</w:t>
            </w:r>
          </w:p>
        </w:tc>
      </w:tr>
      <w:tr w:rsidR="0067048C" w:rsidRPr="00F35BB4" w14:paraId="1DD58949" w14:textId="77777777" w:rsidTr="008B265F">
        <w:trPr>
          <w:trHeight w:val="283"/>
        </w:trPr>
        <w:tc>
          <w:tcPr>
            <w:tcW w:w="2789" w:type="pct"/>
          </w:tcPr>
          <w:p w14:paraId="11616EE5" w14:textId="2E277AD6" w:rsidR="0067048C" w:rsidRPr="00F35BB4" w:rsidRDefault="0067048C" w:rsidP="007234BF">
            <w:pPr>
              <w:rPr>
                <w:color w:val="000000" w:themeColor="text1"/>
                <w:sz w:val="20"/>
                <w:szCs w:val="20"/>
              </w:rPr>
            </w:pPr>
            <w:r w:rsidRPr="00F35BB4">
              <w:rPr>
                <w:color w:val="000000" w:themeColor="text1"/>
                <w:sz w:val="20"/>
                <w:szCs w:val="20"/>
              </w:rPr>
              <w:t>Staff capacity in gender analysis and planning</w:t>
            </w:r>
          </w:p>
        </w:tc>
        <w:tc>
          <w:tcPr>
            <w:tcW w:w="2211" w:type="pct"/>
            <w:shd w:val="clear" w:color="auto" w:fill="auto"/>
          </w:tcPr>
          <w:p w14:paraId="61E80A07" w14:textId="702B5FF0" w:rsidR="0067048C" w:rsidRPr="00F35BB4" w:rsidRDefault="0067048C" w:rsidP="007234BF">
            <w:pPr>
              <w:rPr>
                <w:sz w:val="20"/>
                <w:szCs w:val="20"/>
              </w:rPr>
            </w:pPr>
            <w:r w:rsidRPr="00F35BB4">
              <w:rPr>
                <w:sz w:val="20"/>
                <w:szCs w:val="20"/>
              </w:rPr>
              <w:t xml:space="preserve">Not rated – the MYA does not have specific activities to promote gender equality, therefore it is not fair to assess the impact. </w:t>
            </w:r>
          </w:p>
        </w:tc>
      </w:tr>
      <w:tr w:rsidR="0067048C" w:rsidRPr="00F35BB4" w14:paraId="459A529C" w14:textId="77777777" w:rsidTr="00C548F6">
        <w:trPr>
          <w:trHeight w:val="283"/>
        </w:trPr>
        <w:tc>
          <w:tcPr>
            <w:tcW w:w="2789" w:type="pct"/>
          </w:tcPr>
          <w:p w14:paraId="663F37F2" w14:textId="6C7ACA86" w:rsidR="0067048C" w:rsidRPr="00F35BB4" w:rsidRDefault="0067048C" w:rsidP="007234BF">
            <w:pPr>
              <w:rPr>
                <w:color w:val="000000" w:themeColor="text1"/>
                <w:sz w:val="20"/>
                <w:szCs w:val="20"/>
              </w:rPr>
            </w:pPr>
            <w:r w:rsidRPr="00F35BB4">
              <w:rPr>
                <w:color w:val="000000" w:themeColor="text1"/>
                <w:sz w:val="20"/>
                <w:szCs w:val="20"/>
              </w:rPr>
              <w:t>Impact MYA on gender equality</w:t>
            </w:r>
          </w:p>
        </w:tc>
        <w:tc>
          <w:tcPr>
            <w:tcW w:w="2211" w:type="pct"/>
            <w:shd w:val="clear" w:color="auto" w:fill="auto"/>
          </w:tcPr>
          <w:p w14:paraId="22522D23" w14:textId="4B33C9CF" w:rsidR="0067048C" w:rsidRPr="00F35BB4" w:rsidRDefault="0067048C" w:rsidP="007234BF">
            <w:pPr>
              <w:rPr>
                <w:sz w:val="20"/>
                <w:szCs w:val="20"/>
              </w:rPr>
            </w:pPr>
            <w:r w:rsidRPr="00F35BB4">
              <w:rPr>
                <w:sz w:val="20"/>
                <w:szCs w:val="20"/>
              </w:rPr>
              <w:t>Not rated – the MYA does not have specific activities to promote gender equality, therefore it is not fair to assess the impact.</w:t>
            </w:r>
          </w:p>
        </w:tc>
      </w:tr>
    </w:tbl>
    <w:p w14:paraId="2766858A" w14:textId="3DB86D71" w:rsidR="006C6BF0" w:rsidRPr="00F35BB4" w:rsidRDefault="006C6BF0" w:rsidP="00E4635A">
      <w:pPr>
        <w:spacing w:line="276" w:lineRule="auto"/>
      </w:pPr>
    </w:p>
    <w:p w14:paraId="76FDE1A8" w14:textId="7563FC48" w:rsidR="00173F2F" w:rsidRPr="00F35BB4" w:rsidRDefault="00262C2E" w:rsidP="00DC1773">
      <w:pPr>
        <w:spacing w:line="276" w:lineRule="auto"/>
        <w:rPr>
          <w:i/>
          <w:color w:val="2F5496" w:themeColor="accent1" w:themeShade="BF"/>
        </w:rPr>
      </w:pPr>
      <w:r w:rsidRPr="00F35BB4">
        <w:rPr>
          <w:i/>
          <w:color w:val="2F5496" w:themeColor="accent1" w:themeShade="BF"/>
          <w:sz w:val="20"/>
          <w:szCs w:val="20"/>
        </w:rPr>
        <w:t>Collection of SADDD during MYA</w:t>
      </w:r>
      <w:r w:rsidR="00B561D1" w:rsidRPr="00F35BB4">
        <w:rPr>
          <w:i/>
          <w:color w:val="2F5496" w:themeColor="accent1" w:themeShade="BF"/>
          <w:sz w:val="20"/>
          <w:szCs w:val="20"/>
        </w:rPr>
        <w:t xml:space="preserve"> </w:t>
      </w:r>
      <w:r w:rsidR="00B561D1" w:rsidRPr="00F35BB4">
        <w:rPr>
          <w:i/>
          <w:color w:val="2F5496" w:themeColor="accent1" w:themeShade="BF"/>
        </w:rPr>
        <w:t xml:space="preserve">(Rating: </w:t>
      </w:r>
      <w:r w:rsidR="00EA0459" w:rsidRPr="00F35BB4">
        <w:rPr>
          <w:i/>
          <w:color w:val="2F5496" w:themeColor="accent1" w:themeShade="BF"/>
        </w:rPr>
        <w:t>Poor</w:t>
      </w:r>
      <w:r w:rsidR="00B561D1" w:rsidRPr="00F35BB4">
        <w:rPr>
          <w:i/>
          <w:color w:val="2F5496" w:themeColor="accent1" w:themeShade="BF"/>
        </w:rPr>
        <w:t>)</w:t>
      </w:r>
    </w:p>
    <w:p w14:paraId="20F22895" w14:textId="0005AD97" w:rsidR="008A6F26" w:rsidRPr="00F35BB4" w:rsidRDefault="008A6F26">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color w:val="000000" w:themeColor="text1"/>
        </w:rPr>
        <w:t xml:space="preserve">The MYA </w:t>
      </w:r>
      <w:r w:rsidR="0039341B" w:rsidRPr="00F35BB4">
        <w:rPr>
          <w:color w:val="000000" w:themeColor="text1"/>
        </w:rPr>
        <w:t>has targets in terms of the number of NFI</w:t>
      </w:r>
      <w:r w:rsidR="00B440B6" w:rsidRPr="00F35BB4">
        <w:rPr>
          <w:color w:val="000000" w:themeColor="text1"/>
        </w:rPr>
        <w:t>s</w:t>
      </w:r>
      <w:r w:rsidR="0039341B" w:rsidRPr="00F35BB4">
        <w:rPr>
          <w:color w:val="000000" w:themeColor="text1"/>
        </w:rPr>
        <w:t xml:space="preserve"> procured, but no clearly defined number of families </w:t>
      </w:r>
      <w:r w:rsidR="00EC117C" w:rsidRPr="00F35BB4">
        <w:rPr>
          <w:color w:val="000000" w:themeColor="text1"/>
        </w:rPr>
        <w:t xml:space="preserve">that </w:t>
      </w:r>
      <w:r w:rsidR="00D20FCC" w:rsidRPr="00F35BB4">
        <w:rPr>
          <w:color w:val="000000" w:themeColor="text1"/>
        </w:rPr>
        <w:t xml:space="preserve">PRC </w:t>
      </w:r>
      <w:r w:rsidR="00EC117C" w:rsidRPr="00F35BB4">
        <w:rPr>
          <w:color w:val="000000" w:themeColor="text1"/>
        </w:rPr>
        <w:t xml:space="preserve">and DFAT </w:t>
      </w:r>
      <w:r w:rsidR="00D20FCC" w:rsidRPr="00F35BB4">
        <w:rPr>
          <w:color w:val="000000" w:themeColor="text1"/>
        </w:rPr>
        <w:t xml:space="preserve">want to reach with this MYA, </w:t>
      </w:r>
      <w:r w:rsidR="00062CC4" w:rsidRPr="00F35BB4">
        <w:rPr>
          <w:color w:val="000000" w:themeColor="text1"/>
        </w:rPr>
        <w:t>or</w:t>
      </w:r>
      <w:r w:rsidR="002B2CE0" w:rsidRPr="00F35BB4">
        <w:rPr>
          <w:color w:val="000000" w:themeColor="text1"/>
        </w:rPr>
        <w:t xml:space="preserve"> </w:t>
      </w:r>
      <w:r w:rsidR="00B4071C" w:rsidRPr="00F35BB4">
        <w:rPr>
          <w:color w:val="000000" w:themeColor="text1"/>
        </w:rPr>
        <w:t xml:space="preserve">the number or </w:t>
      </w:r>
      <w:r w:rsidR="002B2CE0" w:rsidRPr="00F35BB4">
        <w:rPr>
          <w:color w:val="000000" w:themeColor="text1"/>
        </w:rPr>
        <w:t xml:space="preserve">percentage of recipients from vulnerable groups. </w:t>
      </w:r>
      <w:r w:rsidR="006B563A" w:rsidRPr="00F35BB4">
        <w:rPr>
          <w:color w:val="000000" w:themeColor="text1"/>
        </w:rPr>
        <w:t xml:space="preserve">The </w:t>
      </w:r>
      <w:r w:rsidR="00815916" w:rsidRPr="00F35BB4">
        <w:rPr>
          <w:color w:val="000000" w:themeColor="text1"/>
        </w:rPr>
        <w:t>MYA does not have indicators</w:t>
      </w:r>
      <w:r w:rsidR="00C77DB9" w:rsidRPr="00F35BB4">
        <w:rPr>
          <w:color w:val="000000" w:themeColor="text1"/>
        </w:rPr>
        <w:t xml:space="preserve"> or </w:t>
      </w:r>
      <w:r w:rsidR="00AF32E9">
        <w:rPr>
          <w:color w:val="000000" w:themeColor="text1"/>
        </w:rPr>
        <w:t xml:space="preserve">a </w:t>
      </w:r>
      <w:r w:rsidR="00C77DB9" w:rsidRPr="00F35BB4">
        <w:rPr>
          <w:color w:val="000000" w:themeColor="text1"/>
        </w:rPr>
        <w:t>logical framework.</w:t>
      </w:r>
    </w:p>
    <w:p w14:paraId="04C6DE8C" w14:textId="1A844694" w:rsidR="00173F2F" w:rsidRPr="00F35BB4" w:rsidRDefault="005B7D4D">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rFonts w:eastAsia="Gill Sans"/>
          <w:color w:val="000000" w:themeColor="text1"/>
          <w:szCs w:val="22"/>
        </w:rPr>
        <w:t>The C</w:t>
      </w:r>
      <w:r w:rsidR="003922B8" w:rsidRPr="00F35BB4">
        <w:rPr>
          <w:rFonts w:eastAsia="Gill Sans"/>
          <w:color w:val="000000" w:themeColor="text1"/>
          <w:szCs w:val="22"/>
        </w:rPr>
        <w:t>hapters explained that beneficiar</w:t>
      </w:r>
      <w:r w:rsidR="00B4071C" w:rsidRPr="00F35BB4">
        <w:rPr>
          <w:rFonts w:eastAsia="Gill Sans"/>
          <w:color w:val="000000" w:themeColor="text1"/>
          <w:szCs w:val="22"/>
        </w:rPr>
        <w:t xml:space="preserve">y cards are filled by </w:t>
      </w:r>
      <w:r w:rsidRPr="00F35BB4">
        <w:rPr>
          <w:rFonts w:eastAsia="Gill Sans"/>
          <w:color w:val="000000" w:themeColor="text1"/>
          <w:szCs w:val="22"/>
        </w:rPr>
        <w:t xml:space="preserve">a family </w:t>
      </w:r>
      <w:r w:rsidR="003F55A2" w:rsidRPr="00F35BB4">
        <w:rPr>
          <w:rFonts w:eastAsia="Gill Sans"/>
          <w:color w:val="000000" w:themeColor="text1"/>
          <w:szCs w:val="22"/>
        </w:rPr>
        <w:t>member, after</w:t>
      </w:r>
      <w:r w:rsidR="00C77DB9" w:rsidRPr="00F35BB4">
        <w:rPr>
          <w:rFonts w:eastAsia="Gill Sans"/>
          <w:color w:val="000000" w:themeColor="text1"/>
          <w:szCs w:val="22"/>
        </w:rPr>
        <w:t xml:space="preserve"> which </w:t>
      </w:r>
      <w:r w:rsidR="006A2DF6" w:rsidRPr="00F35BB4">
        <w:rPr>
          <w:rFonts w:eastAsia="Gill Sans"/>
          <w:color w:val="000000" w:themeColor="text1"/>
          <w:szCs w:val="22"/>
        </w:rPr>
        <w:t>information i</w:t>
      </w:r>
      <w:r w:rsidR="00C77DB9" w:rsidRPr="00F35BB4">
        <w:rPr>
          <w:rFonts w:eastAsia="Gill Sans"/>
          <w:color w:val="000000" w:themeColor="text1"/>
          <w:szCs w:val="22"/>
        </w:rPr>
        <w:t>s encoded in</w:t>
      </w:r>
      <w:r w:rsidR="006A2DF6" w:rsidRPr="00F35BB4">
        <w:rPr>
          <w:rFonts w:eastAsia="Gill Sans"/>
          <w:color w:val="000000" w:themeColor="text1"/>
          <w:szCs w:val="22"/>
        </w:rPr>
        <w:t xml:space="preserve"> Excel templates. The </w:t>
      </w:r>
      <w:r w:rsidR="006B563A" w:rsidRPr="00F35BB4">
        <w:rPr>
          <w:rFonts w:eastAsia="Gill Sans"/>
          <w:color w:val="000000" w:themeColor="text1"/>
          <w:szCs w:val="22"/>
        </w:rPr>
        <w:t xml:space="preserve">cards </w:t>
      </w:r>
      <w:r w:rsidR="00F01342" w:rsidRPr="00F35BB4">
        <w:rPr>
          <w:rFonts w:eastAsia="Gill Sans"/>
          <w:color w:val="000000" w:themeColor="text1"/>
          <w:szCs w:val="22"/>
        </w:rPr>
        <w:t>ask</w:t>
      </w:r>
      <w:r w:rsidR="00034B9F" w:rsidRPr="00F35BB4">
        <w:rPr>
          <w:rFonts w:eastAsia="Gill Sans"/>
          <w:color w:val="000000" w:themeColor="text1"/>
          <w:szCs w:val="22"/>
        </w:rPr>
        <w:t xml:space="preserve"> whether the individual is married, a single parent or </w:t>
      </w:r>
      <w:proofErr w:type="gramStart"/>
      <w:r w:rsidR="00034B9F" w:rsidRPr="00F35BB4">
        <w:rPr>
          <w:rFonts w:eastAsia="Gill Sans"/>
          <w:color w:val="000000" w:themeColor="text1"/>
          <w:szCs w:val="22"/>
        </w:rPr>
        <w:t>differently</w:t>
      </w:r>
      <w:r w:rsidR="000A7837">
        <w:rPr>
          <w:rFonts w:eastAsia="Gill Sans"/>
          <w:color w:val="000000" w:themeColor="text1"/>
          <w:szCs w:val="22"/>
        </w:rPr>
        <w:t>-</w:t>
      </w:r>
      <w:r w:rsidR="00034B9F" w:rsidRPr="00F35BB4">
        <w:rPr>
          <w:rFonts w:eastAsia="Gill Sans"/>
          <w:color w:val="000000" w:themeColor="text1"/>
          <w:szCs w:val="22"/>
        </w:rPr>
        <w:t>abled</w:t>
      </w:r>
      <w:proofErr w:type="gramEnd"/>
      <w:r w:rsidR="00D00A81" w:rsidRPr="00F35BB4">
        <w:rPr>
          <w:rFonts w:eastAsia="Gill Sans"/>
          <w:color w:val="000000" w:themeColor="text1"/>
          <w:szCs w:val="22"/>
        </w:rPr>
        <w:t xml:space="preserve">, but </w:t>
      </w:r>
      <w:r w:rsidR="008426AC" w:rsidRPr="00F35BB4">
        <w:rPr>
          <w:rFonts w:eastAsia="Gill Sans"/>
          <w:color w:val="000000" w:themeColor="text1"/>
          <w:szCs w:val="22"/>
        </w:rPr>
        <w:t xml:space="preserve">this information is not reflected in </w:t>
      </w:r>
      <w:r w:rsidR="003F55A2" w:rsidRPr="00F35BB4">
        <w:rPr>
          <w:rFonts w:eastAsia="Gill Sans"/>
          <w:color w:val="000000" w:themeColor="text1"/>
          <w:szCs w:val="22"/>
        </w:rPr>
        <w:t>all</w:t>
      </w:r>
      <w:r w:rsidR="008426AC" w:rsidRPr="00F35BB4">
        <w:rPr>
          <w:rFonts w:eastAsia="Gill Sans"/>
          <w:color w:val="000000" w:themeColor="text1"/>
          <w:szCs w:val="22"/>
        </w:rPr>
        <w:t xml:space="preserve"> the </w:t>
      </w:r>
      <w:r w:rsidR="00BB0269">
        <w:rPr>
          <w:rFonts w:eastAsia="Gill Sans"/>
          <w:color w:val="000000" w:themeColor="text1"/>
          <w:szCs w:val="22"/>
        </w:rPr>
        <w:t>excel files</w:t>
      </w:r>
      <w:r w:rsidRPr="00F35BB4">
        <w:rPr>
          <w:rFonts w:eastAsia="Gill Sans"/>
          <w:color w:val="000000" w:themeColor="text1"/>
          <w:szCs w:val="22"/>
        </w:rPr>
        <w:t xml:space="preserve">. The cards do </w:t>
      </w:r>
      <w:r w:rsidR="003F55A2" w:rsidRPr="00F35BB4">
        <w:rPr>
          <w:rFonts w:eastAsia="Gill Sans"/>
          <w:color w:val="000000" w:themeColor="text1"/>
          <w:szCs w:val="22"/>
        </w:rPr>
        <w:t>not inquire</w:t>
      </w:r>
      <w:r w:rsidR="008426AC" w:rsidRPr="00F35BB4">
        <w:rPr>
          <w:rFonts w:eastAsia="Gill Sans"/>
          <w:color w:val="000000" w:themeColor="text1"/>
          <w:szCs w:val="22"/>
        </w:rPr>
        <w:t xml:space="preserve"> about pregnanc</w:t>
      </w:r>
      <w:r w:rsidRPr="00F35BB4">
        <w:rPr>
          <w:rFonts w:eastAsia="Gill Sans"/>
          <w:color w:val="000000" w:themeColor="text1"/>
          <w:szCs w:val="22"/>
        </w:rPr>
        <w:t>ies</w:t>
      </w:r>
      <w:r w:rsidR="008426AC" w:rsidRPr="00F35BB4">
        <w:rPr>
          <w:rFonts w:eastAsia="Gill Sans"/>
          <w:color w:val="000000" w:themeColor="text1"/>
          <w:szCs w:val="22"/>
        </w:rPr>
        <w:t xml:space="preserve"> or what kind of disability</w:t>
      </w:r>
      <w:r w:rsidRPr="00F35BB4">
        <w:rPr>
          <w:rFonts w:eastAsia="Gill Sans"/>
          <w:color w:val="000000" w:themeColor="text1"/>
          <w:szCs w:val="22"/>
        </w:rPr>
        <w:t>.</w:t>
      </w:r>
    </w:p>
    <w:p w14:paraId="5F7F7BC6" w14:textId="272EC164" w:rsidR="00BB5A12" w:rsidRPr="00F35BB4" w:rsidRDefault="00264E43">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F35BB4">
        <w:rPr>
          <w:color w:val="000000" w:themeColor="text1"/>
        </w:rPr>
        <w:t xml:space="preserve">The </w:t>
      </w:r>
      <w:r w:rsidR="00AC7750" w:rsidRPr="00F35BB4">
        <w:rPr>
          <w:color w:val="000000" w:themeColor="text1"/>
        </w:rPr>
        <w:t xml:space="preserve">electronic </w:t>
      </w:r>
      <w:r w:rsidRPr="00F35BB4">
        <w:rPr>
          <w:color w:val="000000" w:themeColor="text1"/>
        </w:rPr>
        <w:t xml:space="preserve">template </w:t>
      </w:r>
      <w:r w:rsidR="00AC7750" w:rsidRPr="00F35BB4">
        <w:rPr>
          <w:color w:val="000000" w:themeColor="text1"/>
        </w:rPr>
        <w:t xml:space="preserve">to create </w:t>
      </w:r>
      <w:r w:rsidR="007F2103">
        <w:rPr>
          <w:color w:val="000000" w:themeColor="text1"/>
        </w:rPr>
        <w:t>master</w:t>
      </w:r>
      <w:r w:rsidR="00A13AFD" w:rsidRPr="00F35BB4">
        <w:rPr>
          <w:color w:val="000000" w:themeColor="text1"/>
        </w:rPr>
        <w:t xml:space="preserve"> lists</w:t>
      </w:r>
      <w:r w:rsidR="00AC7750" w:rsidRPr="00F35BB4">
        <w:rPr>
          <w:color w:val="000000" w:themeColor="text1"/>
        </w:rPr>
        <w:t xml:space="preserve"> for NFI distribution </w:t>
      </w:r>
      <w:r w:rsidR="00952192" w:rsidRPr="00F35BB4">
        <w:rPr>
          <w:color w:val="000000" w:themeColor="text1"/>
        </w:rPr>
        <w:t>include</w:t>
      </w:r>
      <w:r w:rsidR="00880687" w:rsidRPr="00F35BB4">
        <w:rPr>
          <w:color w:val="000000" w:themeColor="text1"/>
        </w:rPr>
        <w:t>s</w:t>
      </w:r>
      <w:r w:rsidR="00184B8E" w:rsidRPr="00F35BB4">
        <w:rPr>
          <w:color w:val="000000" w:themeColor="text1"/>
        </w:rPr>
        <w:t xml:space="preserve"> a</w:t>
      </w:r>
      <w:r w:rsidR="00952192" w:rsidRPr="00F35BB4">
        <w:rPr>
          <w:color w:val="000000" w:themeColor="text1"/>
        </w:rPr>
        <w:t xml:space="preserve"> separate colum</w:t>
      </w:r>
      <w:r w:rsidR="00F31BCB" w:rsidRPr="00F35BB4">
        <w:rPr>
          <w:color w:val="000000" w:themeColor="text1"/>
        </w:rPr>
        <w:t>n</w:t>
      </w:r>
      <w:r w:rsidR="00952192" w:rsidRPr="00F35BB4">
        <w:rPr>
          <w:color w:val="000000" w:themeColor="text1"/>
        </w:rPr>
        <w:t xml:space="preserve"> for ‘Status’, presumabl</w:t>
      </w:r>
      <w:r w:rsidR="00BB0269">
        <w:rPr>
          <w:color w:val="000000" w:themeColor="text1"/>
        </w:rPr>
        <w:t>y</w:t>
      </w:r>
      <w:r w:rsidR="00952192" w:rsidRPr="00F35BB4">
        <w:rPr>
          <w:color w:val="000000" w:themeColor="text1"/>
        </w:rPr>
        <w:t xml:space="preserve"> to</w:t>
      </w:r>
      <w:r w:rsidR="00134FE4" w:rsidRPr="00F35BB4">
        <w:rPr>
          <w:color w:val="000000" w:themeColor="text1"/>
        </w:rPr>
        <w:t xml:space="preserve"> </w:t>
      </w:r>
      <w:r w:rsidR="00952192" w:rsidRPr="00F35BB4">
        <w:rPr>
          <w:color w:val="000000" w:themeColor="text1"/>
        </w:rPr>
        <w:t>indicate the marital status, as well as</w:t>
      </w:r>
      <w:r w:rsidR="00184B8E" w:rsidRPr="00F35BB4">
        <w:rPr>
          <w:color w:val="000000" w:themeColor="text1"/>
        </w:rPr>
        <w:t xml:space="preserve"> a column for </w:t>
      </w:r>
      <w:r w:rsidR="00952192" w:rsidRPr="00F35BB4">
        <w:rPr>
          <w:color w:val="000000" w:themeColor="text1"/>
        </w:rPr>
        <w:t>‘</w:t>
      </w:r>
      <w:r w:rsidR="00A13AFD" w:rsidRPr="00F35BB4">
        <w:rPr>
          <w:color w:val="000000" w:themeColor="text1"/>
        </w:rPr>
        <w:t>socially</w:t>
      </w:r>
      <w:r w:rsidR="00952192" w:rsidRPr="00F35BB4">
        <w:rPr>
          <w:color w:val="000000" w:themeColor="text1"/>
        </w:rPr>
        <w:t xml:space="preserve"> </w:t>
      </w:r>
      <w:r w:rsidR="008A1F17" w:rsidRPr="00F35BB4">
        <w:rPr>
          <w:color w:val="000000" w:themeColor="text1"/>
        </w:rPr>
        <w:t xml:space="preserve">vulnerable </w:t>
      </w:r>
      <w:proofErr w:type="gramStart"/>
      <w:r w:rsidR="008A1F17" w:rsidRPr="00F35BB4">
        <w:rPr>
          <w:color w:val="000000" w:themeColor="text1"/>
        </w:rPr>
        <w:t>groups</w:t>
      </w:r>
      <w:r w:rsidR="00952192" w:rsidRPr="00F35BB4">
        <w:rPr>
          <w:color w:val="000000" w:themeColor="text1"/>
        </w:rPr>
        <w:t>’</w:t>
      </w:r>
      <w:proofErr w:type="gramEnd"/>
      <w:r w:rsidR="00952192" w:rsidRPr="00F35BB4">
        <w:rPr>
          <w:color w:val="000000" w:themeColor="text1"/>
        </w:rPr>
        <w:t xml:space="preserve">. </w:t>
      </w:r>
      <w:r w:rsidR="00A73A02" w:rsidRPr="00F35BB4">
        <w:rPr>
          <w:color w:val="000000" w:themeColor="text1"/>
        </w:rPr>
        <w:t>The Chapters do not have complete data or da</w:t>
      </w:r>
      <w:r w:rsidR="00AC7750" w:rsidRPr="00F35BB4">
        <w:rPr>
          <w:color w:val="000000" w:themeColor="text1"/>
        </w:rPr>
        <w:t>ta</w:t>
      </w:r>
      <w:r w:rsidR="00A73A02" w:rsidRPr="00F35BB4">
        <w:rPr>
          <w:color w:val="000000" w:themeColor="text1"/>
        </w:rPr>
        <w:t xml:space="preserve"> </w:t>
      </w:r>
      <w:r w:rsidR="00AC7750" w:rsidRPr="00F35BB4">
        <w:rPr>
          <w:color w:val="000000" w:themeColor="text1"/>
        </w:rPr>
        <w:t xml:space="preserve">is </w:t>
      </w:r>
      <w:r w:rsidR="00A73A02" w:rsidRPr="00F35BB4">
        <w:rPr>
          <w:color w:val="000000" w:themeColor="text1"/>
        </w:rPr>
        <w:t>not provided in the intended column.</w:t>
      </w:r>
      <w:r w:rsidR="006D4238" w:rsidRPr="00F35BB4">
        <w:rPr>
          <w:color w:val="000000" w:themeColor="text1"/>
        </w:rPr>
        <w:t xml:space="preserve"> </w:t>
      </w:r>
      <w:r w:rsidR="0058217E" w:rsidRPr="00F35BB4">
        <w:rPr>
          <w:color w:val="000000" w:themeColor="text1"/>
        </w:rPr>
        <w:t>In addition</w:t>
      </w:r>
      <w:r w:rsidR="00D20FCC" w:rsidRPr="00F35BB4">
        <w:rPr>
          <w:color w:val="000000" w:themeColor="text1"/>
        </w:rPr>
        <w:t>,</w:t>
      </w:r>
      <w:r w:rsidR="0058217E" w:rsidRPr="00F35BB4">
        <w:rPr>
          <w:color w:val="000000" w:themeColor="text1"/>
        </w:rPr>
        <w:t xml:space="preserve"> the template provides columns for </w:t>
      </w:r>
      <w:r w:rsidR="006D4238" w:rsidRPr="00F35BB4">
        <w:rPr>
          <w:color w:val="000000" w:themeColor="text1"/>
          <w:szCs w:val="22"/>
        </w:rPr>
        <w:t>the distribution of the members over age groups</w:t>
      </w:r>
      <w:r w:rsidR="006F5BAE" w:rsidRPr="00F35BB4">
        <w:rPr>
          <w:color w:val="000000" w:themeColor="text1"/>
          <w:szCs w:val="22"/>
        </w:rPr>
        <w:t>. Th</w:t>
      </w:r>
      <w:r w:rsidR="00BB5A12" w:rsidRPr="00F35BB4">
        <w:rPr>
          <w:color w:val="000000" w:themeColor="text1"/>
          <w:szCs w:val="22"/>
        </w:rPr>
        <w:t>ese columns are appreciated, making age related data available.</w:t>
      </w:r>
      <w:r w:rsidR="00C24C68" w:rsidRPr="00F35BB4">
        <w:rPr>
          <w:color w:val="000000" w:themeColor="text1"/>
          <w:szCs w:val="22"/>
        </w:rPr>
        <w:t xml:space="preserve"> </w:t>
      </w:r>
      <w:r w:rsidR="00EE2CE4" w:rsidRPr="00F35BB4">
        <w:rPr>
          <w:color w:val="000000" w:themeColor="text1"/>
          <w:szCs w:val="22"/>
        </w:rPr>
        <w:t>D</w:t>
      </w:r>
      <w:r w:rsidR="001D40E0" w:rsidRPr="00F35BB4">
        <w:rPr>
          <w:color w:val="000000" w:themeColor="text1"/>
          <w:szCs w:val="22"/>
        </w:rPr>
        <w:t xml:space="preserve">uring the </w:t>
      </w:r>
      <w:r w:rsidR="00AD3236" w:rsidRPr="00F35BB4">
        <w:rPr>
          <w:color w:val="000000" w:themeColor="text1"/>
          <w:szCs w:val="22"/>
        </w:rPr>
        <w:t>consultations</w:t>
      </w:r>
      <w:r w:rsidR="005671E9">
        <w:rPr>
          <w:color w:val="000000" w:themeColor="text1"/>
          <w:szCs w:val="22"/>
        </w:rPr>
        <w:t>,</w:t>
      </w:r>
      <w:r w:rsidR="00AD3236" w:rsidRPr="00F35BB4">
        <w:rPr>
          <w:color w:val="000000" w:themeColor="text1"/>
          <w:szCs w:val="22"/>
        </w:rPr>
        <w:t xml:space="preserve"> a PRC staff member indicated that</w:t>
      </w:r>
      <w:r w:rsidR="000A7837">
        <w:rPr>
          <w:color w:val="000000" w:themeColor="text1"/>
          <w:szCs w:val="22"/>
        </w:rPr>
        <w:t xml:space="preserve"> the</w:t>
      </w:r>
      <w:r w:rsidR="00AD3236" w:rsidRPr="00F35BB4">
        <w:rPr>
          <w:color w:val="000000" w:themeColor="text1"/>
          <w:szCs w:val="22"/>
        </w:rPr>
        <w:t xml:space="preserve"> </w:t>
      </w:r>
      <w:r w:rsidR="00E1351A" w:rsidRPr="00E1351A">
        <w:rPr>
          <w:color w:val="000000" w:themeColor="text1"/>
          <w:szCs w:val="22"/>
        </w:rPr>
        <w:t xml:space="preserve">Washington Group of Questions – Short Set </w:t>
      </w:r>
      <w:r w:rsidR="00E1351A">
        <w:rPr>
          <w:color w:val="000000" w:themeColor="text1"/>
          <w:szCs w:val="22"/>
        </w:rPr>
        <w:t>(</w:t>
      </w:r>
      <w:r w:rsidR="001D40E0" w:rsidRPr="00F35BB4">
        <w:rPr>
          <w:color w:val="000000" w:themeColor="text1"/>
          <w:szCs w:val="22"/>
        </w:rPr>
        <w:t>WGQ-</w:t>
      </w:r>
      <w:r w:rsidR="005B2FCE" w:rsidRPr="00F35BB4">
        <w:rPr>
          <w:color w:val="000000" w:themeColor="text1"/>
          <w:szCs w:val="22"/>
        </w:rPr>
        <w:t>SS</w:t>
      </w:r>
      <w:r w:rsidR="00E1351A">
        <w:rPr>
          <w:color w:val="000000" w:themeColor="text1"/>
          <w:szCs w:val="22"/>
        </w:rPr>
        <w:t>)</w:t>
      </w:r>
      <w:r w:rsidR="00AD3236" w:rsidRPr="00F35BB4">
        <w:rPr>
          <w:color w:val="000000" w:themeColor="text1"/>
          <w:szCs w:val="22"/>
        </w:rPr>
        <w:t xml:space="preserve"> is already part of reports, but it was clarified during the debriefing that this is not the case, despite a general awareness of the WGQ-SS. </w:t>
      </w:r>
    </w:p>
    <w:p w14:paraId="2E4C8714" w14:textId="139BDEEC" w:rsidR="00472EED" w:rsidRPr="00F35BB4" w:rsidRDefault="00472EED">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F35BB4">
        <w:rPr>
          <w:color w:val="000000" w:themeColor="text1"/>
          <w:szCs w:val="22"/>
        </w:rPr>
        <w:t xml:space="preserve">The </w:t>
      </w:r>
      <w:r w:rsidR="008D4571" w:rsidRPr="00F35BB4">
        <w:rPr>
          <w:color w:val="000000" w:themeColor="text1"/>
          <w:szCs w:val="22"/>
        </w:rPr>
        <w:t>beneficiary files present an unus</w:t>
      </w:r>
      <w:r w:rsidR="00C121A9" w:rsidRPr="00F35BB4">
        <w:rPr>
          <w:color w:val="000000" w:themeColor="text1"/>
          <w:szCs w:val="22"/>
        </w:rPr>
        <w:t>u</w:t>
      </w:r>
      <w:r w:rsidR="008D4571" w:rsidRPr="00F35BB4">
        <w:rPr>
          <w:color w:val="000000" w:themeColor="text1"/>
          <w:szCs w:val="22"/>
        </w:rPr>
        <w:t xml:space="preserve">al high number of </w:t>
      </w:r>
      <w:r w:rsidRPr="00F35BB4">
        <w:rPr>
          <w:color w:val="000000" w:themeColor="text1"/>
          <w:szCs w:val="22"/>
        </w:rPr>
        <w:t>female</w:t>
      </w:r>
      <w:r w:rsidR="003F55A2">
        <w:rPr>
          <w:color w:val="000000" w:themeColor="text1"/>
          <w:szCs w:val="22"/>
        </w:rPr>
        <w:t>-</w:t>
      </w:r>
      <w:r w:rsidR="008D4571" w:rsidRPr="00F35BB4">
        <w:rPr>
          <w:color w:val="000000" w:themeColor="text1"/>
          <w:szCs w:val="22"/>
        </w:rPr>
        <w:t>headed households</w:t>
      </w:r>
      <w:r w:rsidRPr="00F35BB4">
        <w:rPr>
          <w:color w:val="000000" w:themeColor="text1"/>
          <w:szCs w:val="22"/>
        </w:rPr>
        <w:t>, raising the suspicion that this contains the sex of the registered individual</w:t>
      </w:r>
      <w:r w:rsidR="00644FD4" w:rsidRPr="00F35BB4">
        <w:rPr>
          <w:color w:val="000000" w:themeColor="text1"/>
          <w:szCs w:val="22"/>
        </w:rPr>
        <w:t xml:space="preserve">, </w:t>
      </w:r>
      <w:r w:rsidR="00114882" w:rsidRPr="00F35BB4">
        <w:rPr>
          <w:color w:val="000000" w:themeColor="text1"/>
          <w:szCs w:val="22"/>
        </w:rPr>
        <w:t xml:space="preserve">rather than </w:t>
      </w:r>
      <w:r w:rsidR="002D0B37" w:rsidRPr="00F35BB4">
        <w:rPr>
          <w:color w:val="000000" w:themeColor="text1"/>
          <w:szCs w:val="22"/>
        </w:rPr>
        <w:t xml:space="preserve">indicating </w:t>
      </w:r>
      <w:r w:rsidR="00114882" w:rsidRPr="00F35BB4">
        <w:rPr>
          <w:color w:val="000000" w:themeColor="text1"/>
          <w:szCs w:val="22"/>
        </w:rPr>
        <w:t xml:space="preserve">the </w:t>
      </w:r>
      <w:r w:rsidR="00644FD4" w:rsidRPr="00F35BB4">
        <w:rPr>
          <w:color w:val="000000" w:themeColor="text1"/>
          <w:szCs w:val="22"/>
        </w:rPr>
        <w:t xml:space="preserve">head </w:t>
      </w:r>
      <w:r w:rsidR="00114882" w:rsidRPr="00F35BB4">
        <w:rPr>
          <w:color w:val="000000" w:themeColor="text1"/>
          <w:szCs w:val="22"/>
        </w:rPr>
        <w:t xml:space="preserve">of </w:t>
      </w:r>
      <w:r w:rsidR="00644FD4" w:rsidRPr="00F35BB4">
        <w:rPr>
          <w:color w:val="000000" w:themeColor="text1"/>
          <w:szCs w:val="22"/>
        </w:rPr>
        <w:t xml:space="preserve">household. </w:t>
      </w:r>
      <w:r w:rsidR="00267024" w:rsidRPr="00F35BB4">
        <w:rPr>
          <w:color w:val="000000" w:themeColor="text1"/>
          <w:szCs w:val="22"/>
        </w:rPr>
        <w:t xml:space="preserve">This may be by accident due to the presence of women during the registration process, but some Chapters mentioned a drive to aim for gender equality in the relief response. </w:t>
      </w:r>
      <w:r w:rsidR="00200B8E" w:rsidRPr="00F35BB4">
        <w:rPr>
          <w:color w:val="000000" w:themeColor="text1"/>
          <w:szCs w:val="22"/>
        </w:rPr>
        <w:t xml:space="preserve">For </w:t>
      </w:r>
      <w:r w:rsidR="003F55A2" w:rsidRPr="00F35BB4">
        <w:rPr>
          <w:color w:val="000000" w:themeColor="text1"/>
          <w:szCs w:val="22"/>
        </w:rPr>
        <w:t>example, in</w:t>
      </w:r>
      <w:r w:rsidR="00200B8E" w:rsidRPr="00F35BB4">
        <w:rPr>
          <w:color w:val="000000" w:themeColor="text1"/>
          <w:szCs w:val="22"/>
        </w:rPr>
        <w:t xml:space="preserve"> </w:t>
      </w:r>
      <w:proofErr w:type="spellStart"/>
      <w:r w:rsidR="00200B8E" w:rsidRPr="00F35BB4">
        <w:rPr>
          <w:color w:val="000000" w:themeColor="text1"/>
          <w:szCs w:val="22"/>
        </w:rPr>
        <w:t>Catanduanes</w:t>
      </w:r>
      <w:proofErr w:type="spellEnd"/>
      <w:r w:rsidR="00E5150C">
        <w:rPr>
          <w:color w:val="000000" w:themeColor="text1"/>
          <w:szCs w:val="22"/>
        </w:rPr>
        <w:t>,</w:t>
      </w:r>
      <w:r w:rsidR="00200B8E" w:rsidRPr="00F35BB4">
        <w:rPr>
          <w:color w:val="000000" w:themeColor="text1"/>
          <w:szCs w:val="22"/>
        </w:rPr>
        <w:t xml:space="preserve"> the recipients of DFAT </w:t>
      </w:r>
      <w:r w:rsidR="00BB0269">
        <w:rPr>
          <w:color w:val="000000" w:themeColor="text1"/>
          <w:szCs w:val="22"/>
        </w:rPr>
        <w:t>NFIs</w:t>
      </w:r>
      <w:r w:rsidR="00200B8E" w:rsidRPr="00F35BB4">
        <w:rPr>
          <w:color w:val="000000" w:themeColor="text1"/>
          <w:szCs w:val="22"/>
        </w:rPr>
        <w:t xml:space="preserve"> were 45% women, and all were labelled as head of </w:t>
      </w:r>
      <w:r w:rsidR="00200B8E" w:rsidRPr="00F35BB4">
        <w:rPr>
          <w:color w:val="000000" w:themeColor="text1"/>
          <w:szCs w:val="22"/>
        </w:rPr>
        <w:lastRenderedPageBreak/>
        <w:t>household</w:t>
      </w:r>
      <w:r w:rsidR="0061419D" w:rsidRPr="00F35BB4">
        <w:rPr>
          <w:color w:val="000000" w:themeColor="text1"/>
          <w:szCs w:val="22"/>
        </w:rPr>
        <w:t>s</w:t>
      </w:r>
      <w:r w:rsidR="00200B8E" w:rsidRPr="00F35BB4">
        <w:rPr>
          <w:color w:val="000000" w:themeColor="text1"/>
          <w:szCs w:val="22"/>
        </w:rPr>
        <w:t xml:space="preserve">. </w:t>
      </w:r>
      <w:r w:rsidR="00267024" w:rsidRPr="00F35BB4">
        <w:rPr>
          <w:color w:val="000000" w:themeColor="text1"/>
          <w:szCs w:val="22"/>
        </w:rPr>
        <w:t xml:space="preserve">Ideally both the household head and primary beneficiary </w:t>
      </w:r>
      <w:r w:rsidR="00141BB0" w:rsidRPr="00F35BB4">
        <w:rPr>
          <w:color w:val="000000" w:themeColor="text1"/>
          <w:szCs w:val="22"/>
        </w:rPr>
        <w:t>are noted</w:t>
      </w:r>
      <w:r w:rsidR="00B2297A">
        <w:rPr>
          <w:color w:val="000000" w:themeColor="text1"/>
          <w:szCs w:val="22"/>
        </w:rPr>
        <w:t xml:space="preserve"> to allow for disaggregated analysis. </w:t>
      </w:r>
    </w:p>
    <w:p w14:paraId="58B2D9B5" w14:textId="5A2CCC90" w:rsidR="00DA7CEB" w:rsidRPr="00F35BB4" w:rsidRDefault="0061419D">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F35BB4">
        <w:rPr>
          <w:color w:val="000000" w:themeColor="text1"/>
          <w:szCs w:val="22"/>
        </w:rPr>
        <w:t>T</w:t>
      </w:r>
      <w:r w:rsidR="00DA7CEB" w:rsidRPr="00F35BB4">
        <w:rPr>
          <w:color w:val="000000" w:themeColor="text1"/>
          <w:szCs w:val="22"/>
        </w:rPr>
        <w:t xml:space="preserve">he </w:t>
      </w:r>
      <w:r w:rsidRPr="00F35BB4">
        <w:rPr>
          <w:color w:val="000000" w:themeColor="text1"/>
          <w:szCs w:val="22"/>
        </w:rPr>
        <w:t xml:space="preserve">PRC shared that </w:t>
      </w:r>
      <w:r w:rsidR="00276547" w:rsidRPr="00F35BB4">
        <w:rPr>
          <w:color w:val="000000" w:themeColor="text1"/>
          <w:szCs w:val="22"/>
        </w:rPr>
        <w:t>data collected f</w:t>
      </w:r>
      <w:r w:rsidR="006F5BAE" w:rsidRPr="00F35BB4">
        <w:rPr>
          <w:color w:val="000000" w:themeColor="text1"/>
          <w:szCs w:val="22"/>
        </w:rPr>
        <w:t xml:space="preserve">rom the </w:t>
      </w:r>
      <w:proofErr w:type="spellStart"/>
      <w:r w:rsidR="006F5BAE" w:rsidRPr="00F35BB4">
        <w:rPr>
          <w:color w:val="000000" w:themeColor="text1"/>
          <w:szCs w:val="22"/>
        </w:rPr>
        <w:t>CfR</w:t>
      </w:r>
      <w:proofErr w:type="spellEnd"/>
      <w:r w:rsidR="006F5BAE" w:rsidRPr="00F35BB4">
        <w:rPr>
          <w:color w:val="000000" w:themeColor="text1"/>
          <w:szCs w:val="22"/>
        </w:rPr>
        <w:t xml:space="preserve"> recipients </w:t>
      </w:r>
      <w:r w:rsidR="00276547" w:rsidRPr="00F35BB4">
        <w:rPr>
          <w:color w:val="000000" w:themeColor="text1"/>
          <w:szCs w:val="22"/>
        </w:rPr>
        <w:t>is more elaborate, due to the more stringent accountability requirements in terms of the registration of beneficiaries, and the ‘</w:t>
      </w:r>
      <w:r w:rsidR="008C673F" w:rsidRPr="00F35BB4">
        <w:rPr>
          <w:color w:val="000000" w:themeColor="text1"/>
          <w:szCs w:val="22"/>
        </w:rPr>
        <w:t xml:space="preserve">Know your Client’ principle as laid upon by the Central Bank of the Philippines on FSPs. </w:t>
      </w:r>
      <w:r w:rsidR="00833791" w:rsidRPr="00F35BB4">
        <w:rPr>
          <w:color w:val="000000" w:themeColor="text1"/>
          <w:szCs w:val="22"/>
        </w:rPr>
        <w:t>As the</w:t>
      </w:r>
      <w:r w:rsidR="006F5BAE" w:rsidRPr="00F35BB4">
        <w:rPr>
          <w:color w:val="000000" w:themeColor="text1"/>
          <w:szCs w:val="22"/>
        </w:rPr>
        <w:t xml:space="preserve"> </w:t>
      </w:r>
      <w:r w:rsidR="007F2103">
        <w:rPr>
          <w:color w:val="000000" w:themeColor="text1"/>
          <w:szCs w:val="22"/>
        </w:rPr>
        <w:t>master</w:t>
      </w:r>
      <w:r w:rsidR="00EB0273">
        <w:rPr>
          <w:color w:val="000000" w:themeColor="text1"/>
          <w:szCs w:val="22"/>
        </w:rPr>
        <w:t xml:space="preserve"> </w:t>
      </w:r>
      <w:r w:rsidR="00A13AFD" w:rsidRPr="00F35BB4">
        <w:rPr>
          <w:color w:val="000000" w:themeColor="text1"/>
          <w:szCs w:val="22"/>
        </w:rPr>
        <w:t>lists</w:t>
      </w:r>
      <w:r w:rsidR="006F5BAE" w:rsidRPr="00F35BB4">
        <w:rPr>
          <w:color w:val="000000" w:themeColor="text1"/>
          <w:szCs w:val="22"/>
        </w:rPr>
        <w:t xml:space="preserve"> of the </w:t>
      </w:r>
      <w:proofErr w:type="spellStart"/>
      <w:r w:rsidR="006F5BAE" w:rsidRPr="00F35BB4">
        <w:rPr>
          <w:color w:val="000000" w:themeColor="text1"/>
          <w:szCs w:val="22"/>
        </w:rPr>
        <w:t>CfR</w:t>
      </w:r>
      <w:proofErr w:type="spellEnd"/>
      <w:r w:rsidR="006F5BAE" w:rsidRPr="00F35BB4">
        <w:rPr>
          <w:color w:val="000000" w:themeColor="text1"/>
          <w:szCs w:val="22"/>
        </w:rPr>
        <w:t xml:space="preserve"> beneficiaries </w:t>
      </w:r>
      <w:r w:rsidR="00833791" w:rsidRPr="00F35BB4">
        <w:rPr>
          <w:color w:val="000000" w:themeColor="text1"/>
          <w:szCs w:val="22"/>
        </w:rPr>
        <w:t xml:space="preserve">were still being </w:t>
      </w:r>
      <w:r w:rsidR="006F5BAE" w:rsidRPr="00F35BB4">
        <w:rPr>
          <w:color w:val="000000" w:themeColor="text1"/>
          <w:szCs w:val="22"/>
        </w:rPr>
        <w:t>validat</w:t>
      </w:r>
      <w:r w:rsidR="00833791" w:rsidRPr="00F35BB4">
        <w:rPr>
          <w:color w:val="000000" w:themeColor="text1"/>
          <w:szCs w:val="22"/>
        </w:rPr>
        <w:t xml:space="preserve">ed this could not be verified by the consultant. </w:t>
      </w:r>
      <w:r w:rsidR="00030A23" w:rsidRPr="00F35BB4">
        <w:rPr>
          <w:color w:val="000000" w:themeColor="text1"/>
          <w:szCs w:val="22"/>
        </w:rPr>
        <w:t>The PRC has been piloting the Red Rose application</w:t>
      </w:r>
      <w:r w:rsidR="00FA36F0">
        <w:rPr>
          <w:color w:val="000000" w:themeColor="text1"/>
          <w:szCs w:val="22"/>
        </w:rPr>
        <w:t xml:space="preserve"> </w:t>
      </w:r>
      <w:r w:rsidR="00FA36F0" w:rsidRPr="00F35BB4">
        <w:rPr>
          <w:color w:val="000000" w:themeColor="text1"/>
          <w:szCs w:val="22"/>
        </w:rPr>
        <w:t>with the IFRC</w:t>
      </w:r>
      <w:r w:rsidR="00030A23" w:rsidRPr="00F35BB4">
        <w:rPr>
          <w:color w:val="000000" w:themeColor="text1"/>
          <w:szCs w:val="22"/>
        </w:rPr>
        <w:t xml:space="preserve">, which is a fully electronic beneficiary registration </w:t>
      </w:r>
      <w:r w:rsidR="00446A45" w:rsidRPr="00F35BB4">
        <w:rPr>
          <w:color w:val="000000" w:themeColor="text1"/>
          <w:szCs w:val="22"/>
        </w:rPr>
        <w:t xml:space="preserve">and financial aid delivery system. </w:t>
      </w:r>
    </w:p>
    <w:p w14:paraId="6F21992A" w14:textId="77777777" w:rsidR="00173F2F" w:rsidRPr="00F35BB4" w:rsidRDefault="00173F2F" w:rsidP="00E4635A">
      <w:pPr>
        <w:spacing w:line="276" w:lineRule="auto"/>
        <w:rPr>
          <w:i/>
          <w:color w:val="2F5496" w:themeColor="accent1" w:themeShade="BF"/>
          <w:sz w:val="20"/>
          <w:szCs w:val="20"/>
        </w:rPr>
      </w:pPr>
    </w:p>
    <w:p w14:paraId="0AA50E5C" w14:textId="4C1C1646" w:rsidR="00262C2E" w:rsidRPr="00F35BB4" w:rsidRDefault="00262C2E" w:rsidP="00E4635A">
      <w:pPr>
        <w:spacing w:line="276" w:lineRule="auto"/>
        <w:rPr>
          <w:i/>
          <w:color w:val="2F5496" w:themeColor="accent1" w:themeShade="BF"/>
          <w:szCs w:val="22"/>
        </w:rPr>
      </w:pPr>
      <w:r w:rsidRPr="00F35BB4">
        <w:rPr>
          <w:i/>
          <w:color w:val="2F5496" w:themeColor="accent1" w:themeShade="BF"/>
          <w:szCs w:val="22"/>
        </w:rPr>
        <w:t>Adequacy and quality of SADDD analysis</w:t>
      </w:r>
      <w:r w:rsidR="00B561D1" w:rsidRPr="00F35BB4">
        <w:rPr>
          <w:i/>
          <w:color w:val="2F5496" w:themeColor="accent1" w:themeShade="BF"/>
          <w:szCs w:val="22"/>
        </w:rPr>
        <w:t xml:space="preserve"> (Rating: </w:t>
      </w:r>
      <w:r w:rsidR="00EA0459" w:rsidRPr="00F35BB4">
        <w:rPr>
          <w:i/>
          <w:color w:val="2F5496" w:themeColor="accent1" w:themeShade="BF"/>
          <w:szCs w:val="22"/>
        </w:rPr>
        <w:t>Very Poor</w:t>
      </w:r>
      <w:r w:rsidR="00B561D1" w:rsidRPr="00F35BB4">
        <w:rPr>
          <w:i/>
          <w:color w:val="2F5496" w:themeColor="accent1" w:themeShade="BF"/>
          <w:szCs w:val="22"/>
        </w:rPr>
        <w:t>)</w:t>
      </w:r>
    </w:p>
    <w:p w14:paraId="087A0CF9" w14:textId="06F15EE3" w:rsidR="007146C2" w:rsidRPr="00F35BB4" w:rsidRDefault="00833791">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F35BB4">
        <w:rPr>
          <w:color w:val="000000" w:themeColor="text1"/>
          <w:szCs w:val="22"/>
        </w:rPr>
        <w:t xml:space="preserve">The quarterly and annual reports do not include </w:t>
      </w:r>
      <w:r w:rsidR="003C4074" w:rsidRPr="00F35BB4">
        <w:rPr>
          <w:color w:val="000000" w:themeColor="text1"/>
          <w:szCs w:val="22"/>
        </w:rPr>
        <w:t>disaggregated data</w:t>
      </w:r>
      <w:r w:rsidR="00EA0459" w:rsidRPr="00F35BB4">
        <w:rPr>
          <w:color w:val="000000" w:themeColor="text1"/>
          <w:szCs w:val="22"/>
        </w:rPr>
        <w:t>. The reports o</w:t>
      </w:r>
      <w:r w:rsidR="003C4074" w:rsidRPr="00F35BB4">
        <w:rPr>
          <w:color w:val="000000" w:themeColor="text1"/>
          <w:szCs w:val="22"/>
        </w:rPr>
        <w:t xml:space="preserve">nly </w:t>
      </w:r>
      <w:r w:rsidR="00EA0459" w:rsidRPr="00F35BB4">
        <w:rPr>
          <w:color w:val="000000" w:themeColor="text1"/>
          <w:szCs w:val="22"/>
        </w:rPr>
        <w:t xml:space="preserve">provide the location and number of families that received NFIs or other support. External stakeholders highlight that the PRC does not have the capacity, human or technically, to generate </w:t>
      </w:r>
      <w:r w:rsidR="00AE3A13" w:rsidRPr="00F35BB4">
        <w:rPr>
          <w:color w:val="000000" w:themeColor="text1"/>
          <w:szCs w:val="22"/>
        </w:rPr>
        <w:t>insights</w:t>
      </w:r>
      <w:r w:rsidR="00EA0459" w:rsidRPr="00F35BB4">
        <w:rPr>
          <w:color w:val="000000" w:themeColor="text1"/>
          <w:szCs w:val="22"/>
        </w:rPr>
        <w:t xml:space="preserve"> from the </w:t>
      </w:r>
      <w:r w:rsidR="00AE3A13" w:rsidRPr="00F35BB4">
        <w:rPr>
          <w:color w:val="000000" w:themeColor="text1"/>
          <w:szCs w:val="22"/>
        </w:rPr>
        <w:t xml:space="preserve">available data. </w:t>
      </w:r>
      <w:r w:rsidR="00EA0459" w:rsidRPr="00F35BB4">
        <w:rPr>
          <w:color w:val="000000" w:themeColor="text1"/>
          <w:szCs w:val="22"/>
        </w:rPr>
        <w:t xml:space="preserve">Currently the Information Management unit is composed of two </w:t>
      </w:r>
      <w:r w:rsidR="003F55A2" w:rsidRPr="00F35BB4">
        <w:rPr>
          <w:color w:val="000000" w:themeColor="text1"/>
          <w:szCs w:val="22"/>
        </w:rPr>
        <w:t>staff and</w:t>
      </w:r>
      <w:r w:rsidR="00EA0459" w:rsidRPr="00F35BB4">
        <w:rPr>
          <w:color w:val="000000" w:themeColor="text1"/>
          <w:szCs w:val="22"/>
        </w:rPr>
        <w:t xml:space="preserve"> is responsible for the </w:t>
      </w:r>
      <w:r w:rsidR="00297900" w:rsidRPr="00F35BB4">
        <w:rPr>
          <w:color w:val="000000" w:themeColor="text1"/>
          <w:szCs w:val="22"/>
        </w:rPr>
        <w:t xml:space="preserve">collection and </w:t>
      </w:r>
      <w:r w:rsidR="00EA0459" w:rsidRPr="00F35BB4">
        <w:rPr>
          <w:color w:val="000000" w:themeColor="text1"/>
          <w:szCs w:val="22"/>
        </w:rPr>
        <w:t xml:space="preserve">analysis of data for all disasters nationwide. </w:t>
      </w:r>
    </w:p>
    <w:p w14:paraId="556D8D34" w14:textId="0DB9EF12" w:rsidR="00BC3849" w:rsidRPr="00F87AF0" w:rsidRDefault="00B2297A">
      <w:pPr>
        <w:numPr>
          <w:ilvl w:val="0"/>
          <w:numId w:val="45"/>
        </w:numPr>
        <w:pBdr>
          <w:top w:val="nil"/>
          <w:left w:val="nil"/>
          <w:bottom w:val="nil"/>
          <w:right w:val="nil"/>
          <w:between w:val="nil"/>
        </w:pBdr>
        <w:spacing w:line="276" w:lineRule="auto"/>
        <w:ind w:left="567" w:hanging="567"/>
        <w:jc w:val="both"/>
        <w:rPr>
          <w:i/>
          <w:color w:val="000000" w:themeColor="text1"/>
          <w:szCs w:val="22"/>
        </w:rPr>
      </w:pPr>
      <w:r>
        <w:rPr>
          <w:color w:val="000000" w:themeColor="text1"/>
          <w:szCs w:val="22"/>
        </w:rPr>
        <w:t xml:space="preserve">The reports do not provide evidence that the collected </w:t>
      </w:r>
      <w:r w:rsidR="00BC3849" w:rsidRPr="00F35BB4">
        <w:rPr>
          <w:color w:val="000000" w:themeColor="text1"/>
          <w:szCs w:val="22"/>
        </w:rPr>
        <w:t xml:space="preserve">data is analysed by vulnerable group, or </w:t>
      </w:r>
      <w:r w:rsidR="00095D09" w:rsidRPr="00F35BB4">
        <w:rPr>
          <w:color w:val="000000" w:themeColor="text1"/>
          <w:szCs w:val="22"/>
        </w:rPr>
        <w:t>disaggregation</w:t>
      </w:r>
      <w:r w:rsidR="00BC3849" w:rsidRPr="00F35BB4">
        <w:rPr>
          <w:color w:val="000000" w:themeColor="text1"/>
          <w:szCs w:val="22"/>
        </w:rPr>
        <w:t xml:space="preserve"> by age or sex of respondent or household head.</w:t>
      </w:r>
      <w:r w:rsidR="00994C2A" w:rsidRPr="00F35BB4">
        <w:rPr>
          <w:color w:val="000000" w:themeColor="text1"/>
          <w:szCs w:val="22"/>
        </w:rPr>
        <w:t xml:space="preserve"> A recent shift to </w:t>
      </w:r>
      <w:r w:rsidR="00A13AFD" w:rsidRPr="00F35BB4">
        <w:rPr>
          <w:color w:val="000000" w:themeColor="text1"/>
          <w:szCs w:val="22"/>
        </w:rPr>
        <w:t>Microsoft</w:t>
      </w:r>
      <w:r w:rsidR="00994C2A" w:rsidRPr="00F35BB4">
        <w:rPr>
          <w:color w:val="000000" w:themeColor="text1"/>
          <w:szCs w:val="22"/>
        </w:rPr>
        <w:t xml:space="preserve"> BI for the </w:t>
      </w:r>
      <w:r w:rsidR="00994C2A" w:rsidRPr="00F87AF0">
        <w:rPr>
          <w:color w:val="000000" w:themeColor="text1"/>
          <w:szCs w:val="22"/>
        </w:rPr>
        <w:t>analysis of</w:t>
      </w:r>
      <w:r w:rsidR="00DF5819" w:rsidRPr="00F87AF0">
        <w:rPr>
          <w:color w:val="000000" w:themeColor="text1"/>
          <w:szCs w:val="22"/>
        </w:rPr>
        <w:t xml:space="preserve"> the PDM data for T</w:t>
      </w:r>
      <w:r w:rsidR="00FA36F0">
        <w:rPr>
          <w:color w:val="000000" w:themeColor="text1"/>
          <w:szCs w:val="22"/>
        </w:rPr>
        <w:t>yphoon</w:t>
      </w:r>
      <w:r w:rsidR="00DF5819" w:rsidRPr="00F87AF0">
        <w:rPr>
          <w:color w:val="000000" w:themeColor="text1"/>
          <w:szCs w:val="22"/>
        </w:rPr>
        <w:t xml:space="preserve"> Rai should facilitate disaggregated analysis. </w:t>
      </w:r>
    </w:p>
    <w:p w14:paraId="23E15CE3" w14:textId="77777777" w:rsidR="00B561D1" w:rsidRPr="00F87AF0" w:rsidRDefault="00B561D1" w:rsidP="00262C2E">
      <w:pPr>
        <w:rPr>
          <w:i/>
          <w:color w:val="2F5496" w:themeColor="accent1" w:themeShade="BF"/>
          <w:sz w:val="20"/>
          <w:szCs w:val="20"/>
        </w:rPr>
      </w:pPr>
    </w:p>
    <w:p w14:paraId="4643BDA9" w14:textId="3864B28E" w:rsidR="00262C2E" w:rsidRPr="00F87AF0" w:rsidRDefault="00262C2E" w:rsidP="00262C2E">
      <w:pPr>
        <w:rPr>
          <w:i/>
          <w:color w:val="2F5496" w:themeColor="accent1" w:themeShade="BF"/>
        </w:rPr>
      </w:pPr>
      <w:r w:rsidRPr="00F87AF0">
        <w:rPr>
          <w:i/>
          <w:color w:val="2F5496" w:themeColor="accent1" w:themeShade="BF"/>
          <w:szCs w:val="22"/>
        </w:rPr>
        <w:t>Participation of women and women’s rights organizations</w:t>
      </w:r>
      <w:r w:rsidR="00B561D1" w:rsidRPr="00F87AF0">
        <w:rPr>
          <w:i/>
          <w:color w:val="2F5496" w:themeColor="accent1" w:themeShade="BF"/>
          <w:szCs w:val="22"/>
        </w:rPr>
        <w:t xml:space="preserve"> (Rating: </w:t>
      </w:r>
      <w:r w:rsidR="009032CC" w:rsidRPr="00F87AF0">
        <w:rPr>
          <w:i/>
          <w:color w:val="2F5496" w:themeColor="accent1" w:themeShade="BF"/>
          <w:szCs w:val="22"/>
        </w:rPr>
        <w:t>Less than adequate</w:t>
      </w:r>
      <w:r w:rsidR="00B561D1" w:rsidRPr="00F87AF0">
        <w:rPr>
          <w:i/>
          <w:color w:val="2F5496" w:themeColor="accent1" w:themeShade="BF"/>
        </w:rPr>
        <w:t>)</w:t>
      </w:r>
    </w:p>
    <w:p w14:paraId="62A9CD64" w14:textId="0AD971D5" w:rsidR="00924033" w:rsidRPr="00F87AF0" w:rsidRDefault="007D3295">
      <w:pPr>
        <w:numPr>
          <w:ilvl w:val="0"/>
          <w:numId w:val="45"/>
        </w:numPr>
        <w:pBdr>
          <w:top w:val="nil"/>
          <w:left w:val="nil"/>
          <w:bottom w:val="nil"/>
          <w:right w:val="nil"/>
          <w:between w:val="nil"/>
        </w:pBdr>
        <w:spacing w:line="276" w:lineRule="auto"/>
        <w:ind w:left="567" w:hanging="567"/>
        <w:jc w:val="both"/>
        <w:rPr>
          <w:i/>
          <w:color w:val="2F5496" w:themeColor="accent1" w:themeShade="BF"/>
        </w:rPr>
      </w:pPr>
      <w:r w:rsidRPr="00F87AF0">
        <w:rPr>
          <w:color w:val="000000" w:themeColor="text1"/>
        </w:rPr>
        <w:t>Women are participating in the project, and as reported in communities are often the ones that are participating in the distribution. Overall</w:t>
      </w:r>
      <w:r w:rsidR="007724BE">
        <w:rPr>
          <w:color w:val="000000" w:themeColor="text1"/>
        </w:rPr>
        <w:t>,</w:t>
      </w:r>
      <w:r w:rsidRPr="00F87AF0">
        <w:rPr>
          <w:color w:val="000000" w:themeColor="text1"/>
        </w:rPr>
        <w:t xml:space="preserve"> PRC claims that the organization is promoting </w:t>
      </w:r>
      <w:r w:rsidR="009032CC" w:rsidRPr="00F87AF0">
        <w:rPr>
          <w:color w:val="000000" w:themeColor="text1"/>
        </w:rPr>
        <w:t xml:space="preserve">equality </w:t>
      </w:r>
      <w:r w:rsidR="003F55A2" w:rsidRPr="00F87AF0">
        <w:rPr>
          <w:color w:val="000000" w:themeColor="text1"/>
        </w:rPr>
        <w:t>regarding</w:t>
      </w:r>
      <w:r w:rsidR="009032CC" w:rsidRPr="00F87AF0">
        <w:rPr>
          <w:color w:val="000000" w:themeColor="text1"/>
        </w:rPr>
        <w:t xml:space="preserve"> activity implementation. As mentioned earlier</w:t>
      </w:r>
      <w:r w:rsidR="00F05269">
        <w:rPr>
          <w:color w:val="000000" w:themeColor="text1"/>
        </w:rPr>
        <w:t>,</w:t>
      </w:r>
      <w:r w:rsidR="009032CC" w:rsidRPr="00F87AF0">
        <w:rPr>
          <w:color w:val="000000" w:themeColor="text1"/>
        </w:rPr>
        <w:t xml:space="preserve"> this is not consistently and correctly reflected in the beneficiary data. </w:t>
      </w:r>
      <w:r w:rsidR="00501680">
        <w:rPr>
          <w:color w:val="000000" w:themeColor="text1"/>
        </w:rPr>
        <w:t xml:space="preserve">The disaster relief activities do not have activities or outcomes to promote sustained changes in </w:t>
      </w:r>
      <w:r w:rsidR="00FA36F0">
        <w:rPr>
          <w:color w:val="000000" w:themeColor="text1"/>
        </w:rPr>
        <w:t>gender equality</w:t>
      </w:r>
      <w:r w:rsidR="00501680">
        <w:rPr>
          <w:color w:val="000000" w:themeColor="text1"/>
        </w:rPr>
        <w:t xml:space="preserve">. </w:t>
      </w:r>
    </w:p>
    <w:p w14:paraId="4E8E4A92" w14:textId="608B7F91" w:rsidR="00206E7E" w:rsidRPr="005C50DC" w:rsidRDefault="00F60AEE">
      <w:pPr>
        <w:numPr>
          <w:ilvl w:val="0"/>
          <w:numId w:val="45"/>
        </w:numPr>
        <w:pBdr>
          <w:top w:val="nil"/>
          <w:left w:val="nil"/>
          <w:bottom w:val="nil"/>
          <w:right w:val="nil"/>
          <w:between w:val="nil"/>
        </w:pBdr>
        <w:spacing w:line="276" w:lineRule="auto"/>
        <w:ind w:left="567" w:hanging="567"/>
        <w:jc w:val="both"/>
        <w:rPr>
          <w:i/>
          <w:color w:val="2F5496" w:themeColor="accent1" w:themeShade="BF"/>
        </w:rPr>
      </w:pPr>
      <w:r w:rsidRPr="005C50DC">
        <w:rPr>
          <w:color w:val="000000" w:themeColor="text1"/>
          <w:szCs w:val="22"/>
        </w:rPr>
        <w:t>The con</w:t>
      </w:r>
      <w:r w:rsidR="00A746D1" w:rsidRPr="005C50DC">
        <w:rPr>
          <w:color w:val="000000" w:themeColor="text1"/>
          <w:szCs w:val="22"/>
        </w:rPr>
        <w:t xml:space="preserve">sulted individuals stated that women rights organizations </w:t>
      </w:r>
      <w:r w:rsidR="002B34B6" w:rsidRPr="005C50DC">
        <w:rPr>
          <w:color w:val="000000" w:themeColor="text1"/>
          <w:szCs w:val="22"/>
        </w:rPr>
        <w:t>are part of the P</w:t>
      </w:r>
      <w:r w:rsidR="00297900" w:rsidRPr="005C50DC">
        <w:rPr>
          <w:color w:val="000000" w:themeColor="text1"/>
          <w:szCs w:val="22"/>
        </w:rPr>
        <w:t xml:space="preserve">rovincial </w:t>
      </w:r>
      <w:r w:rsidR="00BD310F" w:rsidRPr="005C50DC">
        <w:rPr>
          <w:color w:val="000000" w:themeColor="text1"/>
          <w:szCs w:val="22"/>
        </w:rPr>
        <w:t xml:space="preserve">and Municipal </w:t>
      </w:r>
      <w:r w:rsidR="002B34B6" w:rsidRPr="005C50DC">
        <w:rPr>
          <w:color w:val="000000" w:themeColor="text1"/>
          <w:szCs w:val="22"/>
        </w:rPr>
        <w:t>D</w:t>
      </w:r>
      <w:r w:rsidR="00297900" w:rsidRPr="005C50DC">
        <w:rPr>
          <w:color w:val="000000" w:themeColor="text1"/>
          <w:szCs w:val="22"/>
        </w:rPr>
        <w:t xml:space="preserve">isaster </w:t>
      </w:r>
      <w:r w:rsidR="002B34B6" w:rsidRPr="005C50DC">
        <w:rPr>
          <w:color w:val="000000" w:themeColor="text1"/>
          <w:szCs w:val="22"/>
        </w:rPr>
        <w:t>R</w:t>
      </w:r>
      <w:r w:rsidR="00297900" w:rsidRPr="005C50DC">
        <w:rPr>
          <w:color w:val="000000" w:themeColor="text1"/>
          <w:szCs w:val="22"/>
        </w:rPr>
        <w:t xml:space="preserve">isk </w:t>
      </w:r>
      <w:r w:rsidR="002B34B6" w:rsidRPr="005C50DC">
        <w:rPr>
          <w:color w:val="000000" w:themeColor="text1"/>
          <w:szCs w:val="22"/>
        </w:rPr>
        <w:t>R</w:t>
      </w:r>
      <w:r w:rsidR="00297900" w:rsidRPr="005C50DC">
        <w:rPr>
          <w:color w:val="000000" w:themeColor="text1"/>
          <w:szCs w:val="22"/>
        </w:rPr>
        <w:t xml:space="preserve">eduction and </w:t>
      </w:r>
      <w:r w:rsidR="00FE47E0" w:rsidRPr="005C50DC">
        <w:rPr>
          <w:color w:val="000000" w:themeColor="text1"/>
          <w:szCs w:val="22"/>
        </w:rPr>
        <w:t>M</w:t>
      </w:r>
      <w:r w:rsidR="00297900" w:rsidRPr="005C50DC">
        <w:rPr>
          <w:color w:val="000000" w:themeColor="text1"/>
          <w:szCs w:val="22"/>
        </w:rPr>
        <w:t xml:space="preserve">anagement </w:t>
      </w:r>
      <w:r w:rsidR="002B34B6" w:rsidRPr="005C50DC">
        <w:rPr>
          <w:color w:val="000000" w:themeColor="text1"/>
          <w:szCs w:val="22"/>
        </w:rPr>
        <w:t>C</w:t>
      </w:r>
      <w:r w:rsidR="00297900" w:rsidRPr="005C50DC">
        <w:rPr>
          <w:color w:val="000000" w:themeColor="text1"/>
          <w:szCs w:val="22"/>
        </w:rPr>
        <w:t>ouncils</w:t>
      </w:r>
      <w:r w:rsidR="002B34B6" w:rsidRPr="005C50DC">
        <w:rPr>
          <w:color w:val="000000" w:themeColor="text1"/>
          <w:szCs w:val="22"/>
        </w:rPr>
        <w:t xml:space="preserve">. </w:t>
      </w:r>
      <w:r w:rsidR="00A746D1" w:rsidRPr="005C50DC">
        <w:rPr>
          <w:color w:val="000000" w:themeColor="text1"/>
        </w:rPr>
        <w:t xml:space="preserve">The </w:t>
      </w:r>
      <w:r w:rsidR="00BD310F" w:rsidRPr="005C50DC">
        <w:rPr>
          <w:color w:val="000000" w:themeColor="text1"/>
        </w:rPr>
        <w:t xml:space="preserve">visited </w:t>
      </w:r>
      <w:r w:rsidR="00EA2541" w:rsidRPr="005C50DC">
        <w:rPr>
          <w:color w:val="000000" w:themeColor="text1"/>
        </w:rPr>
        <w:t>C</w:t>
      </w:r>
      <w:r w:rsidR="00A746D1" w:rsidRPr="005C50DC">
        <w:rPr>
          <w:color w:val="000000" w:themeColor="text1"/>
        </w:rPr>
        <w:t>hapters did not know of women’s organizations</w:t>
      </w:r>
      <w:r w:rsidR="007F35BE" w:rsidRPr="005C50DC">
        <w:rPr>
          <w:color w:val="000000" w:themeColor="text1"/>
        </w:rPr>
        <w:t>,</w:t>
      </w:r>
      <w:r w:rsidR="00A746D1" w:rsidRPr="005C50DC">
        <w:rPr>
          <w:color w:val="000000" w:themeColor="text1"/>
        </w:rPr>
        <w:t xml:space="preserve"> or </w:t>
      </w:r>
      <w:r w:rsidR="00EA2541" w:rsidRPr="005C50DC">
        <w:rPr>
          <w:color w:val="000000" w:themeColor="text1"/>
        </w:rPr>
        <w:t xml:space="preserve">the Chapters did not set up </w:t>
      </w:r>
      <w:r w:rsidR="00A746D1" w:rsidRPr="005C50DC">
        <w:rPr>
          <w:color w:val="000000" w:themeColor="text1"/>
        </w:rPr>
        <w:t>consultations with these organization</w:t>
      </w:r>
      <w:r w:rsidR="002B34B6" w:rsidRPr="005C50DC">
        <w:rPr>
          <w:color w:val="000000" w:themeColor="text1"/>
        </w:rPr>
        <w:t xml:space="preserve">s to </w:t>
      </w:r>
      <w:r w:rsidR="00EA2541" w:rsidRPr="005C50DC">
        <w:rPr>
          <w:color w:val="000000" w:themeColor="text1"/>
        </w:rPr>
        <w:t xml:space="preserve">discuss </w:t>
      </w:r>
      <w:r w:rsidR="002B34B6" w:rsidRPr="005C50DC">
        <w:rPr>
          <w:color w:val="000000" w:themeColor="text1"/>
        </w:rPr>
        <w:t>th</w:t>
      </w:r>
      <w:r w:rsidR="007F35BE" w:rsidRPr="005C50DC">
        <w:rPr>
          <w:color w:val="000000" w:themeColor="text1"/>
        </w:rPr>
        <w:t>eir participation</w:t>
      </w:r>
      <w:r w:rsidR="00EA2541" w:rsidRPr="005C50DC">
        <w:rPr>
          <w:color w:val="000000" w:themeColor="text1"/>
        </w:rPr>
        <w:t xml:space="preserve"> in the MYA</w:t>
      </w:r>
      <w:r w:rsidR="002B34B6" w:rsidRPr="005C50DC">
        <w:rPr>
          <w:color w:val="000000" w:themeColor="text1"/>
        </w:rPr>
        <w:t xml:space="preserve">. </w:t>
      </w:r>
    </w:p>
    <w:p w14:paraId="4B08A12F" w14:textId="77777777" w:rsidR="005C50DC" w:rsidRPr="005C50DC" w:rsidRDefault="005C50DC" w:rsidP="005C50DC">
      <w:pPr>
        <w:pBdr>
          <w:top w:val="nil"/>
          <w:left w:val="nil"/>
          <w:bottom w:val="nil"/>
          <w:right w:val="nil"/>
          <w:between w:val="nil"/>
        </w:pBdr>
        <w:spacing w:line="276" w:lineRule="auto"/>
        <w:ind w:left="360"/>
        <w:jc w:val="both"/>
        <w:rPr>
          <w:i/>
          <w:color w:val="2F5496" w:themeColor="accent1" w:themeShade="BF"/>
        </w:rPr>
      </w:pPr>
    </w:p>
    <w:p w14:paraId="696E265B" w14:textId="77777777" w:rsidR="00BE5E13" w:rsidRDefault="00BE5E13" w:rsidP="00592BE2">
      <w:pPr>
        <w:spacing w:line="276" w:lineRule="auto"/>
        <w:rPr>
          <w:i/>
          <w:color w:val="2F5496" w:themeColor="accent1" w:themeShade="BF"/>
          <w:szCs w:val="22"/>
        </w:rPr>
      </w:pPr>
    </w:p>
    <w:p w14:paraId="635856F1" w14:textId="773939DF" w:rsidR="00592BE2" w:rsidRPr="00F35BB4" w:rsidRDefault="00592BE2" w:rsidP="00592BE2">
      <w:pPr>
        <w:spacing w:line="276" w:lineRule="auto"/>
        <w:rPr>
          <w:i/>
          <w:color w:val="000000" w:themeColor="text1"/>
          <w:szCs w:val="22"/>
        </w:rPr>
      </w:pPr>
      <w:r w:rsidRPr="00F35BB4">
        <w:rPr>
          <w:i/>
          <w:color w:val="2F5496" w:themeColor="accent1" w:themeShade="BF"/>
          <w:szCs w:val="22"/>
        </w:rPr>
        <w:t xml:space="preserve">Participation of relevant NGAs in MYA (Rating: </w:t>
      </w:r>
      <w:r w:rsidR="00E018E4" w:rsidRPr="00F35BB4">
        <w:rPr>
          <w:i/>
          <w:color w:val="2F5496" w:themeColor="accent1" w:themeShade="BF"/>
          <w:szCs w:val="22"/>
        </w:rPr>
        <w:t>Less than a</w:t>
      </w:r>
      <w:r w:rsidRPr="00F35BB4">
        <w:rPr>
          <w:i/>
          <w:color w:val="2F5496" w:themeColor="accent1" w:themeShade="BF"/>
          <w:szCs w:val="22"/>
        </w:rPr>
        <w:t>dequate)</w:t>
      </w:r>
    </w:p>
    <w:p w14:paraId="4F0C3D68" w14:textId="31153605" w:rsidR="00592BE2" w:rsidRPr="00F35BB4" w:rsidRDefault="00592BE2">
      <w:pPr>
        <w:numPr>
          <w:ilvl w:val="0"/>
          <w:numId w:val="45"/>
        </w:numPr>
        <w:pBdr>
          <w:top w:val="nil"/>
          <w:left w:val="nil"/>
          <w:bottom w:val="nil"/>
          <w:right w:val="nil"/>
          <w:between w:val="nil"/>
        </w:pBdr>
        <w:spacing w:line="276" w:lineRule="auto"/>
        <w:ind w:left="567" w:hanging="567"/>
        <w:jc w:val="both"/>
        <w:rPr>
          <w:i/>
          <w:color w:val="000000" w:themeColor="text1"/>
        </w:rPr>
      </w:pPr>
      <w:r w:rsidRPr="00F35BB4">
        <w:rPr>
          <w:color w:val="000000" w:themeColor="text1"/>
          <w:szCs w:val="22"/>
        </w:rPr>
        <w:t xml:space="preserve">The MTR did not identify NGAs </w:t>
      </w:r>
      <w:r w:rsidR="00882A35" w:rsidRPr="00F35BB4">
        <w:rPr>
          <w:color w:val="000000" w:themeColor="text1"/>
          <w:szCs w:val="22"/>
        </w:rPr>
        <w:t xml:space="preserve">representing women, PWDs or other vulnerable groups </w:t>
      </w:r>
      <w:r w:rsidRPr="00F35BB4">
        <w:rPr>
          <w:color w:val="000000" w:themeColor="text1"/>
          <w:szCs w:val="22"/>
        </w:rPr>
        <w:t>that are knowingly participating in the MYA. PRC informs the NDRR</w:t>
      </w:r>
      <w:r w:rsidR="00882A35" w:rsidRPr="00F35BB4">
        <w:rPr>
          <w:color w:val="000000" w:themeColor="text1"/>
          <w:szCs w:val="22"/>
        </w:rPr>
        <w:t>M</w:t>
      </w:r>
      <w:r w:rsidRPr="00F35BB4">
        <w:rPr>
          <w:color w:val="000000" w:themeColor="text1"/>
          <w:szCs w:val="22"/>
        </w:rPr>
        <w:t xml:space="preserve">C about the deployment of </w:t>
      </w:r>
      <w:r w:rsidR="008F7CF5" w:rsidRPr="00F35BB4">
        <w:rPr>
          <w:color w:val="000000" w:themeColor="text1"/>
          <w:szCs w:val="22"/>
        </w:rPr>
        <w:t>DFAT</w:t>
      </w:r>
      <w:r w:rsidRPr="00F35BB4">
        <w:rPr>
          <w:color w:val="000000" w:themeColor="text1"/>
          <w:szCs w:val="22"/>
        </w:rPr>
        <w:t xml:space="preserve"> prepositioned goods as part of the PRC’s response</w:t>
      </w:r>
      <w:r w:rsidR="00882A35" w:rsidRPr="00F35BB4">
        <w:rPr>
          <w:color w:val="000000" w:themeColor="text1"/>
          <w:szCs w:val="22"/>
        </w:rPr>
        <w:t xml:space="preserve">. </w:t>
      </w:r>
      <w:r w:rsidR="005C50DC">
        <w:rPr>
          <w:color w:val="000000" w:themeColor="text1"/>
          <w:szCs w:val="22"/>
        </w:rPr>
        <w:t xml:space="preserve">The NDRRMC has four seats for </w:t>
      </w:r>
      <w:r w:rsidR="00FA36F0">
        <w:rPr>
          <w:color w:val="000000" w:themeColor="text1"/>
          <w:szCs w:val="22"/>
        </w:rPr>
        <w:t>n</w:t>
      </w:r>
      <w:r w:rsidR="00882A35" w:rsidRPr="00F35BB4">
        <w:rPr>
          <w:color w:val="000000" w:themeColor="text1"/>
          <w:szCs w:val="22"/>
        </w:rPr>
        <w:t xml:space="preserve">ational </w:t>
      </w:r>
      <w:r w:rsidR="002A6F49">
        <w:rPr>
          <w:color w:val="000000" w:themeColor="text1"/>
          <w:szCs w:val="22"/>
        </w:rPr>
        <w:t xml:space="preserve">civil society organizations </w:t>
      </w:r>
      <w:r w:rsidR="00DB7380" w:rsidRPr="00F35BB4">
        <w:rPr>
          <w:color w:val="000000" w:themeColor="text1"/>
          <w:szCs w:val="22"/>
        </w:rPr>
        <w:t>representing vulnerable groups</w:t>
      </w:r>
      <w:r w:rsidR="006C3595" w:rsidRPr="00F35BB4">
        <w:rPr>
          <w:color w:val="000000" w:themeColor="text1"/>
          <w:szCs w:val="22"/>
        </w:rPr>
        <w:t>.</w:t>
      </w:r>
      <w:r w:rsidR="00E018E4" w:rsidRPr="00F35BB4">
        <w:rPr>
          <w:color w:val="000000" w:themeColor="text1"/>
          <w:szCs w:val="22"/>
        </w:rPr>
        <w:t xml:space="preserve"> </w:t>
      </w:r>
      <w:r w:rsidR="00BB20FA" w:rsidRPr="00F35BB4">
        <w:rPr>
          <w:color w:val="000000" w:themeColor="text1"/>
          <w:szCs w:val="22"/>
        </w:rPr>
        <w:t xml:space="preserve">The PRC operates independently, </w:t>
      </w:r>
      <w:r w:rsidR="00DC4837">
        <w:rPr>
          <w:color w:val="000000" w:themeColor="text1"/>
          <w:szCs w:val="22"/>
        </w:rPr>
        <w:t xml:space="preserve">making it unlikely that </w:t>
      </w:r>
      <w:r w:rsidR="00BB20FA" w:rsidRPr="00F35BB4">
        <w:rPr>
          <w:color w:val="000000" w:themeColor="text1"/>
          <w:szCs w:val="22"/>
        </w:rPr>
        <w:t xml:space="preserve">other NDRRMC members </w:t>
      </w:r>
      <w:r w:rsidR="00DC4837">
        <w:rPr>
          <w:color w:val="000000" w:themeColor="text1"/>
          <w:szCs w:val="22"/>
        </w:rPr>
        <w:t xml:space="preserve">have an </w:t>
      </w:r>
      <w:r w:rsidR="00E018E4" w:rsidRPr="00F35BB4">
        <w:rPr>
          <w:color w:val="000000" w:themeColor="text1"/>
          <w:szCs w:val="22"/>
        </w:rPr>
        <w:t xml:space="preserve">influence </w:t>
      </w:r>
      <w:r w:rsidR="00DC4837">
        <w:rPr>
          <w:color w:val="000000" w:themeColor="text1"/>
          <w:szCs w:val="22"/>
        </w:rPr>
        <w:t xml:space="preserve">on </w:t>
      </w:r>
      <w:r w:rsidR="00E018E4" w:rsidRPr="00F35BB4">
        <w:rPr>
          <w:color w:val="000000" w:themeColor="text1"/>
          <w:szCs w:val="22"/>
        </w:rPr>
        <w:t>the implementation of the MYA</w:t>
      </w:r>
      <w:r w:rsidR="00DC4837">
        <w:rPr>
          <w:color w:val="000000" w:themeColor="text1"/>
          <w:szCs w:val="22"/>
        </w:rPr>
        <w:t>. UN-OCHA and the consulted red cross societies were not aware of the cash prepositioning.</w:t>
      </w:r>
    </w:p>
    <w:p w14:paraId="646A76B1" w14:textId="77777777" w:rsidR="00592BE2" w:rsidRPr="00F35BB4" w:rsidRDefault="00592BE2" w:rsidP="00E4635A">
      <w:pPr>
        <w:spacing w:line="276" w:lineRule="auto"/>
        <w:rPr>
          <w:i/>
          <w:color w:val="2F5496" w:themeColor="accent1" w:themeShade="BF"/>
        </w:rPr>
      </w:pPr>
    </w:p>
    <w:p w14:paraId="2862AB25" w14:textId="4E542840" w:rsidR="00B561D1" w:rsidRPr="00F35BB4" w:rsidRDefault="008D29D6" w:rsidP="00E4635A">
      <w:pPr>
        <w:spacing w:line="276" w:lineRule="auto"/>
        <w:rPr>
          <w:i/>
          <w:color w:val="2F5496" w:themeColor="accent1" w:themeShade="BF"/>
          <w:szCs w:val="22"/>
        </w:rPr>
      </w:pPr>
      <w:r w:rsidRPr="00F35BB4">
        <w:rPr>
          <w:i/>
          <w:color w:val="2F5496" w:themeColor="accent1" w:themeShade="BF"/>
          <w:szCs w:val="22"/>
        </w:rPr>
        <w:t>Staff capacity in gender analysis and planning</w:t>
      </w:r>
      <w:r w:rsidR="00B2551D" w:rsidRPr="00F35BB4">
        <w:rPr>
          <w:i/>
          <w:color w:val="2F5496" w:themeColor="accent1" w:themeShade="BF"/>
          <w:szCs w:val="22"/>
        </w:rPr>
        <w:t xml:space="preserve"> (</w:t>
      </w:r>
      <w:r w:rsidR="008B265F" w:rsidRPr="00F35BB4">
        <w:rPr>
          <w:i/>
          <w:color w:val="2F5496" w:themeColor="accent1" w:themeShade="BF"/>
          <w:szCs w:val="22"/>
        </w:rPr>
        <w:t>Not rated</w:t>
      </w:r>
      <w:r w:rsidR="00B2551D" w:rsidRPr="00F35BB4">
        <w:rPr>
          <w:i/>
          <w:color w:val="2F5496" w:themeColor="accent1" w:themeShade="BF"/>
          <w:szCs w:val="22"/>
        </w:rPr>
        <w:t>)</w:t>
      </w:r>
    </w:p>
    <w:p w14:paraId="1E26ABE5" w14:textId="2DFD4587" w:rsidR="006F4E92" w:rsidRPr="00F35BB4" w:rsidRDefault="006F4E92">
      <w:pPr>
        <w:numPr>
          <w:ilvl w:val="0"/>
          <w:numId w:val="45"/>
        </w:numPr>
        <w:pBdr>
          <w:top w:val="nil"/>
          <w:left w:val="nil"/>
          <w:bottom w:val="nil"/>
          <w:right w:val="nil"/>
          <w:between w:val="nil"/>
        </w:pBdr>
        <w:spacing w:line="276" w:lineRule="auto"/>
        <w:ind w:left="567" w:hanging="567"/>
        <w:jc w:val="both"/>
        <w:rPr>
          <w:i/>
          <w:color w:val="000000" w:themeColor="text1"/>
        </w:rPr>
      </w:pPr>
      <w:r w:rsidRPr="00F35BB4">
        <w:rPr>
          <w:color w:val="000000" w:themeColor="text1"/>
          <w:szCs w:val="22"/>
        </w:rPr>
        <w:t xml:space="preserve">The capacity in gender analysis was explored with Chapter staff. They state and show an understanding of the importance of gender equality and the targeting of women </w:t>
      </w:r>
      <w:r w:rsidR="000A619C" w:rsidRPr="00F35BB4">
        <w:rPr>
          <w:color w:val="000000" w:themeColor="text1"/>
          <w:szCs w:val="22"/>
        </w:rPr>
        <w:t>among beneficiaries, but do not have the capacity to do comprehensive</w:t>
      </w:r>
      <w:r w:rsidR="00D430E2">
        <w:rPr>
          <w:color w:val="000000" w:themeColor="text1"/>
          <w:szCs w:val="22"/>
        </w:rPr>
        <w:t xml:space="preserve"> gender analysis</w:t>
      </w:r>
      <w:r w:rsidR="000A619C" w:rsidRPr="00F35BB4">
        <w:rPr>
          <w:color w:val="000000" w:themeColor="text1"/>
          <w:szCs w:val="22"/>
        </w:rPr>
        <w:t xml:space="preserve">. </w:t>
      </w:r>
      <w:r w:rsidR="004246BF" w:rsidRPr="00F35BB4">
        <w:rPr>
          <w:color w:val="000000" w:themeColor="text1"/>
          <w:szCs w:val="22"/>
        </w:rPr>
        <w:t xml:space="preserve">The </w:t>
      </w:r>
      <w:r w:rsidR="00EC6F56" w:rsidRPr="00F35BB4">
        <w:rPr>
          <w:color w:val="000000" w:themeColor="text1"/>
          <w:szCs w:val="22"/>
        </w:rPr>
        <w:t xml:space="preserve">application of </w:t>
      </w:r>
      <w:r w:rsidR="00947AEA" w:rsidRPr="00F35BB4">
        <w:rPr>
          <w:color w:val="000000" w:themeColor="text1"/>
          <w:szCs w:val="22"/>
        </w:rPr>
        <w:t>‘</w:t>
      </w:r>
      <w:r w:rsidR="00EC6F56" w:rsidRPr="00F35BB4">
        <w:rPr>
          <w:color w:val="000000" w:themeColor="text1"/>
          <w:szCs w:val="22"/>
        </w:rPr>
        <w:t>Do No Harm</w:t>
      </w:r>
      <w:r w:rsidR="00947AEA" w:rsidRPr="00F35BB4">
        <w:rPr>
          <w:color w:val="000000" w:themeColor="text1"/>
          <w:szCs w:val="22"/>
        </w:rPr>
        <w:t>’</w:t>
      </w:r>
      <w:r w:rsidR="00EC6F56" w:rsidRPr="00F35BB4">
        <w:rPr>
          <w:color w:val="000000" w:themeColor="text1"/>
          <w:szCs w:val="22"/>
        </w:rPr>
        <w:t xml:space="preserve"> </w:t>
      </w:r>
      <w:r w:rsidR="00C81E8A" w:rsidRPr="00F35BB4">
        <w:rPr>
          <w:color w:val="000000" w:themeColor="text1"/>
          <w:szCs w:val="22"/>
        </w:rPr>
        <w:t>principles may be the highest achievable</w:t>
      </w:r>
      <w:r w:rsidR="00A16065" w:rsidRPr="00F35BB4">
        <w:rPr>
          <w:color w:val="000000" w:themeColor="text1"/>
          <w:szCs w:val="22"/>
        </w:rPr>
        <w:t xml:space="preserve"> in an early emergency </w:t>
      </w:r>
      <w:r w:rsidR="00B87031" w:rsidRPr="00F35BB4">
        <w:rPr>
          <w:color w:val="000000" w:themeColor="text1"/>
          <w:szCs w:val="22"/>
        </w:rPr>
        <w:t xml:space="preserve">setting </w:t>
      </w:r>
      <w:r w:rsidR="00A16065" w:rsidRPr="00F35BB4">
        <w:rPr>
          <w:color w:val="000000" w:themeColor="text1"/>
          <w:szCs w:val="22"/>
        </w:rPr>
        <w:t>and a comprehensive analysis irrelevant and</w:t>
      </w:r>
      <w:r w:rsidR="00B87031" w:rsidRPr="00F35BB4">
        <w:rPr>
          <w:color w:val="000000" w:themeColor="text1"/>
          <w:szCs w:val="22"/>
        </w:rPr>
        <w:t xml:space="preserve"> too</w:t>
      </w:r>
      <w:r w:rsidR="00A16065" w:rsidRPr="00F35BB4">
        <w:rPr>
          <w:color w:val="000000" w:themeColor="text1"/>
          <w:szCs w:val="22"/>
        </w:rPr>
        <w:t xml:space="preserve"> time consuming. </w:t>
      </w:r>
    </w:p>
    <w:p w14:paraId="57827916" w14:textId="5DDA699C" w:rsidR="00C81E8A" w:rsidRPr="00F35BB4" w:rsidRDefault="00C81E8A">
      <w:pPr>
        <w:numPr>
          <w:ilvl w:val="0"/>
          <w:numId w:val="45"/>
        </w:numPr>
        <w:pBdr>
          <w:top w:val="nil"/>
          <w:left w:val="nil"/>
          <w:bottom w:val="nil"/>
          <w:right w:val="nil"/>
          <w:between w:val="nil"/>
        </w:pBdr>
        <w:spacing w:line="276" w:lineRule="auto"/>
        <w:ind w:left="567" w:hanging="567"/>
        <w:jc w:val="both"/>
        <w:rPr>
          <w:i/>
          <w:color w:val="000000" w:themeColor="text1"/>
        </w:rPr>
      </w:pPr>
      <w:r w:rsidRPr="00F35BB4">
        <w:rPr>
          <w:color w:val="000000" w:themeColor="text1"/>
        </w:rPr>
        <w:lastRenderedPageBreak/>
        <w:t>In the survey</w:t>
      </w:r>
      <w:r w:rsidR="004B36C2">
        <w:rPr>
          <w:color w:val="000000" w:themeColor="text1"/>
        </w:rPr>
        <w:t>,</w:t>
      </w:r>
      <w:r w:rsidRPr="00F35BB4">
        <w:rPr>
          <w:color w:val="000000" w:themeColor="text1"/>
        </w:rPr>
        <w:t xml:space="preserve"> </w:t>
      </w:r>
      <w:r w:rsidR="00FB6E2A" w:rsidRPr="00F35BB4">
        <w:rPr>
          <w:color w:val="000000" w:themeColor="text1"/>
        </w:rPr>
        <w:t xml:space="preserve">an equal </w:t>
      </w:r>
      <w:r w:rsidR="006B3F5D" w:rsidRPr="00F35BB4">
        <w:rPr>
          <w:color w:val="000000" w:themeColor="text1"/>
        </w:rPr>
        <w:t xml:space="preserve">45% of the respondents said that they </w:t>
      </w:r>
      <w:r w:rsidR="00B87031" w:rsidRPr="00F35BB4">
        <w:rPr>
          <w:color w:val="000000" w:themeColor="text1"/>
        </w:rPr>
        <w:t>‘</w:t>
      </w:r>
      <w:r w:rsidR="006B3F5D" w:rsidRPr="00F35BB4">
        <w:rPr>
          <w:color w:val="000000" w:themeColor="text1"/>
        </w:rPr>
        <w:t>know a lot</w:t>
      </w:r>
      <w:r w:rsidR="00B87031" w:rsidRPr="00F35BB4">
        <w:rPr>
          <w:color w:val="000000" w:themeColor="text1"/>
        </w:rPr>
        <w:t>’</w:t>
      </w:r>
      <w:r w:rsidR="006B3F5D" w:rsidRPr="00F35BB4">
        <w:rPr>
          <w:color w:val="000000" w:themeColor="text1"/>
        </w:rPr>
        <w:t xml:space="preserve">, or </w:t>
      </w:r>
      <w:r w:rsidR="00B87031" w:rsidRPr="00F35BB4">
        <w:rPr>
          <w:color w:val="000000" w:themeColor="text1"/>
        </w:rPr>
        <w:t>‘</w:t>
      </w:r>
      <w:r w:rsidR="00E42341" w:rsidRPr="00F35BB4">
        <w:rPr>
          <w:color w:val="000000" w:themeColor="text1"/>
        </w:rPr>
        <w:t xml:space="preserve">know </w:t>
      </w:r>
      <w:r w:rsidR="006B3F5D" w:rsidRPr="00F35BB4">
        <w:rPr>
          <w:color w:val="000000" w:themeColor="text1"/>
        </w:rPr>
        <w:t>very little</w:t>
      </w:r>
      <w:r w:rsidR="00B87031" w:rsidRPr="00F35BB4">
        <w:rPr>
          <w:color w:val="000000" w:themeColor="text1"/>
        </w:rPr>
        <w:t>’</w:t>
      </w:r>
      <w:r w:rsidR="006B3F5D" w:rsidRPr="00F35BB4">
        <w:rPr>
          <w:color w:val="000000" w:themeColor="text1"/>
        </w:rPr>
        <w:t xml:space="preserve"> of gender equality</w:t>
      </w:r>
      <w:r w:rsidR="00E42341" w:rsidRPr="00F35BB4">
        <w:rPr>
          <w:color w:val="000000" w:themeColor="text1"/>
        </w:rPr>
        <w:t>. T</w:t>
      </w:r>
      <w:r w:rsidR="006B3F5D" w:rsidRPr="00F35BB4">
        <w:rPr>
          <w:color w:val="000000" w:themeColor="text1"/>
        </w:rPr>
        <w:t xml:space="preserve">he remaining </w:t>
      </w:r>
      <w:r w:rsidR="00E42341" w:rsidRPr="00F35BB4">
        <w:rPr>
          <w:color w:val="000000" w:themeColor="text1"/>
        </w:rPr>
        <w:t xml:space="preserve">respondent knows nothing </w:t>
      </w:r>
      <w:r w:rsidR="006B3F5D" w:rsidRPr="00F35BB4">
        <w:rPr>
          <w:color w:val="000000" w:themeColor="text1"/>
        </w:rPr>
        <w:t xml:space="preserve">(n=11). Among the same participants 27% knew a lot </w:t>
      </w:r>
      <w:r w:rsidR="00E42341" w:rsidRPr="00F35BB4">
        <w:rPr>
          <w:color w:val="000000" w:themeColor="text1"/>
        </w:rPr>
        <w:t>about</w:t>
      </w:r>
      <w:r w:rsidR="006B3F5D" w:rsidRPr="00F35BB4">
        <w:rPr>
          <w:color w:val="000000" w:themeColor="text1"/>
        </w:rPr>
        <w:t xml:space="preserve"> gender analysis, with 55% a litt</w:t>
      </w:r>
      <w:r w:rsidR="003505FE" w:rsidRPr="00F35BB4">
        <w:rPr>
          <w:color w:val="000000" w:themeColor="text1"/>
        </w:rPr>
        <w:t>l</w:t>
      </w:r>
      <w:r w:rsidR="006B3F5D" w:rsidRPr="00F35BB4">
        <w:rPr>
          <w:color w:val="000000" w:themeColor="text1"/>
        </w:rPr>
        <w:t>e,</w:t>
      </w:r>
      <w:r w:rsidR="00B87031" w:rsidRPr="00F35BB4">
        <w:rPr>
          <w:color w:val="000000" w:themeColor="text1"/>
        </w:rPr>
        <w:t xml:space="preserve"> </w:t>
      </w:r>
      <w:r w:rsidR="006B3F5D" w:rsidRPr="00F35BB4">
        <w:rPr>
          <w:color w:val="000000" w:themeColor="text1"/>
        </w:rPr>
        <w:t xml:space="preserve">and </w:t>
      </w:r>
      <w:r w:rsidR="003505FE" w:rsidRPr="00F35BB4">
        <w:rPr>
          <w:color w:val="000000" w:themeColor="text1"/>
        </w:rPr>
        <w:t>18% nothing. Just over half, 55% had no orientation or training on gender equality, and 73% no training on gender analysis.</w:t>
      </w:r>
    </w:p>
    <w:p w14:paraId="6B7188F6" w14:textId="7DA04770" w:rsidR="001D6DC3" w:rsidRPr="00F35BB4" w:rsidRDefault="001D6DC3" w:rsidP="00E4635A">
      <w:pPr>
        <w:spacing w:line="276" w:lineRule="auto"/>
        <w:rPr>
          <w:i/>
          <w:color w:val="2F5496" w:themeColor="accent1" w:themeShade="BF"/>
          <w:sz w:val="20"/>
          <w:szCs w:val="20"/>
        </w:rPr>
      </w:pPr>
    </w:p>
    <w:p w14:paraId="463C6753" w14:textId="76B0C685" w:rsidR="00DC1773" w:rsidRPr="00F35BB4" w:rsidRDefault="00DC1773" w:rsidP="00DC1773">
      <w:pPr>
        <w:spacing w:line="276" w:lineRule="auto"/>
        <w:rPr>
          <w:i/>
          <w:color w:val="2F5496" w:themeColor="accent1" w:themeShade="BF"/>
          <w:szCs w:val="22"/>
        </w:rPr>
      </w:pPr>
      <w:r w:rsidRPr="00F35BB4">
        <w:rPr>
          <w:i/>
          <w:color w:val="2F5496" w:themeColor="accent1" w:themeShade="BF"/>
          <w:szCs w:val="22"/>
        </w:rPr>
        <w:t>Impact MYA on gender equality (Not rate</w:t>
      </w:r>
      <w:r w:rsidR="001C6982" w:rsidRPr="00F35BB4">
        <w:rPr>
          <w:i/>
          <w:color w:val="2F5496" w:themeColor="accent1" w:themeShade="BF"/>
          <w:szCs w:val="22"/>
        </w:rPr>
        <w:t>d</w:t>
      </w:r>
      <w:r w:rsidRPr="00F35BB4">
        <w:rPr>
          <w:i/>
          <w:color w:val="2F5496" w:themeColor="accent1" w:themeShade="BF"/>
          <w:szCs w:val="22"/>
        </w:rPr>
        <w:t>)</w:t>
      </w:r>
    </w:p>
    <w:p w14:paraId="1654AF86" w14:textId="63FFA921" w:rsidR="00DC1773" w:rsidRPr="00F35BB4" w:rsidRDefault="00DC1773">
      <w:pPr>
        <w:numPr>
          <w:ilvl w:val="0"/>
          <w:numId w:val="45"/>
        </w:numPr>
        <w:pBdr>
          <w:top w:val="nil"/>
          <w:left w:val="nil"/>
          <w:bottom w:val="nil"/>
          <w:right w:val="nil"/>
          <w:between w:val="nil"/>
        </w:pBdr>
        <w:spacing w:line="276" w:lineRule="auto"/>
        <w:ind w:left="567" w:hanging="567"/>
        <w:jc w:val="both"/>
        <w:rPr>
          <w:i/>
          <w:color w:val="000000" w:themeColor="text1"/>
        </w:rPr>
      </w:pPr>
      <w:r w:rsidRPr="00F35BB4">
        <w:rPr>
          <w:color w:val="000000" w:themeColor="text1"/>
          <w:szCs w:val="22"/>
        </w:rPr>
        <w:t>The consulted individuals and groups, including beneficiaries</w:t>
      </w:r>
      <w:r w:rsidR="00845C9E" w:rsidRPr="00F35BB4">
        <w:rPr>
          <w:color w:val="000000" w:themeColor="text1"/>
          <w:szCs w:val="22"/>
        </w:rPr>
        <w:t>,</w:t>
      </w:r>
      <w:r w:rsidRPr="00F35BB4">
        <w:rPr>
          <w:color w:val="000000" w:themeColor="text1"/>
          <w:szCs w:val="22"/>
        </w:rPr>
        <w:t xml:space="preserve"> do not identify contributions of MYA to </w:t>
      </w:r>
      <w:r w:rsidR="00845C9E" w:rsidRPr="00F35BB4">
        <w:rPr>
          <w:color w:val="000000" w:themeColor="text1"/>
          <w:szCs w:val="22"/>
        </w:rPr>
        <w:t xml:space="preserve">increased </w:t>
      </w:r>
      <w:r w:rsidRPr="00F35BB4">
        <w:rPr>
          <w:color w:val="000000" w:themeColor="text1"/>
          <w:szCs w:val="22"/>
        </w:rPr>
        <w:t xml:space="preserve">gender equality. The identification of beneficiaries and conduct of distribution activities promote the inclusion of women at different levels, and some sources say this may empower women, </w:t>
      </w:r>
      <w:r w:rsidR="00845C9E" w:rsidRPr="00F35BB4">
        <w:rPr>
          <w:color w:val="000000" w:themeColor="text1"/>
          <w:szCs w:val="22"/>
        </w:rPr>
        <w:t xml:space="preserve">but </w:t>
      </w:r>
      <w:r w:rsidRPr="00F35BB4">
        <w:rPr>
          <w:color w:val="000000" w:themeColor="text1"/>
          <w:szCs w:val="22"/>
        </w:rPr>
        <w:t xml:space="preserve">there is no evidence or success stories to support this.  </w:t>
      </w:r>
    </w:p>
    <w:p w14:paraId="02755C65" w14:textId="77777777" w:rsidR="001D6DC3" w:rsidRPr="00F35BB4" w:rsidRDefault="001D6DC3" w:rsidP="00E4635A">
      <w:pPr>
        <w:spacing w:line="276" w:lineRule="auto"/>
        <w:rPr>
          <w:i/>
          <w:color w:val="2F5496" w:themeColor="accent1" w:themeShade="BF"/>
          <w:sz w:val="20"/>
          <w:szCs w:val="20"/>
        </w:rPr>
      </w:pPr>
    </w:p>
    <w:p w14:paraId="48801BC6" w14:textId="1AFC14B1" w:rsidR="004914E2" w:rsidRPr="00F35BB4" w:rsidRDefault="004914E2" w:rsidP="00C121A9">
      <w:pPr>
        <w:pStyle w:val="Heading3"/>
      </w:pPr>
      <w:bookmarkStart w:id="86" w:name="_Toc123175498"/>
      <w:bookmarkStart w:id="87" w:name="_Toc128148022"/>
      <w:r w:rsidRPr="00F35BB4">
        <w:t>3.</w:t>
      </w:r>
      <w:r w:rsidR="00C121A9" w:rsidRPr="00F35BB4">
        <w:t>2.2</w:t>
      </w:r>
      <w:r w:rsidRPr="00F35BB4">
        <w:tab/>
        <w:t>Disability inclusion</w:t>
      </w:r>
      <w:bookmarkEnd w:id="86"/>
      <w:bookmarkEnd w:id="87"/>
      <w:r w:rsidRPr="00F35BB4">
        <w:t xml:space="preserve"> </w:t>
      </w:r>
    </w:p>
    <w:p w14:paraId="62E4ECCF" w14:textId="77777777" w:rsidR="00D430E2" w:rsidRPr="00F35BB4" w:rsidRDefault="00D430E2" w:rsidP="00065884">
      <w:pPr>
        <w:pBdr>
          <w:top w:val="nil"/>
          <w:left w:val="nil"/>
          <w:bottom w:val="nil"/>
          <w:right w:val="nil"/>
          <w:between w:val="nil"/>
        </w:pBdr>
        <w:spacing w:line="276" w:lineRule="auto"/>
        <w:jc w:val="both"/>
        <w:rPr>
          <w:i/>
          <w:color w:val="000000" w:themeColor="text1"/>
          <w:szCs w:val="22"/>
        </w:rPr>
      </w:pPr>
    </w:p>
    <w:p w14:paraId="318F527D" w14:textId="6C65D558" w:rsidR="000A1677" w:rsidRPr="00F35BB4" w:rsidRDefault="000A1677">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F35BB4">
        <w:t xml:space="preserve">The overall rating for Disability Inclusion is </w:t>
      </w:r>
      <w:r w:rsidR="00947AEA" w:rsidRPr="00F35BB4">
        <w:rPr>
          <w:b/>
        </w:rPr>
        <w:t>‘</w:t>
      </w:r>
      <w:r w:rsidR="00B731E8">
        <w:rPr>
          <w:b/>
        </w:rPr>
        <w:t>Adequate</w:t>
      </w:r>
      <w:r w:rsidR="00947AEA" w:rsidRPr="00F35BB4">
        <w:rPr>
          <w:b/>
        </w:rPr>
        <w:t>’</w:t>
      </w:r>
      <w:r w:rsidRPr="00F35BB4">
        <w:rPr>
          <w:b/>
        </w:rPr>
        <w:t xml:space="preserve">. </w:t>
      </w:r>
      <w:r w:rsidRPr="00F35BB4">
        <w:t xml:space="preserve">There is no data on the needs of PWDs coming from assessments and no evidence that PWDs or their organizations </w:t>
      </w:r>
      <w:r w:rsidR="00006E1F" w:rsidRPr="00F35BB4">
        <w:t>participate in the MYA</w:t>
      </w:r>
      <w:r w:rsidRPr="00F35BB4">
        <w:t>.</w:t>
      </w:r>
      <w:r w:rsidR="00B731E8">
        <w:t xml:space="preserve"> The available data show however that PWDs are beneficiaries during distributions, although there is no data whether all types are represented. </w:t>
      </w:r>
    </w:p>
    <w:p w14:paraId="7B1D8AE1" w14:textId="50779FC9" w:rsidR="000A1677" w:rsidRDefault="000A1677" w:rsidP="004914E2">
      <w:pPr>
        <w:spacing w:line="276" w:lineRule="auto"/>
      </w:pPr>
    </w:p>
    <w:p w14:paraId="1839C3E1" w14:textId="77777777" w:rsidR="000D0510" w:rsidRPr="00F35BB4" w:rsidRDefault="000D0510" w:rsidP="004914E2">
      <w:pPr>
        <w:spacing w:line="276" w:lineRule="auto"/>
      </w:pPr>
    </w:p>
    <w:tbl>
      <w:tblPr>
        <w:tblStyle w:val="TableGrid11"/>
        <w:tblW w:w="5000" w:type="pct"/>
        <w:tblLook w:val="0620" w:firstRow="1" w:lastRow="0" w:firstColumn="0" w:lastColumn="0" w:noHBand="1" w:noVBand="1"/>
      </w:tblPr>
      <w:tblGrid>
        <w:gridCol w:w="6649"/>
        <w:gridCol w:w="2745"/>
      </w:tblGrid>
      <w:tr w:rsidR="004914E2" w:rsidRPr="00F35BB4" w14:paraId="1FF05189" w14:textId="77777777" w:rsidTr="0034388B">
        <w:trPr>
          <w:trHeight w:val="283"/>
          <w:tblHeader/>
        </w:trPr>
        <w:tc>
          <w:tcPr>
            <w:tcW w:w="3539" w:type="pct"/>
          </w:tcPr>
          <w:p w14:paraId="71DE58B5" w14:textId="77777777" w:rsidR="004914E2" w:rsidRPr="00F35BB4" w:rsidRDefault="004914E2" w:rsidP="0034388B">
            <w:pPr>
              <w:rPr>
                <w:color w:val="000000" w:themeColor="text1"/>
                <w:sz w:val="20"/>
                <w:szCs w:val="20"/>
              </w:rPr>
            </w:pPr>
            <w:r w:rsidRPr="00F35BB4">
              <w:rPr>
                <w:b/>
                <w:color w:val="000000" w:themeColor="text1"/>
                <w:sz w:val="20"/>
                <w:szCs w:val="20"/>
              </w:rPr>
              <w:t>Subdimension</w:t>
            </w:r>
          </w:p>
        </w:tc>
        <w:tc>
          <w:tcPr>
            <w:tcW w:w="1461" w:type="pct"/>
          </w:tcPr>
          <w:p w14:paraId="79FDFD6E" w14:textId="77777777" w:rsidR="004914E2" w:rsidRPr="00F35BB4" w:rsidRDefault="004914E2" w:rsidP="0034388B">
            <w:pPr>
              <w:rPr>
                <w:color w:val="000000" w:themeColor="text1"/>
                <w:sz w:val="20"/>
                <w:szCs w:val="20"/>
              </w:rPr>
            </w:pPr>
            <w:r w:rsidRPr="00F35BB4">
              <w:rPr>
                <w:b/>
                <w:color w:val="000000" w:themeColor="text1"/>
                <w:sz w:val="20"/>
                <w:szCs w:val="20"/>
              </w:rPr>
              <w:t>Merit rating</w:t>
            </w:r>
          </w:p>
        </w:tc>
      </w:tr>
      <w:tr w:rsidR="004914E2" w:rsidRPr="00F35BB4" w14:paraId="2CB25A30" w14:textId="77777777" w:rsidTr="00065884">
        <w:trPr>
          <w:trHeight w:val="283"/>
        </w:trPr>
        <w:tc>
          <w:tcPr>
            <w:tcW w:w="3539" w:type="pct"/>
          </w:tcPr>
          <w:p w14:paraId="6174AFE3" w14:textId="77777777" w:rsidR="004914E2" w:rsidRPr="00F35BB4" w:rsidRDefault="004914E2" w:rsidP="0034388B">
            <w:pPr>
              <w:rPr>
                <w:color w:val="000000" w:themeColor="text1"/>
                <w:sz w:val="20"/>
                <w:szCs w:val="20"/>
              </w:rPr>
            </w:pPr>
            <w:r w:rsidRPr="00F35BB4">
              <w:rPr>
                <w:color w:val="000000" w:themeColor="text1"/>
                <w:sz w:val="20"/>
                <w:szCs w:val="20"/>
              </w:rPr>
              <w:t>Understanding of needs of PWDs in MYA response operations</w:t>
            </w:r>
          </w:p>
        </w:tc>
        <w:tc>
          <w:tcPr>
            <w:tcW w:w="1461" w:type="pct"/>
            <w:shd w:val="clear" w:color="auto" w:fill="E2EFD9" w:themeFill="accent6" w:themeFillTint="33"/>
          </w:tcPr>
          <w:p w14:paraId="548C7D5E" w14:textId="620842E2" w:rsidR="004914E2" w:rsidRPr="00F35BB4" w:rsidRDefault="003F5332" w:rsidP="0034388B">
            <w:pPr>
              <w:rPr>
                <w:sz w:val="20"/>
                <w:szCs w:val="20"/>
              </w:rPr>
            </w:pPr>
            <w:r w:rsidRPr="00F35BB4">
              <w:rPr>
                <w:sz w:val="20"/>
                <w:szCs w:val="20"/>
              </w:rPr>
              <w:t>Adequate</w:t>
            </w:r>
          </w:p>
        </w:tc>
      </w:tr>
      <w:tr w:rsidR="004914E2" w:rsidRPr="00F35BB4" w14:paraId="747AA3C8" w14:textId="77777777" w:rsidTr="0047405B">
        <w:trPr>
          <w:trHeight w:val="283"/>
        </w:trPr>
        <w:tc>
          <w:tcPr>
            <w:tcW w:w="3539" w:type="pct"/>
          </w:tcPr>
          <w:p w14:paraId="513AB183" w14:textId="77777777" w:rsidR="004914E2" w:rsidRPr="00F35BB4" w:rsidRDefault="004914E2" w:rsidP="0034388B">
            <w:pPr>
              <w:rPr>
                <w:color w:val="000000" w:themeColor="text1"/>
                <w:sz w:val="20"/>
                <w:szCs w:val="20"/>
              </w:rPr>
            </w:pPr>
            <w:r w:rsidRPr="00F35BB4">
              <w:rPr>
                <w:color w:val="000000" w:themeColor="text1"/>
                <w:sz w:val="20"/>
                <w:szCs w:val="20"/>
              </w:rPr>
              <w:t>Representativeness of different types of disabilities among MYA beneficiaries</w:t>
            </w:r>
          </w:p>
        </w:tc>
        <w:tc>
          <w:tcPr>
            <w:tcW w:w="1461" w:type="pct"/>
            <w:shd w:val="clear" w:color="auto" w:fill="E2EFD9" w:themeFill="accent6" w:themeFillTint="33"/>
          </w:tcPr>
          <w:p w14:paraId="53B8D2C5" w14:textId="3BCD3628" w:rsidR="004914E2" w:rsidRPr="00F35BB4" w:rsidRDefault="003737BA" w:rsidP="0034388B">
            <w:pPr>
              <w:rPr>
                <w:sz w:val="20"/>
                <w:szCs w:val="20"/>
              </w:rPr>
            </w:pPr>
            <w:r>
              <w:rPr>
                <w:sz w:val="20"/>
                <w:szCs w:val="20"/>
              </w:rPr>
              <w:t>Adequate</w:t>
            </w:r>
          </w:p>
        </w:tc>
      </w:tr>
      <w:tr w:rsidR="004914E2" w:rsidRPr="00F35BB4" w14:paraId="7A4B2B4B" w14:textId="77777777" w:rsidTr="0047405B">
        <w:trPr>
          <w:trHeight w:val="283"/>
        </w:trPr>
        <w:tc>
          <w:tcPr>
            <w:tcW w:w="3539" w:type="pct"/>
          </w:tcPr>
          <w:p w14:paraId="1FEA3628" w14:textId="0189F086" w:rsidR="004914E2" w:rsidRPr="00F35BB4" w:rsidRDefault="004914E2" w:rsidP="0034388B">
            <w:pPr>
              <w:rPr>
                <w:color w:val="000000" w:themeColor="text1"/>
                <w:sz w:val="20"/>
                <w:szCs w:val="20"/>
              </w:rPr>
            </w:pPr>
            <w:r w:rsidRPr="00F35BB4">
              <w:rPr>
                <w:color w:val="000000" w:themeColor="text1"/>
                <w:sz w:val="20"/>
                <w:szCs w:val="20"/>
              </w:rPr>
              <w:t>Participation of PWD</w:t>
            </w:r>
            <w:r w:rsidR="003737BA">
              <w:rPr>
                <w:color w:val="000000" w:themeColor="text1"/>
                <w:sz w:val="20"/>
                <w:szCs w:val="20"/>
              </w:rPr>
              <w:t>s</w:t>
            </w:r>
            <w:r w:rsidRPr="00F35BB4">
              <w:rPr>
                <w:color w:val="000000" w:themeColor="text1"/>
                <w:sz w:val="20"/>
                <w:szCs w:val="20"/>
              </w:rPr>
              <w:t xml:space="preserve"> in MYA implementation</w:t>
            </w:r>
          </w:p>
        </w:tc>
        <w:tc>
          <w:tcPr>
            <w:tcW w:w="1461" w:type="pct"/>
            <w:shd w:val="clear" w:color="auto" w:fill="E2EFD9" w:themeFill="accent6" w:themeFillTint="33"/>
          </w:tcPr>
          <w:p w14:paraId="772C51CD" w14:textId="17322381" w:rsidR="004914E2" w:rsidRPr="00F35BB4" w:rsidRDefault="003737BA" w:rsidP="0034388B">
            <w:pPr>
              <w:rPr>
                <w:sz w:val="20"/>
                <w:szCs w:val="20"/>
              </w:rPr>
            </w:pPr>
            <w:r>
              <w:rPr>
                <w:sz w:val="20"/>
                <w:szCs w:val="20"/>
              </w:rPr>
              <w:t>Adequate</w:t>
            </w:r>
          </w:p>
        </w:tc>
      </w:tr>
      <w:tr w:rsidR="004914E2" w:rsidRPr="00F35BB4" w14:paraId="6C9652D6" w14:textId="77777777" w:rsidTr="000A1677">
        <w:trPr>
          <w:trHeight w:val="283"/>
        </w:trPr>
        <w:tc>
          <w:tcPr>
            <w:tcW w:w="3539" w:type="pct"/>
          </w:tcPr>
          <w:p w14:paraId="30C8C5F9" w14:textId="77777777" w:rsidR="004914E2" w:rsidRPr="00F35BB4" w:rsidRDefault="004914E2" w:rsidP="0034388B">
            <w:pPr>
              <w:rPr>
                <w:color w:val="000000" w:themeColor="text1"/>
                <w:sz w:val="20"/>
                <w:szCs w:val="20"/>
              </w:rPr>
            </w:pPr>
            <w:r w:rsidRPr="00F35BB4">
              <w:rPr>
                <w:color w:val="000000" w:themeColor="text1"/>
                <w:sz w:val="20"/>
                <w:szCs w:val="20"/>
              </w:rPr>
              <w:t>Participation of NGAs representing PWDs in MYA planning and implementation</w:t>
            </w:r>
          </w:p>
        </w:tc>
        <w:tc>
          <w:tcPr>
            <w:tcW w:w="1461" w:type="pct"/>
            <w:shd w:val="clear" w:color="auto" w:fill="FBE4D5" w:themeFill="accent2" w:themeFillTint="33"/>
          </w:tcPr>
          <w:p w14:paraId="215FA053" w14:textId="0E2D3072" w:rsidR="004914E2" w:rsidRPr="00F35BB4" w:rsidRDefault="000A1677" w:rsidP="0034388B">
            <w:pPr>
              <w:rPr>
                <w:sz w:val="20"/>
                <w:szCs w:val="20"/>
              </w:rPr>
            </w:pPr>
            <w:r w:rsidRPr="00F35BB4">
              <w:rPr>
                <w:sz w:val="20"/>
                <w:szCs w:val="20"/>
              </w:rPr>
              <w:t>Very Poor</w:t>
            </w:r>
          </w:p>
        </w:tc>
      </w:tr>
    </w:tbl>
    <w:p w14:paraId="4596F197" w14:textId="77777777" w:rsidR="004914E2" w:rsidRPr="00F35BB4" w:rsidRDefault="004914E2" w:rsidP="004914E2">
      <w:pPr>
        <w:rPr>
          <w:i/>
          <w:color w:val="2F5496" w:themeColor="accent1" w:themeShade="BF"/>
          <w:szCs w:val="22"/>
        </w:rPr>
      </w:pPr>
    </w:p>
    <w:p w14:paraId="13B27B2B" w14:textId="71FAC784" w:rsidR="004914E2" w:rsidRPr="00F35BB4" w:rsidRDefault="004914E2" w:rsidP="004914E2">
      <w:pPr>
        <w:rPr>
          <w:i/>
          <w:color w:val="2F5496" w:themeColor="accent1" w:themeShade="BF"/>
          <w:szCs w:val="22"/>
        </w:rPr>
      </w:pPr>
      <w:r w:rsidRPr="00F35BB4">
        <w:rPr>
          <w:i/>
          <w:color w:val="2F5496" w:themeColor="accent1" w:themeShade="BF"/>
          <w:szCs w:val="22"/>
        </w:rPr>
        <w:t xml:space="preserve">Understanding of needs of PWDs in MYA response operations (Rating: </w:t>
      </w:r>
      <w:r w:rsidR="009003E3" w:rsidRPr="00F35BB4">
        <w:rPr>
          <w:i/>
          <w:color w:val="2F5496" w:themeColor="accent1" w:themeShade="BF"/>
          <w:szCs w:val="22"/>
        </w:rPr>
        <w:t>Adequate</w:t>
      </w:r>
      <w:r w:rsidRPr="00F35BB4">
        <w:rPr>
          <w:i/>
          <w:color w:val="2F5496" w:themeColor="accent1" w:themeShade="BF"/>
          <w:szCs w:val="22"/>
        </w:rPr>
        <w:t>)</w:t>
      </w:r>
    </w:p>
    <w:p w14:paraId="4ABF1A93" w14:textId="418CA7BE" w:rsidR="004914E2" w:rsidRPr="00F35BB4" w:rsidRDefault="00CB7296">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F35BB4">
        <w:rPr>
          <w:color w:val="000000" w:themeColor="text1"/>
          <w:szCs w:val="22"/>
        </w:rPr>
        <w:t xml:space="preserve">Chapter staff demonstrate in the field and during interviews </w:t>
      </w:r>
      <w:r w:rsidR="00671C16" w:rsidRPr="00F35BB4">
        <w:rPr>
          <w:color w:val="000000" w:themeColor="text1"/>
          <w:szCs w:val="22"/>
        </w:rPr>
        <w:t xml:space="preserve">knowledge of </w:t>
      </w:r>
      <w:r w:rsidRPr="00F35BB4">
        <w:rPr>
          <w:color w:val="000000" w:themeColor="text1"/>
          <w:szCs w:val="22"/>
        </w:rPr>
        <w:t>the general needs of PWDs, and why they are more vulnerable in response operations.</w:t>
      </w:r>
    </w:p>
    <w:p w14:paraId="572DE6AF" w14:textId="7A047906" w:rsidR="00CB7296" w:rsidRPr="00F35BB4" w:rsidRDefault="00CB7296">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F35BB4">
        <w:rPr>
          <w:color w:val="000000" w:themeColor="text1"/>
          <w:szCs w:val="22"/>
        </w:rPr>
        <w:t xml:space="preserve">The needs of PWDs </w:t>
      </w:r>
      <w:r w:rsidR="003C73E1">
        <w:rPr>
          <w:color w:val="000000" w:themeColor="text1"/>
          <w:szCs w:val="22"/>
        </w:rPr>
        <w:t>are</w:t>
      </w:r>
      <w:r w:rsidRPr="00F35BB4">
        <w:rPr>
          <w:color w:val="000000" w:themeColor="text1"/>
          <w:szCs w:val="22"/>
        </w:rPr>
        <w:t xml:space="preserve"> not </w:t>
      </w:r>
      <w:r w:rsidR="00D627E4" w:rsidRPr="00F35BB4">
        <w:rPr>
          <w:color w:val="000000" w:themeColor="text1"/>
          <w:szCs w:val="22"/>
        </w:rPr>
        <w:t>described in the RDANA</w:t>
      </w:r>
      <w:r w:rsidR="00671C16" w:rsidRPr="00F35BB4">
        <w:rPr>
          <w:color w:val="000000" w:themeColor="text1"/>
          <w:szCs w:val="22"/>
        </w:rPr>
        <w:t xml:space="preserve"> - </w:t>
      </w:r>
      <w:r w:rsidR="00D627E4" w:rsidRPr="00F35BB4">
        <w:rPr>
          <w:color w:val="000000" w:themeColor="text1"/>
          <w:szCs w:val="22"/>
        </w:rPr>
        <w:t xml:space="preserve">disability or PWDs are not mentioned within the </w:t>
      </w:r>
      <w:r w:rsidR="003C73E1">
        <w:rPr>
          <w:color w:val="000000" w:themeColor="text1"/>
          <w:szCs w:val="22"/>
        </w:rPr>
        <w:t xml:space="preserve">shared </w:t>
      </w:r>
      <w:r w:rsidR="00D627E4" w:rsidRPr="00F35BB4">
        <w:rPr>
          <w:color w:val="000000" w:themeColor="text1"/>
          <w:szCs w:val="22"/>
        </w:rPr>
        <w:t>RDANA report.</w:t>
      </w:r>
    </w:p>
    <w:p w14:paraId="412BCEC7" w14:textId="77777777" w:rsidR="004914E2" w:rsidRPr="00F35BB4" w:rsidRDefault="004914E2" w:rsidP="004914E2">
      <w:pPr>
        <w:spacing w:line="276" w:lineRule="auto"/>
        <w:rPr>
          <w:i/>
          <w:color w:val="2F5496" w:themeColor="accent1" w:themeShade="BF"/>
          <w:szCs w:val="22"/>
        </w:rPr>
      </w:pPr>
    </w:p>
    <w:p w14:paraId="48A87DF0" w14:textId="3A6A4434" w:rsidR="004914E2" w:rsidRPr="00F35BB4" w:rsidRDefault="004914E2" w:rsidP="004914E2">
      <w:pPr>
        <w:spacing w:line="276" w:lineRule="auto"/>
        <w:rPr>
          <w:i/>
          <w:color w:val="2F5496" w:themeColor="accent1" w:themeShade="BF"/>
          <w:szCs w:val="22"/>
        </w:rPr>
      </w:pPr>
      <w:r w:rsidRPr="00F35BB4">
        <w:rPr>
          <w:i/>
          <w:color w:val="2F5496" w:themeColor="accent1" w:themeShade="BF"/>
          <w:szCs w:val="22"/>
        </w:rPr>
        <w:t xml:space="preserve">Representativeness of different types of disabilities among MYA beneficiaries (Rating: </w:t>
      </w:r>
      <w:r w:rsidR="00087023">
        <w:rPr>
          <w:i/>
          <w:color w:val="2F5496" w:themeColor="accent1" w:themeShade="BF"/>
          <w:szCs w:val="22"/>
        </w:rPr>
        <w:t>Less than adequate</w:t>
      </w:r>
      <w:r w:rsidRPr="00F35BB4">
        <w:rPr>
          <w:i/>
          <w:color w:val="2F5496" w:themeColor="accent1" w:themeShade="BF"/>
          <w:szCs w:val="22"/>
        </w:rPr>
        <w:t>)</w:t>
      </w:r>
    </w:p>
    <w:p w14:paraId="14E1A1D2" w14:textId="15AFE841" w:rsidR="003C1D76" w:rsidRPr="00F35BB4" w:rsidRDefault="003C1D76">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F35BB4">
        <w:rPr>
          <w:color w:val="000000" w:themeColor="text1"/>
          <w:szCs w:val="22"/>
        </w:rPr>
        <w:t>The interviewed PWDs</w:t>
      </w:r>
      <w:r w:rsidR="000253CA" w:rsidRPr="00F35BB4">
        <w:rPr>
          <w:color w:val="000000" w:themeColor="text1"/>
          <w:szCs w:val="22"/>
        </w:rPr>
        <w:t xml:space="preserve">, </w:t>
      </w:r>
      <w:r w:rsidRPr="00F35BB4">
        <w:rPr>
          <w:color w:val="000000" w:themeColor="text1"/>
          <w:szCs w:val="22"/>
        </w:rPr>
        <w:t>barangay and municipal officials state that PWDs were specifically targeted for relief support, including from PRC</w:t>
      </w:r>
      <w:r w:rsidR="000253CA" w:rsidRPr="00F35BB4">
        <w:rPr>
          <w:color w:val="000000" w:themeColor="text1"/>
          <w:szCs w:val="22"/>
        </w:rPr>
        <w:t xml:space="preserve">. </w:t>
      </w:r>
      <w:r w:rsidRPr="00F35BB4">
        <w:rPr>
          <w:color w:val="000000" w:themeColor="text1"/>
          <w:szCs w:val="22"/>
        </w:rPr>
        <w:t xml:space="preserve"> </w:t>
      </w:r>
    </w:p>
    <w:p w14:paraId="7CC6B970" w14:textId="294E8DB5" w:rsidR="006236BC" w:rsidRPr="00F35BB4" w:rsidRDefault="004914E2">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F35BB4">
        <w:rPr>
          <w:color w:val="000000" w:themeColor="text1"/>
          <w:szCs w:val="22"/>
        </w:rPr>
        <w:t xml:space="preserve">The </w:t>
      </w:r>
      <w:r w:rsidR="007F2103">
        <w:rPr>
          <w:color w:val="000000" w:themeColor="text1"/>
          <w:szCs w:val="22"/>
        </w:rPr>
        <w:t>master</w:t>
      </w:r>
      <w:r w:rsidR="00EB0273">
        <w:rPr>
          <w:color w:val="000000" w:themeColor="text1"/>
          <w:szCs w:val="22"/>
        </w:rPr>
        <w:t xml:space="preserve"> </w:t>
      </w:r>
      <w:r w:rsidR="00A13AFD" w:rsidRPr="00F35BB4">
        <w:rPr>
          <w:color w:val="000000" w:themeColor="text1"/>
          <w:szCs w:val="22"/>
        </w:rPr>
        <w:t>lists</w:t>
      </w:r>
      <w:r w:rsidR="005648B8" w:rsidRPr="00F35BB4">
        <w:rPr>
          <w:color w:val="000000" w:themeColor="text1"/>
          <w:szCs w:val="22"/>
        </w:rPr>
        <w:t xml:space="preserve"> of MYA </w:t>
      </w:r>
      <w:r w:rsidR="006236BC" w:rsidRPr="00F35BB4">
        <w:rPr>
          <w:color w:val="000000" w:themeColor="text1"/>
          <w:szCs w:val="22"/>
        </w:rPr>
        <w:t>are inconsist</w:t>
      </w:r>
      <w:r w:rsidR="00502F55" w:rsidRPr="00F35BB4">
        <w:rPr>
          <w:color w:val="000000" w:themeColor="text1"/>
          <w:szCs w:val="22"/>
        </w:rPr>
        <w:t xml:space="preserve">ent </w:t>
      </w:r>
      <w:r w:rsidR="003F55A2" w:rsidRPr="00F35BB4">
        <w:rPr>
          <w:color w:val="000000" w:themeColor="text1"/>
          <w:szCs w:val="22"/>
        </w:rPr>
        <w:t>in reporting</w:t>
      </w:r>
      <w:r w:rsidR="006236BC" w:rsidRPr="00F35BB4">
        <w:rPr>
          <w:color w:val="000000" w:themeColor="text1"/>
          <w:szCs w:val="22"/>
        </w:rPr>
        <w:t xml:space="preserve"> whether PWDs </w:t>
      </w:r>
      <w:r w:rsidR="00502F55" w:rsidRPr="00F35BB4">
        <w:rPr>
          <w:color w:val="000000" w:themeColor="text1"/>
          <w:szCs w:val="22"/>
        </w:rPr>
        <w:t xml:space="preserve">are </w:t>
      </w:r>
      <w:r w:rsidR="006236BC" w:rsidRPr="00F35BB4">
        <w:rPr>
          <w:color w:val="000000" w:themeColor="text1"/>
          <w:szCs w:val="22"/>
        </w:rPr>
        <w:t xml:space="preserve">among the beneficiaries. Where it does, no specification is provided what type of disability. </w:t>
      </w:r>
      <w:r w:rsidR="0024044F" w:rsidRPr="00F35BB4">
        <w:rPr>
          <w:color w:val="000000" w:themeColor="text1"/>
          <w:szCs w:val="22"/>
        </w:rPr>
        <w:t xml:space="preserve">During the </w:t>
      </w:r>
      <w:r w:rsidR="00365580" w:rsidRPr="00F35BB4">
        <w:rPr>
          <w:color w:val="000000" w:themeColor="text1"/>
          <w:szCs w:val="22"/>
        </w:rPr>
        <w:t>PDM of T</w:t>
      </w:r>
      <w:r w:rsidR="00FA36F0">
        <w:rPr>
          <w:color w:val="000000" w:themeColor="text1"/>
          <w:szCs w:val="22"/>
        </w:rPr>
        <w:t>yphoon</w:t>
      </w:r>
      <w:r w:rsidR="00365580" w:rsidRPr="00F35BB4">
        <w:rPr>
          <w:color w:val="000000" w:themeColor="text1"/>
          <w:szCs w:val="22"/>
        </w:rPr>
        <w:t xml:space="preserve"> Rai </w:t>
      </w:r>
      <w:r w:rsidR="00005302" w:rsidRPr="00F35BB4">
        <w:rPr>
          <w:color w:val="000000" w:themeColor="text1"/>
          <w:szCs w:val="22"/>
        </w:rPr>
        <w:t xml:space="preserve">12% of the households </w:t>
      </w:r>
      <w:r w:rsidR="0065575A" w:rsidRPr="00F35BB4">
        <w:rPr>
          <w:color w:val="000000" w:themeColor="text1"/>
          <w:szCs w:val="22"/>
        </w:rPr>
        <w:t>interviewed had a</w:t>
      </w:r>
      <w:r w:rsidR="00554B71">
        <w:rPr>
          <w:color w:val="000000" w:themeColor="text1"/>
          <w:szCs w:val="22"/>
        </w:rPr>
        <w:t xml:space="preserve"> member with a disability</w:t>
      </w:r>
      <w:r w:rsidR="0065575A" w:rsidRPr="00F35BB4">
        <w:rPr>
          <w:color w:val="000000" w:themeColor="text1"/>
          <w:szCs w:val="22"/>
        </w:rPr>
        <w:t xml:space="preserve">, which </w:t>
      </w:r>
      <w:r w:rsidR="00554B71">
        <w:rPr>
          <w:color w:val="000000" w:themeColor="text1"/>
          <w:szCs w:val="22"/>
        </w:rPr>
        <w:t xml:space="preserve">compares well with the </w:t>
      </w:r>
      <w:r w:rsidR="00E8348A" w:rsidRPr="00F35BB4">
        <w:rPr>
          <w:color w:val="000000" w:themeColor="text1"/>
          <w:szCs w:val="22"/>
        </w:rPr>
        <w:t xml:space="preserve">findings </w:t>
      </w:r>
      <w:r w:rsidR="00554B71">
        <w:rPr>
          <w:color w:val="000000" w:themeColor="text1"/>
          <w:szCs w:val="22"/>
        </w:rPr>
        <w:t>of</w:t>
      </w:r>
      <w:r w:rsidR="00E8348A" w:rsidRPr="00F35BB4">
        <w:rPr>
          <w:color w:val="000000" w:themeColor="text1"/>
          <w:szCs w:val="22"/>
        </w:rPr>
        <w:t xml:space="preserve"> the</w:t>
      </w:r>
      <w:r w:rsidR="00554B71">
        <w:rPr>
          <w:color w:val="000000" w:themeColor="text1"/>
          <w:szCs w:val="22"/>
        </w:rPr>
        <w:t xml:space="preserve"> 2016</w:t>
      </w:r>
      <w:r w:rsidR="00E8348A" w:rsidRPr="00F35BB4">
        <w:rPr>
          <w:color w:val="000000" w:themeColor="text1"/>
          <w:szCs w:val="22"/>
        </w:rPr>
        <w:t xml:space="preserve"> National Disability </w:t>
      </w:r>
      <w:r w:rsidR="00A13AFD" w:rsidRPr="00F35BB4">
        <w:rPr>
          <w:color w:val="000000" w:themeColor="text1"/>
          <w:szCs w:val="22"/>
        </w:rPr>
        <w:t>Prevalence</w:t>
      </w:r>
      <w:r w:rsidR="00E8348A" w:rsidRPr="00F35BB4">
        <w:rPr>
          <w:color w:val="000000" w:themeColor="text1"/>
          <w:szCs w:val="22"/>
        </w:rPr>
        <w:t xml:space="preserve"> Survey which concluded that </w:t>
      </w:r>
      <w:r w:rsidR="003E5F5E" w:rsidRPr="00F35BB4">
        <w:rPr>
          <w:color w:val="000000" w:themeColor="text1"/>
          <w:szCs w:val="22"/>
        </w:rPr>
        <w:t>12% of Filipinos aged 15 and older have a se</w:t>
      </w:r>
      <w:r w:rsidR="00D84E4E" w:rsidRPr="00F35BB4">
        <w:rPr>
          <w:color w:val="000000" w:themeColor="text1"/>
          <w:szCs w:val="22"/>
        </w:rPr>
        <w:t>v</w:t>
      </w:r>
      <w:r w:rsidR="003E5F5E" w:rsidRPr="00F35BB4">
        <w:rPr>
          <w:color w:val="000000" w:themeColor="text1"/>
          <w:szCs w:val="22"/>
        </w:rPr>
        <w:t>er</w:t>
      </w:r>
      <w:r w:rsidR="00411837">
        <w:rPr>
          <w:color w:val="000000" w:themeColor="text1"/>
          <w:szCs w:val="22"/>
        </w:rPr>
        <w:t>e</w:t>
      </w:r>
      <w:r w:rsidR="003E5F5E" w:rsidRPr="00F35BB4">
        <w:rPr>
          <w:color w:val="000000" w:themeColor="text1"/>
          <w:szCs w:val="22"/>
        </w:rPr>
        <w:t xml:space="preserve"> disability.</w:t>
      </w:r>
      <w:r w:rsidR="003E5F5E" w:rsidRPr="00F35BB4">
        <w:rPr>
          <w:rStyle w:val="FootnoteReference"/>
          <w:color w:val="000000" w:themeColor="text1"/>
          <w:szCs w:val="22"/>
        </w:rPr>
        <w:footnoteReference w:id="17"/>
      </w:r>
      <w:r w:rsidR="003E5F5E" w:rsidRPr="00F35BB4">
        <w:rPr>
          <w:color w:val="000000" w:themeColor="text1"/>
          <w:szCs w:val="22"/>
        </w:rPr>
        <w:t xml:space="preserve"> </w:t>
      </w:r>
    </w:p>
    <w:p w14:paraId="0B82A94C" w14:textId="526E446C" w:rsidR="004914E2" w:rsidRPr="00F35BB4" w:rsidRDefault="005C7011">
      <w:pPr>
        <w:numPr>
          <w:ilvl w:val="0"/>
          <w:numId w:val="45"/>
        </w:numPr>
        <w:pBdr>
          <w:top w:val="nil"/>
          <w:left w:val="nil"/>
          <w:bottom w:val="nil"/>
          <w:right w:val="nil"/>
          <w:between w:val="nil"/>
        </w:pBdr>
        <w:spacing w:line="276" w:lineRule="auto"/>
        <w:ind w:left="567" w:hanging="567"/>
        <w:jc w:val="both"/>
        <w:rPr>
          <w:i/>
          <w:color w:val="000000" w:themeColor="text1"/>
          <w:szCs w:val="22"/>
        </w:rPr>
      </w:pPr>
      <w:bookmarkStart w:id="88" w:name="pwddata184"/>
      <w:r w:rsidRPr="00F35BB4">
        <w:rPr>
          <w:color w:val="000000" w:themeColor="text1"/>
          <w:szCs w:val="22"/>
        </w:rPr>
        <w:t xml:space="preserve">The municipal governments </w:t>
      </w:r>
      <w:bookmarkEnd w:id="88"/>
      <w:r w:rsidR="009B0E83" w:rsidRPr="00F35BB4">
        <w:rPr>
          <w:color w:val="000000" w:themeColor="text1"/>
          <w:szCs w:val="22"/>
        </w:rPr>
        <w:t xml:space="preserve">should be </w:t>
      </w:r>
      <w:r w:rsidRPr="00F35BB4">
        <w:rPr>
          <w:color w:val="000000" w:themeColor="text1"/>
          <w:szCs w:val="22"/>
        </w:rPr>
        <w:t>able to provide the number of PWDs in each of the barangays</w:t>
      </w:r>
      <w:r w:rsidR="007F5A47" w:rsidRPr="00F35BB4">
        <w:rPr>
          <w:color w:val="000000" w:themeColor="text1"/>
          <w:szCs w:val="22"/>
        </w:rPr>
        <w:t>, and the</w:t>
      </w:r>
      <w:r w:rsidR="007800E4">
        <w:rPr>
          <w:color w:val="000000" w:themeColor="text1"/>
          <w:szCs w:val="22"/>
        </w:rPr>
        <w:t xml:space="preserve"> </w:t>
      </w:r>
      <w:r w:rsidR="007800E4" w:rsidRPr="007800E4">
        <w:rPr>
          <w:color w:val="000000" w:themeColor="text1"/>
          <w:szCs w:val="22"/>
        </w:rPr>
        <w:t>Persons with Disability Affairs Office</w:t>
      </w:r>
      <w:r w:rsidR="007F5A47" w:rsidRPr="00F35BB4">
        <w:rPr>
          <w:color w:val="000000" w:themeColor="text1"/>
          <w:szCs w:val="22"/>
        </w:rPr>
        <w:t xml:space="preserve"> </w:t>
      </w:r>
      <w:r w:rsidR="007800E4">
        <w:rPr>
          <w:color w:val="000000" w:themeColor="text1"/>
          <w:szCs w:val="22"/>
        </w:rPr>
        <w:t>(</w:t>
      </w:r>
      <w:r w:rsidR="007F5A47" w:rsidRPr="00F35BB4">
        <w:rPr>
          <w:color w:val="000000" w:themeColor="text1"/>
          <w:szCs w:val="22"/>
        </w:rPr>
        <w:t>PDAO</w:t>
      </w:r>
      <w:r w:rsidR="007800E4">
        <w:rPr>
          <w:color w:val="000000" w:themeColor="text1"/>
          <w:szCs w:val="22"/>
        </w:rPr>
        <w:t>)</w:t>
      </w:r>
      <w:r w:rsidR="007F5A47" w:rsidRPr="00F35BB4">
        <w:rPr>
          <w:color w:val="000000" w:themeColor="text1"/>
          <w:szCs w:val="22"/>
        </w:rPr>
        <w:t xml:space="preserve"> in </w:t>
      </w:r>
      <w:proofErr w:type="spellStart"/>
      <w:r w:rsidR="007F5A47" w:rsidRPr="00F35BB4">
        <w:rPr>
          <w:color w:val="000000" w:themeColor="text1"/>
          <w:szCs w:val="22"/>
        </w:rPr>
        <w:t>Baras</w:t>
      </w:r>
      <w:proofErr w:type="spellEnd"/>
      <w:r w:rsidR="007F5A47" w:rsidRPr="00F35BB4">
        <w:rPr>
          <w:color w:val="000000" w:themeColor="text1"/>
          <w:szCs w:val="22"/>
        </w:rPr>
        <w:t xml:space="preserve"> confirmed this data is available. T</w:t>
      </w:r>
      <w:r w:rsidR="000F7C63" w:rsidRPr="00F35BB4">
        <w:rPr>
          <w:color w:val="000000" w:themeColor="text1"/>
          <w:szCs w:val="22"/>
        </w:rPr>
        <w:t>he MSWDO of San Pablo was able to show this data</w:t>
      </w:r>
      <w:r w:rsidR="005327B3" w:rsidRPr="00F35BB4">
        <w:rPr>
          <w:color w:val="000000" w:themeColor="text1"/>
          <w:szCs w:val="22"/>
        </w:rPr>
        <w:t>. T</w:t>
      </w:r>
      <w:r w:rsidR="000F7C63" w:rsidRPr="00F35BB4">
        <w:rPr>
          <w:color w:val="000000" w:themeColor="text1"/>
          <w:szCs w:val="22"/>
        </w:rPr>
        <w:t xml:space="preserve">he Chapter said this is due to growing emphasis </w:t>
      </w:r>
      <w:r w:rsidR="000F7C63" w:rsidRPr="00F35BB4">
        <w:rPr>
          <w:color w:val="000000" w:themeColor="text1"/>
          <w:szCs w:val="22"/>
        </w:rPr>
        <w:lastRenderedPageBreak/>
        <w:t xml:space="preserve">of the </w:t>
      </w:r>
      <w:r w:rsidR="003F55A2" w:rsidRPr="00F35BB4">
        <w:rPr>
          <w:color w:val="000000" w:themeColor="text1"/>
          <w:szCs w:val="22"/>
        </w:rPr>
        <w:t xml:space="preserve">government </w:t>
      </w:r>
      <w:r w:rsidR="001A78A1">
        <w:rPr>
          <w:color w:val="000000" w:themeColor="text1"/>
          <w:szCs w:val="22"/>
        </w:rPr>
        <w:t xml:space="preserve">on PWDs </w:t>
      </w:r>
      <w:r w:rsidR="003F55A2" w:rsidRPr="00F35BB4">
        <w:rPr>
          <w:color w:val="000000" w:themeColor="text1"/>
          <w:szCs w:val="22"/>
        </w:rPr>
        <w:t>and</w:t>
      </w:r>
      <w:r w:rsidR="000F7C63" w:rsidRPr="00F35BB4">
        <w:rPr>
          <w:color w:val="000000" w:themeColor="text1"/>
          <w:szCs w:val="22"/>
        </w:rPr>
        <w:t xml:space="preserve"> was not </w:t>
      </w:r>
      <w:r w:rsidR="00411837">
        <w:rPr>
          <w:color w:val="000000" w:themeColor="text1"/>
          <w:szCs w:val="22"/>
        </w:rPr>
        <w:t xml:space="preserve">yet </w:t>
      </w:r>
      <w:r w:rsidR="000F7C63" w:rsidRPr="00F35BB4">
        <w:rPr>
          <w:color w:val="000000" w:themeColor="text1"/>
          <w:szCs w:val="22"/>
        </w:rPr>
        <w:t>available during T</w:t>
      </w:r>
      <w:r w:rsidR="001A78A1">
        <w:rPr>
          <w:color w:val="000000" w:themeColor="text1"/>
          <w:szCs w:val="22"/>
        </w:rPr>
        <w:t>yphoon</w:t>
      </w:r>
      <w:r w:rsidR="000F7C63" w:rsidRPr="00F35BB4">
        <w:rPr>
          <w:color w:val="000000" w:themeColor="text1"/>
          <w:szCs w:val="22"/>
        </w:rPr>
        <w:t xml:space="preserve"> </w:t>
      </w:r>
      <w:proofErr w:type="spellStart"/>
      <w:r w:rsidR="000F7C63" w:rsidRPr="00F35BB4">
        <w:rPr>
          <w:color w:val="000000" w:themeColor="text1"/>
          <w:szCs w:val="22"/>
        </w:rPr>
        <w:t>Vamco</w:t>
      </w:r>
      <w:proofErr w:type="spellEnd"/>
      <w:r w:rsidR="000F7C63" w:rsidRPr="00F35BB4">
        <w:rPr>
          <w:color w:val="000000" w:themeColor="text1"/>
          <w:szCs w:val="22"/>
        </w:rPr>
        <w:t xml:space="preserve"> in 2020. </w:t>
      </w:r>
      <w:r w:rsidR="005327B3" w:rsidRPr="00F35BB4">
        <w:rPr>
          <w:color w:val="000000" w:themeColor="text1"/>
          <w:szCs w:val="22"/>
        </w:rPr>
        <w:t>C</w:t>
      </w:r>
      <w:r w:rsidR="007F5A47" w:rsidRPr="00F35BB4">
        <w:rPr>
          <w:color w:val="000000" w:themeColor="text1"/>
          <w:szCs w:val="22"/>
        </w:rPr>
        <w:t xml:space="preserve">hapters </w:t>
      </w:r>
      <w:r w:rsidR="005327B3" w:rsidRPr="00F35BB4">
        <w:rPr>
          <w:color w:val="000000" w:themeColor="text1"/>
          <w:szCs w:val="22"/>
        </w:rPr>
        <w:t>and assessment teams should in the future be able to use the available data</w:t>
      </w:r>
      <w:r w:rsidR="00411837">
        <w:rPr>
          <w:color w:val="000000" w:themeColor="text1"/>
          <w:szCs w:val="22"/>
        </w:rPr>
        <w:t xml:space="preserve"> on PWDs, as well as PLW</w:t>
      </w:r>
      <w:r w:rsidR="00924779">
        <w:rPr>
          <w:color w:val="000000" w:themeColor="text1"/>
          <w:szCs w:val="22"/>
        </w:rPr>
        <w:t xml:space="preserve">, to help the targeting of vulnerable groups and allocation of NFIs or other support. </w:t>
      </w:r>
    </w:p>
    <w:p w14:paraId="0876CAEA" w14:textId="77777777" w:rsidR="004914E2" w:rsidRPr="00F35BB4" w:rsidRDefault="004914E2" w:rsidP="004914E2">
      <w:pPr>
        <w:spacing w:line="276" w:lineRule="auto"/>
        <w:rPr>
          <w:i/>
          <w:color w:val="2F5496" w:themeColor="accent1" w:themeShade="BF"/>
          <w:szCs w:val="22"/>
        </w:rPr>
      </w:pPr>
    </w:p>
    <w:p w14:paraId="539E3E14" w14:textId="7F891A79" w:rsidR="004914E2" w:rsidRPr="00AE5773" w:rsidRDefault="004914E2" w:rsidP="00AE5773">
      <w:pPr>
        <w:spacing w:line="276" w:lineRule="auto"/>
        <w:rPr>
          <w:i/>
          <w:color w:val="2F5496" w:themeColor="accent1" w:themeShade="BF"/>
          <w:szCs w:val="22"/>
        </w:rPr>
      </w:pPr>
      <w:r w:rsidRPr="00F35BB4">
        <w:rPr>
          <w:i/>
          <w:color w:val="2F5496" w:themeColor="accent1" w:themeShade="BF"/>
          <w:szCs w:val="22"/>
        </w:rPr>
        <w:t>Participation of PWD</w:t>
      </w:r>
      <w:r w:rsidR="000F7C63" w:rsidRPr="00F35BB4">
        <w:rPr>
          <w:i/>
          <w:color w:val="2F5496" w:themeColor="accent1" w:themeShade="BF"/>
          <w:szCs w:val="22"/>
        </w:rPr>
        <w:t>s</w:t>
      </w:r>
      <w:r w:rsidRPr="00F35BB4">
        <w:rPr>
          <w:i/>
          <w:color w:val="2F5496" w:themeColor="accent1" w:themeShade="BF"/>
          <w:szCs w:val="22"/>
        </w:rPr>
        <w:t xml:space="preserve"> in MYA implementation (Rating: </w:t>
      </w:r>
      <w:r w:rsidR="00E875B6">
        <w:rPr>
          <w:i/>
          <w:color w:val="2F5496" w:themeColor="accent1" w:themeShade="BF"/>
          <w:szCs w:val="22"/>
        </w:rPr>
        <w:t>Adequate</w:t>
      </w:r>
      <w:r w:rsidRPr="00F35BB4">
        <w:rPr>
          <w:i/>
          <w:color w:val="2F5496" w:themeColor="accent1" w:themeShade="BF"/>
          <w:szCs w:val="22"/>
        </w:rPr>
        <w:t>)</w:t>
      </w:r>
    </w:p>
    <w:p w14:paraId="1DE33FBD" w14:textId="14E8538B" w:rsidR="00AE5773" w:rsidRPr="00AE5773" w:rsidRDefault="00220E3E">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F35BB4">
        <w:rPr>
          <w:color w:val="000000" w:themeColor="text1"/>
          <w:szCs w:val="22"/>
        </w:rPr>
        <w:t xml:space="preserve">There is no evidence that PWDs are participating in the MYA, other than recipients of </w:t>
      </w:r>
      <w:r w:rsidRPr="00AE5773">
        <w:rPr>
          <w:color w:val="000000" w:themeColor="text1"/>
          <w:szCs w:val="22"/>
        </w:rPr>
        <w:t xml:space="preserve">support. The survey respondents score on average </w:t>
      </w:r>
      <w:r w:rsidR="00707B02">
        <w:rPr>
          <w:color w:val="000000" w:themeColor="text1"/>
          <w:szCs w:val="22"/>
        </w:rPr>
        <w:t xml:space="preserve">of </w:t>
      </w:r>
      <w:r w:rsidRPr="00AE5773">
        <w:rPr>
          <w:color w:val="000000" w:themeColor="text1"/>
          <w:szCs w:val="22"/>
        </w:rPr>
        <w:t xml:space="preserve">a 3.8 on the question </w:t>
      </w:r>
      <w:r w:rsidRPr="00AE5773">
        <w:rPr>
          <w:i/>
          <w:color w:val="000000" w:themeColor="text1"/>
          <w:szCs w:val="22"/>
        </w:rPr>
        <w:t>‘</w:t>
      </w:r>
      <w:r w:rsidRPr="00AE5773">
        <w:rPr>
          <w:rFonts w:cs="Calibri"/>
          <w:i/>
          <w:color w:val="000000"/>
          <w:szCs w:val="22"/>
          <w:lang w:val="en-PH"/>
        </w:rPr>
        <w:t xml:space="preserve">People with </w:t>
      </w:r>
      <w:r w:rsidR="003F55A2" w:rsidRPr="00AE5773">
        <w:rPr>
          <w:rFonts w:cs="Calibri"/>
          <w:i/>
          <w:color w:val="000000"/>
          <w:szCs w:val="22"/>
          <w:lang w:val="en-PH"/>
        </w:rPr>
        <w:t>disabilities participate</w:t>
      </w:r>
      <w:r w:rsidRPr="00AE5773">
        <w:rPr>
          <w:rFonts w:cs="Calibri"/>
          <w:i/>
          <w:color w:val="000000"/>
          <w:szCs w:val="22"/>
          <w:lang w:val="en-PH"/>
        </w:rPr>
        <w:t xml:space="preserve"> in the identification of family needs after a calamity’</w:t>
      </w:r>
      <w:r w:rsidR="00AE5773">
        <w:rPr>
          <w:rFonts w:cs="Calibri"/>
          <w:i/>
          <w:color w:val="000000"/>
          <w:szCs w:val="22"/>
          <w:lang w:val="en-PH"/>
        </w:rPr>
        <w:t xml:space="preserve">. </w:t>
      </w:r>
      <w:r w:rsidR="00AE5773">
        <w:rPr>
          <w:rFonts w:cs="Calibri"/>
          <w:color w:val="000000"/>
          <w:szCs w:val="22"/>
          <w:lang w:val="en-PH"/>
        </w:rPr>
        <w:t>The score is equivalent to an Adequate merit rating</w:t>
      </w:r>
      <w:r w:rsidR="00E875B6">
        <w:rPr>
          <w:rFonts w:cs="Calibri"/>
          <w:color w:val="000000"/>
          <w:szCs w:val="22"/>
          <w:lang w:val="en-PH"/>
        </w:rPr>
        <w:t xml:space="preserve">, </w:t>
      </w:r>
      <w:r w:rsidR="007C2B4F">
        <w:rPr>
          <w:rFonts w:cs="Calibri"/>
          <w:color w:val="000000"/>
          <w:szCs w:val="22"/>
          <w:lang w:val="en-PH"/>
        </w:rPr>
        <w:t>among the questions scoring lowest in the survey</w:t>
      </w:r>
      <w:r w:rsidR="00E875B6">
        <w:rPr>
          <w:rFonts w:cs="Calibri"/>
          <w:color w:val="000000"/>
          <w:szCs w:val="22"/>
          <w:lang w:val="en-PH"/>
        </w:rPr>
        <w:t xml:space="preserve">. </w:t>
      </w:r>
    </w:p>
    <w:p w14:paraId="2629E18A" w14:textId="15C5C0A0" w:rsidR="0056011C" w:rsidRPr="00F35BB4" w:rsidRDefault="0056011C">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F35BB4">
        <w:rPr>
          <w:color w:val="000000" w:themeColor="text1"/>
          <w:szCs w:val="22"/>
        </w:rPr>
        <w:t>PDAOs expressed th</w:t>
      </w:r>
      <w:r w:rsidR="00AE5773">
        <w:rPr>
          <w:color w:val="000000" w:themeColor="text1"/>
          <w:szCs w:val="22"/>
        </w:rPr>
        <w:t>at</w:t>
      </w:r>
      <w:r w:rsidRPr="00F35BB4">
        <w:rPr>
          <w:color w:val="000000" w:themeColor="text1"/>
          <w:szCs w:val="22"/>
        </w:rPr>
        <w:t xml:space="preserve"> PWDs and they themselves are not consulted in disaster preparedness</w:t>
      </w:r>
      <w:r w:rsidR="00540215" w:rsidRPr="00F35BB4">
        <w:rPr>
          <w:color w:val="000000" w:themeColor="text1"/>
          <w:szCs w:val="22"/>
        </w:rPr>
        <w:t xml:space="preserve"> activities conducted by Councils, </w:t>
      </w:r>
      <w:r w:rsidR="001A78A1">
        <w:rPr>
          <w:color w:val="000000" w:themeColor="text1"/>
          <w:szCs w:val="22"/>
        </w:rPr>
        <w:t xml:space="preserve">even if </w:t>
      </w:r>
      <w:r w:rsidRPr="00F35BB4">
        <w:rPr>
          <w:color w:val="000000" w:themeColor="text1"/>
          <w:szCs w:val="22"/>
        </w:rPr>
        <w:t>the PWDs are know</w:t>
      </w:r>
      <w:r w:rsidR="00540215" w:rsidRPr="00F35BB4">
        <w:rPr>
          <w:color w:val="000000" w:themeColor="text1"/>
          <w:szCs w:val="22"/>
        </w:rPr>
        <w:t>n by the LGUs.</w:t>
      </w:r>
    </w:p>
    <w:p w14:paraId="23201BE4" w14:textId="77777777" w:rsidR="004914E2" w:rsidRPr="00F35BB4" w:rsidRDefault="004914E2" w:rsidP="004914E2">
      <w:pPr>
        <w:spacing w:line="276" w:lineRule="auto"/>
        <w:rPr>
          <w:i/>
          <w:color w:val="2F5496" w:themeColor="accent1" w:themeShade="BF"/>
          <w:szCs w:val="22"/>
        </w:rPr>
      </w:pPr>
    </w:p>
    <w:p w14:paraId="21DABB3E" w14:textId="3EA29EBC" w:rsidR="004914E2" w:rsidRPr="00F35BB4" w:rsidRDefault="004914E2" w:rsidP="004914E2">
      <w:pPr>
        <w:spacing w:line="276" w:lineRule="auto"/>
        <w:rPr>
          <w:i/>
          <w:color w:val="2F5496" w:themeColor="accent1" w:themeShade="BF"/>
          <w:szCs w:val="22"/>
        </w:rPr>
      </w:pPr>
      <w:r w:rsidRPr="00F35BB4">
        <w:rPr>
          <w:i/>
          <w:color w:val="2F5496" w:themeColor="accent1" w:themeShade="BF"/>
          <w:szCs w:val="22"/>
        </w:rPr>
        <w:t xml:space="preserve">Participation of NGAs representing PWDs in MYA planning and implementation (Rating: </w:t>
      </w:r>
      <w:r w:rsidR="000A1677" w:rsidRPr="00F35BB4">
        <w:rPr>
          <w:i/>
          <w:color w:val="2F5496" w:themeColor="accent1" w:themeShade="BF"/>
          <w:szCs w:val="22"/>
        </w:rPr>
        <w:t>Very Poor</w:t>
      </w:r>
      <w:r w:rsidRPr="00F35BB4">
        <w:rPr>
          <w:i/>
          <w:color w:val="2F5496" w:themeColor="accent1" w:themeShade="BF"/>
          <w:szCs w:val="22"/>
        </w:rPr>
        <w:t>)</w:t>
      </w:r>
    </w:p>
    <w:p w14:paraId="1BB05F86" w14:textId="39EE7C16" w:rsidR="004914E2" w:rsidRPr="00F35BB4" w:rsidRDefault="001B1014">
      <w:pPr>
        <w:numPr>
          <w:ilvl w:val="0"/>
          <w:numId w:val="45"/>
        </w:numPr>
        <w:pBdr>
          <w:top w:val="nil"/>
          <w:left w:val="nil"/>
          <w:bottom w:val="nil"/>
          <w:right w:val="nil"/>
          <w:between w:val="nil"/>
        </w:pBdr>
        <w:spacing w:line="276" w:lineRule="auto"/>
        <w:ind w:left="567" w:hanging="567"/>
        <w:jc w:val="both"/>
        <w:rPr>
          <w:i/>
          <w:color w:val="000000" w:themeColor="text1"/>
          <w:szCs w:val="22"/>
        </w:rPr>
      </w:pPr>
      <w:r w:rsidRPr="00F35BB4">
        <w:rPr>
          <w:color w:val="000000" w:themeColor="text1"/>
          <w:szCs w:val="22"/>
        </w:rPr>
        <w:t xml:space="preserve">The PRC mentions in the proposal the consultation </w:t>
      </w:r>
      <w:r w:rsidR="005D2B21" w:rsidRPr="00F35BB4">
        <w:rPr>
          <w:color w:val="000000" w:themeColor="text1"/>
          <w:szCs w:val="22"/>
        </w:rPr>
        <w:t xml:space="preserve">of </w:t>
      </w:r>
      <w:r w:rsidR="003A1309" w:rsidRPr="00F35BB4">
        <w:rPr>
          <w:color w:val="000000" w:themeColor="text1"/>
          <w:szCs w:val="22"/>
        </w:rPr>
        <w:t>PWD organizations</w:t>
      </w:r>
      <w:r w:rsidR="005D2B21" w:rsidRPr="00F35BB4">
        <w:rPr>
          <w:color w:val="000000" w:themeColor="text1"/>
          <w:szCs w:val="22"/>
        </w:rPr>
        <w:t xml:space="preserve"> </w:t>
      </w:r>
      <w:r w:rsidR="003F55A2" w:rsidRPr="00F35BB4">
        <w:rPr>
          <w:color w:val="000000" w:themeColor="text1"/>
          <w:szCs w:val="22"/>
        </w:rPr>
        <w:t>in regard to</w:t>
      </w:r>
      <w:r w:rsidR="005D2B21" w:rsidRPr="00F35BB4">
        <w:rPr>
          <w:color w:val="000000" w:themeColor="text1"/>
          <w:szCs w:val="22"/>
        </w:rPr>
        <w:t xml:space="preserve"> the MYA</w:t>
      </w:r>
      <w:r w:rsidR="003A1309" w:rsidRPr="00F35BB4">
        <w:rPr>
          <w:color w:val="000000" w:themeColor="text1"/>
          <w:szCs w:val="22"/>
        </w:rPr>
        <w:t xml:space="preserve">, but there is no </w:t>
      </w:r>
      <w:r w:rsidR="00025134" w:rsidRPr="00F35BB4">
        <w:rPr>
          <w:color w:val="000000" w:themeColor="text1"/>
          <w:szCs w:val="22"/>
        </w:rPr>
        <w:t xml:space="preserve">verbal or written </w:t>
      </w:r>
      <w:r w:rsidR="003A1309" w:rsidRPr="00F35BB4">
        <w:rPr>
          <w:color w:val="000000" w:themeColor="text1"/>
          <w:szCs w:val="22"/>
        </w:rPr>
        <w:t xml:space="preserve">evidence that </w:t>
      </w:r>
      <w:r w:rsidR="00025134" w:rsidRPr="00F35BB4">
        <w:rPr>
          <w:color w:val="000000" w:themeColor="text1"/>
          <w:szCs w:val="22"/>
        </w:rPr>
        <w:t xml:space="preserve">this </w:t>
      </w:r>
      <w:r w:rsidR="003A1309" w:rsidRPr="00F35BB4">
        <w:rPr>
          <w:color w:val="000000" w:themeColor="text1"/>
          <w:szCs w:val="22"/>
        </w:rPr>
        <w:t xml:space="preserve">was practiced to date. </w:t>
      </w:r>
    </w:p>
    <w:p w14:paraId="71B7BF83" w14:textId="7B1C4AC1" w:rsidR="00313F23" w:rsidRDefault="00313F23" w:rsidP="00E4635A">
      <w:pPr>
        <w:spacing w:line="276" w:lineRule="auto"/>
      </w:pPr>
    </w:p>
    <w:p w14:paraId="076CBAEA" w14:textId="77777777" w:rsidR="000D0510" w:rsidRPr="00F35BB4" w:rsidRDefault="000D0510" w:rsidP="00E4635A">
      <w:pPr>
        <w:spacing w:line="276" w:lineRule="auto"/>
      </w:pPr>
    </w:p>
    <w:p w14:paraId="00000302" w14:textId="343AC920" w:rsidR="00A42341" w:rsidRPr="00F35BB4" w:rsidRDefault="00AC077F" w:rsidP="00C121A9">
      <w:pPr>
        <w:pStyle w:val="Heading3"/>
      </w:pPr>
      <w:bookmarkStart w:id="89" w:name="_Toc62987578"/>
      <w:bookmarkStart w:id="90" w:name="_Toc123175500"/>
      <w:bookmarkStart w:id="91" w:name="_Toc128148023"/>
      <w:r w:rsidRPr="00F35BB4">
        <w:t>3</w:t>
      </w:r>
      <w:r w:rsidR="00C121A9" w:rsidRPr="00F35BB4">
        <w:t>.2.3</w:t>
      </w:r>
      <w:r w:rsidRPr="00F35BB4">
        <w:tab/>
      </w:r>
      <w:bookmarkEnd w:id="89"/>
      <w:r w:rsidR="00131801" w:rsidRPr="00F35BB4">
        <w:t>Risk management</w:t>
      </w:r>
      <w:bookmarkEnd w:id="90"/>
      <w:bookmarkEnd w:id="91"/>
    </w:p>
    <w:p w14:paraId="30702369" w14:textId="06613125" w:rsidR="00B21143" w:rsidRDefault="00B21143">
      <w:pPr>
        <w:spacing w:line="276" w:lineRule="auto"/>
        <w:rPr>
          <w:color w:val="000000" w:themeColor="text1"/>
        </w:rPr>
      </w:pPr>
    </w:p>
    <w:p w14:paraId="59A71236" w14:textId="3B874AEC" w:rsidR="00475995" w:rsidRDefault="00475995">
      <w:pPr>
        <w:spacing w:line="276" w:lineRule="auto"/>
        <w:rPr>
          <w:color w:val="000000" w:themeColor="text1"/>
        </w:rPr>
      </w:pPr>
      <w:r>
        <w:rPr>
          <w:color w:val="000000" w:themeColor="text1"/>
        </w:rPr>
        <w:t xml:space="preserve">The core question for Risk Management is: </w:t>
      </w:r>
      <w:r w:rsidRPr="00475995">
        <w:rPr>
          <w:i/>
          <w:color w:val="000000" w:themeColor="text1"/>
          <w:szCs w:val="22"/>
        </w:rPr>
        <w:t>Are the project risks proactively managed?</w:t>
      </w:r>
    </w:p>
    <w:p w14:paraId="38392634" w14:textId="77777777" w:rsidR="00475995" w:rsidRPr="00F35BB4" w:rsidRDefault="00475995">
      <w:pPr>
        <w:spacing w:line="276" w:lineRule="auto"/>
        <w:rPr>
          <w:color w:val="000000" w:themeColor="text1"/>
        </w:rPr>
      </w:pPr>
    </w:p>
    <w:p w14:paraId="0CB36FD4" w14:textId="2B59FF10" w:rsidR="008E4A3E" w:rsidRPr="00F35BB4" w:rsidRDefault="009872C5">
      <w:pPr>
        <w:numPr>
          <w:ilvl w:val="0"/>
          <w:numId w:val="45"/>
        </w:numPr>
        <w:pBdr>
          <w:top w:val="nil"/>
          <w:left w:val="nil"/>
          <w:bottom w:val="nil"/>
          <w:right w:val="nil"/>
          <w:between w:val="nil"/>
        </w:pBdr>
        <w:spacing w:line="276" w:lineRule="auto"/>
        <w:ind w:left="567" w:hanging="567"/>
        <w:jc w:val="both"/>
      </w:pPr>
      <w:r w:rsidRPr="00F35BB4">
        <w:rPr>
          <w:rFonts w:eastAsia="Gill Sans"/>
          <w:color w:val="000000" w:themeColor="text1"/>
          <w:szCs w:val="22"/>
        </w:rPr>
        <w:t xml:space="preserve">The overall </w:t>
      </w:r>
      <w:r w:rsidR="00FB549A" w:rsidRPr="00F35BB4">
        <w:rPr>
          <w:rFonts w:eastAsia="Gill Sans"/>
          <w:color w:val="000000" w:themeColor="text1"/>
          <w:szCs w:val="22"/>
        </w:rPr>
        <w:t>merit rating</w:t>
      </w:r>
      <w:r w:rsidR="007A4D9C" w:rsidRPr="00F35BB4">
        <w:rPr>
          <w:rFonts w:eastAsia="Gill Sans"/>
          <w:color w:val="000000" w:themeColor="text1"/>
          <w:szCs w:val="22"/>
        </w:rPr>
        <w:t xml:space="preserve"> for risk management is</w:t>
      </w:r>
      <w:r w:rsidR="00FB549A" w:rsidRPr="00F35BB4">
        <w:rPr>
          <w:rFonts w:eastAsia="Gill Sans"/>
          <w:color w:val="000000" w:themeColor="text1"/>
          <w:szCs w:val="22"/>
        </w:rPr>
        <w:t xml:space="preserve"> </w:t>
      </w:r>
      <w:r w:rsidR="00FB549A" w:rsidRPr="00F35BB4">
        <w:rPr>
          <w:rFonts w:eastAsia="Gill Sans"/>
          <w:b/>
          <w:color w:val="000000" w:themeColor="text1"/>
          <w:szCs w:val="22"/>
        </w:rPr>
        <w:t>‘</w:t>
      </w:r>
      <w:r w:rsidR="00696B7D" w:rsidRPr="00F35BB4">
        <w:rPr>
          <w:rFonts w:eastAsia="Gill Sans"/>
          <w:b/>
          <w:color w:val="000000" w:themeColor="text1"/>
          <w:szCs w:val="22"/>
        </w:rPr>
        <w:t>A</w:t>
      </w:r>
      <w:r w:rsidR="00FB549A" w:rsidRPr="00F35BB4">
        <w:rPr>
          <w:rFonts w:eastAsia="Gill Sans"/>
          <w:b/>
          <w:color w:val="000000" w:themeColor="text1"/>
          <w:szCs w:val="22"/>
        </w:rPr>
        <w:t xml:space="preserve">dequate’. </w:t>
      </w:r>
      <w:r w:rsidR="008E4A3E" w:rsidRPr="00F35BB4">
        <w:rPr>
          <w:rFonts w:eastAsia="Gill Sans"/>
          <w:color w:val="000000" w:themeColor="text1"/>
          <w:szCs w:val="22"/>
        </w:rPr>
        <w:t>The risk register is updated quarterly, as required, and in between the regular reviews as needed. The rating is not higher due to the limited engagement of stakeholders in the risk management, and a number of additional actions that can be taken to further address identified risks, for example</w:t>
      </w:r>
      <w:r w:rsidR="00B5097D">
        <w:rPr>
          <w:rFonts w:eastAsia="Gill Sans"/>
          <w:color w:val="000000" w:themeColor="text1"/>
          <w:szCs w:val="22"/>
        </w:rPr>
        <w:t>,</w:t>
      </w:r>
      <w:r w:rsidR="008E4A3E" w:rsidRPr="00F35BB4">
        <w:rPr>
          <w:rFonts w:eastAsia="Gill Sans"/>
          <w:color w:val="000000" w:themeColor="text1"/>
          <w:szCs w:val="22"/>
        </w:rPr>
        <w:t xml:space="preserve"> by increasing community awareness and participation in needs assessments and improving supply chain management. </w:t>
      </w:r>
    </w:p>
    <w:p w14:paraId="06E11008" w14:textId="57458E6F" w:rsidR="008630FF" w:rsidRPr="00F35BB4" w:rsidRDefault="008630FF" w:rsidP="008E4A3E">
      <w:pPr>
        <w:pBdr>
          <w:top w:val="nil"/>
          <w:left w:val="nil"/>
          <w:bottom w:val="nil"/>
          <w:right w:val="nil"/>
          <w:between w:val="nil"/>
        </w:pBdr>
        <w:spacing w:line="276" w:lineRule="auto"/>
        <w:ind w:left="360"/>
        <w:jc w:val="both"/>
      </w:pPr>
    </w:p>
    <w:tbl>
      <w:tblPr>
        <w:tblStyle w:val="TableGrid11"/>
        <w:tblW w:w="5000" w:type="pct"/>
        <w:tblLook w:val="0620" w:firstRow="1" w:lastRow="0" w:firstColumn="0" w:lastColumn="0" w:noHBand="1" w:noVBand="1"/>
      </w:tblPr>
      <w:tblGrid>
        <w:gridCol w:w="6649"/>
        <w:gridCol w:w="2745"/>
      </w:tblGrid>
      <w:tr w:rsidR="00131801" w:rsidRPr="00F35BB4" w14:paraId="0AFDA378" w14:textId="77777777" w:rsidTr="007234BF">
        <w:trPr>
          <w:trHeight w:val="283"/>
          <w:tblHeader/>
        </w:trPr>
        <w:tc>
          <w:tcPr>
            <w:tcW w:w="3539" w:type="pct"/>
          </w:tcPr>
          <w:p w14:paraId="6CA39114" w14:textId="77777777" w:rsidR="00131801" w:rsidRPr="00F35BB4" w:rsidRDefault="00131801" w:rsidP="007234BF">
            <w:pPr>
              <w:rPr>
                <w:color w:val="000000" w:themeColor="text1"/>
                <w:sz w:val="20"/>
                <w:szCs w:val="20"/>
              </w:rPr>
            </w:pPr>
            <w:r w:rsidRPr="00F35BB4">
              <w:rPr>
                <w:b/>
                <w:color w:val="000000" w:themeColor="text1"/>
                <w:sz w:val="20"/>
                <w:szCs w:val="20"/>
              </w:rPr>
              <w:t>Subdimension</w:t>
            </w:r>
          </w:p>
        </w:tc>
        <w:tc>
          <w:tcPr>
            <w:tcW w:w="1461" w:type="pct"/>
          </w:tcPr>
          <w:p w14:paraId="5A019D55" w14:textId="77777777" w:rsidR="00131801" w:rsidRPr="00F35BB4" w:rsidRDefault="00131801" w:rsidP="007234BF">
            <w:pPr>
              <w:rPr>
                <w:color w:val="000000" w:themeColor="text1"/>
                <w:sz w:val="20"/>
                <w:szCs w:val="20"/>
              </w:rPr>
            </w:pPr>
            <w:r w:rsidRPr="00F35BB4">
              <w:rPr>
                <w:b/>
                <w:color w:val="000000" w:themeColor="text1"/>
                <w:sz w:val="20"/>
                <w:szCs w:val="20"/>
              </w:rPr>
              <w:t>Merit rating</w:t>
            </w:r>
          </w:p>
        </w:tc>
      </w:tr>
      <w:tr w:rsidR="00131801" w:rsidRPr="00F35BB4" w14:paraId="1B78C456" w14:textId="77777777" w:rsidTr="00765A56">
        <w:trPr>
          <w:trHeight w:val="283"/>
        </w:trPr>
        <w:tc>
          <w:tcPr>
            <w:tcW w:w="3539" w:type="pct"/>
          </w:tcPr>
          <w:p w14:paraId="3F74E10D" w14:textId="3F544E95" w:rsidR="00131801" w:rsidRPr="00F35BB4" w:rsidRDefault="00131801" w:rsidP="007234BF">
            <w:pPr>
              <w:rPr>
                <w:color w:val="000000" w:themeColor="text1"/>
                <w:sz w:val="20"/>
                <w:szCs w:val="20"/>
              </w:rPr>
            </w:pPr>
            <w:r w:rsidRPr="00F35BB4">
              <w:rPr>
                <w:color w:val="000000" w:themeColor="text1"/>
                <w:sz w:val="20"/>
                <w:szCs w:val="20"/>
              </w:rPr>
              <w:t>Adequacy of updating of risk register</w:t>
            </w:r>
          </w:p>
        </w:tc>
        <w:tc>
          <w:tcPr>
            <w:tcW w:w="1461" w:type="pct"/>
            <w:shd w:val="clear" w:color="auto" w:fill="E2EFD9" w:themeFill="accent6" w:themeFillTint="33"/>
          </w:tcPr>
          <w:p w14:paraId="01EA7AE1" w14:textId="1E0DBD80" w:rsidR="00131801" w:rsidRPr="00F35BB4" w:rsidRDefault="00696B7D" w:rsidP="007234BF">
            <w:pPr>
              <w:rPr>
                <w:sz w:val="20"/>
                <w:szCs w:val="20"/>
              </w:rPr>
            </w:pPr>
            <w:r w:rsidRPr="00F35BB4">
              <w:rPr>
                <w:sz w:val="20"/>
                <w:szCs w:val="20"/>
              </w:rPr>
              <w:t>Good</w:t>
            </w:r>
          </w:p>
        </w:tc>
      </w:tr>
      <w:tr w:rsidR="00B84327" w:rsidRPr="00F35BB4" w14:paraId="000D3C55" w14:textId="77777777" w:rsidTr="007234BF">
        <w:trPr>
          <w:trHeight w:val="283"/>
        </w:trPr>
        <w:tc>
          <w:tcPr>
            <w:tcW w:w="3539" w:type="pct"/>
          </w:tcPr>
          <w:p w14:paraId="720BB7F1" w14:textId="27E07056" w:rsidR="00B84327" w:rsidRPr="00F35BB4" w:rsidRDefault="00B84327" w:rsidP="007234BF">
            <w:pPr>
              <w:rPr>
                <w:color w:val="000000" w:themeColor="text1"/>
                <w:sz w:val="20"/>
                <w:szCs w:val="20"/>
              </w:rPr>
            </w:pPr>
            <w:r w:rsidRPr="00F35BB4">
              <w:rPr>
                <w:color w:val="000000" w:themeColor="text1"/>
                <w:sz w:val="20"/>
                <w:szCs w:val="20"/>
              </w:rPr>
              <w:t>Robustness of risk management</w:t>
            </w:r>
          </w:p>
        </w:tc>
        <w:tc>
          <w:tcPr>
            <w:tcW w:w="1461" w:type="pct"/>
            <w:shd w:val="clear" w:color="auto" w:fill="E2EFD9" w:themeFill="accent6" w:themeFillTint="33"/>
          </w:tcPr>
          <w:p w14:paraId="469C9502" w14:textId="28EB249B" w:rsidR="00B84327" w:rsidRPr="00F35BB4" w:rsidRDefault="00183432" w:rsidP="007234BF">
            <w:pPr>
              <w:rPr>
                <w:sz w:val="20"/>
                <w:szCs w:val="20"/>
              </w:rPr>
            </w:pPr>
            <w:r w:rsidRPr="00F35BB4">
              <w:rPr>
                <w:sz w:val="20"/>
                <w:szCs w:val="20"/>
              </w:rPr>
              <w:t>Adequate</w:t>
            </w:r>
          </w:p>
        </w:tc>
      </w:tr>
      <w:tr w:rsidR="00131801" w:rsidRPr="00F35BB4" w14:paraId="7875213C" w14:textId="77777777" w:rsidTr="00183432">
        <w:trPr>
          <w:trHeight w:val="283"/>
        </w:trPr>
        <w:tc>
          <w:tcPr>
            <w:tcW w:w="3539" w:type="pct"/>
          </w:tcPr>
          <w:p w14:paraId="0310CC5F" w14:textId="17EA43C9" w:rsidR="00131801" w:rsidRPr="00F35BB4" w:rsidRDefault="00131801" w:rsidP="007234BF">
            <w:pPr>
              <w:rPr>
                <w:color w:val="000000" w:themeColor="text1"/>
                <w:sz w:val="20"/>
                <w:szCs w:val="20"/>
              </w:rPr>
            </w:pPr>
            <w:r w:rsidRPr="00F35BB4">
              <w:rPr>
                <w:color w:val="000000" w:themeColor="text1"/>
                <w:sz w:val="20"/>
                <w:szCs w:val="20"/>
              </w:rPr>
              <w:t>Level of participation of stakeholders in risk management</w:t>
            </w:r>
          </w:p>
        </w:tc>
        <w:tc>
          <w:tcPr>
            <w:tcW w:w="1461" w:type="pct"/>
            <w:shd w:val="clear" w:color="auto" w:fill="FBE4D5" w:themeFill="accent2" w:themeFillTint="33"/>
          </w:tcPr>
          <w:p w14:paraId="367D1AAD" w14:textId="15C6D5BA" w:rsidR="00131801" w:rsidRPr="00F35BB4" w:rsidRDefault="00183432" w:rsidP="007234BF">
            <w:pPr>
              <w:rPr>
                <w:sz w:val="20"/>
                <w:szCs w:val="20"/>
              </w:rPr>
            </w:pPr>
            <w:r w:rsidRPr="00F35BB4">
              <w:rPr>
                <w:sz w:val="20"/>
                <w:szCs w:val="20"/>
              </w:rPr>
              <w:t>Less than adequate</w:t>
            </w:r>
          </w:p>
        </w:tc>
      </w:tr>
    </w:tbl>
    <w:p w14:paraId="663A59C4" w14:textId="67929EE6" w:rsidR="00131801" w:rsidRPr="00F35BB4" w:rsidRDefault="00131801">
      <w:pPr>
        <w:spacing w:line="276" w:lineRule="auto"/>
      </w:pPr>
    </w:p>
    <w:p w14:paraId="7EE6D091" w14:textId="04470C0F" w:rsidR="00131801" w:rsidRPr="00F35BB4" w:rsidRDefault="00024A80">
      <w:pPr>
        <w:spacing w:line="276" w:lineRule="auto"/>
        <w:rPr>
          <w:i/>
          <w:color w:val="2F5496" w:themeColor="accent1" w:themeShade="BF"/>
          <w:szCs w:val="22"/>
        </w:rPr>
      </w:pPr>
      <w:r w:rsidRPr="00F35BB4">
        <w:rPr>
          <w:i/>
          <w:color w:val="2F5496" w:themeColor="accent1" w:themeShade="BF"/>
          <w:szCs w:val="22"/>
        </w:rPr>
        <w:t>Adequacy of updating of risk register (Rating:</w:t>
      </w:r>
      <w:r w:rsidR="007A4D9C" w:rsidRPr="00F35BB4">
        <w:rPr>
          <w:i/>
          <w:color w:val="2F5496" w:themeColor="accent1" w:themeShade="BF"/>
          <w:szCs w:val="22"/>
        </w:rPr>
        <w:t xml:space="preserve"> </w:t>
      </w:r>
      <w:r w:rsidR="00696B7D" w:rsidRPr="00F35BB4">
        <w:rPr>
          <w:i/>
          <w:color w:val="2F5496" w:themeColor="accent1" w:themeShade="BF"/>
          <w:szCs w:val="22"/>
        </w:rPr>
        <w:t>Good</w:t>
      </w:r>
      <w:r w:rsidRPr="00F35BB4">
        <w:rPr>
          <w:i/>
          <w:color w:val="2F5496" w:themeColor="accent1" w:themeShade="BF"/>
          <w:szCs w:val="22"/>
        </w:rPr>
        <w:t>)</w:t>
      </w:r>
    </w:p>
    <w:p w14:paraId="3F368AFD" w14:textId="77777777" w:rsidR="005415EA" w:rsidRPr="00F35BB4" w:rsidRDefault="005415EA" w:rsidP="005415EA">
      <w:pPr>
        <w:spacing w:line="276" w:lineRule="auto"/>
        <w:rPr>
          <w:i/>
          <w:color w:val="2F5496" w:themeColor="accent1" w:themeShade="BF"/>
          <w:szCs w:val="22"/>
        </w:rPr>
      </w:pPr>
    </w:p>
    <w:p w14:paraId="68ABDDF7" w14:textId="47EECCED" w:rsidR="00A716AA" w:rsidRPr="00F35BB4" w:rsidRDefault="005F1867">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rFonts w:eastAsia="Gill Sans"/>
          <w:color w:val="000000" w:themeColor="text1"/>
          <w:szCs w:val="22"/>
        </w:rPr>
        <w:t xml:space="preserve">The risk register </w:t>
      </w:r>
      <w:r w:rsidR="00CD4446" w:rsidRPr="00F35BB4">
        <w:rPr>
          <w:rFonts w:eastAsia="Gill Sans"/>
          <w:color w:val="000000" w:themeColor="text1"/>
          <w:szCs w:val="22"/>
        </w:rPr>
        <w:t xml:space="preserve">is an </w:t>
      </w:r>
      <w:r w:rsidRPr="00F35BB4">
        <w:rPr>
          <w:rFonts w:eastAsia="Gill Sans"/>
          <w:color w:val="000000" w:themeColor="text1"/>
          <w:szCs w:val="22"/>
        </w:rPr>
        <w:t xml:space="preserve">internal </w:t>
      </w:r>
      <w:r w:rsidR="00CD4446" w:rsidRPr="00F35BB4">
        <w:rPr>
          <w:rFonts w:eastAsia="Gill Sans"/>
          <w:color w:val="000000" w:themeColor="text1"/>
          <w:szCs w:val="22"/>
        </w:rPr>
        <w:t xml:space="preserve">DFAT </w:t>
      </w:r>
      <w:r w:rsidRPr="00F35BB4">
        <w:rPr>
          <w:rFonts w:eastAsia="Gill Sans"/>
          <w:color w:val="000000" w:themeColor="text1"/>
          <w:szCs w:val="22"/>
        </w:rPr>
        <w:t>documen</w:t>
      </w:r>
      <w:r w:rsidR="00A22C5D">
        <w:rPr>
          <w:rFonts w:eastAsia="Gill Sans"/>
          <w:color w:val="000000" w:themeColor="text1"/>
          <w:szCs w:val="22"/>
        </w:rPr>
        <w:t xml:space="preserve">t assessing </w:t>
      </w:r>
      <w:r w:rsidR="007D59B9">
        <w:rPr>
          <w:rFonts w:eastAsia="Gill Sans"/>
          <w:color w:val="000000" w:themeColor="text1"/>
          <w:szCs w:val="22"/>
        </w:rPr>
        <w:t xml:space="preserve">the </w:t>
      </w:r>
      <w:r w:rsidR="0000613E" w:rsidRPr="00F35BB4">
        <w:rPr>
          <w:rFonts w:eastAsia="Gill Sans"/>
          <w:color w:val="000000" w:themeColor="text1"/>
          <w:szCs w:val="22"/>
        </w:rPr>
        <w:t xml:space="preserve">level of risks </w:t>
      </w:r>
      <w:r w:rsidR="00CD4446" w:rsidRPr="00F35BB4">
        <w:rPr>
          <w:rFonts w:eastAsia="Gill Sans"/>
          <w:color w:val="000000" w:themeColor="text1"/>
          <w:szCs w:val="22"/>
        </w:rPr>
        <w:t>of DFAT investments</w:t>
      </w:r>
      <w:r w:rsidR="007D59B9">
        <w:rPr>
          <w:rFonts w:eastAsia="Gill Sans"/>
          <w:color w:val="000000" w:themeColor="text1"/>
          <w:szCs w:val="22"/>
        </w:rPr>
        <w:t xml:space="preserve">. </w:t>
      </w:r>
      <w:r w:rsidR="00CD4446" w:rsidRPr="00F35BB4">
        <w:rPr>
          <w:rFonts w:eastAsia="Gill Sans"/>
          <w:color w:val="000000" w:themeColor="text1"/>
          <w:szCs w:val="22"/>
        </w:rPr>
        <w:t xml:space="preserve"> </w:t>
      </w:r>
      <w:r w:rsidR="0000613E" w:rsidRPr="00F35BB4">
        <w:rPr>
          <w:rFonts w:eastAsia="Gill Sans"/>
          <w:color w:val="000000" w:themeColor="text1"/>
          <w:szCs w:val="22"/>
        </w:rPr>
        <w:t>The risk</w:t>
      </w:r>
      <w:r w:rsidR="001A23A5" w:rsidRPr="00F35BB4">
        <w:rPr>
          <w:rFonts w:eastAsia="Gill Sans"/>
          <w:color w:val="000000" w:themeColor="text1"/>
          <w:szCs w:val="22"/>
        </w:rPr>
        <w:t xml:space="preserve">s related to the MYA with PRC are incorporated in the </w:t>
      </w:r>
      <w:r w:rsidR="0000613E" w:rsidRPr="00F35BB4">
        <w:rPr>
          <w:rFonts w:eastAsia="Gill Sans"/>
          <w:color w:val="000000" w:themeColor="text1"/>
          <w:szCs w:val="22"/>
        </w:rPr>
        <w:t>register for the overall Response and Recovery Assistance to the Philippines (RRAP)</w:t>
      </w:r>
      <w:r w:rsidR="001649D9" w:rsidRPr="00F35BB4">
        <w:rPr>
          <w:rFonts w:eastAsia="Gill Sans"/>
          <w:color w:val="000000" w:themeColor="text1"/>
          <w:szCs w:val="22"/>
        </w:rPr>
        <w:t xml:space="preserve"> </w:t>
      </w:r>
      <w:r w:rsidR="00B43C25" w:rsidRPr="00F35BB4">
        <w:rPr>
          <w:rFonts w:eastAsia="Gill Sans"/>
          <w:color w:val="000000" w:themeColor="text1"/>
          <w:szCs w:val="22"/>
        </w:rPr>
        <w:t>investment</w:t>
      </w:r>
      <w:r w:rsidR="00D25CD3">
        <w:rPr>
          <w:rFonts w:eastAsia="Gill Sans"/>
          <w:color w:val="000000" w:themeColor="text1"/>
          <w:szCs w:val="22"/>
        </w:rPr>
        <w:t xml:space="preserve">, and include categories </w:t>
      </w:r>
      <w:r w:rsidR="00D25CD3" w:rsidRPr="00F35BB4">
        <w:rPr>
          <w:rFonts w:eastAsia="Gill Sans"/>
          <w:color w:val="000000" w:themeColor="text1"/>
          <w:szCs w:val="22"/>
        </w:rPr>
        <w:t xml:space="preserve">related to 1) the partners and 2) the Department’s and partners’ operational environment. </w:t>
      </w:r>
      <w:r w:rsidR="00A22C5D">
        <w:rPr>
          <w:rFonts w:eastAsia="Gill Sans"/>
          <w:color w:val="000000" w:themeColor="text1"/>
          <w:szCs w:val="22"/>
        </w:rPr>
        <w:t xml:space="preserve">The register is reviewed quarterly, or anytime when </w:t>
      </w:r>
      <w:r w:rsidR="002C5322" w:rsidRPr="00F35BB4">
        <w:rPr>
          <w:rFonts w:eastAsia="Gill Sans"/>
          <w:color w:val="000000" w:themeColor="text1"/>
          <w:szCs w:val="22"/>
        </w:rPr>
        <w:t xml:space="preserve">an emerging situation dictates </w:t>
      </w:r>
      <w:r w:rsidR="00A22C5D">
        <w:rPr>
          <w:rFonts w:eastAsia="Gill Sans"/>
          <w:color w:val="000000" w:themeColor="text1"/>
          <w:szCs w:val="22"/>
        </w:rPr>
        <w:t>a review</w:t>
      </w:r>
      <w:r w:rsidR="00765A56" w:rsidRPr="00F35BB4">
        <w:rPr>
          <w:rFonts w:eastAsia="Gill Sans"/>
          <w:color w:val="000000" w:themeColor="text1"/>
          <w:szCs w:val="22"/>
        </w:rPr>
        <w:t xml:space="preserve">. </w:t>
      </w:r>
    </w:p>
    <w:p w14:paraId="352B6822" w14:textId="483A3E2C" w:rsidR="00331D6E" w:rsidRPr="00F35BB4" w:rsidRDefault="00B43C25">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rFonts w:eastAsia="Gill Sans"/>
          <w:color w:val="000000" w:themeColor="text1"/>
          <w:szCs w:val="22"/>
        </w:rPr>
        <w:t xml:space="preserve">DFAT shared the registers </w:t>
      </w:r>
      <w:r w:rsidR="001649D9" w:rsidRPr="00F35BB4">
        <w:rPr>
          <w:rFonts w:eastAsia="Gill Sans"/>
          <w:color w:val="000000" w:themeColor="text1"/>
          <w:szCs w:val="22"/>
        </w:rPr>
        <w:t xml:space="preserve">of the </w:t>
      </w:r>
      <w:r w:rsidR="00331D6E" w:rsidRPr="00F35BB4">
        <w:rPr>
          <w:rFonts w:eastAsia="Gill Sans"/>
          <w:color w:val="000000" w:themeColor="text1"/>
          <w:szCs w:val="22"/>
        </w:rPr>
        <w:t>first and second quarter of 2022</w:t>
      </w:r>
      <w:r w:rsidR="00EE3596" w:rsidRPr="00F35BB4">
        <w:rPr>
          <w:rFonts w:eastAsia="Gill Sans"/>
          <w:color w:val="000000" w:themeColor="text1"/>
          <w:szCs w:val="22"/>
        </w:rPr>
        <w:t xml:space="preserve">. In between the two </w:t>
      </w:r>
      <w:r w:rsidR="00893FDF" w:rsidRPr="00F35BB4">
        <w:rPr>
          <w:rFonts w:eastAsia="Gill Sans"/>
          <w:color w:val="000000" w:themeColor="text1"/>
          <w:szCs w:val="22"/>
        </w:rPr>
        <w:t>registers</w:t>
      </w:r>
      <w:r w:rsidR="00475AD8">
        <w:rPr>
          <w:rFonts w:eastAsia="Gill Sans"/>
          <w:color w:val="000000" w:themeColor="text1"/>
          <w:szCs w:val="22"/>
        </w:rPr>
        <w:t>,</w:t>
      </w:r>
      <w:r w:rsidR="00893FDF" w:rsidRPr="00F35BB4">
        <w:rPr>
          <w:rFonts w:eastAsia="Gill Sans"/>
          <w:color w:val="000000" w:themeColor="text1"/>
          <w:szCs w:val="22"/>
        </w:rPr>
        <w:t xml:space="preserve"> a new system was </w:t>
      </w:r>
      <w:r w:rsidR="00D912A9">
        <w:rPr>
          <w:rFonts w:eastAsia="Gill Sans"/>
          <w:color w:val="000000" w:themeColor="text1"/>
          <w:szCs w:val="22"/>
        </w:rPr>
        <w:t>adopted</w:t>
      </w:r>
      <w:r w:rsidR="000719C5">
        <w:rPr>
          <w:rFonts w:eastAsia="Gill Sans"/>
          <w:color w:val="000000" w:themeColor="text1"/>
          <w:szCs w:val="22"/>
        </w:rPr>
        <w:t xml:space="preserve"> </w:t>
      </w:r>
      <w:r w:rsidR="00893FDF" w:rsidRPr="00F35BB4">
        <w:rPr>
          <w:rFonts w:eastAsia="Gill Sans"/>
          <w:color w:val="000000" w:themeColor="text1"/>
          <w:szCs w:val="22"/>
        </w:rPr>
        <w:t xml:space="preserve">which reduces the </w:t>
      </w:r>
      <w:r w:rsidR="000719C5">
        <w:rPr>
          <w:rFonts w:eastAsia="Gill Sans"/>
          <w:color w:val="000000" w:themeColor="text1"/>
          <w:szCs w:val="22"/>
        </w:rPr>
        <w:t xml:space="preserve">available </w:t>
      </w:r>
      <w:r w:rsidR="00893FDF" w:rsidRPr="00F35BB4">
        <w:rPr>
          <w:rFonts w:eastAsia="Gill Sans"/>
          <w:color w:val="000000" w:themeColor="text1"/>
          <w:szCs w:val="22"/>
        </w:rPr>
        <w:t xml:space="preserve">information available to </w:t>
      </w:r>
      <w:r w:rsidR="000719C5">
        <w:rPr>
          <w:rFonts w:eastAsia="Gill Sans"/>
          <w:color w:val="000000" w:themeColor="text1"/>
          <w:szCs w:val="22"/>
        </w:rPr>
        <w:t xml:space="preserve">the categories, any </w:t>
      </w:r>
      <w:r w:rsidR="003F55A2">
        <w:rPr>
          <w:rFonts w:eastAsia="Gill Sans"/>
          <w:color w:val="000000" w:themeColor="text1"/>
          <w:szCs w:val="22"/>
        </w:rPr>
        <w:t>events,</w:t>
      </w:r>
      <w:r w:rsidR="000719C5">
        <w:rPr>
          <w:rFonts w:eastAsia="Gill Sans"/>
          <w:color w:val="000000" w:themeColor="text1"/>
          <w:szCs w:val="22"/>
        </w:rPr>
        <w:t xml:space="preserve"> </w:t>
      </w:r>
      <w:r w:rsidR="0047433F" w:rsidRPr="00F35BB4">
        <w:rPr>
          <w:rFonts w:eastAsia="Gill Sans"/>
          <w:color w:val="000000" w:themeColor="text1"/>
          <w:szCs w:val="22"/>
        </w:rPr>
        <w:t xml:space="preserve">and </w:t>
      </w:r>
      <w:r w:rsidR="0016192C" w:rsidRPr="00F35BB4">
        <w:rPr>
          <w:rFonts w:eastAsia="Gill Sans"/>
          <w:color w:val="000000" w:themeColor="text1"/>
          <w:szCs w:val="22"/>
        </w:rPr>
        <w:t xml:space="preserve">the risk </w:t>
      </w:r>
      <w:r w:rsidR="0047433F" w:rsidRPr="00F35BB4">
        <w:rPr>
          <w:rFonts w:eastAsia="Gill Sans"/>
          <w:color w:val="000000" w:themeColor="text1"/>
          <w:szCs w:val="22"/>
        </w:rPr>
        <w:t>rating</w:t>
      </w:r>
      <w:r w:rsidR="0016192C" w:rsidRPr="00F35BB4">
        <w:rPr>
          <w:rFonts w:eastAsia="Gill Sans"/>
          <w:color w:val="000000" w:themeColor="text1"/>
          <w:szCs w:val="22"/>
        </w:rPr>
        <w:t>s</w:t>
      </w:r>
      <w:r w:rsidR="00B409DE" w:rsidRPr="00F35BB4">
        <w:rPr>
          <w:rFonts w:eastAsia="Gill Sans"/>
          <w:color w:val="000000" w:themeColor="text1"/>
          <w:szCs w:val="22"/>
        </w:rPr>
        <w:t>.</w:t>
      </w:r>
      <w:r w:rsidR="000876AE" w:rsidRPr="00F35BB4">
        <w:rPr>
          <w:rFonts w:eastAsia="Gill Sans"/>
          <w:color w:val="000000" w:themeColor="text1"/>
          <w:szCs w:val="22"/>
        </w:rPr>
        <w:t xml:space="preserve"> The </w:t>
      </w:r>
      <w:r w:rsidR="008F79DF">
        <w:rPr>
          <w:rFonts w:eastAsia="Gill Sans"/>
          <w:color w:val="000000" w:themeColor="text1"/>
          <w:szCs w:val="22"/>
        </w:rPr>
        <w:t xml:space="preserve">shared registers </w:t>
      </w:r>
      <w:r w:rsidR="000876AE" w:rsidRPr="00F35BB4">
        <w:rPr>
          <w:rFonts w:eastAsia="Gill Sans"/>
          <w:color w:val="000000" w:themeColor="text1"/>
          <w:szCs w:val="22"/>
        </w:rPr>
        <w:t>do not show changes</w:t>
      </w:r>
      <w:r w:rsidR="008F79DF">
        <w:rPr>
          <w:rFonts w:eastAsia="Gill Sans"/>
          <w:color w:val="000000" w:themeColor="text1"/>
          <w:szCs w:val="22"/>
        </w:rPr>
        <w:t xml:space="preserve"> in the ratings</w:t>
      </w:r>
      <w:r w:rsidR="002D6401" w:rsidRPr="00F35BB4">
        <w:rPr>
          <w:rFonts w:eastAsia="Gill Sans"/>
          <w:color w:val="000000" w:themeColor="text1"/>
          <w:szCs w:val="22"/>
        </w:rPr>
        <w:t xml:space="preserve">, and no adjustments are recommended </w:t>
      </w:r>
      <w:r w:rsidR="008F79DF">
        <w:rPr>
          <w:rFonts w:eastAsia="Gill Sans"/>
          <w:color w:val="000000" w:themeColor="text1"/>
          <w:szCs w:val="22"/>
        </w:rPr>
        <w:t xml:space="preserve">in the ratings </w:t>
      </w:r>
      <w:r w:rsidR="003F55A2">
        <w:rPr>
          <w:rFonts w:eastAsia="Gill Sans"/>
          <w:color w:val="000000" w:themeColor="text1"/>
          <w:szCs w:val="22"/>
        </w:rPr>
        <w:t>because of</w:t>
      </w:r>
      <w:r w:rsidR="008F79DF">
        <w:rPr>
          <w:rFonts w:eastAsia="Gill Sans"/>
          <w:color w:val="000000" w:themeColor="text1"/>
          <w:szCs w:val="22"/>
        </w:rPr>
        <w:t xml:space="preserve"> the MTR. </w:t>
      </w:r>
      <w:r w:rsidR="00BB01F4">
        <w:rPr>
          <w:rFonts w:eastAsia="Gill Sans"/>
          <w:color w:val="000000" w:themeColor="text1"/>
          <w:szCs w:val="22"/>
        </w:rPr>
        <w:t xml:space="preserve">Table </w:t>
      </w:r>
      <w:r w:rsidR="008465D7">
        <w:rPr>
          <w:rFonts w:eastAsia="Gill Sans"/>
          <w:color w:val="000000" w:themeColor="text1"/>
          <w:szCs w:val="22"/>
        </w:rPr>
        <w:t>8</w:t>
      </w:r>
      <w:r w:rsidR="003242F8" w:rsidRPr="00F35BB4">
        <w:rPr>
          <w:rFonts w:eastAsia="Gill Sans"/>
          <w:color w:val="000000" w:themeColor="text1"/>
          <w:szCs w:val="22"/>
        </w:rPr>
        <w:t xml:space="preserve"> provides the relevant risks and status at the time </w:t>
      </w:r>
      <w:r w:rsidR="002D6401" w:rsidRPr="00F35BB4">
        <w:rPr>
          <w:rFonts w:eastAsia="Gill Sans"/>
          <w:color w:val="000000" w:themeColor="text1"/>
          <w:szCs w:val="22"/>
        </w:rPr>
        <w:t>of</w:t>
      </w:r>
      <w:r w:rsidR="003242F8" w:rsidRPr="00F35BB4">
        <w:rPr>
          <w:rFonts w:eastAsia="Gill Sans"/>
          <w:color w:val="000000" w:themeColor="text1"/>
          <w:szCs w:val="22"/>
        </w:rPr>
        <w:t xml:space="preserve"> the MTR</w:t>
      </w:r>
      <w:r w:rsidR="002D6401" w:rsidRPr="00F35BB4">
        <w:rPr>
          <w:rFonts w:eastAsia="Gill Sans"/>
          <w:color w:val="000000" w:themeColor="text1"/>
          <w:szCs w:val="22"/>
        </w:rPr>
        <w:t>.</w:t>
      </w:r>
      <w:r w:rsidR="00B53C37" w:rsidRPr="00F35BB4">
        <w:rPr>
          <w:rFonts w:eastAsia="Gill Sans"/>
          <w:color w:val="000000" w:themeColor="text1"/>
          <w:szCs w:val="22"/>
        </w:rPr>
        <w:t xml:space="preserve"> </w:t>
      </w:r>
    </w:p>
    <w:p w14:paraId="26CB1951" w14:textId="77777777" w:rsidR="00126D30" w:rsidRDefault="00126D30" w:rsidP="00126D30">
      <w:pPr>
        <w:pStyle w:val="Caption"/>
      </w:pPr>
    </w:p>
    <w:p w14:paraId="089FAB59" w14:textId="7CFD91B0" w:rsidR="00126D30" w:rsidRPr="00126D30" w:rsidRDefault="00126D30" w:rsidP="00126D30">
      <w:pPr>
        <w:pStyle w:val="Caption"/>
      </w:pPr>
      <w:bookmarkStart w:id="92" w:name="_Toc131346368"/>
      <w:r>
        <w:t xml:space="preserve">Table </w:t>
      </w:r>
      <w:fldSimple w:instr=" SEQ Table \* ARABIC ">
        <w:r>
          <w:rPr>
            <w:noProof/>
          </w:rPr>
          <w:t>8</w:t>
        </w:r>
      </w:fldSimple>
      <w:r>
        <w:t>: Risks most relevant to the MYA and their status as per MTR</w:t>
      </w:r>
      <w:bookmarkEnd w:id="92"/>
    </w:p>
    <w:tbl>
      <w:tblPr>
        <w:tblStyle w:val="GridTable1Light"/>
        <w:tblW w:w="0" w:type="auto"/>
        <w:tblLook w:val="04A0" w:firstRow="1" w:lastRow="0" w:firstColumn="1" w:lastColumn="0" w:noHBand="0" w:noVBand="1"/>
      </w:tblPr>
      <w:tblGrid>
        <w:gridCol w:w="3114"/>
        <w:gridCol w:w="6280"/>
      </w:tblGrid>
      <w:tr w:rsidR="002D6401" w:rsidRPr="00F35BB4" w14:paraId="729552BC" w14:textId="77777777" w:rsidTr="003B6F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tcPr>
          <w:p w14:paraId="1813E3E6" w14:textId="1D5E0678" w:rsidR="002D6401" w:rsidRPr="00F35BB4" w:rsidRDefault="002D6401" w:rsidP="002D6401">
            <w:pPr>
              <w:spacing w:line="276" w:lineRule="auto"/>
              <w:jc w:val="both"/>
              <w:rPr>
                <w:color w:val="000000" w:themeColor="text1"/>
              </w:rPr>
            </w:pPr>
            <w:r w:rsidRPr="00F35BB4">
              <w:rPr>
                <w:color w:val="000000" w:themeColor="text1"/>
              </w:rPr>
              <w:t>Risks</w:t>
            </w:r>
          </w:p>
        </w:tc>
        <w:tc>
          <w:tcPr>
            <w:tcW w:w="6280" w:type="dxa"/>
          </w:tcPr>
          <w:p w14:paraId="4E1ABB6E" w14:textId="48C436E0" w:rsidR="002D6401" w:rsidRPr="00F35BB4" w:rsidRDefault="002D6401" w:rsidP="002D6401">
            <w:pPr>
              <w:spacing w:line="276" w:lineRule="auto"/>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F35BB4">
              <w:rPr>
                <w:color w:val="000000" w:themeColor="text1"/>
              </w:rPr>
              <w:t>Status at the time of the MTR</w:t>
            </w:r>
          </w:p>
        </w:tc>
      </w:tr>
      <w:tr w:rsidR="002D6401" w:rsidRPr="00F35BB4" w14:paraId="67410151" w14:textId="77777777" w:rsidTr="007A2A17">
        <w:tc>
          <w:tcPr>
            <w:cnfStyle w:val="001000000000" w:firstRow="0" w:lastRow="0" w:firstColumn="1" w:lastColumn="0" w:oddVBand="0" w:evenVBand="0" w:oddHBand="0" w:evenHBand="0" w:firstRowFirstColumn="0" w:firstRowLastColumn="0" w:lastRowFirstColumn="0" w:lastRowLastColumn="0"/>
            <w:tcW w:w="3114" w:type="dxa"/>
          </w:tcPr>
          <w:p w14:paraId="6593E617" w14:textId="13594A1E" w:rsidR="002D6401" w:rsidRPr="00F35BB4" w:rsidRDefault="002D6401" w:rsidP="002D6401">
            <w:pPr>
              <w:spacing w:line="276" w:lineRule="auto"/>
              <w:jc w:val="both"/>
              <w:rPr>
                <w:b w:val="0"/>
                <w:color w:val="000000" w:themeColor="text1"/>
              </w:rPr>
            </w:pPr>
            <w:r w:rsidRPr="00F35BB4">
              <w:rPr>
                <w:b w:val="0"/>
                <w:color w:val="000000" w:themeColor="text1"/>
              </w:rPr>
              <w:t xml:space="preserve">PRC molecular laboratory is not </w:t>
            </w:r>
            <w:r w:rsidR="003F55A2" w:rsidRPr="00F35BB4">
              <w:rPr>
                <w:b w:val="0"/>
                <w:color w:val="000000" w:themeColor="text1"/>
              </w:rPr>
              <w:t>optimized,</w:t>
            </w:r>
            <w:r w:rsidRPr="00F35BB4">
              <w:rPr>
                <w:b w:val="0"/>
                <w:color w:val="000000" w:themeColor="text1"/>
              </w:rPr>
              <w:t xml:space="preserve"> or operations are stopped </w:t>
            </w:r>
          </w:p>
        </w:tc>
        <w:tc>
          <w:tcPr>
            <w:tcW w:w="6280" w:type="dxa"/>
          </w:tcPr>
          <w:p w14:paraId="75EEDA7E" w14:textId="20357495" w:rsidR="002D6401" w:rsidRPr="00F35BB4" w:rsidRDefault="002D6401" w:rsidP="002D6401">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F35BB4">
              <w:rPr>
                <w:color w:val="000000" w:themeColor="text1"/>
              </w:rPr>
              <w:t xml:space="preserve">The PRC </w:t>
            </w:r>
            <w:proofErr w:type="spellStart"/>
            <w:r w:rsidR="00601E9C">
              <w:rPr>
                <w:color w:val="000000" w:themeColor="text1"/>
              </w:rPr>
              <w:t>MolLab</w:t>
            </w:r>
            <w:proofErr w:type="spellEnd"/>
            <w:r w:rsidRPr="00F35BB4">
              <w:rPr>
                <w:color w:val="000000" w:themeColor="text1"/>
              </w:rPr>
              <w:t xml:space="preserve"> is at the time of the review being </w:t>
            </w:r>
            <w:r w:rsidR="00D22D28">
              <w:rPr>
                <w:color w:val="000000" w:themeColor="text1"/>
              </w:rPr>
              <w:t>scaled down</w:t>
            </w:r>
            <w:r w:rsidRPr="00F35BB4">
              <w:rPr>
                <w:color w:val="000000" w:themeColor="text1"/>
              </w:rPr>
              <w:t xml:space="preserve">. </w:t>
            </w:r>
            <w:r w:rsidR="00BE05A4" w:rsidRPr="00F35BB4">
              <w:rPr>
                <w:color w:val="000000" w:themeColor="text1"/>
              </w:rPr>
              <w:t>PRC has</w:t>
            </w:r>
            <w:r w:rsidRPr="00F35BB4">
              <w:rPr>
                <w:color w:val="000000" w:themeColor="text1"/>
              </w:rPr>
              <w:t xml:space="preserve"> ideas for the use of the equipment, but no concrete plans </w:t>
            </w:r>
            <w:r w:rsidR="0016192C" w:rsidRPr="00F35BB4">
              <w:rPr>
                <w:color w:val="000000" w:themeColor="text1"/>
              </w:rPr>
              <w:t xml:space="preserve">have been </w:t>
            </w:r>
            <w:r w:rsidRPr="00F35BB4">
              <w:rPr>
                <w:color w:val="000000" w:themeColor="text1"/>
              </w:rPr>
              <w:t xml:space="preserve">presented. </w:t>
            </w:r>
            <w:r w:rsidR="0016192C" w:rsidRPr="00F35BB4">
              <w:rPr>
                <w:color w:val="000000" w:themeColor="text1"/>
              </w:rPr>
              <w:t>The e</w:t>
            </w:r>
            <w:r w:rsidRPr="00F35BB4">
              <w:rPr>
                <w:color w:val="000000" w:themeColor="text1"/>
              </w:rPr>
              <w:t>quipment is moved to storage facilities, and the</w:t>
            </w:r>
            <w:r w:rsidR="00A1708E" w:rsidRPr="00F35BB4">
              <w:rPr>
                <w:color w:val="000000" w:themeColor="text1"/>
              </w:rPr>
              <w:t>ir</w:t>
            </w:r>
            <w:r w:rsidRPr="00F35BB4">
              <w:rPr>
                <w:color w:val="000000" w:themeColor="text1"/>
              </w:rPr>
              <w:t xml:space="preserve"> use for the detection of other diseases is reportedly hampered due to the absence of reagents </w:t>
            </w:r>
            <w:r w:rsidR="000E5133">
              <w:rPr>
                <w:color w:val="000000" w:themeColor="text1"/>
              </w:rPr>
              <w:t xml:space="preserve">to date other viruses </w:t>
            </w:r>
            <w:r w:rsidRPr="00F35BB4">
              <w:rPr>
                <w:color w:val="000000" w:themeColor="text1"/>
              </w:rPr>
              <w:t xml:space="preserve">or </w:t>
            </w:r>
            <w:r w:rsidR="000E5133">
              <w:rPr>
                <w:color w:val="000000" w:themeColor="text1"/>
              </w:rPr>
              <w:t xml:space="preserve">government policies regulating their use. </w:t>
            </w:r>
          </w:p>
        </w:tc>
      </w:tr>
      <w:tr w:rsidR="002D6401" w:rsidRPr="00F35BB4" w14:paraId="086EC0C7" w14:textId="77777777" w:rsidTr="007A2A17">
        <w:tc>
          <w:tcPr>
            <w:cnfStyle w:val="001000000000" w:firstRow="0" w:lastRow="0" w:firstColumn="1" w:lastColumn="0" w:oddVBand="0" w:evenVBand="0" w:oddHBand="0" w:evenHBand="0" w:firstRowFirstColumn="0" w:firstRowLastColumn="0" w:lastRowFirstColumn="0" w:lastRowLastColumn="0"/>
            <w:tcW w:w="3114" w:type="dxa"/>
          </w:tcPr>
          <w:p w14:paraId="43DC6FD8" w14:textId="637D2DB3" w:rsidR="002D6401" w:rsidRPr="00F35BB4" w:rsidRDefault="002D6401" w:rsidP="002D6401">
            <w:pPr>
              <w:spacing w:line="276" w:lineRule="auto"/>
              <w:jc w:val="both"/>
              <w:rPr>
                <w:b w:val="0"/>
                <w:color w:val="000000" w:themeColor="text1"/>
              </w:rPr>
            </w:pPr>
            <w:r w:rsidRPr="00F35BB4">
              <w:rPr>
                <w:b w:val="0"/>
                <w:color w:val="000000" w:themeColor="text1"/>
              </w:rPr>
              <w:t>Activity implementation is delayed due to internal controls (</w:t>
            </w:r>
            <w:r w:rsidR="003F55A2" w:rsidRPr="00F35BB4">
              <w:rPr>
                <w:b w:val="0"/>
                <w:color w:val="000000" w:themeColor="text1"/>
              </w:rPr>
              <w:t>i.e.,</w:t>
            </w:r>
            <w:r w:rsidRPr="00F35BB4">
              <w:rPr>
                <w:b w:val="0"/>
                <w:color w:val="000000" w:themeColor="text1"/>
              </w:rPr>
              <w:t xml:space="preserve"> procurement processes, beneficiary registration, etc)</w:t>
            </w:r>
          </w:p>
        </w:tc>
        <w:tc>
          <w:tcPr>
            <w:tcW w:w="6280" w:type="dxa"/>
          </w:tcPr>
          <w:p w14:paraId="7ABB8F20" w14:textId="544F0CD5" w:rsidR="002D6401" w:rsidRPr="00F35BB4" w:rsidRDefault="002D6401" w:rsidP="0030064F">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i/>
                <w:color w:val="000000" w:themeColor="text1"/>
                <w:szCs w:val="22"/>
              </w:rPr>
            </w:pPr>
            <w:r w:rsidRPr="00F35BB4">
              <w:rPr>
                <w:color w:val="000000" w:themeColor="text1"/>
                <w:szCs w:val="22"/>
              </w:rPr>
              <w:t xml:space="preserve">The overall view of PRC is that the mobilization </w:t>
            </w:r>
            <w:r w:rsidR="00A1708E" w:rsidRPr="00F35BB4">
              <w:rPr>
                <w:color w:val="000000" w:themeColor="text1"/>
                <w:szCs w:val="22"/>
              </w:rPr>
              <w:t xml:space="preserve">speed </w:t>
            </w:r>
            <w:r w:rsidRPr="00F35BB4">
              <w:rPr>
                <w:color w:val="000000" w:themeColor="text1"/>
                <w:szCs w:val="22"/>
              </w:rPr>
              <w:t>of prepositioned items is acceptable. Previous parts of this report present a number of areas that</w:t>
            </w:r>
            <w:r w:rsidR="00674250" w:rsidRPr="00F35BB4">
              <w:rPr>
                <w:color w:val="000000" w:themeColor="text1"/>
                <w:szCs w:val="22"/>
              </w:rPr>
              <w:t>, within the current means (</w:t>
            </w:r>
            <w:r w:rsidR="003F55A2" w:rsidRPr="00F35BB4">
              <w:rPr>
                <w:color w:val="000000" w:themeColor="text1"/>
                <w:szCs w:val="22"/>
              </w:rPr>
              <w:t>i.e.,</w:t>
            </w:r>
            <w:r w:rsidR="00674250" w:rsidRPr="00F35BB4">
              <w:rPr>
                <w:color w:val="000000" w:themeColor="text1"/>
                <w:szCs w:val="22"/>
              </w:rPr>
              <w:t xml:space="preserve"> infrastructure) can </w:t>
            </w:r>
            <w:r w:rsidRPr="00F35BB4">
              <w:rPr>
                <w:color w:val="000000" w:themeColor="text1"/>
                <w:szCs w:val="22"/>
              </w:rPr>
              <w:t>be addressed</w:t>
            </w:r>
            <w:r w:rsidR="00674250" w:rsidRPr="00F35BB4">
              <w:rPr>
                <w:color w:val="000000" w:themeColor="text1"/>
                <w:szCs w:val="22"/>
              </w:rPr>
              <w:t xml:space="preserve"> to </w:t>
            </w:r>
            <w:r w:rsidRPr="00F35BB4">
              <w:rPr>
                <w:color w:val="000000" w:themeColor="text1"/>
                <w:szCs w:val="22"/>
              </w:rPr>
              <w:t>increase the speed of delivery: adequate assessment of the supply chain from warehoused items to the area of distribution</w:t>
            </w:r>
            <w:r w:rsidR="0061082F" w:rsidRPr="00F35BB4">
              <w:rPr>
                <w:color w:val="000000" w:themeColor="text1"/>
                <w:szCs w:val="22"/>
              </w:rPr>
              <w:t>;</w:t>
            </w:r>
            <w:r w:rsidRPr="00F35BB4">
              <w:rPr>
                <w:color w:val="000000" w:themeColor="text1"/>
                <w:szCs w:val="22"/>
              </w:rPr>
              <w:t xml:space="preserve"> transparent and clear identification of the beneficiaries</w:t>
            </w:r>
            <w:r w:rsidR="0061082F" w:rsidRPr="00F35BB4">
              <w:rPr>
                <w:color w:val="000000" w:themeColor="text1"/>
                <w:szCs w:val="22"/>
              </w:rPr>
              <w:t>;</w:t>
            </w:r>
            <w:r w:rsidRPr="00F35BB4">
              <w:rPr>
                <w:color w:val="000000" w:themeColor="text1"/>
                <w:szCs w:val="22"/>
              </w:rPr>
              <w:t xml:space="preserve"> and framework agreements with FSPs</w:t>
            </w:r>
            <w:r w:rsidR="0061082F" w:rsidRPr="00F35BB4">
              <w:rPr>
                <w:color w:val="000000" w:themeColor="text1"/>
                <w:szCs w:val="22"/>
              </w:rPr>
              <w:t xml:space="preserve"> and transporters.</w:t>
            </w:r>
            <w:r w:rsidRPr="00F35BB4">
              <w:rPr>
                <w:color w:val="000000" w:themeColor="text1"/>
                <w:szCs w:val="22"/>
              </w:rPr>
              <w:t xml:space="preserve">  </w:t>
            </w:r>
          </w:p>
        </w:tc>
      </w:tr>
      <w:tr w:rsidR="002D6401" w:rsidRPr="00F35BB4" w14:paraId="022F24E8" w14:textId="77777777" w:rsidTr="007A2A17">
        <w:tc>
          <w:tcPr>
            <w:cnfStyle w:val="001000000000" w:firstRow="0" w:lastRow="0" w:firstColumn="1" w:lastColumn="0" w:oddVBand="0" w:evenVBand="0" w:oddHBand="0" w:evenHBand="0" w:firstRowFirstColumn="0" w:firstRowLastColumn="0" w:lastRowFirstColumn="0" w:lastRowLastColumn="0"/>
            <w:tcW w:w="3114" w:type="dxa"/>
          </w:tcPr>
          <w:p w14:paraId="1BE65967" w14:textId="74E66000" w:rsidR="002D6401" w:rsidRPr="00F35BB4" w:rsidRDefault="002D6401" w:rsidP="002D6401">
            <w:pPr>
              <w:spacing w:line="276" w:lineRule="auto"/>
              <w:jc w:val="both"/>
              <w:rPr>
                <w:b w:val="0"/>
                <w:color w:val="000000" w:themeColor="text1"/>
              </w:rPr>
            </w:pPr>
            <w:r w:rsidRPr="00F35BB4">
              <w:rPr>
                <w:b w:val="0"/>
                <w:color w:val="000000" w:themeColor="text1"/>
              </w:rPr>
              <w:t>Limited response plan and fiscal requirements due to delayed information collection.</w:t>
            </w:r>
          </w:p>
        </w:tc>
        <w:tc>
          <w:tcPr>
            <w:tcW w:w="6280" w:type="dxa"/>
          </w:tcPr>
          <w:p w14:paraId="6F00865A" w14:textId="630837E1" w:rsidR="002D6401" w:rsidRPr="00F35BB4" w:rsidRDefault="002D6401" w:rsidP="00065884">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F35BB4">
              <w:rPr>
                <w:color w:val="000000" w:themeColor="text1"/>
                <w:szCs w:val="22"/>
              </w:rPr>
              <w:t xml:space="preserve">Limited response planning remains an issue, in particular coordination at the local level, as well as </w:t>
            </w:r>
            <w:proofErr w:type="spellStart"/>
            <w:r w:rsidRPr="00F35BB4">
              <w:rPr>
                <w:color w:val="000000" w:themeColor="text1"/>
                <w:szCs w:val="22"/>
              </w:rPr>
              <w:t>adhoc</w:t>
            </w:r>
            <w:proofErr w:type="spellEnd"/>
            <w:r w:rsidRPr="00F35BB4">
              <w:rPr>
                <w:color w:val="000000" w:themeColor="text1"/>
                <w:szCs w:val="22"/>
              </w:rPr>
              <w:t xml:space="preserve"> changes in programming in the goods and </w:t>
            </w:r>
            <w:r w:rsidR="0061082F" w:rsidRPr="00F35BB4">
              <w:rPr>
                <w:color w:val="000000" w:themeColor="text1"/>
                <w:szCs w:val="22"/>
              </w:rPr>
              <w:t>dates of distributions</w:t>
            </w:r>
            <w:r w:rsidRPr="00F35BB4">
              <w:rPr>
                <w:color w:val="000000" w:themeColor="text1"/>
                <w:szCs w:val="22"/>
              </w:rPr>
              <w:t xml:space="preserve">. </w:t>
            </w:r>
          </w:p>
        </w:tc>
      </w:tr>
      <w:tr w:rsidR="002D6401" w:rsidRPr="00F35BB4" w14:paraId="449C32C4" w14:textId="77777777" w:rsidTr="007A2A17">
        <w:tc>
          <w:tcPr>
            <w:cnfStyle w:val="001000000000" w:firstRow="0" w:lastRow="0" w:firstColumn="1" w:lastColumn="0" w:oddVBand="0" w:evenVBand="0" w:oddHBand="0" w:evenHBand="0" w:firstRowFirstColumn="0" w:firstRowLastColumn="0" w:lastRowFirstColumn="0" w:lastRowLastColumn="0"/>
            <w:tcW w:w="3114" w:type="dxa"/>
          </w:tcPr>
          <w:p w14:paraId="65A795A5" w14:textId="77AC3B4A" w:rsidR="002D6401" w:rsidRPr="00F35BB4" w:rsidRDefault="002D6401" w:rsidP="002D6401">
            <w:pPr>
              <w:spacing w:line="276" w:lineRule="auto"/>
              <w:jc w:val="both"/>
              <w:rPr>
                <w:b w:val="0"/>
                <w:color w:val="000000" w:themeColor="text1"/>
              </w:rPr>
            </w:pPr>
            <w:r w:rsidRPr="00F35BB4">
              <w:rPr>
                <w:b w:val="0"/>
                <w:color w:val="000000" w:themeColor="text1"/>
              </w:rPr>
              <w:t>Partner reports wrong or conflicting information to Post re: project or financial updates (</w:t>
            </w:r>
            <w:r w:rsidR="003F55A2" w:rsidRPr="00F35BB4">
              <w:rPr>
                <w:b w:val="0"/>
                <w:color w:val="000000" w:themeColor="text1"/>
              </w:rPr>
              <w:t>i.e.,</w:t>
            </w:r>
            <w:r w:rsidRPr="00F35BB4">
              <w:rPr>
                <w:b w:val="0"/>
                <w:color w:val="000000" w:themeColor="text1"/>
              </w:rPr>
              <w:t xml:space="preserve"> number of beneficiaries served, areas covered, and amount requested/disbursed.</w:t>
            </w:r>
          </w:p>
        </w:tc>
        <w:tc>
          <w:tcPr>
            <w:tcW w:w="6280" w:type="dxa"/>
          </w:tcPr>
          <w:p w14:paraId="38CB230A" w14:textId="77777777" w:rsidR="002D6401" w:rsidRPr="000D0510" w:rsidRDefault="002D6401" w:rsidP="002D6401">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F35BB4">
              <w:rPr>
                <w:color w:val="000000" w:themeColor="text1"/>
                <w:szCs w:val="22"/>
              </w:rPr>
              <w:t>The MTR identified a number of areas where beneficiary data is conflicting</w:t>
            </w:r>
            <w:r w:rsidR="00F91F77" w:rsidRPr="00F35BB4">
              <w:rPr>
                <w:color w:val="000000" w:themeColor="text1"/>
                <w:szCs w:val="22"/>
              </w:rPr>
              <w:t xml:space="preserve"> </w:t>
            </w:r>
            <w:r w:rsidRPr="00F35BB4">
              <w:rPr>
                <w:color w:val="000000" w:themeColor="text1"/>
                <w:szCs w:val="22"/>
              </w:rPr>
              <w:t>and</w:t>
            </w:r>
            <w:r w:rsidR="00F91F77" w:rsidRPr="00F35BB4">
              <w:rPr>
                <w:color w:val="000000" w:themeColor="text1"/>
                <w:szCs w:val="22"/>
              </w:rPr>
              <w:t>,</w:t>
            </w:r>
            <w:r w:rsidRPr="00F35BB4">
              <w:rPr>
                <w:color w:val="000000" w:themeColor="text1"/>
                <w:szCs w:val="22"/>
              </w:rPr>
              <w:t xml:space="preserve"> despite of previous reconciliation efforts</w:t>
            </w:r>
            <w:r w:rsidR="00C81D31" w:rsidRPr="00F35BB4">
              <w:rPr>
                <w:color w:val="000000" w:themeColor="text1"/>
                <w:szCs w:val="22"/>
              </w:rPr>
              <w:t>,</w:t>
            </w:r>
            <w:r w:rsidRPr="00F35BB4">
              <w:rPr>
                <w:color w:val="000000" w:themeColor="text1"/>
                <w:szCs w:val="22"/>
              </w:rPr>
              <w:t xml:space="preserve"> PRC </w:t>
            </w:r>
            <w:r w:rsidR="00CB7DFC">
              <w:rPr>
                <w:color w:val="000000" w:themeColor="text1"/>
                <w:szCs w:val="22"/>
              </w:rPr>
              <w:t>is not confident</w:t>
            </w:r>
            <w:r w:rsidRPr="00F35BB4">
              <w:rPr>
                <w:color w:val="000000" w:themeColor="text1"/>
                <w:szCs w:val="22"/>
              </w:rPr>
              <w:t xml:space="preserve"> </w:t>
            </w:r>
            <w:r w:rsidRPr="000D0510">
              <w:rPr>
                <w:color w:val="000000" w:themeColor="text1"/>
                <w:szCs w:val="22"/>
              </w:rPr>
              <w:t>that the figures are correct, and is undergoing a new validation process.</w:t>
            </w:r>
          </w:p>
          <w:p w14:paraId="6924D214" w14:textId="13C1F8DC" w:rsidR="00C8092F" w:rsidRPr="00F35BB4" w:rsidRDefault="00DE1D2A" w:rsidP="002D6401">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0D0510">
              <w:rPr>
                <w:color w:val="000000" w:themeColor="text1"/>
              </w:rPr>
              <w:t xml:space="preserve">The review of financial records </w:t>
            </w:r>
            <w:r w:rsidR="00DD056A" w:rsidRPr="000D0510">
              <w:rPr>
                <w:color w:val="000000" w:themeColor="text1"/>
              </w:rPr>
              <w:t xml:space="preserve">indicates that a number of items, including </w:t>
            </w:r>
            <w:r w:rsidR="00060CF0" w:rsidRPr="000D0510">
              <w:rPr>
                <w:color w:val="000000" w:themeColor="text1"/>
              </w:rPr>
              <w:t>of large amounts</w:t>
            </w:r>
            <w:r w:rsidR="00DD056A" w:rsidRPr="000D0510">
              <w:rPr>
                <w:color w:val="000000" w:themeColor="text1"/>
              </w:rPr>
              <w:t xml:space="preserve">, are charged </w:t>
            </w:r>
            <w:r w:rsidR="00244C3E" w:rsidRPr="000D0510">
              <w:rPr>
                <w:color w:val="000000" w:themeColor="text1"/>
              </w:rPr>
              <w:t>to wrong budget lines,</w:t>
            </w:r>
            <w:r w:rsidR="0008612C">
              <w:rPr>
                <w:color w:val="000000" w:themeColor="text1"/>
              </w:rPr>
              <w:t xml:space="preserve"> and some maybe not relevant to MYA</w:t>
            </w:r>
            <w:r w:rsidR="006072AA" w:rsidRPr="000D0510">
              <w:rPr>
                <w:color w:val="000000" w:themeColor="text1"/>
              </w:rPr>
              <w:t>.</w:t>
            </w:r>
          </w:p>
        </w:tc>
      </w:tr>
    </w:tbl>
    <w:p w14:paraId="4615DF8F" w14:textId="2340BAF1" w:rsidR="00823024" w:rsidRPr="00F35BB4" w:rsidRDefault="00823024" w:rsidP="00823024">
      <w:pPr>
        <w:pBdr>
          <w:top w:val="nil"/>
          <w:left w:val="nil"/>
          <w:bottom w:val="nil"/>
          <w:right w:val="nil"/>
          <w:between w:val="nil"/>
        </w:pBdr>
        <w:spacing w:line="276" w:lineRule="auto"/>
        <w:jc w:val="both"/>
        <w:rPr>
          <w:i/>
          <w:color w:val="2F5496" w:themeColor="accent1" w:themeShade="BF"/>
          <w:szCs w:val="22"/>
        </w:rPr>
      </w:pPr>
    </w:p>
    <w:p w14:paraId="2EB0AA9A" w14:textId="22D54C68" w:rsidR="004B772A" w:rsidRPr="00F35BB4" w:rsidRDefault="00823024" w:rsidP="00F91F77">
      <w:pPr>
        <w:pBdr>
          <w:top w:val="nil"/>
          <w:left w:val="nil"/>
          <w:bottom w:val="nil"/>
          <w:right w:val="nil"/>
          <w:between w:val="nil"/>
        </w:pBdr>
        <w:spacing w:line="276" w:lineRule="auto"/>
        <w:jc w:val="both"/>
        <w:rPr>
          <w:i/>
          <w:color w:val="2F5496" w:themeColor="accent1" w:themeShade="BF"/>
          <w:szCs w:val="22"/>
        </w:rPr>
      </w:pPr>
      <w:r w:rsidRPr="00F35BB4">
        <w:rPr>
          <w:i/>
          <w:color w:val="2F5496" w:themeColor="accent1" w:themeShade="BF"/>
          <w:szCs w:val="22"/>
        </w:rPr>
        <w:t>Robustness of risk management (</w:t>
      </w:r>
      <w:r w:rsidR="00C20943" w:rsidRPr="00F35BB4">
        <w:rPr>
          <w:i/>
          <w:color w:val="2F5496" w:themeColor="accent1" w:themeShade="BF"/>
          <w:szCs w:val="22"/>
        </w:rPr>
        <w:t xml:space="preserve">Rating: </w:t>
      </w:r>
      <w:r w:rsidR="00E06C45" w:rsidRPr="00F35BB4">
        <w:rPr>
          <w:i/>
          <w:color w:val="2F5496" w:themeColor="accent1" w:themeShade="BF"/>
          <w:szCs w:val="22"/>
        </w:rPr>
        <w:t>Adequate)</w:t>
      </w:r>
    </w:p>
    <w:p w14:paraId="6961E5C6" w14:textId="2DA34D52" w:rsidR="008836B9" w:rsidRPr="00F35BB4" w:rsidRDefault="00E06C45">
      <w:pPr>
        <w:numPr>
          <w:ilvl w:val="0"/>
          <w:numId w:val="45"/>
        </w:numPr>
        <w:pBdr>
          <w:top w:val="nil"/>
          <w:left w:val="nil"/>
          <w:bottom w:val="nil"/>
          <w:right w:val="nil"/>
          <w:between w:val="nil"/>
        </w:pBdr>
        <w:spacing w:line="276" w:lineRule="auto"/>
        <w:ind w:left="567" w:hanging="567"/>
        <w:jc w:val="both"/>
        <w:rPr>
          <w:color w:val="000000" w:themeColor="text1"/>
          <w:szCs w:val="22"/>
        </w:rPr>
      </w:pPr>
      <w:r w:rsidRPr="00F35BB4">
        <w:rPr>
          <w:color w:val="000000" w:themeColor="text1"/>
          <w:szCs w:val="22"/>
        </w:rPr>
        <w:t xml:space="preserve">PRC has already </w:t>
      </w:r>
      <w:r w:rsidR="00F91F77" w:rsidRPr="00F35BB4">
        <w:rPr>
          <w:color w:val="000000" w:themeColor="text1"/>
          <w:szCs w:val="22"/>
        </w:rPr>
        <w:t>passed a general vetting process</w:t>
      </w:r>
      <w:r w:rsidR="00604A9D" w:rsidRPr="00F35BB4">
        <w:rPr>
          <w:color w:val="000000" w:themeColor="text1"/>
          <w:szCs w:val="22"/>
        </w:rPr>
        <w:t xml:space="preserve"> to become a regular DFAT partner – PRC demonstrated it has the </w:t>
      </w:r>
      <w:r w:rsidRPr="00F35BB4">
        <w:rPr>
          <w:color w:val="000000" w:themeColor="text1"/>
          <w:szCs w:val="22"/>
        </w:rPr>
        <w:t xml:space="preserve">proper policies and checks and balances in place. </w:t>
      </w:r>
      <w:r w:rsidR="008836B9" w:rsidRPr="00F35BB4">
        <w:rPr>
          <w:color w:val="000000" w:themeColor="text1"/>
          <w:szCs w:val="22"/>
        </w:rPr>
        <w:t xml:space="preserve">The identified steps to </w:t>
      </w:r>
      <w:r w:rsidR="00F3641D">
        <w:rPr>
          <w:color w:val="000000" w:themeColor="text1"/>
          <w:szCs w:val="22"/>
        </w:rPr>
        <w:t xml:space="preserve">further </w:t>
      </w:r>
      <w:r w:rsidR="008836B9" w:rsidRPr="00F35BB4">
        <w:rPr>
          <w:color w:val="000000" w:themeColor="text1"/>
          <w:szCs w:val="22"/>
        </w:rPr>
        <w:t>reduce risk in the coming years seem adequate in most cases</w:t>
      </w:r>
      <w:r w:rsidR="00BB5F7C">
        <w:rPr>
          <w:color w:val="000000" w:themeColor="text1"/>
          <w:szCs w:val="22"/>
        </w:rPr>
        <w:t>,</w:t>
      </w:r>
      <w:r w:rsidR="008836B9" w:rsidRPr="00F35BB4">
        <w:rPr>
          <w:color w:val="000000" w:themeColor="text1"/>
          <w:szCs w:val="22"/>
        </w:rPr>
        <w:t xml:space="preserve"> for example</w:t>
      </w:r>
      <w:r w:rsidR="00BB5F7C">
        <w:rPr>
          <w:color w:val="000000" w:themeColor="text1"/>
          <w:szCs w:val="22"/>
        </w:rPr>
        <w:t>,</w:t>
      </w:r>
      <w:r w:rsidR="008836B9" w:rsidRPr="00F35BB4">
        <w:rPr>
          <w:color w:val="000000" w:themeColor="text1"/>
          <w:szCs w:val="22"/>
        </w:rPr>
        <w:t xml:space="preserve"> the areas of fraud prevention through training. </w:t>
      </w:r>
    </w:p>
    <w:p w14:paraId="2C076EEF" w14:textId="53BB95D2" w:rsidR="00F83DAA" w:rsidRPr="00F35BB4" w:rsidRDefault="00DD6696">
      <w:pPr>
        <w:numPr>
          <w:ilvl w:val="0"/>
          <w:numId w:val="45"/>
        </w:numPr>
        <w:pBdr>
          <w:top w:val="nil"/>
          <w:left w:val="nil"/>
          <w:bottom w:val="nil"/>
          <w:right w:val="nil"/>
          <w:between w:val="nil"/>
        </w:pBdr>
        <w:spacing w:line="276" w:lineRule="auto"/>
        <w:ind w:left="567" w:hanging="567"/>
        <w:jc w:val="both"/>
        <w:rPr>
          <w:color w:val="000000" w:themeColor="text1"/>
          <w:szCs w:val="22"/>
        </w:rPr>
      </w:pPr>
      <w:r w:rsidRPr="00F35BB4">
        <w:rPr>
          <w:color w:val="000000" w:themeColor="text1"/>
          <w:szCs w:val="22"/>
        </w:rPr>
        <w:t xml:space="preserve">The </w:t>
      </w:r>
      <w:r w:rsidR="00D320FB" w:rsidRPr="00F35BB4">
        <w:rPr>
          <w:color w:val="000000" w:themeColor="text1"/>
          <w:szCs w:val="22"/>
        </w:rPr>
        <w:t>robustness of the risk register may be strengthened</w:t>
      </w:r>
      <w:r w:rsidR="0072672C" w:rsidRPr="00F35BB4">
        <w:rPr>
          <w:color w:val="000000" w:themeColor="text1"/>
          <w:szCs w:val="22"/>
        </w:rPr>
        <w:t xml:space="preserve"> in the areas identified in Table </w:t>
      </w:r>
      <w:r w:rsidR="00C53F84">
        <w:rPr>
          <w:color w:val="000000" w:themeColor="text1"/>
          <w:szCs w:val="22"/>
        </w:rPr>
        <w:t>9</w:t>
      </w:r>
      <w:r w:rsidR="00D320FB" w:rsidRPr="00F35BB4">
        <w:rPr>
          <w:color w:val="000000" w:themeColor="text1"/>
          <w:szCs w:val="22"/>
        </w:rPr>
        <w:t>:</w:t>
      </w:r>
    </w:p>
    <w:p w14:paraId="092CD996" w14:textId="6B43C517" w:rsidR="00D320FB" w:rsidRPr="00F35BB4" w:rsidRDefault="00E44D11">
      <w:pPr>
        <w:numPr>
          <w:ilvl w:val="1"/>
          <w:numId w:val="45"/>
        </w:numPr>
        <w:pBdr>
          <w:top w:val="nil"/>
          <w:left w:val="nil"/>
          <w:bottom w:val="nil"/>
          <w:right w:val="nil"/>
          <w:between w:val="nil"/>
        </w:pBdr>
        <w:spacing w:line="276" w:lineRule="auto"/>
        <w:jc w:val="both"/>
        <w:rPr>
          <w:i/>
          <w:color w:val="000000" w:themeColor="text1"/>
          <w:szCs w:val="22"/>
        </w:rPr>
      </w:pPr>
      <w:r w:rsidRPr="00F35BB4">
        <w:rPr>
          <w:color w:val="000000" w:themeColor="text1"/>
          <w:szCs w:val="22"/>
        </w:rPr>
        <w:t xml:space="preserve">A reduction in </w:t>
      </w:r>
      <w:r w:rsidR="00DD6696" w:rsidRPr="00F35BB4">
        <w:rPr>
          <w:color w:val="000000" w:themeColor="text1"/>
          <w:szCs w:val="22"/>
        </w:rPr>
        <w:t xml:space="preserve">COVID-19 services </w:t>
      </w:r>
      <w:r w:rsidR="0083651B" w:rsidRPr="00F35BB4">
        <w:rPr>
          <w:color w:val="000000" w:themeColor="text1"/>
          <w:szCs w:val="22"/>
        </w:rPr>
        <w:t>i</w:t>
      </w:r>
      <w:r w:rsidR="00DD6696" w:rsidRPr="00F35BB4">
        <w:rPr>
          <w:color w:val="000000" w:themeColor="text1"/>
          <w:szCs w:val="22"/>
        </w:rPr>
        <w:t xml:space="preserve">s already a reality, </w:t>
      </w:r>
      <w:r w:rsidR="00F83DAA" w:rsidRPr="00F35BB4">
        <w:rPr>
          <w:color w:val="000000" w:themeColor="text1"/>
          <w:szCs w:val="22"/>
        </w:rPr>
        <w:t xml:space="preserve">and DFAT is concerned about </w:t>
      </w:r>
      <w:r w:rsidR="005064D7">
        <w:rPr>
          <w:color w:val="000000" w:themeColor="text1"/>
          <w:szCs w:val="22"/>
        </w:rPr>
        <w:t>the</w:t>
      </w:r>
      <w:r w:rsidR="005064D7" w:rsidRPr="00F35BB4">
        <w:rPr>
          <w:color w:val="000000" w:themeColor="text1"/>
          <w:szCs w:val="22"/>
        </w:rPr>
        <w:t xml:space="preserve"> </w:t>
      </w:r>
      <w:r w:rsidR="00F83DAA" w:rsidRPr="00F35BB4">
        <w:rPr>
          <w:color w:val="000000" w:themeColor="text1"/>
          <w:szCs w:val="22"/>
        </w:rPr>
        <w:t xml:space="preserve">continued use of the equipment for other purposes. DFAT however needs to guard that PRC also maintains the capacity to quickly </w:t>
      </w:r>
      <w:r w:rsidR="00865A48" w:rsidRPr="00F35BB4">
        <w:rPr>
          <w:color w:val="000000" w:themeColor="text1"/>
          <w:szCs w:val="22"/>
        </w:rPr>
        <w:t xml:space="preserve">re-establish testing capacity if existing services will be overwhelmed during a new outbreak. </w:t>
      </w:r>
    </w:p>
    <w:p w14:paraId="57B13314" w14:textId="18364A2C" w:rsidR="00D320FB" w:rsidRPr="00F35BB4" w:rsidRDefault="00D320FB">
      <w:pPr>
        <w:numPr>
          <w:ilvl w:val="1"/>
          <w:numId w:val="45"/>
        </w:numPr>
        <w:pBdr>
          <w:top w:val="nil"/>
          <w:left w:val="nil"/>
          <w:bottom w:val="nil"/>
          <w:right w:val="nil"/>
          <w:between w:val="nil"/>
        </w:pBdr>
        <w:spacing w:line="276" w:lineRule="auto"/>
        <w:jc w:val="both"/>
        <w:rPr>
          <w:i/>
          <w:color w:val="000000" w:themeColor="text1"/>
          <w:szCs w:val="22"/>
        </w:rPr>
      </w:pPr>
      <w:r w:rsidRPr="00F35BB4">
        <w:rPr>
          <w:color w:val="000000" w:themeColor="text1"/>
          <w:szCs w:val="22"/>
        </w:rPr>
        <w:t>The MTR ind</w:t>
      </w:r>
      <w:r w:rsidR="00135F1A" w:rsidRPr="00F35BB4">
        <w:rPr>
          <w:color w:val="000000" w:themeColor="text1"/>
          <w:szCs w:val="22"/>
        </w:rPr>
        <w:t>icates that clarity in beneficiary selection and in particular transparency towards communities can be improved. This nee</w:t>
      </w:r>
      <w:r w:rsidR="005A33E5" w:rsidRPr="00F35BB4">
        <w:rPr>
          <w:color w:val="000000" w:themeColor="text1"/>
          <w:szCs w:val="22"/>
        </w:rPr>
        <w:t>d</w:t>
      </w:r>
      <w:r w:rsidR="00135F1A" w:rsidRPr="00F35BB4">
        <w:rPr>
          <w:color w:val="000000" w:themeColor="text1"/>
          <w:szCs w:val="22"/>
        </w:rPr>
        <w:t xml:space="preserve">s more than coordination meetings </w:t>
      </w:r>
      <w:r w:rsidR="003F55A2" w:rsidRPr="00F35BB4">
        <w:rPr>
          <w:color w:val="000000" w:themeColor="text1"/>
          <w:szCs w:val="22"/>
        </w:rPr>
        <w:t>alone and</w:t>
      </w:r>
      <w:r w:rsidR="00135F1A" w:rsidRPr="00F35BB4">
        <w:rPr>
          <w:color w:val="000000" w:themeColor="text1"/>
          <w:szCs w:val="22"/>
        </w:rPr>
        <w:t xml:space="preserve"> </w:t>
      </w:r>
      <w:r w:rsidR="004577DD" w:rsidRPr="00F35BB4">
        <w:rPr>
          <w:color w:val="000000" w:themeColor="text1"/>
          <w:szCs w:val="22"/>
        </w:rPr>
        <w:t xml:space="preserve">come with concrete steps </w:t>
      </w:r>
      <w:r w:rsidR="005064D7">
        <w:rPr>
          <w:color w:val="000000" w:themeColor="text1"/>
          <w:szCs w:val="22"/>
        </w:rPr>
        <w:t>o</w:t>
      </w:r>
      <w:r w:rsidR="004577DD" w:rsidRPr="00F35BB4">
        <w:rPr>
          <w:color w:val="000000" w:themeColor="text1"/>
          <w:szCs w:val="22"/>
        </w:rPr>
        <w:t>n how this will be improved and demonstrated in future responses.</w:t>
      </w:r>
      <w:r w:rsidR="00AB30B0" w:rsidRPr="00F35BB4">
        <w:rPr>
          <w:color w:val="000000" w:themeColor="text1"/>
          <w:szCs w:val="22"/>
        </w:rPr>
        <w:t xml:space="preserve"> PRC can also tap </w:t>
      </w:r>
      <w:r w:rsidR="003F55A2" w:rsidRPr="00F35BB4">
        <w:rPr>
          <w:color w:val="000000" w:themeColor="text1"/>
          <w:szCs w:val="22"/>
        </w:rPr>
        <w:t>into</w:t>
      </w:r>
      <w:r w:rsidR="00AB30B0" w:rsidRPr="00F35BB4">
        <w:rPr>
          <w:color w:val="000000" w:themeColor="text1"/>
          <w:szCs w:val="22"/>
        </w:rPr>
        <w:t xml:space="preserve"> existing data from </w:t>
      </w:r>
      <w:r w:rsidR="005064D7">
        <w:rPr>
          <w:color w:val="000000" w:themeColor="text1"/>
          <w:szCs w:val="22"/>
        </w:rPr>
        <w:t>m</w:t>
      </w:r>
      <w:r w:rsidR="005064D7" w:rsidRPr="00F35BB4">
        <w:rPr>
          <w:color w:val="000000" w:themeColor="text1"/>
          <w:szCs w:val="22"/>
        </w:rPr>
        <w:t xml:space="preserve">unicipalities </w:t>
      </w:r>
      <w:r w:rsidR="00AB30B0" w:rsidRPr="00F35BB4">
        <w:rPr>
          <w:color w:val="000000" w:themeColor="text1"/>
          <w:szCs w:val="22"/>
        </w:rPr>
        <w:t>on population demographics, in particular vulnerable groups (see</w:t>
      </w:r>
      <w:r w:rsidR="00E166A6">
        <w:rPr>
          <w:color w:val="000000" w:themeColor="text1"/>
          <w:szCs w:val="22"/>
        </w:rPr>
        <w:t xml:space="preserve"> also earlier paragraph on </w:t>
      </w:r>
      <w:hyperlink w:anchor="pwddata184" w:history="1">
        <w:r w:rsidR="00E166A6" w:rsidRPr="00E166A6">
          <w:rPr>
            <w:rStyle w:val="Hyperlink"/>
            <w:szCs w:val="22"/>
          </w:rPr>
          <w:t>available data</w:t>
        </w:r>
      </w:hyperlink>
      <w:r w:rsidR="00AB30B0" w:rsidRPr="00F35BB4">
        <w:rPr>
          <w:color w:val="000000" w:themeColor="text1"/>
          <w:szCs w:val="22"/>
        </w:rPr>
        <w:t>).</w:t>
      </w:r>
    </w:p>
    <w:p w14:paraId="24BC1C82" w14:textId="200A5364" w:rsidR="004577DD" w:rsidRPr="00F35BB4" w:rsidRDefault="0069285D">
      <w:pPr>
        <w:numPr>
          <w:ilvl w:val="1"/>
          <w:numId w:val="45"/>
        </w:numPr>
        <w:pBdr>
          <w:top w:val="nil"/>
          <w:left w:val="nil"/>
          <w:bottom w:val="nil"/>
          <w:right w:val="nil"/>
          <w:between w:val="nil"/>
        </w:pBdr>
        <w:spacing w:line="276" w:lineRule="auto"/>
        <w:jc w:val="both"/>
        <w:rPr>
          <w:i/>
          <w:color w:val="000000" w:themeColor="text1"/>
          <w:szCs w:val="22"/>
        </w:rPr>
      </w:pPr>
      <w:r w:rsidRPr="00F35BB4">
        <w:rPr>
          <w:color w:val="000000" w:themeColor="text1"/>
          <w:szCs w:val="22"/>
        </w:rPr>
        <w:lastRenderedPageBreak/>
        <w:t>The s</w:t>
      </w:r>
      <w:r w:rsidR="00517D8F" w:rsidRPr="00F35BB4">
        <w:rPr>
          <w:color w:val="000000" w:themeColor="text1"/>
          <w:szCs w:val="22"/>
        </w:rPr>
        <w:t>low supply chains are indicated as a potential risk to the reputation of Australia. This</w:t>
      </w:r>
      <w:r w:rsidRPr="00F35BB4">
        <w:rPr>
          <w:color w:val="000000" w:themeColor="text1"/>
          <w:szCs w:val="22"/>
        </w:rPr>
        <w:t xml:space="preserve"> may increase when </w:t>
      </w:r>
      <w:r w:rsidR="00517D8F" w:rsidRPr="00F35BB4">
        <w:rPr>
          <w:color w:val="000000" w:themeColor="text1"/>
          <w:szCs w:val="22"/>
        </w:rPr>
        <w:t xml:space="preserve">the </w:t>
      </w:r>
      <w:r w:rsidRPr="00F35BB4">
        <w:rPr>
          <w:color w:val="000000" w:themeColor="text1"/>
          <w:szCs w:val="22"/>
        </w:rPr>
        <w:t>humanitarian</w:t>
      </w:r>
      <w:r w:rsidR="00517D8F" w:rsidRPr="00F35BB4">
        <w:rPr>
          <w:color w:val="000000" w:themeColor="text1"/>
          <w:szCs w:val="22"/>
        </w:rPr>
        <w:t xml:space="preserve"> community knows about the prepositioning of cash. </w:t>
      </w:r>
      <w:r w:rsidR="006134FA" w:rsidRPr="00F35BB4">
        <w:rPr>
          <w:color w:val="000000" w:themeColor="text1"/>
          <w:szCs w:val="22"/>
        </w:rPr>
        <w:t xml:space="preserve">In addition, the suspicion that dignitaries </w:t>
      </w:r>
      <w:r w:rsidR="00E0783C" w:rsidRPr="00F35BB4">
        <w:rPr>
          <w:color w:val="000000" w:themeColor="text1"/>
          <w:szCs w:val="22"/>
        </w:rPr>
        <w:t xml:space="preserve">define distribution dates needs to be addressed. </w:t>
      </w:r>
      <w:r w:rsidR="00D90CDA" w:rsidRPr="00F35BB4">
        <w:rPr>
          <w:color w:val="000000" w:themeColor="text1"/>
          <w:szCs w:val="22"/>
        </w:rPr>
        <w:t xml:space="preserve">Delays in the distribution of support does aggravate the living conditions of calamity victims, </w:t>
      </w:r>
      <w:r w:rsidR="003F55A2" w:rsidRPr="00F35BB4">
        <w:rPr>
          <w:color w:val="000000" w:themeColor="text1"/>
          <w:szCs w:val="22"/>
        </w:rPr>
        <w:t>and purposively</w:t>
      </w:r>
      <w:r w:rsidR="00127BE2" w:rsidRPr="00F35BB4">
        <w:rPr>
          <w:color w:val="000000" w:themeColor="text1"/>
          <w:szCs w:val="22"/>
        </w:rPr>
        <w:t xml:space="preserve"> postponing distribution</w:t>
      </w:r>
      <w:r w:rsidR="005A33E5" w:rsidRPr="00F35BB4">
        <w:rPr>
          <w:color w:val="000000" w:themeColor="text1"/>
          <w:szCs w:val="22"/>
        </w:rPr>
        <w:t xml:space="preserve"> can damage Australia’s reputation. This requires </w:t>
      </w:r>
      <w:r w:rsidR="00D42C09">
        <w:rPr>
          <w:color w:val="000000" w:themeColor="text1"/>
          <w:szCs w:val="22"/>
        </w:rPr>
        <w:t>a</w:t>
      </w:r>
      <w:r w:rsidR="005A33E5" w:rsidRPr="00F35BB4">
        <w:rPr>
          <w:color w:val="000000" w:themeColor="text1"/>
          <w:szCs w:val="22"/>
        </w:rPr>
        <w:t xml:space="preserve"> dialogue </w:t>
      </w:r>
      <w:r w:rsidR="008F29C2">
        <w:rPr>
          <w:color w:val="000000" w:themeColor="text1"/>
          <w:szCs w:val="22"/>
        </w:rPr>
        <w:t>between PRC and DFAT</w:t>
      </w:r>
      <w:r w:rsidR="00CB6231" w:rsidRPr="00F35BB4">
        <w:rPr>
          <w:color w:val="000000" w:themeColor="text1"/>
          <w:szCs w:val="22"/>
        </w:rPr>
        <w:t xml:space="preserve"> </w:t>
      </w:r>
      <w:r w:rsidR="00D42C09">
        <w:rPr>
          <w:color w:val="000000" w:themeColor="text1"/>
          <w:szCs w:val="22"/>
        </w:rPr>
        <w:t xml:space="preserve">on the adequacy of existing PRC policy or a new </w:t>
      </w:r>
      <w:r w:rsidR="008F29C2">
        <w:rPr>
          <w:color w:val="000000" w:themeColor="text1"/>
          <w:szCs w:val="22"/>
        </w:rPr>
        <w:t xml:space="preserve">protocol or policy to ensure </w:t>
      </w:r>
      <w:r w:rsidR="00CB6231" w:rsidRPr="00F35BB4">
        <w:rPr>
          <w:color w:val="000000" w:themeColor="text1"/>
          <w:szCs w:val="22"/>
        </w:rPr>
        <w:t xml:space="preserve">that </w:t>
      </w:r>
      <w:r w:rsidR="00D42C09">
        <w:rPr>
          <w:color w:val="000000" w:themeColor="text1"/>
          <w:szCs w:val="22"/>
        </w:rPr>
        <w:t xml:space="preserve">transparency and </w:t>
      </w:r>
      <w:r w:rsidR="00CB6231" w:rsidRPr="00F35BB4">
        <w:rPr>
          <w:color w:val="000000" w:themeColor="text1"/>
          <w:szCs w:val="22"/>
        </w:rPr>
        <w:t xml:space="preserve">due diligence is </w:t>
      </w:r>
      <w:r w:rsidR="008F29C2">
        <w:rPr>
          <w:color w:val="000000" w:themeColor="text1"/>
          <w:szCs w:val="22"/>
        </w:rPr>
        <w:t>practiced i</w:t>
      </w:r>
      <w:r w:rsidR="00CB6231" w:rsidRPr="00F35BB4">
        <w:rPr>
          <w:color w:val="000000" w:themeColor="text1"/>
          <w:szCs w:val="22"/>
        </w:rPr>
        <w:t xml:space="preserve">n beneficiary selection and </w:t>
      </w:r>
      <w:r w:rsidR="00D42C09">
        <w:rPr>
          <w:color w:val="000000" w:themeColor="text1"/>
          <w:szCs w:val="22"/>
        </w:rPr>
        <w:t xml:space="preserve">the </w:t>
      </w:r>
      <w:r w:rsidR="00CB6231" w:rsidRPr="00F35BB4">
        <w:rPr>
          <w:color w:val="000000" w:themeColor="text1"/>
          <w:szCs w:val="22"/>
        </w:rPr>
        <w:t xml:space="preserve">timing of distribution. </w:t>
      </w:r>
    </w:p>
    <w:p w14:paraId="6536A177" w14:textId="75C82A89" w:rsidR="00081E8F" w:rsidRPr="009445C0" w:rsidRDefault="0072672C">
      <w:pPr>
        <w:numPr>
          <w:ilvl w:val="1"/>
          <w:numId w:val="45"/>
        </w:numPr>
        <w:pBdr>
          <w:top w:val="nil"/>
          <w:left w:val="nil"/>
          <w:bottom w:val="nil"/>
          <w:right w:val="nil"/>
          <w:between w:val="nil"/>
        </w:pBdr>
        <w:spacing w:line="276" w:lineRule="auto"/>
        <w:jc w:val="both"/>
        <w:rPr>
          <w:color w:val="000000" w:themeColor="text1"/>
          <w:szCs w:val="22"/>
        </w:rPr>
      </w:pPr>
      <w:r w:rsidRPr="00CF0F51">
        <w:rPr>
          <w:color w:val="000000" w:themeColor="text1"/>
          <w:szCs w:val="22"/>
        </w:rPr>
        <w:t xml:space="preserve">The </w:t>
      </w:r>
      <w:r w:rsidR="00F66585" w:rsidRPr="00CF0F51">
        <w:rPr>
          <w:color w:val="000000" w:themeColor="text1"/>
          <w:szCs w:val="22"/>
        </w:rPr>
        <w:t>inaccuracies and discrepancies in report</w:t>
      </w:r>
      <w:r w:rsidR="001832F7" w:rsidRPr="00CF0F51">
        <w:rPr>
          <w:color w:val="000000" w:themeColor="text1"/>
          <w:szCs w:val="22"/>
        </w:rPr>
        <w:t>s</w:t>
      </w:r>
      <w:r w:rsidR="00F66585" w:rsidRPr="00CF0F51">
        <w:rPr>
          <w:color w:val="000000" w:themeColor="text1"/>
          <w:szCs w:val="22"/>
        </w:rPr>
        <w:t xml:space="preserve"> demonstrate poor information management. </w:t>
      </w:r>
      <w:r w:rsidR="005C2880" w:rsidRPr="00CF0F51">
        <w:rPr>
          <w:color w:val="000000" w:themeColor="text1"/>
          <w:szCs w:val="22"/>
        </w:rPr>
        <w:t xml:space="preserve">If DFAT wants to have a timely and correct account of what happens with </w:t>
      </w:r>
      <w:r w:rsidR="00B45F48" w:rsidRPr="00CF0F51">
        <w:rPr>
          <w:color w:val="000000" w:themeColor="text1"/>
          <w:szCs w:val="22"/>
        </w:rPr>
        <w:t xml:space="preserve">DFAT supported </w:t>
      </w:r>
      <w:r w:rsidR="003F55A2" w:rsidRPr="00CF0F51">
        <w:rPr>
          <w:color w:val="000000" w:themeColor="text1"/>
          <w:szCs w:val="22"/>
        </w:rPr>
        <w:t>supplies,</w:t>
      </w:r>
      <w:r w:rsidR="00B45F48" w:rsidRPr="00CF0F51">
        <w:rPr>
          <w:color w:val="000000" w:themeColor="text1"/>
          <w:szCs w:val="22"/>
        </w:rPr>
        <w:t xml:space="preserve"> then it </w:t>
      </w:r>
      <w:r w:rsidR="005064D7">
        <w:rPr>
          <w:color w:val="000000" w:themeColor="text1"/>
          <w:szCs w:val="22"/>
        </w:rPr>
        <w:t xml:space="preserve">should </w:t>
      </w:r>
      <w:r w:rsidR="00B45F48" w:rsidRPr="00CF0F51">
        <w:rPr>
          <w:color w:val="000000" w:themeColor="text1"/>
          <w:szCs w:val="22"/>
        </w:rPr>
        <w:t xml:space="preserve">require PRC to timely and correctly record </w:t>
      </w:r>
      <w:r w:rsidR="00BB7264" w:rsidRPr="00CF0F51">
        <w:rPr>
          <w:color w:val="000000" w:themeColor="text1"/>
          <w:szCs w:val="22"/>
        </w:rPr>
        <w:t>data</w:t>
      </w:r>
      <w:r w:rsidR="00B45F48" w:rsidRPr="00CF0F51">
        <w:rPr>
          <w:color w:val="000000" w:themeColor="text1"/>
          <w:szCs w:val="22"/>
        </w:rPr>
        <w:t>. Spot checking will not be sufficient</w:t>
      </w:r>
      <w:r w:rsidR="00127BE2" w:rsidRPr="00CF0F51">
        <w:rPr>
          <w:color w:val="000000" w:themeColor="text1"/>
          <w:szCs w:val="22"/>
        </w:rPr>
        <w:t>.</w:t>
      </w:r>
      <w:r w:rsidR="007D6A2A" w:rsidRPr="00CF0F51">
        <w:rPr>
          <w:color w:val="000000" w:themeColor="text1"/>
          <w:szCs w:val="22"/>
        </w:rPr>
        <w:t xml:space="preserve"> </w:t>
      </w:r>
      <w:r w:rsidR="00BB7264" w:rsidRPr="00CF0F51">
        <w:rPr>
          <w:color w:val="000000" w:themeColor="text1"/>
          <w:szCs w:val="22"/>
        </w:rPr>
        <w:t xml:space="preserve">The changing inventories weakens the </w:t>
      </w:r>
      <w:r w:rsidR="00BB7264" w:rsidRPr="009445C0">
        <w:rPr>
          <w:color w:val="000000" w:themeColor="text1"/>
          <w:szCs w:val="22"/>
        </w:rPr>
        <w:t xml:space="preserve">confidence in the available stocks by DFAT and how overall stock management is conducted. The </w:t>
      </w:r>
      <w:r w:rsidR="00A716AA" w:rsidRPr="009445C0">
        <w:rPr>
          <w:color w:val="000000" w:themeColor="text1"/>
          <w:szCs w:val="22"/>
        </w:rPr>
        <w:t>financial reporting</w:t>
      </w:r>
      <w:r w:rsidR="00017B29" w:rsidRPr="009445C0">
        <w:rPr>
          <w:color w:val="000000" w:themeColor="text1"/>
          <w:szCs w:val="22"/>
        </w:rPr>
        <w:t xml:space="preserve"> has also shown weaknesses</w:t>
      </w:r>
      <w:r w:rsidR="00CF0F51" w:rsidRPr="009445C0">
        <w:rPr>
          <w:color w:val="000000" w:themeColor="text1"/>
          <w:szCs w:val="22"/>
        </w:rPr>
        <w:t xml:space="preserve">, with the misallocation and the possible inclusion of ineligible expenses. </w:t>
      </w:r>
      <w:r w:rsidR="000B605B" w:rsidRPr="009445C0">
        <w:rPr>
          <w:color w:val="000000" w:themeColor="text1"/>
          <w:szCs w:val="22"/>
        </w:rPr>
        <w:t xml:space="preserve">Audits of the </w:t>
      </w:r>
      <w:r w:rsidR="00017B29" w:rsidRPr="009445C0">
        <w:rPr>
          <w:color w:val="000000" w:themeColor="text1"/>
          <w:szCs w:val="22"/>
        </w:rPr>
        <w:t>financial records and the current stocks is needed.</w:t>
      </w:r>
      <w:r w:rsidR="003F0E0B" w:rsidRPr="009445C0">
        <w:rPr>
          <w:color w:val="000000" w:themeColor="text1"/>
          <w:szCs w:val="22"/>
        </w:rPr>
        <w:t xml:space="preserve"> </w:t>
      </w:r>
    </w:p>
    <w:p w14:paraId="5D7C3E27" w14:textId="77777777" w:rsidR="00CF0F51" w:rsidRPr="00CF0F51" w:rsidRDefault="00CF0F51" w:rsidP="00CF0F51">
      <w:pPr>
        <w:pBdr>
          <w:top w:val="nil"/>
          <w:left w:val="nil"/>
          <w:bottom w:val="nil"/>
          <w:right w:val="nil"/>
          <w:between w:val="nil"/>
        </w:pBdr>
        <w:spacing w:line="276" w:lineRule="auto"/>
        <w:ind w:left="1080"/>
        <w:jc w:val="both"/>
        <w:rPr>
          <w:color w:val="000000" w:themeColor="text1"/>
          <w:szCs w:val="22"/>
        </w:rPr>
      </w:pPr>
    </w:p>
    <w:p w14:paraId="3DCF0267" w14:textId="3536DCEF" w:rsidR="003F0E0B" w:rsidRPr="00F35BB4" w:rsidRDefault="00823024" w:rsidP="003F0E0B">
      <w:pPr>
        <w:spacing w:line="276" w:lineRule="auto"/>
        <w:rPr>
          <w:i/>
          <w:color w:val="2F5496" w:themeColor="accent1" w:themeShade="BF"/>
          <w:sz w:val="20"/>
          <w:szCs w:val="20"/>
        </w:rPr>
      </w:pPr>
      <w:r w:rsidRPr="00F35BB4">
        <w:rPr>
          <w:i/>
          <w:color w:val="2F5496" w:themeColor="accent1" w:themeShade="BF"/>
          <w:sz w:val="20"/>
          <w:szCs w:val="20"/>
        </w:rPr>
        <w:t>Level of participation of stakeholders in risk management</w:t>
      </w:r>
      <w:r w:rsidR="003F0E0B" w:rsidRPr="00F35BB4">
        <w:rPr>
          <w:i/>
          <w:color w:val="2F5496" w:themeColor="accent1" w:themeShade="BF"/>
          <w:sz w:val="20"/>
          <w:szCs w:val="20"/>
        </w:rPr>
        <w:t xml:space="preserve"> (Rating:</w:t>
      </w:r>
      <w:r w:rsidR="00BB49ED" w:rsidRPr="00F35BB4">
        <w:rPr>
          <w:i/>
          <w:color w:val="2F5496" w:themeColor="accent1" w:themeShade="BF"/>
          <w:sz w:val="20"/>
          <w:szCs w:val="20"/>
        </w:rPr>
        <w:t xml:space="preserve"> Less than</w:t>
      </w:r>
      <w:r w:rsidR="003F0E0B" w:rsidRPr="00F35BB4">
        <w:rPr>
          <w:i/>
          <w:color w:val="2F5496" w:themeColor="accent1" w:themeShade="BF"/>
          <w:sz w:val="20"/>
          <w:szCs w:val="20"/>
        </w:rPr>
        <w:t xml:space="preserve"> </w:t>
      </w:r>
      <w:r w:rsidR="00BB49ED" w:rsidRPr="00F35BB4">
        <w:rPr>
          <w:i/>
          <w:color w:val="2F5496" w:themeColor="accent1" w:themeShade="BF"/>
          <w:sz w:val="20"/>
          <w:szCs w:val="20"/>
        </w:rPr>
        <w:t>a</w:t>
      </w:r>
      <w:r w:rsidR="003F0E0B" w:rsidRPr="00F35BB4">
        <w:rPr>
          <w:i/>
          <w:color w:val="2F5496" w:themeColor="accent1" w:themeShade="BF"/>
          <w:sz w:val="20"/>
          <w:szCs w:val="20"/>
        </w:rPr>
        <w:t>dequate)</w:t>
      </w:r>
    </w:p>
    <w:p w14:paraId="3D16F3C9" w14:textId="1B14BE96" w:rsidR="00F77497" w:rsidRPr="00F35BB4" w:rsidRDefault="003F0E0B">
      <w:pPr>
        <w:numPr>
          <w:ilvl w:val="0"/>
          <w:numId w:val="45"/>
        </w:numPr>
        <w:pBdr>
          <w:top w:val="nil"/>
          <w:left w:val="nil"/>
          <w:bottom w:val="nil"/>
          <w:right w:val="nil"/>
          <w:between w:val="nil"/>
        </w:pBdr>
        <w:spacing w:line="276" w:lineRule="auto"/>
        <w:ind w:left="567" w:hanging="567"/>
        <w:jc w:val="both"/>
        <w:rPr>
          <w:szCs w:val="22"/>
        </w:rPr>
      </w:pPr>
      <w:r w:rsidRPr="00F35BB4">
        <w:rPr>
          <w:color w:val="000000" w:themeColor="text1"/>
          <w:szCs w:val="22"/>
        </w:rPr>
        <w:t xml:space="preserve">The </w:t>
      </w:r>
      <w:r w:rsidR="00BB49ED" w:rsidRPr="00F35BB4">
        <w:rPr>
          <w:color w:val="000000" w:themeColor="text1"/>
          <w:szCs w:val="22"/>
        </w:rPr>
        <w:t xml:space="preserve">MTR considers primarily PRC as the stakeholder </w:t>
      </w:r>
      <w:r w:rsidR="00F77497" w:rsidRPr="00F35BB4">
        <w:rPr>
          <w:color w:val="000000" w:themeColor="text1"/>
          <w:szCs w:val="22"/>
        </w:rPr>
        <w:t xml:space="preserve">to participate </w:t>
      </w:r>
      <w:r w:rsidR="00BB49ED" w:rsidRPr="00F35BB4">
        <w:rPr>
          <w:color w:val="000000" w:themeColor="text1"/>
          <w:szCs w:val="22"/>
        </w:rPr>
        <w:t xml:space="preserve">in the risk </w:t>
      </w:r>
      <w:r w:rsidR="00BB49ED" w:rsidRPr="00F35BB4">
        <w:rPr>
          <w:szCs w:val="22"/>
        </w:rPr>
        <w:t xml:space="preserve">management. </w:t>
      </w:r>
      <w:r w:rsidR="00BD4F00">
        <w:rPr>
          <w:szCs w:val="22"/>
        </w:rPr>
        <w:t>The c</w:t>
      </w:r>
      <w:r w:rsidR="00BB49ED" w:rsidRPr="00F35BB4">
        <w:rPr>
          <w:szCs w:val="22"/>
        </w:rPr>
        <w:t xml:space="preserve">onsulted PRC </w:t>
      </w:r>
      <w:r w:rsidR="00BD4F00">
        <w:rPr>
          <w:szCs w:val="22"/>
        </w:rPr>
        <w:t>staff can reca</w:t>
      </w:r>
      <w:r w:rsidR="00B60E92">
        <w:rPr>
          <w:szCs w:val="22"/>
        </w:rPr>
        <w:t xml:space="preserve">ll some of their internal rules and practices on how to reduce operational risks, </w:t>
      </w:r>
      <w:r w:rsidR="00BF7705">
        <w:rPr>
          <w:szCs w:val="22"/>
        </w:rPr>
        <w:t xml:space="preserve">but </w:t>
      </w:r>
      <w:r w:rsidR="005064D7">
        <w:rPr>
          <w:szCs w:val="22"/>
        </w:rPr>
        <w:t xml:space="preserve">they do </w:t>
      </w:r>
      <w:r w:rsidR="00BF7705">
        <w:rPr>
          <w:szCs w:val="22"/>
        </w:rPr>
        <w:t xml:space="preserve">not </w:t>
      </w:r>
      <w:r w:rsidR="005064D7">
        <w:rPr>
          <w:szCs w:val="22"/>
        </w:rPr>
        <w:t xml:space="preserve">participate </w:t>
      </w:r>
      <w:r w:rsidR="00BF7705">
        <w:rPr>
          <w:szCs w:val="22"/>
        </w:rPr>
        <w:t>in the review and management of risks specifically for the MYA.</w:t>
      </w:r>
    </w:p>
    <w:p w14:paraId="029AA0F2" w14:textId="7666A643" w:rsidR="003F0E0B" w:rsidRPr="00F35BB4" w:rsidRDefault="004B1094">
      <w:pPr>
        <w:numPr>
          <w:ilvl w:val="0"/>
          <w:numId w:val="45"/>
        </w:numPr>
        <w:pBdr>
          <w:top w:val="nil"/>
          <w:left w:val="nil"/>
          <w:bottom w:val="nil"/>
          <w:right w:val="nil"/>
          <w:between w:val="nil"/>
        </w:pBdr>
        <w:spacing w:line="276" w:lineRule="auto"/>
        <w:ind w:left="567" w:hanging="567"/>
        <w:jc w:val="both"/>
        <w:rPr>
          <w:szCs w:val="22"/>
        </w:rPr>
      </w:pPr>
      <w:r w:rsidRPr="00F35BB4">
        <w:rPr>
          <w:szCs w:val="22"/>
        </w:rPr>
        <w:t xml:space="preserve">The ongoing challenges of incorrect </w:t>
      </w:r>
      <w:r w:rsidR="0085321D">
        <w:rPr>
          <w:szCs w:val="22"/>
        </w:rPr>
        <w:t>stock inventories</w:t>
      </w:r>
      <w:r w:rsidR="00824739">
        <w:rPr>
          <w:szCs w:val="22"/>
        </w:rPr>
        <w:t>, expiring stocks</w:t>
      </w:r>
      <w:r w:rsidR="003A4706">
        <w:rPr>
          <w:szCs w:val="22"/>
        </w:rPr>
        <w:t>,</w:t>
      </w:r>
      <w:r w:rsidR="0085321D">
        <w:rPr>
          <w:szCs w:val="22"/>
        </w:rPr>
        <w:t xml:space="preserve"> </w:t>
      </w:r>
      <w:r w:rsidRPr="00F35BB4">
        <w:rPr>
          <w:szCs w:val="22"/>
        </w:rPr>
        <w:t>and financial reporting are indicat</w:t>
      </w:r>
      <w:r w:rsidR="006459AF" w:rsidRPr="00F35BB4">
        <w:rPr>
          <w:szCs w:val="22"/>
        </w:rPr>
        <w:t>ions</w:t>
      </w:r>
      <w:r w:rsidRPr="00F35BB4">
        <w:rPr>
          <w:szCs w:val="22"/>
        </w:rPr>
        <w:t xml:space="preserve"> </w:t>
      </w:r>
      <w:r w:rsidRPr="00F35BB4">
        <w:rPr>
          <w:color w:val="000000" w:themeColor="text1"/>
          <w:szCs w:val="22"/>
        </w:rPr>
        <w:t xml:space="preserve">that PRC </w:t>
      </w:r>
      <w:r w:rsidR="0085321D">
        <w:rPr>
          <w:color w:val="000000" w:themeColor="text1"/>
          <w:szCs w:val="22"/>
        </w:rPr>
        <w:t xml:space="preserve">can </w:t>
      </w:r>
      <w:r w:rsidR="00824739">
        <w:rPr>
          <w:color w:val="000000" w:themeColor="text1"/>
          <w:szCs w:val="22"/>
        </w:rPr>
        <w:t>improve on risk reduction</w:t>
      </w:r>
      <w:r w:rsidR="00585D3C" w:rsidRPr="00F35BB4">
        <w:rPr>
          <w:color w:val="000000" w:themeColor="text1"/>
          <w:szCs w:val="22"/>
        </w:rPr>
        <w:t xml:space="preserve"> </w:t>
      </w:r>
      <w:r w:rsidR="003B10A8" w:rsidRPr="00F35BB4">
        <w:rPr>
          <w:color w:val="000000" w:themeColor="text1"/>
          <w:szCs w:val="22"/>
        </w:rPr>
        <w:t xml:space="preserve">to mitigate potential </w:t>
      </w:r>
      <w:r w:rsidR="00585D3C" w:rsidRPr="00F35BB4">
        <w:rPr>
          <w:color w:val="000000" w:themeColor="text1"/>
          <w:szCs w:val="22"/>
        </w:rPr>
        <w:t>consequences for</w:t>
      </w:r>
      <w:r w:rsidR="00824739">
        <w:rPr>
          <w:color w:val="000000" w:themeColor="text1"/>
          <w:szCs w:val="22"/>
        </w:rPr>
        <w:t xml:space="preserve"> MYA,</w:t>
      </w:r>
      <w:r w:rsidR="00585D3C" w:rsidRPr="00F35BB4">
        <w:rPr>
          <w:color w:val="000000" w:themeColor="text1"/>
          <w:szCs w:val="22"/>
        </w:rPr>
        <w:t xml:space="preserve"> PRC and DFAT. </w:t>
      </w:r>
    </w:p>
    <w:p w14:paraId="5742BBB3" w14:textId="77777777" w:rsidR="00823024" w:rsidRPr="00F35BB4" w:rsidRDefault="00823024">
      <w:pPr>
        <w:spacing w:line="276" w:lineRule="auto"/>
      </w:pPr>
    </w:p>
    <w:p w14:paraId="000003C7" w14:textId="0F18299C" w:rsidR="00A42341" w:rsidRPr="00F35BB4" w:rsidRDefault="00AC077F" w:rsidP="00C121A9">
      <w:pPr>
        <w:pStyle w:val="Heading3"/>
      </w:pPr>
      <w:bookmarkStart w:id="93" w:name="_Toc62987580"/>
      <w:bookmarkStart w:id="94" w:name="_Toc123175501"/>
      <w:bookmarkStart w:id="95" w:name="_Toc128148024"/>
      <w:r w:rsidRPr="00F35BB4">
        <w:t>3.</w:t>
      </w:r>
      <w:r w:rsidR="00C121A9" w:rsidRPr="00F35BB4">
        <w:t>2.4</w:t>
      </w:r>
      <w:r w:rsidRPr="00F35BB4">
        <w:tab/>
      </w:r>
      <w:bookmarkEnd w:id="93"/>
      <w:r w:rsidR="00D078BA" w:rsidRPr="00F35BB4">
        <w:t>Environmental and Social Safeguards</w:t>
      </w:r>
      <w:bookmarkEnd w:id="94"/>
      <w:bookmarkEnd w:id="95"/>
    </w:p>
    <w:p w14:paraId="0CA32E4E" w14:textId="08B641F7" w:rsidR="00A83C61" w:rsidRPr="00F35BB4" w:rsidRDefault="00A83C61" w:rsidP="00D078BA">
      <w:pPr>
        <w:rPr>
          <w:color w:val="000000" w:themeColor="text1"/>
        </w:rPr>
      </w:pPr>
    </w:p>
    <w:tbl>
      <w:tblPr>
        <w:tblStyle w:val="TableGrid11"/>
        <w:tblW w:w="5000" w:type="pct"/>
        <w:tblLook w:val="0620" w:firstRow="1" w:lastRow="0" w:firstColumn="0" w:lastColumn="0" w:noHBand="1" w:noVBand="1"/>
      </w:tblPr>
      <w:tblGrid>
        <w:gridCol w:w="6649"/>
        <w:gridCol w:w="2745"/>
      </w:tblGrid>
      <w:tr w:rsidR="001563D8" w:rsidRPr="00F35BB4" w14:paraId="5FD23973" w14:textId="77777777" w:rsidTr="00331B57">
        <w:trPr>
          <w:trHeight w:val="283"/>
          <w:tblHeader/>
        </w:trPr>
        <w:tc>
          <w:tcPr>
            <w:tcW w:w="3539" w:type="pct"/>
          </w:tcPr>
          <w:p w14:paraId="08400268" w14:textId="77777777" w:rsidR="001563D8" w:rsidRPr="00F35BB4" w:rsidRDefault="001563D8" w:rsidP="00331B57">
            <w:pPr>
              <w:rPr>
                <w:color w:val="000000" w:themeColor="text1"/>
                <w:sz w:val="20"/>
                <w:szCs w:val="20"/>
              </w:rPr>
            </w:pPr>
            <w:r w:rsidRPr="00F35BB4">
              <w:rPr>
                <w:b/>
                <w:color w:val="000000" w:themeColor="text1"/>
                <w:sz w:val="20"/>
                <w:szCs w:val="20"/>
              </w:rPr>
              <w:t>Subdimension</w:t>
            </w:r>
          </w:p>
        </w:tc>
        <w:tc>
          <w:tcPr>
            <w:tcW w:w="1461" w:type="pct"/>
          </w:tcPr>
          <w:p w14:paraId="1AA8FBD7" w14:textId="77777777" w:rsidR="001563D8" w:rsidRPr="00F35BB4" w:rsidRDefault="001563D8" w:rsidP="00331B57">
            <w:pPr>
              <w:rPr>
                <w:color w:val="000000" w:themeColor="text1"/>
                <w:sz w:val="20"/>
                <w:szCs w:val="20"/>
              </w:rPr>
            </w:pPr>
            <w:r w:rsidRPr="00F35BB4">
              <w:rPr>
                <w:b/>
                <w:color w:val="000000" w:themeColor="text1"/>
                <w:sz w:val="20"/>
                <w:szCs w:val="20"/>
              </w:rPr>
              <w:t>Merit rating</w:t>
            </w:r>
          </w:p>
        </w:tc>
      </w:tr>
      <w:tr w:rsidR="001563D8" w:rsidRPr="00F35BB4" w14:paraId="0DAC3C0E" w14:textId="77777777" w:rsidTr="00331B57">
        <w:trPr>
          <w:trHeight w:val="283"/>
        </w:trPr>
        <w:tc>
          <w:tcPr>
            <w:tcW w:w="3539" w:type="pct"/>
          </w:tcPr>
          <w:p w14:paraId="1EF2E285" w14:textId="321F1565" w:rsidR="001563D8" w:rsidRPr="00F35BB4" w:rsidRDefault="00B84327" w:rsidP="00331B57">
            <w:pPr>
              <w:rPr>
                <w:color w:val="000000" w:themeColor="text1"/>
                <w:sz w:val="20"/>
                <w:szCs w:val="20"/>
              </w:rPr>
            </w:pPr>
            <w:r w:rsidRPr="00F35BB4">
              <w:rPr>
                <w:color w:val="000000" w:themeColor="text1"/>
                <w:sz w:val="20"/>
                <w:szCs w:val="20"/>
              </w:rPr>
              <w:t>DFAT compliance with Safeguards</w:t>
            </w:r>
          </w:p>
        </w:tc>
        <w:tc>
          <w:tcPr>
            <w:tcW w:w="1461" w:type="pct"/>
            <w:shd w:val="clear" w:color="auto" w:fill="E2EFD9" w:themeFill="accent6" w:themeFillTint="33"/>
          </w:tcPr>
          <w:p w14:paraId="66E8D7D0" w14:textId="08F4A7AD" w:rsidR="001563D8" w:rsidRPr="00F35BB4" w:rsidRDefault="000754B5" w:rsidP="00331B57">
            <w:pPr>
              <w:rPr>
                <w:sz w:val="20"/>
                <w:szCs w:val="20"/>
              </w:rPr>
            </w:pPr>
            <w:r w:rsidRPr="00F35BB4">
              <w:rPr>
                <w:sz w:val="20"/>
                <w:szCs w:val="20"/>
              </w:rPr>
              <w:t>Adequate</w:t>
            </w:r>
          </w:p>
        </w:tc>
      </w:tr>
      <w:tr w:rsidR="001563D8" w:rsidRPr="00F35BB4" w14:paraId="5DBEF06E" w14:textId="77777777" w:rsidTr="00331B57">
        <w:trPr>
          <w:trHeight w:val="283"/>
        </w:trPr>
        <w:tc>
          <w:tcPr>
            <w:tcW w:w="3539" w:type="pct"/>
          </w:tcPr>
          <w:p w14:paraId="2388915F" w14:textId="65039431" w:rsidR="001563D8" w:rsidRPr="00F35BB4" w:rsidRDefault="002C4767" w:rsidP="00331B57">
            <w:pPr>
              <w:rPr>
                <w:color w:val="000000" w:themeColor="text1"/>
                <w:sz w:val="20"/>
                <w:szCs w:val="20"/>
              </w:rPr>
            </w:pPr>
            <w:r w:rsidRPr="00F35BB4">
              <w:rPr>
                <w:color w:val="000000" w:themeColor="text1"/>
                <w:sz w:val="20"/>
                <w:szCs w:val="20"/>
              </w:rPr>
              <w:t xml:space="preserve">Adequacy of safeguarding by </w:t>
            </w:r>
            <w:r w:rsidR="00E50CED" w:rsidRPr="00F35BB4">
              <w:rPr>
                <w:color w:val="000000" w:themeColor="text1"/>
                <w:sz w:val="20"/>
                <w:szCs w:val="20"/>
              </w:rPr>
              <w:t>PRC (in early response actions)</w:t>
            </w:r>
          </w:p>
        </w:tc>
        <w:tc>
          <w:tcPr>
            <w:tcW w:w="1461" w:type="pct"/>
            <w:shd w:val="clear" w:color="auto" w:fill="E2EFD9" w:themeFill="accent6" w:themeFillTint="33"/>
          </w:tcPr>
          <w:p w14:paraId="493DAA66" w14:textId="7DCA0103" w:rsidR="001563D8" w:rsidRPr="00F35BB4" w:rsidRDefault="00E50CED" w:rsidP="00331B57">
            <w:pPr>
              <w:rPr>
                <w:sz w:val="20"/>
                <w:szCs w:val="20"/>
              </w:rPr>
            </w:pPr>
            <w:r w:rsidRPr="00F35BB4">
              <w:rPr>
                <w:sz w:val="20"/>
                <w:szCs w:val="20"/>
              </w:rPr>
              <w:t>Adequate</w:t>
            </w:r>
          </w:p>
        </w:tc>
      </w:tr>
    </w:tbl>
    <w:p w14:paraId="30FB6B53" w14:textId="70EED9D4" w:rsidR="00BA68D9" w:rsidRPr="00F35BB4" w:rsidRDefault="00BA68D9" w:rsidP="00D078BA">
      <w:pPr>
        <w:rPr>
          <w:color w:val="000000" w:themeColor="text1"/>
        </w:rPr>
      </w:pPr>
    </w:p>
    <w:p w14:paraId="5957A623" w14:textId="10979319" w:rsidR="00BA68D9" w:rsidRPr="00F35BB4" w:rsidRDefault="003158B2" w:rsidP="00A61D7E">
      <w:pPr>
        <w:spacing w:line="276" w:lineRule="auto"/>
        <w:rPr>
          <w:i/>
          <w:color w:val="2F5496" w:themeColor="accent1" w:themeShade="BF"/>
          <w:szCs w:val="22"/>
        </w:rPr>
      </w:pPr>
      <w:r w:rsidRPr="00F35BB4">
        <w:rPr>
          <w:i/>
          <w:color w:val="2F5496" w:themeColor="accent1" w:themeShade="BF"/>
          <w:szCs w:val="22"/>
        </w:rPr>
        <w:t xml:space="preserve">DFAT compliance </w:t>
      </w:r>
      <w:r w:rsidR="00B84327" w:rsidRPr="00F35BB4">
        <w:rPr>
          <w:i/>
          <w:color w:val="2F5496" w:themeColor="accent1" w:themeShade="BF"/>
          <w:szCs w:val="22"/>
        </w:rPr>
        <w:t xml:space="preserve">with safeguards </w:t>
      </w:r>
      <w:r w:rsidRPr="00F35BB4">
        <w:rPr>
          <w:i/>
          <w:color w:val="2F5496" w:themeColor="accent1" w:themeShade="BF"/>
          <w:szCs w:val="22"/>
        </w:rPr>
        <w:t xml:space="preserve">(Rating: </w:t>
      </w:r>
      <w:r w:rsidR="002C4306" w:rsidRPr="00F35BB4">
        <w:rPr>
          <w:i/>
          <w:color w:val="2F5496" w:themeColor="accent1" w:themeShade="BF"/>
          <w:szCs w:val="22"/>
        </w:rPr>
        <w:t>Adequate</w:t>
      </w:r>
      <w:r w:rsidRPr="00F35BB4">
        <w:rPr>
          <w:i/>
          <w:color w:val="2F5496" w:themeColor="accent1" w:themeShade="BF"/>
          <w:szCs w:val="22"/>
        </w:rPr>
        <w:t>)</w:t>
      </w:r>
    </w:p>
    <w:p w14:paraId="4E6CEE84" w14:textId="5B87DBC5" w:rsidR="000E567F" w:rsidRPr="00F35BB4" w:rsidRDefault="00EB7559">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rFonts w:eastAsia="Gill Sans"/>
          <w:color w:val="000000" w:themeColor="text1"/>
          <w:szCs w:val="22"/>
        </w:rPr>
        <w:t xml:space="preserve">The </w:t>
      </w:r>
      <w:r w:rsidR="00194D9F" w:rsidRPr="00F35BB4">
        <w:rPr>
          <w:rFonts w:eastAsia="Gill Sans"/>
          <w:color w:val="000000" w:themeColor="text1"/>
          <w:szCs w:val="22"/>
        </w:rPr>
        <w:t xml:space="preserve">MTR was </w:t>
      </w:r>
      <w:r w:rsidRPr="00F35BB4">
        <w:rPr>
          <w:rFonts w:eastAsia="Gill Sans"/>
          <w:color w:val="000000" w:themeColor="text1"/>
          <w:szCs w:val="22"/>
        </w:rPr>
        <w:t>t</w:t>
      </w:r>
      <w:r w:rsidR="00194D9F" w:rsidRPr="00F35BB4">
        <w:rPr>
          <w:rFonts w:eastAsia="Gill Sans"/>
          <w:color w:val="000000" w:themeColor="text1"/>
          <w:szCs w:val="22"/>
        </w:rPr>
        <w:t>asked to look at whether the MY</w:t>
      </w:r>
      <w:r w:rsidR="0018107D" w:rsidRPr="00F35BB4">
        <w:rPr>
          <w:rFonts w:eastAsia="Gill Sans"/>
          <w:color w:val="000000" w:themeColor="text1"/>
          <w:szCs w:val="22"/>
        </w:rPr>
        <w:t>A is manage</w:t>
      </w:r>
      <w:r w:rsidRPr="00F35BB4">
        <w:rPr>
          <w:rFonts w:eastAsia="Gill Sans"/>
          <w:color w:val="000000" w:themeColor="text1"/>
          <w:szCs w:val="22"/>
        </w:rPr>
        <w:t>d</w:t>
      </w:r>
      <w:r w:rsidR="0018107D" w:rsidRPr="00F35BB4">
        <w:rPr>
          <w:rFonts w:eastAsia="Gill Sans"/>
          <w:color w:val="000000" w:themeColor="text1"/>
          <w:szCs w:val="22"/>
        </w:rPr>
        <w:t xml:space="preserve"> in line with the </w:t>
      </w:r>
      <w:r w:rsidR="00194D9F" w:rsidRPr="00F35BB4">
        <w:t>Environmental and Social Safeguard Policy</w:t>
      </w:r>
      <w:r w:rsidR="000A182E" w:rsidRPr="00F35BB4">
        <w:t xml:space="preserve"> (ESSP)</w:t>
      </w:r>
      <w:r w:rsidR="00DE66D2" w:rsidRPr="00F35BB4">
        <w:rPr>
          <w:rStyle w:val="FootnoteReference"/>
        </w:rPr>
        <w:footnoteReference w:id="18"/>
      </w:r>
      <w:r w:rsidR="00B415E4">
        <w:t>,</w:t>
      </w:r>
      <w:r w:rsidR="0018107D" w:rsidRPr="00F35BB4">
        <w:t xml:space="preserve"> </w:t>
      </w:r>
      <w:r w:rsidR="00194D9F" w:rsidRPr="00F35BB4">
        <w:t>Child Protection Policy</w:t>
      </w:r>
      <w:r w:rsidR="00C132C8" w:rsidRPr="00F35BB4">
        <w:t xml:space="preserve"> (CPP)</w:t>
      </w:r>
      <w:r w:rsidR="00B415E4">
        <w:t>,</w:t>
      </w:r>
      <w:r w:rsidR="00194D9F" w:rsidRPr="00F35BB4">
        <w:t xml:space="preserve"> Preventing Sexual Exploitation Abuse and Harassment Policy (PSEAH)</w:t>
      </w:r>
      <w:r w:rsidR="00B415E4">
        <w:t xml:space="preserve">, </w:t>
      </w:r>
      <w:r w:rsidR="00194D9F" w:rsidRPr="00F35BB4">
        <w:t>and Indigenous Peoples Strategy</w:t>
      </w:r>
      <w:r w:rsidR="0018107D" w:rsidRPr="00F35BB4">
        <w:t xml:space="preserve">. </w:t>
      </w:r>
      <w:r w:rsidR="00B07CA8" w:rsidRPr="00F35BB4">
        <w:rPr>
          <w:rFonts w:eastAsia="Gill Sans"/>
          <w:color w:val="000000" w:themeColor="text1"/>
          <w:szCs w:val="22"/>
        </w:rPr>
        <w:t xml:space="preserve">The </w:t>
      </w:r>
      <w:r w:rsidR="00A15859" w:rsidRPr="00F35BB4">
        <w:rPr>
          <w:rFonts w:eastAsia="Gill Sans"/>
          <w:color w:val="000000" w:themeColor="text1"/>
          <w:szCs w:val="22"/>
        </w:rPr>
        <w:t xml:space="preserve">compliance of PRC with the policies is described in the Terms and Conditions of the agreement with DFAT. </w:t>
      </w:r>
      <w:r w:rsidR="001F0FA0" w:rsidRPr="00F35BB4">
        <w:t>The progress documentation of the MYA does not provide a discussion on the application of these policies during the imple</w:t>
      </w:r>
      <w:r w:rsidR="000A182E" w:rsidRPr="00F35BB4">
        <w:t>m</w:t>
      </w:r>
      <w:r w:rsidR="001F0FA0" w:rsidRPr="00F35BB4">
        <w:t xml:space="preserve">entation. </w:t>
      </w:r>
    </w:p>
    <w:p w14:paraId="48C9214D" w14:textId="0915EC54" w:rsidR="00385F47" w:rsidRPr="00F35BB4" w:rsidRDefault="00BA5EFA">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color w:val="000000" w:themeColor="text1"/>
        </w:rPr>
        <w:t xml:space="preserve">The risk register for the first quarter of 2022 includes a section on </w:t>
      </w:r>
      <w:r w:rsidR="000F0F7F" w:rsidRPr="00F35BB4">
        <w:rPr>
          <w:color w:val="000000" w:themeColor="text1"/>
        </w:rPr>
        <w:t>Safeguards</w:t>
      </w:r>
      <w:r w:rsidR="008936BE" w:rsidRPr="00F35BB4">
        <w:rPr>
          <w:color w:val="000000" w:themeColor="text1"/>
        </w:rPr>
        <w:t>. The overall ri</w:t>
      </w:r>
      <w:r w:rsidR="00C45EA4" w:rsidRPr="00F35BB4">
        <w:rPr>
          <w:color w:val="000000" w:themeColor="text1"/>
        </w:rPr>
        <w:t xml:space="preserve">sk rating is medium, the result of medium risks of sexual exploitation or </w:t>
      </w:r>
      <w:r w:rsidR="00953B72" w:rsidRPr="00F35BB4">
        <w:rPr>
          <w:color w:val="000000" w:themeColor="text1"/>
        </w:rPr>
        <w:t>harassment</w:t>
      </w:r>
      <w:r w:rsidR="00C45EA4" w:rsidRPr="00F35BB4">
        <w:rPr>
          <w:color w:val="000000" w:themeColor="text1"/>
        </w:rPr>
        <w:t xml:space="preserve"> during the </w:t>
      </w:r>
      <w:r w:rsidR="003F55A2" w:rsidRPr="00F35BB4">
        <w:rPr>
          <w:color w:val="000000" w:themeColor="text1"/>
        </w:rPr>
        <w:lastRenderedPageBreak/>
        <w:t>implementation and</w:t>
      </w:r>
      <w:r w:rsidR="00C45EA4" w:rsidRPr="00F35BB4">
        <w:rPr>
          <w:color w:val="000000" w:themeColor="text1"/>
        </w:rPr>
        <w:t xml:space="preserve"> contact with children. All other risks are considered low, for example the impact of the agreement on </w:t>
      </w:r>
      <w:r w:rsidR="001D7E40" w:rsidRPr="00F35BB4">
        <w:rPr>
          <w:color w:val="000000" w:themeColor="text1"/>
        </w:rPr>
        <w:t xml:space="preserve">the environment, </w:t>
      </w:r>
      <w:r w:rsidR="003F55A2" w:rsidRPr="00F35BB4">
        <w:rPr>
          <w:color w:val="000000" w:themeColor="text1"/>
        </w:rPr>
        <w:t>displacement,</w:t>
      </w:r>
      <w:r w:rsidR="001D7E40" w:rsidRPr="00F35BB4">
        <w:rPr>
          <w:color w:val="000000" w:themeColor="text1"/>
        </w:rPr>
        <w:t xml:space="preserve"> and indigenous people. </w:t>
      </w:r>
    </w:p>
    <w:p w14:paraId="54FBF666" w14:textId="21AB0EB7" w:rsidR="00E50CED" w:rsidRPr="00F35BB4" w:rsidRDefault="00E50CED">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color w:val="000000" w:themeColor="text1"/>
        </w:rPr>
        <w:t xml:space="preserve">DFAT is working on workplace policies that promote </w:t>
      </w:r>
      <w:r w:rsidR="00DE0EBA" w:rsidRPr="00F35BB4">
        <w:rPr>
          <w:color w:val="000000" w:themeColor="text1"/>
        </w:rPr>
        <w:t>environmentally</w:t>
      </w:r>
      <w:r w:rsidRPr="00F35BB4">
        <w:rPr>
          <w:color w:val="000000" w:themeColor="text1"/>
        </w:rPr>
        <w:t xml:space="preserve"> friendly</w:t>
      </w:r>
      <w:r w:rsidR="00296EC7" w:rsidRPr="00F35BB4">
        <w:rPr>
          <w:color w:val="000000" w:themeColor="text1"/>
        </w:rPr>
        <w:t xml:space="preserve"> practices. </w:t>
      </w:r>
    </w:p>
    <w:p w14:paraId="793132AE" w14:textId="349809E6" w:rsidR="00296EC7" w:rsidRPr="00F35BB4" w:rsidRDefault="00296EC7">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color w:val="000000" w:themeColor="text1"/>
        </w:rPr>
        <w:t>The</w:t>
      </w:r>
      <w:r w:rsidR="00203CB7" w:rsidRPr="00F35BB4">
        <w:rPr>
          <w:color w:val="000000" w:themeColor="text1"/>
        </w:rPr>
        <w:t xml:space="preserve"> PRC indicates that no</w:t>
      </w:r>
      <w:r w:rsidRPr="00F35BB4">
        <w:rPr>
          <w:color w:val="000000" w:themeColor="text1"/>
        </w:rPr>
        <w:t xml:space="preserve"> incidents </w:t>
      </w:r>
      <w:r w:rsidR="00203CB7" w:rsidRPr="00F35BB4">
        <w:rPr>
          <w:color w:val="000000" w:themeColor="text1"/>
        </w:rPr>
        <w:t xml:space="preserve">have been </w:t>
      </w:r>
      <w:r w:rsidRPr="00F35BB4">
        <w:rPr>
          <w:color w:val="000000" w:themeColor="text1"/>
        </w:rPr>
        <w:t xml:space="preserve">reported </w:t>
      </w:r>
      <w:r w:rsidR="00203CB7" w:rsidRPr="00F35BB4">
        <w:rPr>
          <w:color w:val="000000" w:themeColor="text1"/>
        </w:rPr>
        <w:t xml:space="preserve">against the </w:t>
      </w:r>
      <w:r w:rsidR="00856447">
        <w:rPr>
          <w:color w:val="000000" w:themeColor="text1"/>
        </w:rPr>
        <w:t>Child Protection Policy (</w:t>
      </w:r>
      <w:r w:rsidR="00203CB7" w:rsidRPr="00F35BB4">
        <w:rPr>
          <w:color w:val="000000" w:themeColor="text1"/>
        </w:rPr>
        <w:t>CPP</w:t>
      </w:r>
      <w:r w:rsidR="00856447">
        <w:rPr>
          <w:color w:val="000000" w:themeColor="text1"/>
        </w:rPr>
        <w:t>)</w:t>
      </w:r>
      <w:r w:rsidR="00203CB7" w:rsidRPr="00F35BB4">
        <w:rPr>
          <w:color w:val="000000" w:themeColor="text1"/>
        </w:rPr>
        <w:t xml:space="preserve"> and </w:t>
      </w:r>
      <w:r w:rsidR="00674BF6">
        <w:rPr>
          <w:color w:val="000000" w:themeColor="text1"/>
        </w:rPr>
        <w:t>Preventing Sexual Exploitation, Abuse and Harassment (</w:t>
      </w:r>
      <w:r w:rsidR="00203CB7" w:rsidRPr="00F35BB4">
        <w:rPr>
          <w:color w:val="000000" w:themeColor="text1"/>
        </w:rPr>
        <w:t>PSEAH</w:t>
      </w:r>
      <w:r w:rsidR="00674BF6">
        <w:rPr>
          <w:color w:val="000000" w:themeColor="text1"/>
        </w:rPr>
        <w:t>)</w:t>
      </w:r>
      <w:r w:rsidR="00203CB7" w:rsidRPr="00F35BB4">
        <w:rPr>
          <w:color w:val="000000" w:themeColor="text1"/>
        </w:rPr>
        <w:t xml:space="preserve">. Hence, there is no </w:t>
      </w:r>
      <w:r w:rsidRPr="00F35BB4">
        <w:rPr>
          <w:color w:val="000000" w:themeColor="text1"/>
        </w:rPr>
        <w:t xml:space="preserve">evidence </w:t>
      </w:r>
      <w:r w:rsidR="00203CB7" w:rsidRPr="00F35BB4">
        <w:rPr>
          <w:color w:val="000000" w:themeColor="text1"/>
        </w:rPr>
        <w:t xml:space="preserve">to assess </w:t>
      </w:r>
      <w:r w:rsidRPr="00F35BB4">
        <w:rPr>
          <w:color w:val="000000" w:themeColor="text1"/>
        </w:rPr>
        <w:t xml:space="preserve">the level of robustness or effectiveness of </w:t>
      </w:r>
      <w:r w:rsidR="00175515" w:rsidRPr="00F35BB4">
        <w:rPr>
          <w:color w:val="000000" w:themeColor="text1"/>
        </w:rPr>
        <w:t xml:space="preserve">safeguarding measures. </w:t>
      </w:r>
    </w:p>
    <w:p w14:paraId="68E243F2" w14:textId="4B557A26" w:rsidR="003158B2" w:rsidRPr="00F35BB4" w:rsidRDefault="003158B2" w:rsidP="003158B2">
      <w:pPr>
        <w:pBdr>
          <w:top w:val="nil"/>
          <w:left w:val="nil"/>
          <w:bottom w:val="nil"/>
          <w:right w:val="nil"/>
          <w:between w:val="nil"/>
        </w:pBdr>
        <w:spacing w:line="276" w:lineRule="auto"/>
        <w:jc w:val="both"/>
        <w:rPr>
          <w:color w:val="000000" w:themeColor="text1"/>
        </w:rPr>
      </w:pPr>
    </w:p>
    <w:p w14:paraId="4698D9F8" w14:textId="06A0132E" w:rsidR="003158B2" w:rsidRPr="00F35BB4" w:rsidRDefault="00140E0B" w:rsidP="003158B2">
      <w:pPr>
        <w:pBdr>
          <w:top w:val="nil"/>
          <w:left w:val="nil"/>
          <w:bottom w:val="nil"/>
          <w:right w:val="nil"/>
          <w:between w:val="nil"/>
        </w:pBdr>
        <w:spacing w:line="276" w:lineRule="auto"/>
        <w:jc w:val="both"/>
        <w:rPr>
          <w:color w:val="000000" w:themeColor="text1"/>
        </w:rPr>
      </w:pPr>
      <w:r w:rsidRPr="00F35BB4">
        <w:rPr>
          <w:i/>
          <w:color w:val="2F5496" w:themeColor="accent1" w:themeShade="BF"/>
          <w:szCs w:val="22"/>
        </w:rPr>
        <w:t>Adequacy of safeguarding</w:t>
      </w:r>
      <w:r w:rsidR="002C4767" w:rsidRPr="00F35BB4">
        <w:rPr>
          <w:i/>
          <w:color w:val="2F5496" w:themeColor="accent1" w:themeShade="BF"/>
          <w:szCs w:val="22"/>
        </w:rPr>
        <w:t xml:space="preserve"> by PRC</w:t>
      </w:r>
      <w:r w:rsidRPr="00F35BB4">
        <w:rPr>
          <w:i/>
          <w:color w:val="2F5496" w:themeColor="accent1" w:themeShade="BF"/>
          <w:szCs w:val="22"/>
        </w:rPr>
        <w:t xml:space="preserve"> </w:t>
      </w:r>
      <w:r w:rsidR="003158B2" w:rsidRPr="00F35BB4">
        <w:rPr>
          <w:i/>
          <w:color w:val="2F5496" w:themeColor="accent1" w:themeShade="BF"/>
          <w:szCs w:val="22"/>
        </w:rPr>
        <w:t xml:space="preserve">(Rating: </w:t>
      </w:r>
      <w:r w:rsidR="00E50CED" w:rsidRPr="00F35BB4">
        <w:rPr>
          <w:i/>
          <w:color w:val="2F5496" w:themeColor="accent1" w:themeShade="BF"/>
          <w:szCs w:val="22"/>
        </w:rPr>
        <w:t>Adequate)</w:t>
      </w:r>
    </w:p>
    <w:p w14:paraId="78A36DF9" w14:textId="05E03ADD" w:rsidR="00B07CA8" w:rsidRPr="00F35BB4" w:rsidRDefault="001F0FA0">
      <w:pPr>
        <w:numPr>
          <w:ilvl w:val="0"/>
          <w:numId w:val="45"/>
        </w:numPr>
        <w:pBdr>
          <w:top w:val="nil"/>
          <w:left w:val="nil"/>
          <w:bottom w:val="nil"/>
          <w:right w:val="nil"/>
          <w:between w:val="nil"/>
        </w:pBdr>
        <w:spacing w:line="276" w:lineRule="auto"/>
        <w:ind w:left="567" w:hanging="567"/>
        <w:jc w:val="both"/>
        <w:rPr>
          <w:color w:val="000000" w:themeColor="text1"/>
        </w:rPr>
      </w:pPr>
      <w:r w:rsidRPr="00F35BB4">
        <w:t xml:space="preserve">The compliance of partners with DFAT policies is one of the five performance ratings </w:t>
      </w:r>
      <w:r w:rsidR="00777C20" w:rsidRPr="00F35BB4">
        <w:t>in the Partner Performance Assessment. In the most recent assessment</w:t>
      </w:r>
      <w:r w:rsidR="000D58EC">
        <w:t xml:space="preserve"> in</w:t>
      </w:r>
      <w:r w:rsidR="00777C20" w:rsidRPr="00F35BB4">
        <w:t xml:space="preserve"> May 2021, no details </w:t>
      </w:r>
      <w:r w:rsidR="00156C1C" w:rsidRPr="00F35BB4">
        <w:t>are</w:t>
      </w:r>
      <w:r w:rsidR="00777C20" w:rsidRPr="00F35BB4">
        <w:t xml:space="preserve"> provided on the performance </w:t>
      </w:r>
      <w:r w:rsidR="003F55A2" w:rsidRPr="00F35BB4">
        <w:t>in regard to</w:t>
      </w:r>
      <w:r w:rsidR="00777C20" w:rsidRPr="00F35BB4">
        <w:t xml:space="preserve"> </w:t>
      </w:r>
      <w:r w:rsidR="000E567F" w:rsidRPr="00F35BB4">
        <w:t>Safeguards</w:t>
      </w:r>
      <w:r w:rsidR="00CF0232" w:rsidRPr="00F35BB4">
        <w:t xml:space="preserve">. A detailed assessment of </w:t>
      </w:r>
      <w:r w:rsidR="00BD361D" w:rsidRPr="00F35BB4">
        <w:t xml:space="preserve">compliance of partners through policies and their implementation can be a study </w:t>
      </w:r>
      <w:r w:rsidR="004D2BA5">
        <w:t>on itself</w:t>
      </w:r>
      <w:r w:rsidR="00BD361D" w:rsidRPr="00F35BB4">
        <w:t>. During this MTR</w:t>
      </w:r>
      <w:r w:rsidR="000D58EC">
        <w:t>,</w:t>
      </w:r>
      <w:r w:rsidR="00BD361D" w:rsidRPr="00F35BB4">
        <w:t xml:space="preserve"> the </w:t>
      </w:r>
      <w:r w:rsidR="00F43CB4" w:rsidRPr="00F35BB4">
        <w:t>following were identified:</w:t>
      </w:r>
    </w:p>
    <w:p w14:paraId="2B0DC508" w14:textId="5E140AC6" w:rsidR="00F43CB4" w:rsidRPr="00F35BB4" w:rsidRDefault="00F43CB4">
      <w:pPr>
        <w:numPr>
          <w:ilvl w:val="1"/>
          <w:numId w:val="45"/>
        </w:numPr>
        <w:pBdr>
          <w:top w:val="nil"/>
          <w:left w:val="nil"/>
          <w:bottom w:val="nil"/>
          <w:right w:val="nil"/>
          <w:between w:val="nil"/>
        </w:pBdr>
        <w:spacing w:line="276" w:lineRule="auto"/>
        <w:jc w:val="both"/>
        <w:rPr>
          <w:color w:val="000000" w:themeColor="text1"/>
        </w:rPr>
      </w:pPr>
      <w:r w:rsidRPr="00F35BB4">
        <w:rPr>
          <w:color w:val="000000" w:themeColor="text1"/>
        </w:rPr>
        <w:t xml:space="preserve">PRC staff stated that </w:t>
      </w:r>
      <w:r w:rsidR="00C132C8" w:rsidRPr="00F35BB4">
        <w:rPr>
          <w:color w:val="000000" w:themeColor="text1"/>
        </w:rPr>
        <w:t xml:space="preserve">the organization has its own </w:t>
      </w:r>
      <w:r w:rsidR="00A029F8" w:rsidRPr="00F35BB4">
        <w:rPr>
          <w:color w:val="000000" w:themeColor="text1"/>
        </w:rPr>
        <w:t xml:space="preserve">counterparts </w:t>
      </w:r>
      <w:r w:rsidR="00C132C8" w:rsidRPr="00F35BB4">
        <w:rPr>
          <w:color w:val="000000" w:themeColor="text1"/>
        </w:rPr>
        <w:t xml:space="preserve">to </w:t>
      </w:r>
      <w:r w:rsidR="00A029F8" w:rsidRPr="00F35BB4">
        <w:rPr>
          <w:color w:val="000000" w:themeColor="text1"/>
        </w:rPr>
        <w:t xml:space="preserve">DFAT’s </w:t>
      </w:r>
      <w:r w:rsidR="00C132C8" w:rsidRPr="00F35BB4">
        <w:rPr>
          <w:color w:val="000000" w:themeColor="text1"/>
        </w:rPr>
        <w:t>CPP and PSEAH. Staff is required to sign these as part of their contracts</w:t>
      </w:r>
      <w:r w:rsidR="00A029F8" w:rsidRPr="00F35BB4">
        <w:rPr>
          <w:color w:val="000000" w:themeColor="text1"/>
        </w:rPr>
        <w:t>,</w:t>
      </w:r>
      <w:r w:rsidR="00C132C8" w:rsidRPr="00F35BB4">
        <w:rPr>
          <w:color w:val="000000" w:themeColor="text1"/>
        </w:rPr>
        <w:t xml:space="preserve"> and online </w:t>
      </w:r>
      <w:r w:rsidR="002B61B0" w:rsidRPr="00F35BB4">
        <w:rPr>
          <w:color w:val="000000" w:themeColor="text1"/>
        </w:rPr>
        <w:t>orientations</w:t>
      </w:r>
      <w:r w:rsidR="00C132C8" w:rsidRPr="00F35BB4">
        <w:rPr>
          <w:color w:val="000000" w:themeColor="text1"/>
        </w:rPr>
        <w:t xml:space="preserve"> are provided</w:t>
      </w:r>
      <w:r w:rsidR="00A029F8" w:rsidRPr="00F35BB4">
        <w:rPr>
          <w:color w:val="000000" w:themeColor="text1"/>
        </w:rPr>
        <w:t xml:space="preserve"> to staff</w:t>
      </w:r>
      <w:r w:rsidR="00C132C8" w:rsidRPr="00F35BB4">
        <w:rPr>
          <w:color w:val="000000" w:themeColor="text1"/>
        </w:rPr>
        <w:t>. Only people that are</w:t>
      </w:r>
      <w:r w:rsidR="007056F2" w:rsidRPr="00F35BB4">
        <w:rPr>
          <w:color w:val="000000" w:themeColor="text1"/>
        </w:rPr>
        <w:t xml:space="preserve"> trained in </w:t>
      </w:r>
      <w:proofErr w:type="gramStart"/>
      <w:r w:rsidR="007056F2" w:rsidRPr="00F35BB4">
        <w:rPr>
          <w:color w:val="000000" w:themeColor="text1"/>
        </w:rPr>
        <w:t>P</w:t>
      </w:r>
      <w:r w:rsidR="004D2BA5">
        <w:rPr>
          <w:color w:val="000000" w:themeColor="text1"/>
        </w:rPr>
        <w:t>sycho Social</w:t>
      </w:r>
      <w:proofErr w:type="gramEnd"/>
      <w:r w:rsidR="004D2BA5">
        <w:rPr>
          <w:color w:val="000000" w:themeColor="text1"/>
        </w:rPr>
        <w:t xml:space="preserve"> S</w:t>
      </w:r>
      <w:r w:rsidR="00560BC8">
        <w:rPr>
          <w:color w:val="000000" w:themeColor="text1"/>
        </w:rPr>
        <w:t>ervices</w:t>
      </w:r>
      <w:r w:rsidR="007056F2" w:rsidRPr="00F35BB4">
        <w:rPr>
          <w:color w:val="000000" w:themeColor="text1"/>
        </w:rPr>
        <w:t xml:space="preserve"> and camp management undergo thorough training </w:t>
      </w:r>
      <w:r w:rsidR="003F55A2" w:rsidRPr="00F35BB4">
        <w:rPr>
          <w:color w:val="000000" w:themeColor="text1"/>
        </w:rPr>
        <w:t>in practical</w:t>
      </w:r>
      <w:r w:rsidR="003634D4" w:rsidRPr="00F35BB4">
        <w:rPr>
          <w:color w:val="000000" w:themeColor="text1"/>
        </w:rPr>
        <w:t xml:space="preserve"> applications, for example establishing child or women friendly spaces in evacuation centres</w:t>
      </w:r>
      <w:r w:rsidR="007056F2" w:rsidRPr="00F35BB4">
        <w:rPr>
          <w:color w:val="000000" w:themeColor="text1"/>
        </w:rPr>
        <w:t>.</w:t>
      </w:r>
    </w:p>
    <w:p w14:paraId="017A9F38" w14:textId="6219E2EB" w:rsidR="007056F2" w:rsidRPr="00F35BB4" w:rsidRDefault="003634D4">
      <w:pPr>
        <w:numPr>
          <w:ilvl w:val="1"/>
          <w:numId w:val="45"/>
        </w:numPr>
        <w:pBdr>
          <w:top w:val="nil"/>
          <w:left w:val="nil"/>
          <w:bottom w:val="nil"/>
          <w:right w:val="nil"/>
          <w:between w:val="nil"/>
        </w:pBdr>
        <w:spacing w:line="276" w:lineRule="auto"/>
        <w:jc w:val="both"/>
        <w:rPr>
          <w:color w:val="000000" w:themeColor="text1"/>
        </w:rPr>
      </w:pPr>
      <w:r w:rsidRPr="00F35BB4">
        <w:rPr>
          <w:color w:val="000000" w:themeColor="text1"/>
        </w:rPr>
        <w:t>The c</w:t>
      </w:r>
      <w:r w:rsidR="00CB44B5" w:rsidRPr="00F35BB4">
        <w:rPr>
          <w:color w:val="000000" w:themeColor="text1"/>
        </w:rPr>
        <w:t xml:space="preserve">onsulted </w:t>
      </w:r>
      <w:r w:rsidR="007056F2" w:rsidRPr="00F35BB4">
        <w:rPr>
          <w:color w:val="000000" w:themeColor="text1"/>
        </w:rPr>
        <w:t xml:space="preserve">chapters do not report any incidents. It was also highlighted </w:t>
      </w:r>
      <w:r w:rsidR="00735F58">
        <w:rPr>
          <w:color w:val="000000" w:themeColor="text1"/>
        </w:rPr>
        <w:t xml:space="preserve">that </w:t>
      </w:r>
      <w:r w:rsidR="009B1D01" w:rsidRPr="00F35BB4">
        <w:rPr>
          <w:color w:val="000000" w:themeColor="text1"/>
        </w:rPr>
        <w:t xml:space="preserve">the </w:t>
      </w:r>
      <w:r w:rsidR="00AE6419" w:rsidRPr="00F35BB4">
        <w:rPr>
          <w:color w:val="000000" w:themeColor="text1"/>
        </w:rPr>
        <w:t xml:space="preserve">PRC only plays a supporting role to the LGUs. </w:t>
      </w:r>
      <w:r w:rsidR="009B1D01" w:rsidRPr="00F35BB4">
        <w:rPr>
          <w:color w:val="000000" w:themeColor="text1"/>
        </w:rPr>
        <w:t xml:space="preserve">In the case of incidents identified by or reported to the PRC they will be referred to the relevant LGU officials, for example a Women’s Desk. </w:t>
      </w:r>
    </w:p>
    <w:p w14:paraId="0EAE2223" w14:textId="5C902530" w:rsidR="008936BE" w:rsidRPr="00F35BB4" w:rsidRDefault="003C7EC7">
      <w:pPr>
        <w:numPr>
          <w:ilvl w:val="1"/>
          <w:numId w:val="45"/>
        </w:numPr>
        <w:pBdr>
          <w:top w:val="nil"/>
          <w:left w:val="nil"/>
          <w:bottom w:val="nil"/>
          <w:right w:val="nil"/>
          <w:between w:val="nil"/>
        </w:pBdr>
        <w:spacing w:line="276" w:lineRule="auto"/>
        <w:jc w:val="both"/>
        <w:rPr>
          <w:color w:val="000000" w:themeColor="text1"/>
        </w:rPr>
      </w:pPr>
      <w:r w:rsidRPr="00F35BB4">
        <w:rPr>
          <w:color w:val="000000" w:themeColor="text1"/>
        </w:rPr>
        <w:t>The potential impact of procured items, for example</w:t>
      </w:r>
      <w:r w:rsidR="00C17E5F">
        <w:rPr>
          <w:color w:val="000000" w:themeColor="text1"/>
        </w:rPr>
        <w:t>,</w:t>
      </w:r>
      <w:r w:rsidRPr="00F35BB4">
        <w:rPr>
          <w:color w:val="000000" w:themeColor="text1"/>
        </w:rPr>
        <w:t xml:space="preserve"> fuel consumption is not considered as a selection criter</w:t>
      </w:r>
      <w:r w:rsidR="000754B5" w:rsidRPr="00F35BB4">
        <w:rPr>
          <w:color w:val="000000" w:themeColor="text1"/>
        </w:rPr>
        <w:t>ion</w:t>
      </w:r>
      <w:r w:rsidR="002A3E79" w:rsidRPr="00F35BB4">
        <w:rPr>
          <w:color w:val="000000" w:themeColor="text1"/>
        </w:rPr>
        <w:t xml:space="preserve"> during the procurement of vehicles</w:t>
      </w:r>
      <w:r w:rsidRPr="00F35BB4">
        <w:rPr>
          <w:color w:val="000000" w:themeColor="text1"/>
        </w:rPr>
        <w:t xml:space="preserve">. The </w:t>
      </w:r>
      <w:r w:rsidR="002A3E79" w:rsidRPr="00F35BB4">
        <w:rPr>
          <w:color w:val="000000" w:themeColor="text1"/>
        </w:rPr>
        <w:t xml:space="preserve">observed </w:t>
      </w:r>
      <w:r w:rsidRPr="00F35BB4">
        <w:rPr>
          <w:color w:val="000000" w:themeColor="text1"/>
        </w:rPr>
        <w:t xml:space="preserve">use of vehicles, in particular their operation while stationary, </w:t>
      </w:r>
      <w:r w:rsidR="00D14397" w:rsidRPr="00F35BB4">
        <w:rPr>
          <w:color w:val="000000" w:themeColor="text1"/>
        </w:rPr>
        <w:t xml:space="preserve">indicates low awareness of staff on the consequences of fuel emission and how the organization’s operations can have an aggravating </w:t>
      </w:r>
      <w:r w:rsidR="007B7E4B" w:rsidRPr="00F35BB4">
        <w:rPr>
          <w:color w:val="000000" w:themeColor="text1"/>
        </w:rPr>
        <w:t>effect</w:t>
      </w:r>
      <w:r w:rsidR="00D14397" w:rsidRPr="00F35BB4">
        <w:rPr>
          <w:color w:val="000000" w:themeColor="text1"/>
        </w:rPr>
        <w:t xml:space="preserve"> on the disasters it responds to.</w:t>
      </w:r>
      <w:r w:rsidR="001D7E40" w:rsidRPr="00F35BB4">
        <w:rPr>
          <w:color w:val="000000" w:themeColor="text1"/>
        </w:rPr>
        <w:t xml:space="preserve"> </w:t>
      </w:r>
      <w:r w:rsidR="004E38CF" w:rsidRPr="00F35BB4">
        <w:rPr>
          <w:color w:val="000000" w:themeColor="text1"/>
        </w:rPr>
        <w:t xml:space="preserve">PRC conducts disaster mitigation activities like mangrove planting, but this is not a measure to off-set the organization’s carbon emissions. </w:t>
      </w:r>
    </w:p>
    <w:p w14:paraId="14BA8270" w14:textId="6B1C03D8" w:rsidR="009426F9" w:rsidRPr="00F35BB4" w:rsidRDefault="00603226">
      <w:pPr>
        <w:numPr>
          <w:ilvl w:val="1"/>
          <w:numId w:val="45"/>
        </w:numPr>
        <w:pBdr>
          <w:top w:val="nil"/>
          <w:left w:val="nil"/>
          <w:bottom w:val="nil"/>
          <w:right w:val="nil"/>
          <w:between w:val="nil"/>
        </w:pBdr>
        <w:spacing w:line="276" w:lineRule="auto"/>
        <w:jc w:val="both"/>
        <w:rPr>
          <w:color w:val="000000" w:themeColor="text1"/>
        </w:rPr>
      </w:pPr>
      <w:r w:rsidRPr="00F35BB4">
        <w:rPr>
          <w:color w:val="000000" w:themeColor="text1"/>
        </w:rPr>
        <w:t>The beneficiary selection processes for early response are weak in documenting the participation of vulnerable groups.</w:t>
      </w:r>
      <w:r w:rsidR="00D81089" w:rsidRPr="00F35BB4">
        <w:rPr>
          <w:color w:val="000000" w:themeColor="text1"/>
        </w:rPr>
        <w:t xml:space="preserve"> </w:t>
      </w:r>
      <w:r w:rsidR="006341CE" w:rsidRPr="00F35BB4">
        <w:rPr>
          <w:color w:val="000000" w:themeColor="text1"/>
        </w:rPr>
        <w:t xml:space="preserve">However, various </w:t>
      </w:r>
      <w:r w:rsidR="000E208B" w:rsidRPr="00F35BB4">
        <w:rPr>
          <w:color w:val="000000" w:themeColor="text1"/>
        </w:rPr>
        <w:t>review participants stated that during distribution ceremonies</w:t>
      </w:r>
      <w:r w:rsidR="00C73A8D" w:rsidRPr="00F35BB4">
        <w:rPr>
          <w:color w:val="000000" w:themeColor="text1"/>
        </w:rPr>
        <w:t xml:space="preserve"> </w:t>
      </w:r>
      <w:r w:rsidR="00D81089" w:rsidRPr="00F35BB4">
        <w:rPr>
          <w:color w:val="000000" w:themeColor="text1"/>
        </w:rPr>
        <w:t xml:space="preserve">vulnerable groups </w:t>
      </w:r>
      <w:r w:rsidR="00F304EE" w:rsidRPr="00F35BB4">
        <w:rPr>
          <w:color w:val="000000" w:themeColor="text1"/>
        </w:rPr>
        <w:t xml:space="preserve">like </w:t>
      </w:r>
      <w:r w:rsidR="000E208B" w:rsidRPr="00F35BB4">
        <w:rPr>
          <w:color w:val="000000" w:themeColor="text1"/>
        </w:rPr>
        <w:t xml:space="preserve">seniors and PWDs </w:t>
      </w:r>
      <w:r w:rsidR="00F304EE" w:rsidRPr="00F35BB4">
        <w:rPr>
          <w:color w:val="000000" w:themeColor="text1"/>
        </w:rPr>
        <w:t xml:space="preserve">are provided with seats. </w:t>
      </w:r>
      <w:r w:rsidR="002F7DC1" w:rsidRPr="00F35BB4">
        <w:rPr>
          <w:color w:val="000000" w:themeColor="text1"/>
        </w:rPr>
        <w:t xml:space="preserve">The </w:t>
      </w:r>
      <w:r w:rsidR="00F304EE" w:rsidRPr="00F35BB4">
        <w:rPr>
          <w:color w:val="000000" w:themeColor="text1"/>
        </w:rPr>
        <w:t>holder</w:t>
      </w:r>
      <w:r w:rsidR="00F17593" w:rsidRPr="00F35BB4">
        <w:rPr>
          <w:color w:val="000000" w:themeColor="text1"/>
        </w:rPr>
        <w:t xml:space="preserve"> of the beneficiary registration card</w:t>
      </w:r>
      <w:r w:rsidR="002F7DC1" w:rsidRPr="00F35BB4">
        <w:rPr>
          <w:color w:val="000000" w:themeColor="text1"/>
        </w:rPr>
        <w:t xml:space="preserve"> is the authorized person </w:t>
      </w:r>
      <w:r w:rsidR="003F55A2" w:rsidRPr="00F35BB4">
        <w:rPr>
          <w:color w:val="000000" w:themeColor="text1"/>
        </w:rPr>
        <w:t>to pick</w:t>
      </w:r>
      <w:r w:rsidR="00F304EE" w:rsidRPr="00F35BB4">
        <w:rPr>
          <w:color w:val="000000" w:themeColor="text1"/>
        </w:rPr>
        <w:t xml:space="preserve"> up cash or in-kind support</w:t>
      </w:r>
      <w:r w:rsidR="00F17593" w:rsidRPr="00F35BB4">
        <w:rPr>
          <w:color w:val="000000" w:themeColor="text1"/>
        </w:rPr>
        <w:t xml:space="preserve">. This makes it easy for people that have difficulties in attending ceremonies to nominate someone else. </w:t>
      </w:r>
      <w:r w:rsidRPr="00F35BB4">
        <w:rPr>
          <w:color w:val="000000" w:themeColor="text1"/>
        </w:rPr>
        <w:t>IP groups are not included in the existing forms</w:t>
      </w:r>
      <w:r w:rsidR="00D81089" w:rsidRPr="00F35BB4">
        <w:rPr>
          <w:color w:val="000000" w:themeColor="text1"/>
        </w:rPr>
        <w:t xml:space="preserve">, and </w:t>
      </w:r>
      <w:r w:rsidR="00F17593" w:rsidRPr="00F35BB4">
        <w:rPr>
          <w:color w:val="000000" w:themeColor="text1"/>
        </w:rPr>
        <w:t>among the visited Chapters</w:t>
      </w:r>
      <w:r w:rsidR="00D81089" w:rsidRPr="00F35BB4">
        <w:rPr>
          <w:color w:val="000000" w:themeColor="text1"/>
        </w:rPr>
        <w:t xml:space="preserve"> only </w:t>
      </w:r>
      <w:r w:rsidR="00F17593" w:rsidRPr="00F35BB4">
        <w:rPr>
          <w:color w:val="000000" w:themeColor="text1"/>
        </w:rPr>
        <w:t xml:space="preserve">targeted </w:t>
      </w:r>
      <w:r w:rsidR="00D81089" w:rsidRPr="00F35BB4">
        <w:rPr>
          <w:color w:val="000000" w:themeColor="text1"/>
        </w:rPr>
        <w:t xml:space="preserve">for special, long term </w:t>
      </w:r>
      <w:r w:rsidR="00735F58">
        <w:rPr>
          <w:color w:val="000000" w:themeColor="text1"/>
        </w:rPr>
        <w:t xml:space="preserve">development </w:t>
      </w:r>
      <w:r w:rsidR="00D81089" w:rsidRPr="00F35BB4">
        <w:rPr>
          <w:color w:val="000000" w:themeColor="text1"/>
        </w:rPr>
        <w:t xml:space="preserve">projects. </w:t>
      </w:r>
    </w:p>
    <w:p w14:paraId="353E471C" w14:textId="063EF6DF" w:rsidR="00783BB2" w:rsidRPr="00F35BB4" w:rsidRDefault="00B67797">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rFonts w:eastAsia="Gill Sans"/>
          <w:color w:val="000000" w:themeColor="text1"/>
          <w:szCs w:val="22"/>
        </w:rPr>
        <w:t>In the</w:t>
      </w:r>
      <w:r w:rsidR="00783BB2" w:rsidRPr="00F35BB4">
        <w:rPr>
          <w:rFonts w:eastAsia="Gill Sans"/>
          <w:color w:val="000000" w:themeColor="text1"/>
          <w:szCs w:val="22"/>
        </w:rPr>
        <w:t xml:space="preserve"> risk register</w:t>
      </w:r>
      <w:r w:rsidR="00EA40BF">
        <w:rPr>
          <w:rFonts w:eastAsia="Gill Sans"/>
          <w:color w:val="000000" w:themeColor="text1"/>
          <w:szCs w:val="22"/>
        </w:rPr>
        <w:t>,</w:t>
      </w:r>
      <w:r w:rsidR="00783BB2" w:rsidRPr="00F35BB4">
        <w:rPr>
          <w:rFonts w:eastAsia="Gill Sans"/>
          <w:color w:val="000000" w:themeColor="text1"/>
          <w:szCs w:val="22"/>
        </w:rPr>
        <w:t xml:space="preserve"> DFAT report</w:t>
      </w:r>
      <w:r w:rsidRPr="00F35BB4">
        <w:rPr>
          <w:rFonts w:eastAsia="Gill Sans"/>
          <w:color w:val="000000" w:themeColor="text1"/>
          <w:szCs w:val="22"/>
        </w:rPr>
        <w:t>s</w:t>
      </w:r>
      <w:r w:rsidR="00783BB2" w:rsidRPr="00F35BB4">
        <w:rPr>
          <w:rFonts w:eastAsia="Gill Sans"/>
          <w:color w:val="000000" w:themeColor="text1"/>
          <w:szCs w:val="22"/>
        </w:rPr>
        <w:t xml:space="preserve"> their satisfaction with PRCs mechanisms and safeguards </w:t>
      </w:r>
      <w:r w:rsidR="00812497" w:rsidRPr="00F35BB4">
        <w:rPr>
          <w:rFonts w:eastAsia="Gill Sans"/>
          <w:color w:val="000000" w:themeColor="text1"/>
          <w:szCs w:val="22"/>
        </w:rPr>
        <w:t>towards the external environment</w:t>
      </w:r>
      <w:r w:rsidR="00783BB2" w:rsidRPr="00F35BB4">
        <w:rPr>
          <w:rFonts w:eastAsia="Gill Sans"/>
          <w:color w:val="000000" w:themeColor="text1"/>
          <w:szCs w:val="22"/>
        </w:rPr>
        <w:t>. In this context</w:t>
      </w:r>
      <w:r w:rsidR="00EA40BF">
        <w:rPr>
          <w:rFonts w:eastAsia="Gill Sans"/>
          <w:color w:val="000000" w:themeColor="text1"/>
          <w:szCs w:val="22"/>
        </w:rPr>
        <w:t>,</w:t>
      </w:r>
      <w:r w:rsidR="00783BB2" w:rsidRPr="00F35BB4">
        <w:rPr>
          <w:rFonts w:eastAsia="Gill Sans"/>
          <w:color w:val="000000" w:themeColor="text1"/>
          <w:szCs w:val="22"/>
        </w:rPr>
        <w:t xml:space="preserve"> an assumption is made that as </w:t>
      </w:r>
      <w:r w:rsidR="00812497" w:rsidRPr="00F35BB4">
        <w:rPr>
          <w:rFonts w:eastAsia="Gill Sans"/>
          <w:color w:val="000000" w:themeColor="text1"/>
          <w:szCs w:val="22"/>
        </w:rPr>
        <w:t xml:space="preserve">a </w:t>
      </w:r>
      <w:r w:rsidR="00783BB2" w:rsidRPr="00F35BB4">
        <w:rPr>
          <w:rFonts w:eastAsia="Gill Sans"/>
          <w:color w:val="000000" w:themeColor="text1"/>
          <w:szCs w:val="22"/>
        </w:rPr>
        <w:t>screen</w:t>
      </w:r>
      <w:r w:rsidR="00812497" w:rsidRPr="00F35BB4">
        <w:rPr>
          <w:rFonts w:eastAsia="Gill Sans"/>
          <w:color w:val="000000" w:themeColor="text1"/>
          <w:szCs w:val="22"/>
        </w:rPr>
        <w:t>ed</w:t>
      </w:r>
      <w:r w:rsidR="00783BB2" w:rsidRPr="00F35BB4">
        <w:rPr>
          <w:rFonts w:eastAsia="Gill Sans"/>
          <w:color w:val="000000" w:themeColor="text1"/>
          <w:szCs w:val="22"/>
        </w:rPr>
        <w:t xml:space="preserve"> organization and approved partner the PRC passes </w:t>
      </w:r>
      <w:r w:rsidR="00812497" w:rsidRPr="00F35BB4">
        <w:rPr>
          <w:rFonts w:eastAsia="Gill Sans"/>
          <w:color w:val="000000" w:themeColor="text1"/>
          <w:szCs w:val="22"/>
        </w:rPr>
        <w:t xml:space="preserve">DFAT’s </w:t>
      </w:r>
      <w:r w:rsidR="00783BB2" w:rsidRPr="00F35BB4">
        <w:rPr>
          <w:rFonts w:eastAsia="Gill Sans"/>
          <w:color w:val="000000" w:themeColor="text1"/>
          <w:szCs w:val="22"/>
        </w:rPr>
        <w:t xml:space="preserve">minimum expectation </w:t>
      </w:r>
      <w:r w:rsidR="003F55A2" w:rsidRPr="00F35BB4">
        <w:rPr>
          <w:rFonts w:eastAsia="Gill Sans"/>
          <w:color w:val="000000" w:themeColor="text1"/>
          <w:szCs w:val="22"/>
        </w:rPr>
        <w:t>regarding</w:t>
      </w:r>
      <w:r w:rsidR="00783BB2" w:rsidRPr="00F35BB4">
        <w:rPr>
          <w:rFonts w:eastAsia="Gill Sans"/>
          <w:color w:val="000000" w:themeColor="text1"/>
          <w:szCs w:val="22"/>
        </w:rPr>
        <w:t xml:space="preserve"> the safety and security of staff and assets. </w:t>
      </w:r>
      <w:r w:rsidR="00D461E9" w:rsidRPr="00F35BB4">
        <w:rPr>
          <w:rFonts w:eastAsia="Gill Sans"/>
          <w:color w:val="000000" w:themeColor="text1"/>
          <w:szCs w:val="22"/>
        </w:rPr>
        <w:t xml:space="preserve">The </w:t>
      </w:r>
      <w:r w:rsidR="00783BB2" w:rsidRPr="00F35BB4">
        <w:rPr>
          <w:rFonts w:eastAsia="Gill Sans"/>
          <w:color w:val="000000" w:themeColor="text1"/>
          <w:szCs w:val="22"/>
        </w:rPr>
        <w:t xml:space="preserve">use of cash in envelopes </w:t>
      </w:r>
      <w:r w:rsidR="00D461E9" w:rsidRPr="00F35BB4">
        <w:rPr>
          <w:rFonts w:eastAsia="Gill Sans"/>
          <w:color w:val="000000" w:themeColor="text1"/>
          <w:szCs w:val="22"/>
        </w:rPr>
        <w:t xml:space="preserve">and </w:t>
      </w:r>
      <w:r w:rsidR="00783BB2" w:rsidRPr="00F35BB4">
        <w:rPr>
          <w:rFonts w:eastAsia="Gill Sans"/>
          <w:color w:val="000000" w:themeColor="text1"/>
          <w:szCs w:val="22"/>
        </w:rPr>
        <w:t xml:space="preserve">the involved responsibilities that were passed on to </w:t>
      </w:r>
      <w:r w:rsidR="00D461E9" w:rsidRPr="00F35BB4">
        <w:rPr>
          <w:rFonts w:eastAsia="Gill Sans"/>
          <w:color w:val="000000" w:themeColor="text1"/>
          <w:szCs w:val="22"/>
        </w:rPr>
        <w:t>assigned PRC staff made them uncomfortable with the practice</w:t>
      </w:r>
      <w:r w:rsidR="00783BB2" w:rsidRPr="00F35BB4">
        <w:rPr>
          <w:rFonts w:eastAsia="Gill Sans"/>
          <w:color w:val="000000" w:themeColor="text1"/>
          <w:szCs w:val="22"/>
        </w:rPr>
        <w:t xml:space="preserve">, in particular the withdrawal and </w:t>
      </w:r>
      <w:r w:rsidR="00735F58">
        <w:rPr>
          <w:rFonts w:eastAsia="Gill Sans"/>
          <w:color w:val="000000" w:themeColor="text1"/>
          <w:szCs w:val="22"/>
        </w:rPr>
        <w:t xml:space="preserve">personal responsibility of each staff member over </w:t>
      </w:r>
      <w:r w:rsidR="00D7655F">
        <w:rPr>
          <w:rFonts w:eastAsia="Gill Sans"/>
          <w:color w:val="000000" w:themeColor="text1"/>
          <w:szCs w:val="22"/>
        </w:rPr>
        <w:t xml:space="preserve">carrying </w:t>
      </w:r>
      <w:r w:rsidR="00783BB2" w:rsidRPr="00F35BB4">
        <w:rPr>
          <w:rFonts w:eastAsia="Gill Sans"/>
          <w:color w:val="000000" w:themeColor="text1"/>
          <w:szCs w:val="22"/>
        </w:rPr>
        <w:t xml:space="preserve">PHP300,000. </w:t>
      </w:r>
      <w:r w:rsidR="002D025F" w:rsidRPr="00F35BB4">
        <w:rPr>
          <w:rFonts w:eastAsia="Gill Sans"/>
          <w:color w:val="000000" w:themeColor="text1"/>
          <w:szCs w:val="22"/>
        </w:rPr>
        <w:t xml:space="preserve">PRC’s usual </w:t>
      </w:r>
      <w:r w:rsidR="00783BB2" w:rsidRPr="00F35BB4">
        <w:rPr>
          <w:rFonts w:eastAsia="Gill Sans"/>
          <w:color w:val="000000" w:themeColor="text1"/>
          <w:szCs w:val="22"/>
        </w:rPr>
        <w:t xml:space="preserve">practice </w:t>
      </w:r>
      <w:r w:rsidR="002D025F" w:rsidRPr="00F35BB4">
        <w:rPr>
          <w:rFonts w:eastAsia="Gill Sans"/>
          <w:color w:val="000000" w:themeColor="text1"/>
          <w:szCs w:val="22"/>
        </w:rPr>
        <w:t xml:space="preserve">is to distribute cash </w:t>
      </w:r>
      <w:r w:rsidR="00783BB2" w:rsidRPr="00F35BB4">
        <w:rPr>
          <w:rFonts w:eastAsia="Gill Sans"/>
          <w:color w:val="000000" w:themeColor="text1"/>
          <w:szCs w:val="22"/>
        </w:rPr>
        <w:t xml:space="preserve">through </w:t>
      </w:r>
      <w:proofErr w:type="spellStart"/>
      <w:r w:rsidR="00783BB2" w:rsidRPr="00F35BB4">
        <w:rPr>
          <w:rFonts w:eastAsia="Gill Sans"/>
          <w:color w:val="000000" w:themeColor="text1"/>
          <w:szCs w:val="22"/>
        </w:rPr>
        <w:t>PhilPost</w:t>
      </w:r>
      <w:proofErr w:type="spellEnd"/>
      <w:r w:rsidR="00783BB2" w:rsidRPr="00F35BB4">
        <w:rPr>
          <w:rFonts w:eastAsia="Gill Sans"/>
          <w:color w:val="000000" w:themeColor="text1"/>
          <w:szCs w:val="22"/>
        </w:rPr>
        <w:t xml:space="preserve"> with staff playing an observatory role </w:t>
      </w:r>
      <w:r w:rsidR="003F55A2" w:rsidRPr="00F35BB4">
        <w:rPr>
          <w:rFonts w:eastAsia="Gill Sans"/>
          <w:color w:val="000000" w:themeColor="text1"/>
          <w:szCs w:val="22"/>
        </w:rPr>
        <w:t>only and</w:t>
      </w:r>
      <w:r w:rsidR="00783BB2" w:rsidRPr="00F35BB4">
        <w:rPr>
          <w:rFonts w:eastAsia="Gill Sans"/>
          <w:color w:val="000000" w:themeColor="text1"/>
          <w:szCs w:val="22"/>
        </w:rPr>
        <w:t xml:space="preserve"> ensuring that accountability requirements </w:t>
      </w:r>
      <w:r w:rsidR="002D025F" w:rsidRPr="00F35BB4">
        <w:rPr>
          <w:rFonts w:eastAsia="Gill Sans"/>
          <w:color w:val="000000" w:themeColor="text1"/>
          <w:szCs w:val="22"/>
        </w:rPr>
        <w:t>are</w:t>
      </w:r>
      <w:r w:rsidR="00783BB2" w:rsidRPr="00F35BB4">
        <w:rPr>
          <w:rFonts w:eastAsia="Gill Sans"/>
          <w:color w:val="000000" w:themeColor="text1"/>
          <w:szCs w:val="22"/>
        </w:rPr>
        <w:t xml:space="preserve"> met.</w:t>
      </w:r>
      <w:r w:rsidR="0032064E" w:rsidRPr="00F35BB4">
        <w:rPr>
          <w:rFonts w:eastAsia="Gill Sans"/>
          <w:color w:val="000000" w:themeColor="text1"/>
          <w:szCs w:val="22"/>
        </w:rPr>
        <w:t xml:space="preserve"> The use of cash in envelops causes safety and mental health risks among staff</w:t>
      </w:r>
      <w:r w:rsidR="00953B72" w:rsidRPr="00F35BB4">
        <w:rPr>
          <w:rFonts w:eastAsia="Gill Sans"/>
          <w:color w:val="000000" w:themeColor="text1"/>
          <w:szCs w:val="22"/>
        </w:rPr>
        <w:t xml:space="preserve">, but without any reported consequences the risk rating of low remains valid. </w:t>
      </w:r>
    </w:p>
    <w:p w14:paraId="6C5EC8EC" w14:textId="38918089" w:rsidR="00B83EB4" w:rsidRPr="00F35BB4" w:rsidRDefault="00175515">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color w:val="000000" w:themeColor="text1"/>
        </w:rPr>
        <w:t>The PRC reportedly has complain</w:t>
      </w:r>
      <w:r w:rsidR="00102AE9" w:rsidRPr="00F35BB4">
        <w:rPr>
          <w:color w:val="000000" w:themeColor="text1"/>
        </w:rPr>
        <w:t>t</w:t>
      </w:r>
      <w:r w:rsidRPr="00F35BB4">
        <w:rPr>
          <w:color w:val="000000" w:themeColor="text1"/>
        </w:rPr>
        <w:t xml:space="preserve"> mechanisms, and PDM</w:t>
      </w:r>
      <w:r w:rsidR="008F7A51" w:rsidRPr="00F35BB4">
        <w:rPr>
          <w:color w:val="000000" w:themeColor="text1"/>
        </w:rPr>
        <w:t xml:space="preserve"> surveys include questions on whether they are </w:t>
      </w:r>
      <w:r w:rsidRPr="00F35BB4">
        <w:rPr>
          <w:color w:val="000000" w:themeColor="text1"/>
        </w:rPr>
        <w:t xml:space="preserve">utilized. </w:t>
      </w:r>
      <w:r w:rsidR="00C76DBE" w:rsidRPr="00F35BB4">
        <w:rPr>
          <w:color w:val="000000" w:themeColor="text1"/>
        </w:rPr>
        <w:t>The PDM report for T</w:t>
      </w:r>
      <w:r w:rsidR="00D7655F">
        <w:rPr>
          <w:color w:val="000000" w:themeColor="text1"/>
        </w:rPr>
        <w:t>yphoon</w:t>
      </w:r>
      <w:r w:rsidR="00C76DBE" w:rsidRPr="00F35BB4">
        <w:rPr>
          <w:color w:val="000000" w:themeColor="text1"/>
        </w:rPr>
        <w:t xml:space="preserve"> Rai indicates that </w:t>
      </w:r>
      <w:r w:rsidR="0044792D" w:rsidRPr="00F35BB4">
        <w:rPr>
          <w:color w:val="000000" w:themeColor="text1"/>
        </w:rPr>
        <w:t xml:space="preserve">34% </w:t>
      </w:r>
      <w:r w:rsidR="00766030" w:rsidRPr="00F35BB4">
        <w:rPr>
          <w:color w:val="000000" w:themeColor="text1"/>
        </w:rPr>
        <w:t>(N=898</w:t>
      </w:r>
      <w:r w:rsidR="004050DF" w:rsidRPr="00F35BB4">
        <w:rPr>
          <w:color w:val="000000" w:themeColor="text1"/>
        </w:rPr>
        <w:t>; n=309</w:t>
      </w:r>
      <w:r w:rsidR="00766030" w:rsidRPr="00F35BB4">
        <w:rPr>
          <w:color w:val="000000" w:themeColor="text1"/>
        </w:rPr>
        <w:t xml:space="preserve">) </w:t>
      </w:r>
      <w:r w:rsidR="0044792D" w:rsidRPr="00F35BB4">
        <w:rPr>
          <w:color w:val="000000" w:themeColor="text1"/>
        </w:rPr>
        <w:t xml:space="preserve">of the </w:t>
      </w:r>
      <w:r w:rsidR="0044792D" w:rsidRPr="00F35BB4">
        <w:rPr>
          <w:color w:val="000000" w:themeColor="text1"/>
        </w:rPr>
        <w:lastRenderedPageBreak/>
        <w:t xml:space="preserve">respondents knows how to reach the Red Cross. </w:t>
      </w:r>
      <w:r w:rsidR="00766030" w:rsidRPr="00F35BB4">
        <w:rPr>
          <w:color w:val="000000" w:themeColor="text1"/>
        </w:rPr>
        <w:t>From all respondents 1</w:t>
      </w:r>
      <w:r w:rsidR="0039321B">
        <w:rPr>
          <w:color w:val="000000" w:themeColor="text1"/>
        </w:rPr>
        <w:t>4</w:t>
      </w:r>
      <w:r w:rsidR="00766030" w:rsidRPr="00F35BB4">
        <w:rPr>
          <w:color w:val="000000" w:themeColor="text1"/>
        </w:rPr>
        <w:t>% used the feedback mechanism (N=898</w:t>
      </w:r>
      <w:r w:rsidR="004050DF" w:rsidRPr="00F35BB4">
        <w:rPr>
          <w:color w:val="000000" w:themeColor="text1"/>
        </w:rPr>
        <w:t>; n=124</w:t>
      </w:r>
      <w:r w:rsidR="00766030" w:rsidRPr="00F35BB4">
        <w:rPr>
          <w:color w:val="000000" w:themeColor="text1"/>
        </w:rPr>
        <w:t>). There is no data included what was reported or how th</w:t>
      </w:r>
      <w:r w:rsidR="008F7A51" w:rsidRPr="00F35BB4">
        <w:rPr>
          <w:color w:val="000000" w:themeColor="text1"/>
        </w:rPr>
        <w:t>e information was used</w:t>
      </w:r>
      <w:r w:rsidR="00766030" w:rsidRPr="00F35BB4">
        <w:rPr>
          <w:color w:val="000000" w:themeColor="text1"/>
        </w:rPr>
        <w:t xml:space="preserve">. </w:t>
      </w:r>
      <w:r w:rsidR="00B90CD1" w:rsidRPr="00F35BB4">
        <w:rPr>
          <w:color w:val="000000" w:themeColor="text1"/>
        </w:rPr>
        <w:t xml:space="preserve">PRC did not </w:t>
      </w:r>
      <w:r w:rsidR="00F04C54" w:rsidRPr="00F35BB4">
        <w:rPr>
          <w:color w:val="000000" w:themeColor="text1"/>
        </w:rPr>
        <w:t xml:space="preserve">respond to </w:t>
      </w:r>
      <w:r w:rsidR="00735F58">
        <w:rPr>
          <w:color w:val="000000" w:themeColor="text1"/>
        </w:rPr>
        <w:t xml:space="preserve">a </w:t>
      </w:r>
      <w:r w:rsidR="00F04C54" w:rsidRPr="00F35BB4">
        <w:rPr>
          <w:color w:val="000000" w:themeColor="text1"/>
        </w:rPr>
        <w:t xml:space="preserve">request </w:t>
      </w:r>
      <w:r w:rsidR="006E0789">
        <w:rPr>
          <w:color w:val="000000" w:themeColor="text1"/>
        </w:rPr>
        <w:t xml:space="preserve">for </w:t>
      </w:r>
      <w:r w:rsidR="00F04C54" w:rsidRPr="00F35BB4">
        <w:rPr>
          <w:color w:val="000000" w:themeColor="text1"/>
        </w:rPr>
        <w:t xml:space="preserve">details on the type of platform and if there was specific feedback on the DFAT support relief operations. </w:t>
      </w:r>
    </w:p>
    <w:p w14:paraId="1B7F602A" w14:textId="77777777" w:rsidR="00C121A9" w:rsidRPr="00F35BB4" w:rsidRDefault="00C121A9" w:rsidP="00C121A9">
      <w:pPr>
        <w:pBdr>
          <w:top w:val="nil"/>
          <w:left w:val="nil"/>
          <w:bottom w:val="nil"/>
          <w:right w:val="nil"/>
          <w:between w:val="nil"/>
        </w:pBdr>
        <w:spacing w:line="276" w:lineRule="auto"/>
        <w:ind w:left="360"/>
        <w:jc w:val="both"/>
        <w:rPr>
          <w:color w:val="000000" w:themeColor="text1"/>
        </w:rPr>
      </w:pPr>
    </w:p>
    <w:p w14:paraId="331F2918" w14:textId="2D6D2992" w:rsidR="00D078BA" w:rsidRPr="00F35BB4" w:rsidRDefault="00D078BA" w:rsidP="00C121A9">
      <w:pPr>
        <w:pStyle w:val="Heading3"/>
      </w:pPr>
      <w:bookmarkStart w:id="96" w:name="_Toc123175502"/>
      <w:bookmarkStart w:id="97" w:name="_Toc128148025"/>
      <w:r w:rsidRPr="00F35BB4">
        <w:t>3.</w:t>
      </w:r>
      <w:r w:rsidR="00C121A9" w:rsidRPr="00F35BB4">
        <w:t>2.4</w:t>
      </w:r>
      <w:r w:rsidRPr="00F35BB4">
        <w:tab/>
      </w:r>
      <w:r w:rsidR="002B0A36" w:rsidRPr="00F35BB4">
        <w:t>Climate Change and Disasters</w:t>
      </w:r>
      <w:bookmarkEnd w:id="96"/>
      <w:bookmarkEnd w:id="97"/>
    </w:p>
    <w:p w14:paraId="117032CC" w14:textId="4D7852B0" w:rsidR="00D078BA" w:rsidRPr="00F35BB4" w:rsidRDefault="00D078BA" w:rsidP="00D078BA"/>
    <w:tbl>
      <w:tblPr>
        <w:tblStyle w:val="TableGrid11"/>
        <w:tblW w:w="5000" w:type="pct"/>
        <w:tblLook w:val="0620" w:firstRow="1" w:lastRow="0" w:firstColumn="0" w:lastColumn="0" w:noHBand="1" w:noVBand="1"/>
      </w:tblPr>
      <w:tblGrid>
        <w:gridCol w:w="6649"/>
        <w:gridCol w:w="2745"/>
      </w:tblGrid>
      <w:tr w:rsidR="00B83EB4" w:rsidRPr="00F35BB4" w14:paraId="18CBCB76" w14:textId="77777777" w:rsidTr="007234BF">
        <w:trPr>
          <w:trHeight w:val="283"/>
          <w:tblHeader/>
        </w:trPr>
        <w:tc>
          <w:tcPr>
            <w:tcW w:w="3539" w:type="pct"/>
          </w:tcPr>
          <w:p w14:paraId="4FF6A4B3" w14:textId="77777777" w:rsidR="00B83EB4" w:rsidRPr="00F35BB4" w:rsidRDefault="00B83EB4" w:rsidP="007234BF">
            <w:pPr>
              <w:rPr>
                <w:color w:val="000000" w:themeColor="text1"/>
                <w:sz w:val="20"/>
                <w:szCs w:val="20"/>
              </w:rPr>
            </w:pPr>
            <w:r w:rsidRPr="00F35BB4">
              <w:rPr>
                <w:b/>
                <w:color w:val="000000" w:themeColor="text1"/>
                <w:sz w:val="20"/>
                <w:szCs w:val="20"/>
              </w:rPr>
              <w:t>Subdimension</w:t>
            </w:r>
          </w:p>
        </w:tc>
        <w:tc>
          <w:tcPr>
            <w:tcW w:w="1461" w:type="pct"/>
          </w:tcPr>
          <w:p w14:paraId="44194729" w14:textId="77777777" w:rsidR="00B83EB4" w:rsidRPr="00F35BB4" w:rsidRDefault="00B83EB4" w:rsidP="007234BF">
            <w:pPr>
              <w:rPr>
                <w:color w:val="000000" w:themeColor="text1"/>
                <w:sz w:val="20"/>
                <w:szCs w:val="20"/>
              </w:rPr>
            </w:pPr>
            <w:r w:rsidRPr="00F35BB4">
              <w:rPr>
                <w:b/>
                <w:color w:val="000000" w:themeColor="text1"/>
                <w:sz w:val="20"/>
                <w:szCs w:val="20"/>
              </w:rPr>
              <w:t>Merit rating</w:t>
            </w:r>
          </w:p>
        </w:tc>
      </w:tr>
      <w:tr w:rsidR="00B83EB4" w:rsidRPr="00F35BB4" w14:paraId="699240EF" w14:textId="77777777" w:rsidTr="0068755B">
        <w:trPr>
          <w:trHeight w:val="283"/>
        </w:trPr>
        <w:tc>
          <w:tcPr>
            <w:tcW w:w="3539" w:type="pct"/>
          </w:tcPr>
          <w:p w14:paraId="5D491FFE" w14:textId="49884765" w:rsidR="00B83EB4" w:rsidRPr="00F35BB4" w:rsidRDefault="004C239E" w:rsidP="007234BF">
            <w:pPr>
              <w:rPr>
                <w:color w:val="000000" w:themeColor="text1"/>
                <w:sz w:val="20"/>
                <w:szCs w:val="20"/>
              </w:rPr>
            </w:pPr>
            <w:r w:rsidRPr="00F35BB4">
              <w:rPr>
                <w:color w:val="000000" w:themeColor="text1"/>
                <w:sz w:val="20"/>
                <w:szCs w:val="20"/>
              </w:rPr>
              <w:t>Extent of identification of Climate Change and Disaster Associated risks</w:t>
            </w:r>
          </w:p>
        </w:tc>
        <w:tc>
          <w:tcPr>
            <w:tcW w:w="1461" w:type="pct"/>
            <w:shd w:val="clear" w:color="auto" w:fill="FBE4D5" w:themeFill="accent2" w:themeFillTint="33"/>
          </w:tcPr>
          <w:p w14:paraId="595D40F8" w14:textId="5E1FBD62" w:rsidR="00B83EB4" w:rsidRPr="00F35BB4" w:rsidRDefault="0068755B" w:rsidP="007234BF">
            <w:pPr>
              <w:rPr>
                <w:sz w:val="20"/>
                <w:szCs w:val="20"/>
              </w:rPr>
            </w:pPr>
            <w:r w:rsidRPr="00F35BB4">
              <w:rPr>
                <w:sz w:val="20"/>
                <w:szCs w:val="20"/>
              </w:rPr>
              <w:t>Very poor</w:t>
            </w:r>
          </w:p>
        </w:tc>
      </w:tr>
      <w:tr w:rsidR="004C239E" w:rsidRPr="00F35BB4" w14:paraId="3850B80F" w14:textId="77777777" w:rsidTr="0068755B">
        <w:trPr>
          <w:trHeight w:val="283"/>
        </w:trPr>
        <w:tc>
          <w:tcPr>
            <w:tcW w:w="3539" w:type="pct"/>
          </w:tcPr>
          <w:p w14:paraId="572484B3" w14:textId="0BD7BB87" w:rsidR="004C239E" w:rsidRPr="00F35BB4" w:rsidRDefault="004C239E" w:rsidP="007234BF">
            <w:pPr>
              <w:rPr>
                <w:color w:val="000000" w:themeColor="text1"/>
                <w:sz w:val="20"/>
                <w:szCs w:val="20"/>
              </w:rPr>
            </w:pPr>
            <w:r w:rsidRPr="00F35BB4">
              <w:rPr>
                <w:color w:val="000000" w:themeColor="text1"/>
                <w:sz w:val="20"/>
                <w:szCs w:val="20"/>
              </w:rPr>
              <w:t>Effective Management of Climate Change and Disaster Associated risks</w:t>
            </w:r>
          </w:p>
        </w:tc>
        <w:tc>
          <w:tcPr>
            <w:tcW w:w="1461" w:type="pct"/>
            <w:shd w:val="clear" w:color="auto" w:fill="FBE4D5" w:themeFill="accent2" w:themeFillTint="33"/>
          </w:tcPr>
          <w:p w14:paraId="2F039AA7" w14:textId="3A9131F4" w:rsidR="004C239E" w:rsidRPr="00F35BB4" w:rsidRDefault="0068755B" w:rsidP="007234BF">
            <w:pPr>
              <w:rPr>
                <w:sz w:val="20"/>
                <w:szCs w:val="20"/>
              </w:rPr>
            </w:pPr>
            <w:r w:rsidRPr="00F35BB4">
              <w:rPr>
                <w:sz w:val="20"/>
                <w:szCs w:val="20"/>
              </w:rPr>
              <w:t>Very poor</w:t>
            </w:r>
          </w:p>
        </w:tc>
      </w:tr>
    </w:tbl>
    <w:p w14:paraId="1C090308" w14:textId="3980E9C7" w:rsidR="00D078BA" w:rsidRPr="00F35BB4" w:rsidRDefault="00D078BA" w:rsidP="00D078BA"/>
    <w:p w14:paraId="134CADB1" w14:textId="3A933C1B" w:rsidR="00576A09" w:rsidRPr="00F35BB4" w:rsidRDefault="00AF229F">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color w:val="000000" w:themeColor="text1"/>
        </w:rPr>
        <w:t xml:space="preserve">Neither DFAT nor PRC has identified climate change and disaster associated risks. Consequently, they are not in a risk register. </w:t>
      </w:r>
    </w:p>
    <w:p w14:paraId="41511EF0" w14:textId="12043282" w:rsidR="00D6364E" w:rsidRDefault="00D6364E">
      <w:pPr>
        <w:numPr>
          <w:ilvl w:val="0"/>
          <w:numId w:val="45"/>
        </w:numPr>
        <w:pBdr>
          <w:top w:val="nil"/>
          <w:left w:val="nil"/>
          <w:bottom w:val="nil"/>
          <w:right w:val="nil"/>
          <w:between w:val="nil"/>
        </w:pBdr>
        <w:spacing w:line="276" w:lineRule="auto"/>
        <w:ind w:left="567" w:hanging="567"/>
        <w:jc w:val="both"/>
        <w:rPr>
          <w:color w:val="000000" w:themeColor="text1"/>
        </w:rPr>
      </w:pPr>
      <w:r w:rsidRPr="00F35BB4">
        <w:rPr>
          <w:color w:val="000000" w:themeColor="text1"/>
        </w:rPr>
        <w:t>In the presentation of the draft report</w:t>
      </w:r>
      <w:r w:rsidR="0049144A" w:rsidRPr="00F35BB4">
        <w:rPr>
          <w:color w:val="000000" w:themeColor="text1"/>
        </w:rPr>
        <w:t>,</w:t>
      </w:r>
      <w:r w:rsidRPr="00F35BB4">
        <w:rPr>
          <w:color w:val="000000" w:themeColor="text1"/>
        </w:rPr>
        <w:t xml:space="preserve"> a staff member noted that the PRC should be looking at how its operations affect climate change. It was recommended that PRC explores how </w:t>
      </w:r>
      <w:r w:rsidR="0049144A" w:rsidRPr="00F35BB4">
        <w:rPr>
          <w:color w:val="000000" w:themeColor="text1"/>
        </w:rPr>
        <w:t xml:space="preserve">the organization can reduce or mitigate its impact. </w:t>
      </w:r>
    </w:p>
    <w:p w14:paraId="46126F68" w14:textId="619995D7" w:rsidR="00A9052C" w:rsidRDefault="00A9052C">
      <w:pPr>
        <w:numPr>
          <w:ilvl w:val="0"/>
          <w:numId w:val="45"/>
        </w:numPr>
        <w:pBdr>
          <w:top w:val="nil"/>
          <w:left w:val="nil"/>
          <w:bottom w:val="nil"/>
          <w:right w:val="nil"/>
          <w:between w:val="nil"/>
        </w:pBdr>
        <w:spacing w:line="276" w:lineRule="auto"/>
        <w:ind w:left="567" w:hanging="567"/>
        <w:jc w:val="both"/>
        <w:rPr>
          <w:color w:val="000000" w:themeColor="text1"/>
        </w:rPr>
      </w:pPr>
      <w:r>
        <w:rPr>
          <w:color w:val="000000" w:themeColor="text1"/>
        </w:rPr>
        <w:t>The survey respondents were asked to rate the performance of their office against the following:</w:t>
      </w:r>
    </w:p>
    <w:p w14:paraId="5C164F91" w14:textId="43663CFE" w:rsidR="00A9052C" w:rsidRDefault="00A9052C">
      <w:pPr>
        <w:numPr>
          <w:ilvl w:val="1"/>
          <w:numId w:val="45"/>
        </w:numPr>
        <w:pBdr>
          <w:top w:val="nil"/>
          <w:left w:val="nil"/>
          <w:bottom w:val="nil"/>
          <w:right w:val="nil"/>
          <w:between w:val="nil"/>
        </w:pBdr>
        <w:spacing w:line="276" w:lineRule="auto"/>
        <w:jc w:val="both"/>
        <w:rPr>
          <w:color w:val="000000" w:themeColor="text1"/>
        </w:rPr>
      </w:pPr>
      <w:r>
        <w:rPr>
          <w:color w:val="000000" w:themeColor="text1"/>
        </w:rPr>
        <w:t>Reducing waste in operations</w:t>
      </w:r>
      <w:r w:rsidR="0072623C">
        <w:rPr>
          <w:color w:val="000000" w:themeColor="text1"/>
        </w:rPr>
        <w:t xml:space="preserve"> – Scoring an average of 4.3, or </w:t>
      </w:r>
      <w:r w:rsidR="00D7655F">
        <w:rPr>
          <w:color w:val="000000" w:themeColor="text1"/>
        </w:rPr>
        <w:t>Good</w:t>
      </w:r>
      <w:r w:rsidR="0072623C">
        <w:rPr>
          <w:color w:val="000000" w:themeColor="text1"/>
        </w:rPr>
        <w:t xml:space="preserve">, with female respondents having a higher score of </w:t>
      </w:r>
      <w:r w:rsidR="00417135">
        <w:rPr>
          <w:color w:val="000000" w:themeColor="text1"/>
        </w:rPr>
        <w:t>4.6,</w:t>
      </w:r>
      <w:r w:rsidR="00C8739A">
        <w:rPr>
          <w:color w:val="000000" w:themeColor="text1"/>
        </w:rPr>
        <w:t xml:space="preserve"> equal to a</w:t>
      </w:r>
      <w:r w:rsidR="00417135">
        <w:rPr>
          <w:color w:val="000000" w:themeColor="text1"/>
        </w:rPr>
        <w:t xml:space="preserve"> Very </w:t>
      </w:r>
      <w:r w:rsidR="00D7655F">
        <w:rPr>
          <w:color w:val="000000" w:themeColor="text1"/>
        </w:rPr>
        <w:t xml:space="preserve">Good </w:t>
      </w:r>
      <w:r w:rsidR="00C8739A">
        <w:rPr>
          <w:color w:val="000000" w:themeColor="text1"/>
        </w:rPr>
        <w:t>merit rating</w:t>
      </w:r>
      <w:r w:rsidR="00417135">
        <w:rPr>
          <w:color w:val="000000" w:themeColor="text1"/>
        </w:rPr>
        <w:t>.</w:t>
      </w:r>
    </w:p>
    <w:p w14:paraId="321FADB4" w14:textId="6BC468D5" w:rsidR="00A9052C" w:rsidRPr="00116794" w:rsidRDefault="00A9052C">
      <w:pPr>
        <w:numPr>
          <w:ilvl w:val="1"/>
          <w:numId w:val="45"/>
        </w:numPr>
        <w:pBdr>
          <w:top w:val="nil"/>
          <w:left w:val="nil"/>
          <w:bottom w:val="nil"/>
          <w:right w:val="nil"/>
          <w:between w:val="nil"/>
        </w:pBdr>
        <w:spacing w:line="276" w:lineRule="auto"/>
        <w:jc w:val="both"/>
      </w:pPr>
      <w:r>
        <w:rPr>
          <w:color w:val="000000" w:themeColor="text1"/>
        </w:rPr>
        <w:t>Minimizing the use of fossil fuels during operations</w:t>
      </w:r>
      <w:r w:rsidR="00417135">
        <w:rPr>
          <w:color w:val="000000" w:themeColor="text1"/>
        </w:rPr>
        <w:t xml:space="preserve"> – Scoring an average of 3.9, with again female respondents scoring higher with 4.3 against 3.6 for men. </w:t>
      </w:r>
    </w:p>
    <w:p w14:paraId="68F6B1C8" w14:textId="77777777" w:rsidR="003F55A2" w:rsidRPr="00417135" w:rsidRDefault="003F55A2" w:rsidP="00116794">
      <w:pPr>
        <w:pBdr>
          <w:top w:val="nil"/>
          <w:left w:val="nil"/>
          <w:bottom w:val="nil"/>
          <w:right w:val="nil"/>
          <w:between w:val="nil"/>
        </w:pBdr>
        <w:spacing w:line="276" w:lineRule="auto"/>
        <w:ind w:left="1080"/>
        <w:jc w:val="both"/>
      </w:pPr>
    </w:p>
    <w:p w14:paraId="647F2FD8" w14:textId="57451F3D" w:rsidR="00417135" w:rsidRPr="00A9052C" w:rsidRDefault="000C3874" w:rsidP="00417135">
      <w:pPr>
        <w:pBdr>
          <w:top w:val="nil"/>
          <w:left w:val="nil"/>
          <w:bottom w:val="nil"/>
          <w:right w:val="nil"/>
          <w:between w:val="nil"/>
        </w:pBdr>
        <w:spacing w:line="276" w:lineRule="auto"/>
        <w:ind w:left="720"/>
        <w:jc w:val="both"/>
      </w:pPr>
      <w:r>
        <w:t xml:space="preserve">The </w:t>
      </w:r>
      <w:r w:rsidR="006A5FF2">
        <w:t xml:space="preserve">differences suggest </w:t>
      </w:r>
      <w:r w:rsidR="00727564">
        <w:t xml:space="preserve">there exists a difference in </w:t>
      </w:r>
      <w:r w:rsidR="006A5FF2">
        <w:t xml:space="preserve">understanding regarding the impact of </w:t>
      </w:r>
      <w:r w:rsidR="00340BFB">
        <w:t>operations on the environment</w:t>
      </w:r>
      <w:r w:rsidR="00A62C5D">
        <w:t xml:space="preserve"> between male and female staff members.</w:t>
      </w:r>
    </w:p>
    <w:p w14:paraId="024EC0A1" w14:textId="5C75E6AF" w:rsidR="0092502E" w:rsidRPr="00F35BB4" w:rsidRDefault="00A9052C" w:rsidP="00A9052C">
      <w:pPr>
        <w:pBdr>
          <w:top w:val="nil"/>
          <w:left w:val="nil"/>
          <w:bottom w:val="nil"/>
          <w:right w:val="nil"/>
          <w:between w:val="nil"/>
        </w:pBdr>
        <w:spacing w:line="276" w:lineRule="auto"/>
        <w:ind w:left="360"/>
        <w:jc w:val="both"/>
      </w:pPr>
      <w:r w:rsidRPr="00F35BB4">
        <w:t xml:space="preserve"> </w:t>
      </w:r>
    </w:p>
    <w:p w14:paraId="3D57A476" w14:textId="6CDDE5BE" w:rsidR="00D078BA" w:rsidRPr="00F35BB4" w:rsidRDefault="00D078BA" w:rsidP="00C121A9">
      <w:pPr>
        <w:pStyle w:val="Heading3"/>
      </w:pPr>
      <w:bookmarkStart w:id="98" w:name="_Toc123175503"/>
      <w:bookmarkStart w:id="99" w:name="_Toc128148026"/>
      <w:r w:rsidRPr="00F35BB4">
        <w:t>3.</w:t>
      </w:r>
      <w:r w:rsidR="00C121A9" w:rsidRPr="00F35BB4">
        <w:t>2.5</w:t>
      </w:r>
      <w:r w:rsidRPr="00F35BB4">
        <w:tab/>
        <w:t>Innovation</w:t>
      </w:r>
      <w:bookmarkEnd w:id="98"/>
      <w:bookmarkEnd w:id="99"/>
    </w:p>
    <w:p w14:paraId="46862FD6" w14:textId="77777777" w:rsidR="004A1C65" w:rsidRPr="00F35BB4" w:rsidRDefault="004A1C65" w:rsidP="00D078BA"/>
    <w:tbl>
      <w:tblPr>
        <w:tblStyle w:val="TableGrid11"/>
        <w:tblW w:w="5000" w:type="pct"/>
        <w:tblLook w:val="0620" w:firstRow="1" w:lastRow="0" w:firstColumn="0" w:lastColumn="0" w:noHBand="1" w:noVBand="1"/>
      </w:tblPr>
      <w:tblGrid>
        <w:gridCol w:w="6649"/>
        <w:gridCol w:w="2745"/>
      </w:tblGrid>
      <w:tr w:rsidR="004C239E" w:rsidRPr="00F35BB4" w14:paraId="5653C186" w14:textId="77777777" w:rsidTr="007234BF">
        <w:trPr>
          <w:trHeight w:val="283"/>
          <w:tblHeader/>
        </w:trPr>
        <w:tc>
          <w:tcPr>
            <w:tcW w:w="3539" w:type="pct"/>
          </w:tcPr>
          <w:p w14:paraId="64D9C00D" w14:textId="77777777" w:rsidR="004C239E" w:rsidRPr="00F35BB4" w:rsidRDefault="004C239E" w:rsidP="007234BF">
            <w:pPr>
              <w:rPr>
                <w:color w:val="000000" w:themeColor="text1"/>
                <w:sz w:val="20"/>
                <w:szCs w:val="20"/>
              </w:rPr>
            </w:pPr>
            <w:r w:rsidRPr="00F35BB4">
              <w:rPr>
                <w:b/>
                <w:color w:val="000000" w:themeColor="text1"/>
                <w:sz w:val="20"/>
                <w:szCs w:val="20"/>
              </w:rPr>
              <w:t>Subdimension</w:t>
            </w:r>
          </w:p>
        </w:tc>
        <w:tc>
          <w:tcPr>
            <w:tcW w:w="1461" w:type="pct"/>
          </w:tcPr>
          <w:p w14:paraId="10A99F5F" w14:textId="77777777" w:rsidR="004C239E" w:rsidRPr="00F35BB4" w:rsidRDefault="004C239E" w:rsidP="007234BF">
            <w:pPr>
              <w:rPr>
                <w:color w:val="000000" w:themeColor="text1"/>
                <w:sz w:val="20"/>
                <w:szCs w:val="20"/>
              </w:rPr>
            </w:pPr>
            <w:r w:rsidRPr="00F35BB4">
              <w:rPr>
                <w:b/>
                <w:color w:val="000000" w:themeColor="text1"/>
                <w:sz w:val="20"/>
                <w:szCs w:val="20"/>
              </w:rPr>
              <w:t>Merit rating</w:t>
            </w:r>
          </w:p>
        </w:tc>
      </w:tr>
      <w:tr w:rsidR="004C239E" w:rsidRPr="00F35BB4" w14:paraId="4C0129E1" w14:textId="77777777" w:rsidTr="004C239E">
        <w:trPr>
          <w:trHeight w:val="283"/>
        </w:trPr>
        <w:tc>
          <w:tcPr>
            <w:tcW w:w="3539" w:type="pct"/>
          </w:tcPr>
          <w:p w14:paraId="66340C7E" w14:textId="1CE09897" w:rsidR="004C239E" w:rsidRPr="00F35BB4" w:rsidRDefault="004C239E" w:rsidP="007234BF">
            <w:pPr>
              <w:rPr>
                <w:color w:val="000000" w:themeColor="text1"/>
                <w:sz w:val="20"/>
                <w:szCs w:val="20"/>
              </w:rPr>
            </w:pPr>
            <w:r w:rsidRPr="00F35BB4">
              <w:rPr>
                <w:color w:val="000000" w:themeColor="text1"/>
                <w:sz w:val="20"/>
                <w:szCs w:val="20"/>
              </w:rPr>
              <w:t>Innovation tested or mainstreamed in MYA implementation</w:t>
            </w:r>
          </w:p>
        </w:tc>
        <w:tc>
          <w:tcPr>
            <w:tcW w:w="1461" w:type="pct"/>
            <w:shd w:val="clear" w:color="auto" w:fill="auto"/>
          </w:tcPr>
          <w:p w14:paraId="75D01D4E" w14:textId="5546FA55" w:rsidR="004C239E" w:rsidRPr="00F35BB4" w:rsidRDefault="004C239E" w:rsidP="007234BF">
            <w:pPr>
              <w:rPr>
                <w:sz w:val="20"/>
                <w:szCs w:val="20"/>
              </w:rPr>
            </w:pPr>
            <w:r w:rsidRPr="00F35BB4">
              <w:rPr>
                <w:sz w:val="20"/>
                <w:szCs w:val="20"/>
              </w:rPr>
              <w:t>Not rated</w:t>
            </w:r>
          </w:p>
        </w:tc>
      </w:tr>
    </w:tbl>
    <w:p w14:paraId="3DF772AD" w14:textId="58F73209" w:rsidR="00D078BA" w:rsidRPr="00F35BB4" w:rsidRDefault="00D078BA" w:rsidP="00D078BA"/>
    <w:p w14:paraId="1E475F49" w14:textId="4F0819C1" w:rsidR="00D078BA" w:rsidRPr="00F35BB4" w:rsidRDefault="0092502E" w:rsidP="00D078BA">
      <w:pPr>
        <w:rPr>
          <w:i/>
          <w:color w:val="2F5496" w:themeColor="accent1" w:themeShade="BF"/>
          <w:szCs w:val="22"/>
        </w:rPr>
      </w:pPr>
      <w:r w:rsidRPr="00F35BB4">
        <w:rPr>
          <w:i/>
          <w:color w:val="2F5496" w:themeColor="accent1" w:themeShade="BF"/>
          <w:szCs w:val="22"/>
        </w:rPr>
        <w:t>Innovation tested or mainstreamed in MYA implementation (Not rated)</w:t>
      </w:r>
    </w:p>
    <w:p w14:paraId="00000459" w14:textId="24E5F2D2" w:rsidR="00A42341" w:rsidRPr="00F35BB4" w:rsidRDefault="00A42341" w:rsidP="00694377">
      <w:pPr>
        <w:jc w:val="both"/>
        <w:rPr>
          <w:color w:val="000000"/>
        </w:rPr>
      </w:pPr>
    </w:p>
    <w:p w14:paraId="45E2D0E1" w14:textId="443EA9AD" w:rsidR="000E7E4C" w:rsidRPr="00F35BB4" w:rsidRDefault="00D842DB">
      <w:pPr>
        <w:numPr>
          <w:ilvl w:val="0"/>
          <w:numId w:val="45"/>
        </w:numPr>
        <w:pBdr>
          <w:top w:val="nil"/>
          <w:left w:val="nil"/>
          <w:bottom w:val="nil"/>
          <w:right w:val="nil"/>
          <w:between w:val="nil"/>
        </w:pBdr>
        <w:spacing w:line="276" w:lineRule="auto"/>
        <w:ind w:left="567" w:hanging="567"/>
        <w:jc w:val="both"/>
        <w:rPr>
          <w:color w:val="000000"/>
        </w:rPr>
      </w:pPr>
      <w:r w:rsidRPr="00F35BB4">
        <w:rPr>
          <w:color w:val="000000" w:themeColor="text1"/>
        </w:rPr>
        <w:t>The prepositioning</w:t>
      </w:r>
      <w:r w:rsidR="008E4B3E" w:rsidRPr="00F35BB4">
        <w:rPr>
          <w:color w:val="000000" w:themeColor="text1"/>
        </w:rPr>
        <w:t xml:space="preserve"> of cash </w:t>
      </w:r>
      <w:r w:rsidR="00C066D3" w:rsidRPr="00F35BB4">
        <w:rPr>
          <w:color w:val="000000" w:themeColor="text1"/>
        </w:rPr>
        <w:t xml:space="preserve">under the MYA </w:t>
      </w:r>
      <w:r w:rsidR="008E4B3E" w:rsidRPr="00F35BB4">
        <w:rPr>
          <w:color w:val="000000" w:themeColor="text1"/>
        </w:rPr>
        <w:t xml:space="preserve">is an innovation for </w:t>
      </w:r>
      <w:r w:rsidR="00C066D3" w:rsidRPr="00F35BB4">
        <w:rPr>
          <w:color w:val="000000" w:themeColor="text1"/>
        </w:rPr>
        <w:t xml:space="preserve">both </w:t>
      </w:r>
      <w:r w:rsidR="008E4B3E" w:rsidRPr="00F35BB4">
        <w:rPr>
          <w:color w:val="000000" w:themeColor="text1"/>
        </w:rPr>
        <w:t>DFAT Manila</w:t>
      </w:r>
      <w:r w:rsidR="00C066D3" w:rsidRPr="00F35BB4">
        <w:rPr>
          <w:color w:val="000000" w:themeColor="text1"/>
        </w:rPr>
        <w:t xml:space="preserve"> </w:t>
      </w:r>
      <w:r w:rsidR="00D7655F">
        <w:rPr>
          <w:color w:val="000000" w:themeColor="text1"/>
        </w:rPr>
        <w:t>P</w:t>
      </w:r>
      <w:r w:rsidR="00A62C5D">
        <w:rPr>
          <w:color w:val="000000" w:themeColor="text1"/>
        </w:rPr>
        <w:t xml:space="preserve">ost </w:t>
      </w:r>
      <w:r w:rsidR="00C066D3" w:rsidRPr="00F35BB4">
        <w:rPr>
          <w:color w:val="000000" w:themeColor="text1"/>
        </w:rPr>
        <w:t xml:space="preserve">and the PRC. </w:t>
      </w:r>
      <w:r w:rsidR="000E7E4C" w:rsidRPr="00F35BB4">
        <w:rPr>
          <w:color w:val="000000" w:themeColor="text1"/>
        </w:rPr>
        <w:t>With the findings from t</w:t>
      </w:r>
      <w:r w:rsidR="00C066D3" w:rsidRPr="00F35BB4">
        <w:rPr>
          <w:color w:val="000000" w:themeColor="text1"/>
        </w:rPr>
        <w:t>his</w:t>
      </w:r>
      <w:r w:rsidR="000E7E4C" w:rsidRPr="00F35BB4">
        <w:rPr>
          <w:color w:val="000000" w:themeColor="text1"/>
        </w:rPr>
        <w:t xml:space="preserve"> MTR the mobilization of the prepositioned cash needs refinement</w:t>
      </w:r>
      <w:r w:rsidR="00B56581" w:rsidRPr="00F35BB4">
        <w:rPr>
          <w:color w:val="000000" w:themeColor="text1"/>
        </w:rPr>
        <w:t xml:space="preserve">, and possibly adjustment </w:t>
      </w:r>
      <w:r w:rsidR="008D0503">
        <w:rPr>
          <w:color w:val="000000" w:themeColor="text1"/>
        </w:rPr>
        <w:t xml:space="preserve">on </w:t>
      </w:r>
      <w:r w:rsidR="00B56581" w:rsidRPr="00F35BB4">
        <w:rPr>
          <w:color w:val="000000" w:themeColor="text1"/>
        </w:rPr>
        <w:t xml:space="preserve">the amount to align </w:t>
      </w:r>
      <w:r w:rsidR="00C066D3" w:rsidRPr="00F35BB4">
        <w:rPr>
          <w:color w:val="000000" w:themeColor="text1"/>
        </w:rPr>
        <w:t xml:space="preserve">it </w:t>
      </w:r>
      <w:r w:rsidR="00B56581" w:rsidRPr="00F35BB4">
        <w:rPr>
          <w:color w:val="000000" w:themeColor="text1"/>
        </w:rPr>
        <w:t xml:space="preserve">with </w:t>
      </w:r>
      <w:r w:rsidR="00C066D3" w:rsidRPr="00F35BB4">
        <w:rPr>
          <w:color w:val="000000" w:themeColor="text1"/>
        </w:rPr>
        <w:t xml:space="preserve">those provided by </w:t>
      </w:r>
      <w:r w:rsidR="00B56581" w:rsidRPr="00F35BB4">
        <w:rPr>
          <w:color w:val="000000" w:themeColor="text1"/>
        </w:rPr>
        <w:t>other agencies and government directives</w:t>
      </w:r>
      <w:r w:rsidR="000E7E4C" w:rsidRPr="00F35BB4">
        <w:rPr>
          <w:color w:val="000000" w:themeColor="text1"/>
        </w:rPr>
        <w:t xml:space="preserve">. </w:t>
      </w:r>
    </w:p>
    <w:p w14:paraId="08916CAE" w14:textId="267F48CC" w:rsidR="004A1C65" w:rsidRPr="00F35BB4" w:rsidRDefault="00083BE3">
      <w:pPr>
        <w:numPr>
          <w:ilvl w:val="0"/>
          <w:numId w:val="45"/>
        </w:numPr>
        <w:pBdr>
          <w:top w:val="nil"/>
          <w:left w:val="nil"/>
          <w:bottom w:val="nil"/>
          <w:right w:val="nil"/>
          <w:between w:val="nil"/>
        </w:pBdr>
        <w:spacing w:line="276" w:lineRule="auto"/>
        <w:ind w:left="567" w:hanging="567"/>
        <w:jc w:val="both"/>
        <w:rPr>
          <w:color w:val="000000"/>
        </w:rPr>
      </w:pPr>
      <w:r w:rsidRPr="00F35BB4">
        <w:rPr>
          <w:color w:val="000000"/>
        </w:rPr>
        <w:t xml:space="preserve">The </w:t>
      </w:r>
      <w:r w:rsidR="00A62C5D">
        <w:rPr>
          <w:color w:val="000000"/>
        </w:rPr>
        <w:t xml:space="preserve">concept of </w:t>
      </w:r>
      <w:r w:rsidR="00D7655F">
        <w:rPr>
          <w:color w:val="000000"/>
        </w:rPr>
        <w:t xml:space="preserve">food trucks </w:t>
      </w:r>
      <w:r w:rsidR="00A62C5D">
        <w:rPr>
          <w:color w:val="000000"/>
        </w:rPr>
        <w:t xml:space="preserve">is not new, and PRC has been using different </w:t>
      </w:r>
      <w:r w:rsidR="004B31BB">
        <w:rPr>
          <w:color w:val="000000"/>
        </w:rPr>
        <w:t xml:space="preserve">models before the adoption of Bluey. However, DFAT considers it an innovation for Manila </w:t>
      </w:r>
      <w:r w:rsidR="00D7655F">
        <w:rPr>
          <w:color w:val="000000"/>
        </w:rPr>
        <w:t>P</w:t>
      </w:r>
      <w:r w:rsidR="004B31BB">
        <w:rPr>
          <w:color w:val="000000"/>
        </w:rPr>
        <w:t>ost</w:t>
      </w:r>
      <w:r w:rsidR="00211E2C">
        <w:rPr>
          <w:color w:val="000000"/>
        </w:rPr>
        <w:t xml:space="preserve"> and for DFAT </w:t>
      </w:r>
      <w:r w:rsidR="004B31BB">
        <w:rPr>
          <w:color w:val="000000"/>
        </w:rPr>
        <w:t xml:space="preserve">globally, </w:t>
      </w:r>
      <w:r w:rsidR="00211E2C">
        <w:rPr>
          <w:color w:val="000000"/>
        </w:rPr>
        <w:t xml:space="preserve">and the trucks </w:t>
      </w:r>
      <w:r w:rsidRPr="00F35BB4">
        <w:rPr>
          <w:color w:val="000000"/>
        </w:rPr>
        <w:t>can be promoted</w:t>
      </w:r>
      <w:r w:rsidR="004B31BB">
        <w:rPr>
          <w:color w:val="000000"/>
        </w:rPr>
        <w:t xml:space="preserve"> </w:t>
      </w:r>
      <w:r w:rsidR="00211E2C">
        <w:rPr>
          <w:color w:val="000000"/>
        </w:rPr>
        <w:t xml:space="preserve">broadly </w:t>
      </w:r>
      <w:r w:rsidRPr="00F35BB4">
        <w:rPr>
          <w:color w:val="000000"/>
        </w:rPr>
        <w:t>as a</w:t>
      </w:r>
      <w:r w:rsidR="00211E2C">
        <w:rPr>
          <w:color w:val="000000"/>
        </w:rPr>
        <w:t>n effective</w:t>
      </w:r>
      <w:r w:rsidRPr="00F35BB4">
        <w:rPr>
          <w:color w:val="000000"/>
        </w:rPr>
        <w:t xml:space="preserve"> tool in </w:t>
      </w:r>
      <w:r w:rsidR="00A15E11" w:rsidRPr="00F35BB4">
        <w:rPr>
          <w:color w:val="000000"/>
        </w:rPr>
        <w:t xml:space="preserve">emergency response. </w:t>
      </w:r>
    </w:p>
    <w:p w14:paraId="7940FDB3" w14:textId="70A04EB9" w:rsidR="004A1C65" w:rsidRPr="00F35BB4" w:rsidRDefault="004A1C65" w:rsidP="00694377">
      <w:pPr>
        <w:jc w:val="both"/>
        <w:rPr>
          <w:color w:val="000000"/>
        </w:rPr>
      </w:pPr>
    </w:p>
    <w:p w14:paraId="50F912DB" w14:textId="77777777" w:rsidR="004A1C65" w:rsidRPr="00F35BB4" w:rsidRDefault="004A1C65" w:rsidP="00694377">
      <w:pPr>
        <w:jc w:val="both"/>
        <w:rPr>
          <w:color w:val="000000"/>
        </w:rPr>
      </w:pPr>
    </w:p>
    <w:p w14:paraId="48C090C7" w14:textId="44B5C488" w:rsidR="000749E3" w:rsidRPr="00F35BB4" w:rsidRDefault="000749E3" w:rsidP="000749E3">
      <w:pPr>
        <w:pStyle w:val="Heading1"/>
        <w:jc w:val="both"/>
      </w:pPr>
      <w:bookmarkStart w:id="100" w:name="_Toc123175504"/>
      <w:bookmarkStart w:id="101" w:name="_Toc128148027"/>
      <w:bookmarkStart w:id="102" w:name="_Toc62987582"/>
      <w:r w:rsidRPr="00F35BB4">
        <w:t>4.</w:t>
      </w:r>
      <w:r w:rsidRPr="00F35BB4">
        <w:tab/>
      </w:r>
      <w:r w:rsidR="00B24404">
        <w:t>Conclusions</w:t>
      </w:r>
      <w:r w:rsidR="00472D05" w:rsidRPr="00F35BB4">
        <w:t xml:space="preserve"> </w:t>
      </w:r>
      <w:r w:rsidR="008562C9" w:rsidRPr="00F35BB4">
        <w:t>and recommendations</w:t>
      </w:r>
      <w:bookmarkEnd w:id="100"/>
      <w:bookmarkEnd w:id="101"/>
    </w:p>
    <w:p w14:paraId="408AC218" w14:textId="7590C0EA" w:rsidR="00E634D2" w:rsidRPr="00F5653E" w:rsidRDefault="00F5653E" w:rsidP="00F5653E">
      <w:pPr>
        <w:pStyle w:val="Heading2"/>
      </w:pPr>
      <w:bookmarkStart w:id="103" w:name="_Toc128148028"/>
      <w:r>
        <w:t>4.1</w:t>
      </w:r>
      <w:r>
        <w:tab/>
        <w:t>Conclusions and recommendations from the findings</w:t>
      </w:r>
      <w:bookmarkEnd w:id="103"/>
    </w:p>
    <w:p w14:paraId="0B44F581" w14:textId="77777777" w:rsidR="00E634D2" w:rsidRPr="00F35BB4" w:rsidRDefault="00E634D2" w:rsidP="00E634D2"/>
    <w:p w14:paraId="5B7C421D" w14:textId="323CA538" w:rsidR="008562C9" w:rsidRDefault="00D42583" w:rsidP="0049571C">
      <w:pPr>
        <w:pBdr>
          <w:top w:val="nil"/>
          <w:left w:val="nil"/>
          <w:bottom w:val="nil"/>
          <w:right w:val="nil"/>
          <w:between w:val="nil"/>
        </w:pBdr>
        <w:spacing w:line="276" w:lineRule="auto"/>
        <w:jc w:val="both"/>
      </w:pPr>
      <w:r w:rsidRPr="00F35BB4">
        <w:lastRenderedPageBreak/>
        <w:t xml:space="preserve">This section </w:t>
      </w:r>
      <w:r w:rsidR="00151D28">
        <w:t>discusses</w:t>
      </w:r>
      <w:r w:rsidR="00A535B2" w:rsidRPr="00F35BB4">
        <w:t xml:space="preserve"> findings</w:t>
      </w:r>
      <w:r w:rsidR="00151D28">
        <w:t>, presents</w:t>
      </w:r>
      <w:r w:rsidR="00A535B2" w:rsidRPr="00F35BB4">
        <w:t xml:space="preserve"> key challenges</w:t>
      </w:r>
      <w:r w:rsidR="00151D28">
        <w:t xml:space="preserve"> and opportunities</w:t>
      </w:r>
      <w:r w:rsidR="00504462">
        <w:t>,</w:t>
      </w:r>
      <w:r w:rsidR="00151D28">
        <w:t xml:space="preserve"> and provides recommendations</w:t>
      </w:r>
      <w:r w:rsidR="00A535B2" w:rsidRPr="00F35BB4">
        <w:t xml:space="preserve"> i</w:t>
      </w:r>
      <w:r w:rsidR="00504462">
        <w:t>nformed by this</w:t>
      </w:r>
      <w:r w:rsidRPr="00F35BB4">
        <w:t xml:space="preserve"> MTR</w:t>
      </w:r>
      <w:r w:rsidR="00A535B2" w:rsidRPr="00F35BB4">
        <w:t xml:space="preserve">. </w:t>
      </w:r>
      <w:r w:rsidR="00504462">
        <w:t>The r</w:t>
      </w:r>
      <w:r w:rsidR="00A535B2" w:rsidRPr="00F35BB4">
        <w:t xml:space="preserve">ecommendations are provided based on </w:t>
      </w:r>
      <w:r w:rsidR="004D7354">
        <w:t xml:space="preserve">the </w:t>
      </w:r>
      <w:r w:rsidR="00A535B2" w:rsidRPr="00F35BB4">
        <w:t xml:space="preserve">discussion and </w:t>
      </w:r>
      <w:r w:rsidR="004D7354">
        <w:t xml:space="preserve">prevailing challenges and </w:t>
      </w:r>
      <w:r w:rsidR="00A535B2" w:rsidRPr="00F35BB4">
        <w:t xml:space="preserve">opportunities. </w:t>
      </w:r>
      <w:r w:rsidR="00F21C86" w:rsidRPr="00F35BB4">
        <w:t xml:space="preserve"> Most of the recommendations </w:t>
      </w:r>
      <w:r w:rsidR="00AF560A" w:rsidRPr="00F35BB4">
        <w:t xml:space="preserve">are for </w:t>
      </w:r>
      <w:r w:rsidR="00AD4547" w:rsidRPr="00F35BB4">
        <w:t>the remaining period of this MYA</w:t>
      </w:r>
      <w:r w:rsidR="00F21C86" w:rsidRPr="00F35BB4">
        <w:t xml:space="preserve">, with a few labelled as ‘long-term’, meaning beyond the current MYA if DFAT and PRC wish to continue the partnership. </w:t>
      </w:r>
      <w:r w:rsidR="0060225B">
        <w:t xml:space="preserve">It also needs to be noted that some of the findings, and consequently recommendations, reflect overall operations of the PRC and may need </w:t>
      </w:r>
      <w:r w:rsidR="0076323D">
        <w:t xml:space="preserve">internal reflection whether </w:t>
      </w:r>
      <w:r w:rsidR="000A6A9C">
        <w:t xml:space="preserve">and how </w:t>
      </w:r>
      <w:r w:rsidR="0076323D">
        <w:t xml:space="preserve">the recommendations </w:t>
      </w:r>
      <w:r w:rsidR="000A6A9C">
        <w:t>can be implemented.</w:t>
      </w:r>
    </w:p>
    <w:p w14:paraId="7F472A64" w14:textId="77777777" w:rsidR="00A32464" w:rsidRDefault="00A32464" w:rsidP="0049571C">
      <w:pPr>
        <w:pBdr>
          <w:top w:val="nil"/>
          <w:left w:val="nil"/>
          <w:bottom w:val="nil"/>
          <w:right w:val="nil"/>
          <w:between w:val="nil"/>
        </w:pBdr>
        <w:spacing w:line="276" w:lineRule="auto"/>
        <w:jc w:val="both"/>
      </w:pPr>
    </w:p>
    <w:p w14:paraId="2621A733" w14:textId="2A8A2651" w:rsidR="0076323D" w:rsidRPr="00F35BB4" w:rsidRDefault="0076323D" w:rsidP="0049571C">
      <w:pPr>
        <w:pBdr>
          <w:top w:val="nil"/>
          <w:left w:val="nil"/>
          <w:bottom w:val="nil"/>
          <w:right w:val="nil"/>
          <w:between w:val="nil"/>
        </w:pBdr>
        <w:spacing w:line="276" w:lineRule="auto"/>
        <w:jc w:val="both"/>
      </w:pPr>
      <w:r>
        <w:t>Initial recommendations were discussed during a presentation of the draft report on 10 January 2023. A documentation of the discussion is included in Annex F.</w:t>
      </w:r>
    </w:p>
    <w:p w14:paraId="056B3712" w14:textId="18521D43" w:rsidR="001976AE" w:rsidRPr="00F35BB4" w:rsidRDefault="001976AE" w:rsidP="008C3DF8">
      <w:pPr>
        <w:pBdr>
          <w:top w:val="nil"/>
          <w:left w:val="nil"/>
          <w:bottom w:val="nil"/>
          <w:right w:val="nil"/>
          <w:between w:val="nil"/>
        </w:pBdr>
        <w:spacing w:line="276" w:lineRule="auto"/>
        <w:jc w:val="both"/>
      </w:pPr>
    </w:p>
    <w:p w14:paraId="75075738" w14:textId="30D1E8C6" w:rsidR="008562C9" w:rsidRPr="00F35BB4" w:rsidRDefault="008562C9">
      <w:pPr>
        <w:numPr>
          <w:ilvl w:val="0"/>
          <w:numId w:val="45"/>
        </w:numPr>
        <w:pBdr>
          <w:top w:val="nil"/>
          <w:left w:val="nil"/>
          <w:bottom w:val="nil"/>
          <w:right w:val="nil"/>
          <w:between w:val="nil"/>
        </w:pBdr>
        <w:spacing w:line="276" w:lineRule="auto"/>
        <w:jc w:val="both"/>
        <w:rPr>
          <w:b/>
          <w:color w:val="000000"/>
          <w:u w:val="single"/>
        </w:rPr>
      </w:pPr>
      <w:bookmarkStart w:id="104" w:name="prepositioning206"/>
      <w:r w:rsidRPr="00F35BB4">
        <w:rPr>
          <w:b/>
          <w:u w:val="single"/>
        </w:rPr>
        <w:t>Preposition</w:t>
      </w:r>
      <w:r w:rsidR="00AB4E24">
        <w:rPr>
          <w:b/>
          <w:u w:val="single"/>
        </w:rPr>
        <w:t>ed volume</w:t>
      </w:r>
      <w:r w:rsidRPr="00F35BB4">
        <w:rPr>
          <w:b/>
          <w:u w:val="single"/>
        </w:rPr>
        <w:t xml:space="preserve"> of NFIs and Kits</w:t>
      </w:r>
    </w:p>
    <w:bookmarkEnd w:id="104"/>
    <w:p w14:paraId="519E7EFE" w14:textId="3389A74F" w:rsidR="008562C9" w:rsidRPr="00490200" w:rsidRDefault="008562C9" w:rsidP="008C3DF8">
      <w:pPr>
        <w:spacing w:line="276" w:lineRule="auto"/>
        <w:jc w:val="both"/>
      </w:pPr>
      <w:r w:rsidRPr="00490200">
        <w:t xml:space="preserve">The </w:t>
      </w:r>
      <w:r w:rsidR="00C2353E" w:rsidRPr="00490200">
        <w:t xml:space="preserve">volume </w:t>
      </w:r>
      <w:r w:rsidR="00BE7433" w:rsidRPr="00490200">
        <w:t xml:space="preserve">of the </w:t>
      </w:r>
      <w:r w:rsidR="00C2353E" w:rsidRPr="00490200">
        <w:t xml:space="preserve">purchased stocks </w:t>
      </w:r>
      <w:r w:rsidR="004D7354" w:rsidRPr="00490200">
        <w:t xml:space="preserve">is </w:t>
      </w:r>
      <w:r w:rsidR="00C2353E" w:rsidRPr="00490200">
        <w:t xml:space="preserve">high considering </w:t>
      </w:r>
      <w:r w:rsidR="00BE7433" w:rsidRPr="00490200">
        <w:t xml:space="preserve">the historical </w:t>
      </w:r>
      <w:r w:rsidR="007D4153" w:rsidRPr="00490200">
        <w:t>deployment</w:t>
      </w:r>
      <w:r w:rsidR="00BE7433" w:rsidRPr="00490200">
        <w:t xml:space="preserve"> during </w:t>
      </w:r>
      <w:r w:rsidR="005A5BD8" w:rsidRPr="00490200">
        <w:t>previous distributions</w:t>
      </w:r>
      <w:r w:rsidR="00C2353E" w:rsidRPr="00490200">
        <w:t xml:space="preserve">. </w:t>
      </w:r>
      <w:r w:rsidRPr="00490200">
        <w:t>Th</w:t>
      </w:r>
      <w:r w:rsidR="00C06001" w:rsidRPr="00490200">
        <w:t>e i</w:t>
      </w:r>
      <w:r w:rsidR="007D4153" w:rsidRPr="00490200">
        <w:t>mbalance</w:t>
      </w:r>
      <w:r w:rsidRPr="00490200">
        <w:t xml:space="preserve"> is aggravated by the </w:t>
      </w:r>
      <w:r w:rsidR="00C06001" w:rsidRPr="00490200">
        <w:t xml:space="preserve">incorrect </w:t>
      </w:r>
      <w:r w:rsidRPr="00490200">
        <w:t xml:space="preserve">documentation </w:t>
      </w:r>
      <w:r w:rsidR="00C06001" w:rsidRPr="00490200">
        <w:t>of</w:t>
      </w:r>
      <w:r w:rsidRPr="00490200">
        <w:t xml:space="preserve"> </w:t>
      </w:r>
      <w:r w:rsidR="00C06001" w:rsidRPr="00490200">
        <w:t xml:space="preserve">current and </w:t>
      </w:r>
      <w:r w:rsidR="0074265D" w:rsidRPr="00490200">
        <w:t xml:space="preserve">the remaining </w:t>
      </w:r>
      <w:r w:rsidR="00C06001" w:rsidRPr="00490200">
        <w:t xml:space="preserve">stocks from the previous agreement. </w:t>
      </w:r>
      <w:r w:rsidRPr="00490200">
        <w:t>It is unlikely that the current stocks will be exhausted before 202</w:t>
      </w:r>
      <w:r w:rsidR="00AA0233" w:rsidRPr="00490200">
        <w:t>5</w:t>
      </w:r>
      <w:r w:rsidRPr="00490200">
        <w:t xml:space="preserve"> and at the current utilization rate and projects will only be used by 2026 at the earliest. </w:t>
      </w:r>
      <w:r w:rsidR="00B22159">
        <w:t xml:space="preserve">This is acceptable for </w:t>
      </w:r>
      <w:r w:rsidR="004E1F9D">
        <w:t xml:space="preserve">ensuring a roll over to a potential next </w:t>
      </w:r>
      <w:r w:rsidR="003F55A2">
        <w:t>agreement but</w:t>
      </w:r>
      <w:r w:rsidR="004E1F9D">
        <w:t xml:space="preserve"> poses challenges </w:t>
      </w:r>
      <w:r w:rsidR="003F55A2">
        <w:t>regarding</w:t>
      </w:r>
      <w:r w:rsidR="004E1F9D">
        <w:t xml:space="preserve"> expiry of items. </w:t>
      </w:r>
      <w:r w:rsidR="00D21861" w:rsidRPr="00490200">
        <w:t>The stocks should be used when there is a</w:t>
      </w:r>
      <w:r w:rsidR="00CA4340" w:rsidRPr="00490200">
        <w:t>n identified nee</w:t>
      </w:r>
      <w:r w:rsidR="004936BC" w:rsidRPr="00490200">
        <w:t>d</w:t>
      </w:r>
      <w:r w:rsidR="00E34CF4" w:rsidRPr="00490200">
        <w:t>, including the</w:t>
      </w:r>
      <w:r w:rsidR="00B22159">
        <w:t>,</w:t>
      </w:r>
      <w:r w:rsidR="00E34CF4" w:rsidRPr="00490200">
        <w:t xml:space="preserve"> to date unused</w:t>
      </w:r>
      <w:r w:rsidR="00B22159">
        <w:t>,</w:t>
      </w:r>
      <w:r w:rsidR="00E34CF4" w:rsidRPr="00490200">
        <w:t xml:space="preserve"> </w:t>
      </w:r>
      <w:r w:rsidR="00D7655F">
        <w:t>h</w:t>
      </w:r>
      <w:r w:rsidR="00D7655F" w:rsidRPr="00490200">
        <w:t xml:space="preserve">ealth </w:t>
      </w:r>
      <w:r w:rsidR="00E34CF4" w:rsidRPr="00490200">
        <w:t>kits.</w:t>
      </w:r>
    </w:p>
    <w:p w14:paraId="487ABFEC" w14:textId="77777777" w:rsidR="008562C9" w:rsidRPr="00F35BB4" w:rsidRDefault="008562C9" w:rsidP="008C3DF8">
      <w:pPr>
        <w:spacing w:line="276" w:lineRule="auto"/>
        <w:jc w:val="both"/>
      </w:pPr>
    </w:p>
    <w:p w14:paraId="455B5AA8" w14:textId="17A2F880" w:rsidR="008C391D" w:rsidRPr="00F35BB4" w:rsidRDefault="008562C9" w:rsidP="008C3DF8">
      <w:pPr>
        <w:spacing w:line="276" w:lineRule="auto"/>
        <w:jc w:val="both"/>
      </w:pPr>
      <w:r w:rsidRPr="00F35BB4">
        <w:t>The stocks of DFA</w:t>
      </w:r>
      <w:r w:rsidR="00C06001" w:rsidRPr="00F35BB4">
        <w:t xml:space="preserve">T, </w:t>
      </w:r>
      <w:r w:rsidRPr="00F35BB4">
        <w:t xml:space="preserve">as well as continuing procurement of donations by other Red Cross </w:t>
      </w:r>
      <w:r w:rsidR="00C06001" w:rsidRPr="00F35BB4">
        <w:t xml:space="preserve">societies, </w:t>
      </w:r>
      <w:r w:rsidR="003F55A2" w:rsidRPr="00F35BB4">
        <w:t>federations,</w:t>
      </w:r>
      <w:r w:rsidRPr="00F35BB4">
        <w:t xml:space="preserve"> and private foundations</w:t>
      </w:r>
      <w:r w:rsidR="008C391D" w:rsidRPr="00F35BB4">
        <w:t>,</w:t>
      </w:r>
      <w:r w:rsidRPr="00F35BB4">
        <w:t xml:space="preserve"> put a pressure on the current warehousing capacity.</w:t>
      </w:r>
      <w:r w:rsidR="008C391D" w:rsidRPr="00F35BB4">
        <w:t xml:space="preserve"> A pa</w:t>
      </w:r>
      <w:r w:rsidR="00EE710E" w:rsidRPr="00F35BB4">
        <w:t>r</w:t>
      </w:r>
      <w:r w:rsidR="008C391D" w:rsidRPr="00F35BB4">
        <w:t xml:space="preserve">t of the warehouses </w:t>
      </w:r>
      <w:r w:rsidR="00EE710E" w:rsidRPr="00F35BB4">
        <w:t>is</w:t>
      </w:r>
      <w:r w:rsidR="008C391D" w:rsidRPr="00F35BB4">
        <w:t xml:space="preserve"> taken up by expired items. </w:t>
      </w:r>
    </w:p>
    <w:p w14:paraId="20A8AD17" w14:textId="77777777" w:rsidR="00490200" w:rsidRDefault="00490200" w:rsidP="008C3DF8">
      <w:pPr>
        <w:spacing w:line="276" w:lineRule="auto"/>
        <w:jc w:val="both"/>
      </w:pPr>
    </w:p>
    <w:p w14:paraId="28219EEC" w14:textId="208EC858" w:rsidR="008562C9" w:rsidRPr="00F35BB4" w:rsidRDefault="00516805" w:rsidP="008C3DF8">
      <w:pPr>
        <w:spacing w:line="276" w:lineRule="auto"/>
        <w:jc w:val="both"/>
      </w:pPr>
      <w:r w:rsidRPr="00F35BB4">
        <w:t>The f</w:t>
      </w:r>
      <w:r w:rsidR="008562C9" w:rsidRPr="00F35BB4">
        <w:t xml:space="preserve">orward positioning </w:t>
      </w:r>
      <w:r w:rsidR="008C391D" w:rsidRPr="00F35BB4">
        <w:t xml:space="preserve">of stocks to smaller warehouses can address some of the warehouse challenges, as well as contributing to a faster response capacity. The </w:t>
      </w:r>
      <w:r w:rsidR="00575111" w:rsidRPr="00F35BB4">
        <w:t xml:space="preserve">delivery of DFAT stocks </w:t>
      </w:r>
      <w:r w:rsidR="008562C9" w:rsidRPr="00F35BB4">
        <w:t xml:space="preserve">closer to locations </w:t>
      </w:r>
      <w:r w:rsidR="00575111" w:rsidRPr="00F35BB4">
        <w:t xml:space="preserve">a few </w:t>
      </w:r>
      <w:r w:rsidRPr="00F35BB4">
        <w:t xml:space="preserve">days prior to a </w:t>
      </w:r>
      <w:r w:rsidR="008562C9" w:rsidRPr="00F35BB4">
        <w:t>disaster</w:t>
      </w:r>
      <w:r w:rsidRPr="00F35BB4">
        <w:t xml:space="preserve"> has</w:t>
      </w:r>
      <w:r w:rsidR="008562C9" w:rsidRPr="00F35BB4">
        <w:t xml:space="preserve"> not </w:t>
      </w:r>
      <w:r w:rsidRPr="00F35BB4">
        <w:t>been practiced.</w:t>
      </w:r>
      <w:r w:rsidR="000D69BF" w:rsidRPr="00F35BB4">
        <w:t xml:space="preserve"> </w:t>
      </w:r>
    </w:p>
    <w:p w14:paraId="3656F660" w14:textId="41368FA0" w:rsidR="00E4389E" w:rsidRPr="00F35BB4" w:rsidRDefault="00E4389E" w:rsidP="008C3DF8">
      <w:pPr>
        <w:spacing w:line="276" w:lineRule="auto"/>
        <w:jc w:val="both"/>
      </w:pPr>
    </w:p>
    <w:p w14:paraId="6530C34A" w14:textId="1B973E08" w:rsidR="00E4389E" w:rsidRPr="00F35BB4" w:rsidRDefault="00E4389E" w:rsidP="008C3DF8">
      <w:pPr>
        <w:spacing w:line="276" w:lineRule="auto"/>
        <w:jc w:val="both"/>
      </w:pPr>
      <w:r w:rsidRPr="0029523F">
        <w:rPr>
          <w:u w:val="single"/>
        </w:rPr>
        <w:t>Key challenges</w:t>
      </w:r>
      <w:r w:rsidRPr="00F35BB4">
        <w:t xml:space="preserve"> to address are:</w:t>
      </w:r>
    </w:p>
    <w:p w14:paraId="14338303" w14:textId="78C2A779" w:rsidR="00E4389E" w:rsidRPr="00F35BB4" w:rsidRDefault="000E63D3">
      <w:pPr>
        <w:pStyle w:val="ListParagraph"/>
        <w:numPr>
          <w:ilvl w:val="0"/>
          <w:numId w:val="26"/>
        </w:numPr>
        <w:spacing w:line="276" w:lineRule="auto"/>
        <w:jc w:val="both"/>
      </w:pPr>
      <w:r>
        <w:t xml:space="preserve">The </w:t>
      </w:r>
      <w:r w:rsidR="0029523F">
        <w:t>accuracy of stock inventories.</w:t>
      </w:r>
    </w:p>
    <w:p w14:paraId="01DD9EBC" w14:textId="4377B86C" w:rsidR="00AB18FD" w:rsidRPr="00F35BB4" w:rsidRDefault="00AB18FD">
      <w:pPr>
        <w:pStyle w:val="ListParagraph"/>
        <w:numPr>
          <w:ilvl w:val="0"/>
          <w:numId w:val="26"/>
        </w:numPr>
        <w:spacing w:line="276" w:lineRule="auto"/>
        <w:jc w:val="both"/>
      </w:pPr>
      <w:r w:rsidRPr="00F35BB4">
        <w:t>The timing of procurement versus the historical and projected needs.</w:t>
      </w:r>
    </w:p>
    <w:p w14:paraId="57FB00A7" w14:textId="6223F1CF" w:rsidR="0033611A" w:rsidRPr="00F35BB4" w:rsidRDefault="00575111">
      <w:pPr>
        <w:pStyle w:val="ListParagraph"/>
        <w:numPr>
          <w:ilvl w:val="0"/>
          <w:numId w:val="26"/>
        </w:numPr>
        <w:spacing w:line="276" w:lineRule="auto"/>
        <w:jc w:val="both"/>
      </w:pPr>
      <w:r w:rsidRPr="00F35BB4">
        <w:t xml:space="preserve">The </w:t>
      </w:r>
      <w:r w:rsidR="00131D54" w:rsidRPr="00F35BB4">
        <w:t xml:space="preserve">central </w:t>
      </w:r>
      <w:r w:rsidRPr="00F35BB4">
        <w:t>warehouse</w:t>
      </w:r>
      <w:r w:rsidR="007D115B" w:rsidRPr="00F35BB4">
        <w:t xml:space="preserve">s storing large </w:t>
      </w:r>
      <w:r w:rsidR="003F55A2" w:rsidRPr="00F35BB4">
        <w:t>number</w:t>
      </w:r>
      <w:r w:rsidR="00131D54" w:rsidRPr="00F35BB4">
        <w:t xml:space="preserve"> of old </w:t>
      </w:r>
      <w:r w:rsidR="007D115B" w:rsidRPr="00F35BB4">
        <w:t>stocks and expired items</w:t>
      </w:r>
      <w:r w:rsidR="00EE710E" w:rsidRPr="00F35BB4">
        <w:t>.</w:t>
      </w:r>
    </w:p>
    <w:p w14:paraId="2EF709A5" w14:textId="57280075" w:rsidR="00384CA9" w:rsidRPr="00F35BB4" w:rsidRDefault="00384CA9">
      <w:pPr>
        <w:pStyle w:val="ListParagraph"/>
        <w:numPr>
          <w:ilvl w:val="0"/>
          <w:numId w:val="26"/>
        </w:numPr>
        <w:spacing w:line="276" w:lineRule="auto"/>
        <w:jc w:val="both"/>
      </w:pPr>
      <w:r w:rsidRPr="00F35BB4">
        <w:t xml:space="preserve">The balance between what is needed when and how fast it can be delivered. </w:t>
      </w:r>
    </w:p>
    <w:p w14:paraId="3DC80C6E" w14:textId="6C08A93F" w:rsidR="00F10F90" w:rsidRPr="00F35BB4" w:rsidRDefault="00F10F90" w:rsidP="00F10F90">
      <w:pPr>
        <w:spacing w:line="276" w:lineRule="auto"/>
        <w:jc w:val="both"/>
      </w:pPr>
    </w:p>
    <w:p w14:paraId="08AAD390" w14:textId="42E45971" w:rsidR="009D69D9" w:rsidRDefault="00091969" w:rsidP="009D69D9">
      <w:pPr>
        <w:spacing w:line="276" w:lineRule="auto"/>
        <w:jc w:val="both"/>
      </w:pPr>
      <w:r w:rsidRPr="00F35BB4">
        <w:t xml:space="preserve">A few </w:t>
      </w:r>
      <w:r w:rsidR="00021FD9">
        <w:t>o</w:t>
      </w:r>
      <w:r w:rsidRPr="00F35BB4">
        <w:t>pportunities a</w:t>
      </w:r>
      <w:r w:rsidR="00131D54" w:rsidRPr="00F35BB4">
        <w:t>re also identified during the MTR</w:t>
      </w:r>
      <w:r w:rsidRPr="00F35BB4">
        <w:t>. In the short term</w:t>
      </w:r>
      <w:r w:rsidR="00021FD9">
        <w:t>,</w:t>
      </w:r>
      <w:r w:rsidRPr="00F35BB4">
        <w:t xml:space="preserve"> the large stocks of tarpaulins could be used for prepositioning with chapters. </w:t>
      </w:r>
      <w:r w:rsidR="009D69D9" w:rsidRPr="00F35BB4">
        <w:t>The stock of tarpaulins is proportional</w:t>
      </w:r>
      <w:r w:rsidR="005C14D7" w:rsidRPr="00F35BB4">
        <w:t>ly</w:t>
      </w:r>
      <w:r w:rsidR="009D69D9" w:rsidRPr="00F35BB4">
        <w:t xml:space="preserve"> high compared to other items, as much as three times the need for NFI kits. </w:t>
      </w:r>
    </w:p>
    <w:p w14:paraId="4B197DD5" w14:textId="77777777" w:rsidR="003F55A2" w:rsidRPr="00F35BB4" w:rsidRDefault="003F55A2" w:rsidP="009D69D9">
      <w:pPr>
        <w:spacing w:line="276" w:lineRule="auto"/>
        <w:jc w:val="both"/>
      </w:pPr>
    </w:p>
    <w:p w14:paraId="307D952B" w14:textId="293C7ECA" w:rsidR="00F10F90" w:rsidRPr="00F35BB4" w:rsidRDefault="00091969" w:rsidP="00F10F90">
      <w:pPr>
        <w:spacing w:line="276" w:lineRule="auto"/>
        <w:jc w:val="both"/>
      </w:pPr>
      <w:r w:rsidRPr="00F35BB4">
        <w:t>For the long-term, t</w:t>
      </w:r>
      <w:r w:rsidR="00F93EFC" w:rsidRPr="00F35BB4">
        <w:t>he PRC is</w:t>
      </w:r>
      <w:r w:rsidRPr="00F35BB4">
        <w:t>,</w:t>
      </w:r>
      <w:r w:rsidR="00F93EFC" w:rsidRPr="00F35BB4">
        <w:t xml:space="preserve"> with support from some affiliates</w:t>
      </w:r>
      <w:r w:rsidRPr="00F35BB4">
        <w:t>,</w:t>
      </w:r>
      <w:r w:rsidR="00F93EFC" w:rsidRPr="00F35BB4">
        <w:t xml:space="preserve"> developing a strategy to develop 17 </w:t>
      </w:r>
      <w:r w:rsidR="004D1742" w:rsidRPr="00F35BB4">
        <w:t xml:space="preserve">Chapters as hubs. This can be an opportunity for DFAT to support forward prepositioning </w:t>
      </w:r>
      <w:r w:rsidR="0029523F">
        <w:t>beyond the MYA</w:t>
      </w:r>
      <w:r w:rsidR="004D1742" w:rsidRPr="00F35BB4">
        <w:t xml:space="preserve">. </w:t>
      </w:r>
    </w:p>
    <w:p w14:paraId="7A0A8ED6" w14:textId="77777777" w:rsidR="0033611A" w:rsidRPr="00F35BB4" w:rsidRDefault="0033611A" w:rsidP="008C3DF8">
      <w:pPr>
        <w:spacing w:line="276" w:lineRule="auto"/>
        <w:jc w:val="both"/>
      </w:pPr>
    </w:p>
    <w:p w14:paraId="55F66EF3" w14:textId="77777777" w:rsidR="008562C9" w:rsidRPr="00F35BB4" w:rsidRDefault="008562C9" w:rsidP="008C3DF8">
      <w:pPr>
        <w:spacing w:line="276" w:lineRule="auto"/>
        <w:jc w:val="both"/>
        <w:rPr>
          <w:u w:val="single"/>
        </w:rPr>
      </w:pPr>
      <w:r w:rsidRPr="00F35BB4">
        <w:rPr>
          <w:u w:val="single"/>
        </w:rPr>
        <w:t>Recommendations:</w:t>
      </w:r>
    </w:p>
    <w:p w14:paraId="1EABD079" w14:textId="55904AA3" w:rsidR="00B53C4F" w:rsidRPr="00471CF4" w:rsidRDefault="00471CF4">
      <w:pPr>
        <w:pStyle w:val="ListParagraph"/>
        <w:numPr>
          <w:ilvl w:val="0"/>
          <w:numId w:val="38"/>
        </w:numPr>
        <w:spacing w:line="276" w:lineRule="auto"/>
        <w:jc w:val="both"/>
      </w:pPr>
      <w:r w:rsidRPr="00471CF4">
        <w:rPr>
          <w:rFonts w:cstheme="majorHAnsi"/>
        </w:rPr>
        <w:t xml:space="preserve">PRC to address immediately the weak stock and inventory management, ensuring the inventory generates instantly the type of items, donors, and information on expiry dates. DFAT is </w:t>
      </w:r>
      <w:r w:rsidRPr="00471CF4">
        <w:rPr>
          <w:rFonts w:cstheme="majorHAnsi"/>
        </w:rPr>
        <w:lastRenderedPageBreak/>
        <w:t>recommended to accompany the roll out of the new inventory management system with the commissioning of a physical count of stored items.</w:t>
      </w:r>
    </w:p>
    <w:p w14:paraId="4D45711C" w14:textId="4D48126D" w:rsidR="008562C9" w:rsidRDefault="00000000">
      <w:pPr>
        <w:pStyle w:val="ListParagraph"/>
        <w:numPr>
          <w:ilvl w:val="0"/>
          <w:numId w:val="38"/>
        </w:numPr>
        <w:spacing w:line="276" w:lineRule="auto"/>
        <w:jc w:val="both"/>
      </w:pPr>
      <w:sdt>
        <w:sdtPr>
          <w:tag w:val="goog_rdk_11"/>
          <w:id w:val="-786507296"/>
        </w:sdtPr>
        <w:sdtContent/>
      </w:sdt>
      <w:r w:rsidR="00AB6DB4" w:rsidRPr="00F35BB4">
        <w:t>The a</w:t>
      </w:r>
      <w:r w:rsidR="008562C9" w:rsidRPr="00F35BB4">
        <w:t xml:space="preserve">dequate promotion </w:t>
      </w:r>
      <w:r w:rsidR="00AB6DB4" w:rsidRPr="00F35BB4">
        <w:t xml:space="preserve">by PRC </w:t>
      </w:r>
      <w:r w:rsidR="008562C9" w:rsidRPr="00F35BB4">
        <w:t xml:space="preserve">of the available items, their content and expiry dates among the respective departments at HQ. The latter is in particular important for the </w:t>
      </w:r>
      <w:r w:rsidR="003F55A2" w:rsidRPr="00F35BB4">
        <w:t>health</w:t>
      </w:r>
      <w:r w:rsidR="008562C9" w:rsidRPr="00F35BB4">
        <w:t xml:space="preserve"> </w:t>
      </w:r>
      <w:r w:rsidR="00D83D2B">
        <w:t>k</w:t>
      </w:r>
      <w:r w:rsidR="008562C9" w:rsidRPr="00F35BB4">
        <w:t>its</w:t>
      </w:r>
      <w:r w:rsidR="00414B70">
        <w:t>, of which</w:t>
      </w:r>
      <w:r w:rsidR="00714585">
        <w:t xml:space="preserve"> the</w:t>
      </w:r>
      <w:r w:rsidR="009D1D1A">
        <w:t xml:space="preserve"> level of awareness on their</w:t>
      </w:r>
      <w:r w:rsidR="00714585">
        <w:t xml:space="preserve"> availability and </w:t>
      </w:r>
      <w:r w:rsidR="009D1D1A">
        <w:t xml:space="preserve">target recipients needs to be raised among Chapters and people deployed during needs assessments. </w:t>
      </w:r>
    </w:p>
    <w:p w14:paraId="3B3F7D9E" w14:textId="0DC2D8DD" w:rsidR="009C1C79" w:rsidRPr="009C1C79" w:rsidRDefault="009C1C79">
      <w:pPr>
        <w:pStyle w:val="ListParagraph"/>
        <w:numPr>
          <w:ilvl w:val="0"/>
          <w:numId w:val="38"/>
        </w:numPr>
        <w:spacing w:line="276" w:lineRule="auto"/>
        <w:jc w:val="both"/>
      </w:pPr>
      <w:r w:rsidRPr="009C1C79">
        <w:rPr>
          <w:rFonts w:cstheme="majorHAnsi"/>
        </w:rPr>
        <w:t>The number of stocks supplied to Chapters should be better aligned with the number of target beneficiaries indicated in their requests, where stocks are available.</w:t>
      </w:r>
    </w:p>
    <w:p w14:paraId="78C2695A" w14:textId="2CDA655F" w:rsidR="00C753F1" w:rsidRPr="00F35BB4" w:rsidRDefault="00C753F1">
      <w:pPr>
        <w:pStyle w:val="ListParagraph"/>
        <w:numPr>
          <w:ilvl w:val="0"/>
          <w:numId w:val="38"/>
        </w:numPr>
        <w:spacing w:line="276" w:lineRule="auto"/>
        <w:jc w:val="both"/>
      </w:pPr>
      <w:r w:rsidRPr="00F35BB4">
        <w:t xml:space="preserve">PRC and DFAT to explore </w:t>
      </w:r>
      <w:r w:rsidR="00CF03C2" w:rsidRPr="00F35BB4">
        <w:t xml:space="preserve">the </w:t>
      </w:r>
      <w:r w:rsidR="000574CA" w:rsidRPr="00F35BB4">
        <w:t>prepo</w:t>
      </w:r>
      <w:r w:rsidR="00416D4D" w:rsidRPr="00F35BB4">
        <w:t>s</w:t>
      </w:r>
      <w:r w:rsidR="000574CA" w:rsidRPr="00F35BB4">
        <w:t>itioning near</w:t>
      </w:r>
      <w:r w:rsidR="00CF03C2" w:rsidRPr="00F35BB4">
        <w:t>er</w:t>
      </w:r>
      <w:r w:rsidR="000574CA" w:rsidRPr="00F35BB4">
        <w:t xml:space="preserve"> or sooner of tarpaulins</w:t>
      </w:r>
      <w:r w:rsidR="003C5013" w:rsidRPr="00F35BB4">
        <w:t xml:space="preserve">. A number of communities identified this as the most important support they received. </w:t>
      </w:r>
    </w:p>
    <w:p w14:paraId="1C2AD0FE" w14:textId="3776250F" w:rsidR="00E11902" w:rsidRPr="00F35BB4" w:rsidRDefault="00E11902">
      <w:pPr>
        <w:pStyle w:val="ListParagraph"/>
        <w:numPr>
          <w:ilvl w:val="0"/>
          <w:numId w:val="38"/>
        </w:numPr>
        <w:spacing w:line="276" w:lineRule="auto"/>
        <w:jc w:val="both"/>
      </w:pPr>
      <w:r w:rsidRPr="00F35BB4">
        <w:t xml:space="preserve">PRC to </w:t>
      </w:r>
      <w:r w:rsidR="001C0867" w:rsidRPr="00F35BB4">
        <w:t>discuss framework agreements with suppliers of expiring items. The items will be paid but the supplier will provide ‘fresh’ stocks in smaller batches</w:t>
      </w:r>
      <w:r w:rsidR="001B68D6">
        <w:t>.</w:t>
      </w:r>
    </w:p>
    <w:p w14:paraId="0315B4C9" w14:textId="44903F09" w:rsidR="000574CA" w:rsidRPr="000D4AB7" w:rsidRDefault="000D4AB7">
      <w:pPr>
        <w:pStyle w:val="ListParagraph"/>
        <w:numPr>
          <w:ilvl w:val="0"/>
          <w:numId w:val="38"/>
        </w:numPr>
        <w:spacing w:line="276" w:lineRule="auto"/>
        <w:jc w:val="both"/>
      </w:pPr>
      <w:r w:rsidRPr="000D4AB7">
        <w:rPr>
          <w:rFonts w:eastAsia="Calibri Light" w:cstheme="majorHAnsi"/>
          <w:lang w:val="en-GB"/>
        </w:rPr>
        <w:t xml:space="preserve">PRC to consider a review of the content of the </w:t>
      </w:r>
      <w:r w:rsidR="00357A14">
        <w:rPr>
          <w:rFonts w:eastAsia="Calibri Light" w:cstheme="majorHAnsi"/>
          <w:lang w:val="en-GB"/>
        </w:rPr>
        <w:t>STKs</w:t>
      </w:r>
      <w:r w:rsidRPr="000D4AB7">
        <w:rPr>
          <w:rFonts w:eastAsia="Calibri Light" w:cstheme="majorHAnsi"/>
          <w:lang w:val="en-GB"/>
        </w:rPr>
        <w:t xml:space="preserve"> and make it smaller with only the urgently needed tools. PRC to also study the effects of their new initiatives to distribute or lend tools at the community level.</w:t>
      </w:r>
    </w:p>
    <w:p w14:paraId="7D9509BA" w14:textId="77777777" w:rsidR="00AD4547" w:rsidRPr="00F35BB4" w:rsidRDefault="00AD4547" w:rsidP="008C3DF8">
      <w:pPr>
        <w:pStyle w:val="ListParagraph"/>
        <w:spacing w:line="276" w:lineRule="auto"/>
        <w:jc w:val="both"/>
      </w:pPr>
    </w:p>
    <w:p w14:paraId="5C534C83" w14:textId="0012C03E" w:rsidR="00AD4547" w:rsidRPr="00F35BB4" w:rsidRDefault="00AD4547" w:rsidP="008C3DF8">
      <w:pPr>
        <w:spacing w:line="276" w:lineRule="auto"/>
        <w:ind w:firstLine="720"/>
        <w:jc w:val="both"/>
        <w:rPr>
          <w:i/>
        </w:rPr>
      </w:pPr>
      <w:r w:rsidRPr="00F35BB4">
        <w:rPr>
          <w:i/>
        </w:rPr>
        <w:t>Long</w:t>
      </w:r>
      <w:r w:rsidR="0053223C" w:rsidRPr="00F35BB4">
        <w:rPr>
          <w:i/>
        </w:rPr>
        <w:t>-</w:t>
      </w:r>
      <w:r w:rsidRPr="00F35BB4">
        <w:rPr>
          <w:i/>
        </w:rPr>
        <w:t>term:</w:t>
      </w:r>
    </w:p>
    <w:p w14:paraId="249FFD6B" w14:textId="4C272709" w:rsidR="00E40EDE" w:rsidRPr="0079702B" w:rsidRDefault="00951438">
      <w:pPr>
        <w:pStyle w:val="ListParagraph"/>
        <w:numPr>
          <w:ilvl w:val="0"/>
          <w:numId w:val="38"/>
        </w:numPr>
        <w:spacing w:line="276" w:lineRule="auto"/>
        <w:jc w:val="both"/>
      </w:pPr>
      <w:r w:rsidRPr="0079702B">
        <w:rPr>
          <w:rFonts w:eastAsia="Calibri Light" w:cstheme="majorHAnsi"/>
          <w:lang w:val="en-GB"/>
        </w:rPr>
        <w:t>DFAT to provide financial support to implement the PRC strategy to establish 17 additional logistical hubs throughout the Philippines.</w:t>
      </w:r>
    </w:p>
    <w:p w14:paraId="011B7627" w14:textId="5E7EEE21" w:rsidR="00951438" w:rsidRPr="0079702B" w:rsidRDefault="00951438">
      <w:pPr>
        <w:pStyle w:val="ListParagraph"/>
        <w:numPr>
          <w:ilvl w:val="0"/>
          <w:numId w:val="38"/>
        </w:numPr>
        <w:spacing w:line="276" w:lineRule="auto"/>
        <w:jc w:val="both"/>
      </w:pPr>
      <w:r w:rsidRPr="0079702B">
        <w:rPr>
          <w:rFonts w:eastAsia="Calibri Light" w:cstheme="majorHAnsi"/>
          <w:lang w:val="en-GB"/>
        </w:rPr>
        <w:t xml:space="preserve">The prepositioning of NFIs needs to be based on historical use and projected utilisation. </w:t>
      </w:r>
      <w:r w:rsidRPr="0079702B">
        <w:rPr>
          <w:rFonts w:cstheme="majorHAnsi"/>
        </w:rPr>
        <w:t xml:space="preserve">PRC to expand list of suppliers that can provide NFIs </w:t>
      </w:r>
      <w:r w:rsidRPr="0079702B">
        <w:rPr>
          <w:rFonts w:eastAsia="Calibri Light" w:cstheme="majorHAnsi"/>
          <w:lang w:val="en-GB"/>
        </w:rPr>
        <w:t>with expiry dates (e.g., soaps) and schedule deliveries in</w:t>
      </w:r>
      <w:r w:rsidRPr="0079702B">
        <w:rPr>
          <w:rFonts w:cstheme="majorHAnsi"/>
        </w:rPr>
        <w:t xml:space="preserve"> tranches depending on current inventory and projected needs.  </w:t>
      </w:r>
    </w:p>
    <w:p w14:paraId="31C24DCD" w14:textId="4303BAA0" w:rsidR="0007604C" w:rsidRPr="00F35BB4" w:rsidRDefault="0007604C">
      <w:pPr>
        <w:pStyle w:val="ListParagraph"/>
        <w:numPr>
          <w:ilvl w:val="0"/>
          <w:numId w:val="38"/>
        </w:numPr>
        <w:spacing w:line="276" w:lineRule="auto"/>
        <w:jc w:val="both"/>
      </w:pPr>
      <w:r>
        <w:t xml:space="preserve">The sturdy non-foldable jerrycans should be prioritized in future agreements. They are preferred by the people, are stronger, and posing less health risks. There are smaller versions on the market that could be considered for particular target groups for which large units </w:t>
      </w:r>
      <w:r w:rsidR="001B68D6">
        <w:t xml:space="preserve">are </w:t>
      </w:r>
      <w:r>
        <w:t>too heav</w:t>
      </w:r>
      <w:r w:rsidR="001B68D6">
        <w:t>y.</w:t>
      </w:r>
    </w:p>
    <w:p w14:paraId="6BDE660C" w14:textId="77777777" w:rsidR="006A6B53" w:rsidRPr="00F35BB4" w:rsidRDefault="006A6B53" w:rsidP="008C3DF8">
      <w:pPr>
        <w:pBdr>
          <w:top w:val="nil"/>
          <w:left w:val="nil"/>
          <w:bottom w:val="nil"/>
          <w:right w:val="nil"/>
          <w:between w:val="nil"/>
        </w:pBdr>
        <w:spacing w:line="276" w:lineRule="auto"/>
        <w:jc w:val="both"/>
        <w:rPr>
          <w:color w:val="000000"/>
        </w:rPr>
      </w:pPr>
    </w:p>
    <w:p w14:paraId="14C2F305" w14:textId="6FBDD610" w:rsidR="008562C9" w:rsidRPr="00F35BB4" w:rsidRDefault="00BC44C2">
      <w:pPr>
        <w:numPr>
          <w:ilvl w:val="0"/>
          <w:numId w:val="45"/>
        </w:numPr>
        <w:pBdr>
          <w:top w:val="nil"/>
          <w:left w:val="nil"/>
          <w:bottom w:val="nil"/>
          <w:right w:val="nil"/>
          <w:between w:val="nil"/>
        </w:pBdr>
        <w:spacing w:line="276" w:lineRule="auto"/>
        <w:jc w:val="both"/>
        <w:rPr>
          <w:b/>
          <w:color w:val="000000"/>
          <w:u w:val="single"/>
        </w:rPr>
      </w:pPr>
      <w:bookmarkStart w:id="105" w:name="relevance207"/>
      <w:r w:rsidRPr="00F35BB4">
        <w:rPr>
          <w:b/>
          <w:u w:val="single"/>
        </w:rPr>
        <w:t xml:space="preserve">Relevance of items and </w:t>
      </w:r>
      <w:r w:rsidR="00740BA3">
        <w:rPr>
          <w:b/>
          <w:u w:val="single"/>
        </w:rPr>
        <w:t xml:space="preserve">the </w:t>
      </w:r>
      <w:r w:rsidRPr="00F35BB4">
        <w:rPr>
          <w:b/>
          <w:u w:val="single"/>
        </w:rPr>
        <w:t>tim</w:t>
      </w:r>
      <w:r w:rsidR="00FF50DB" w:rsidRPr="00F35BB4">
        <w:rPr>
          <w:b/>
          <w:u w:val="single"/>
        </w:rPr>
        <w:t xml:space="preserve">ing of </w:t>
      </w:r>
      <w:r w:rsidRPr="00F35BB4">
        <w:rPr>
          <w:b/>
          <w:u w:val="single"/>
        </w:rPr>
        <w:t>distribution</w:t>
      </w:r>
    </w:p>
    <w:bookmarkEnd w:id="105"/>
    <w:p w14:paraId="15F1D3EC" w14:textId="5203178C" w:rsidR="008562C9" w:rsidRPr="00FF4AFE" w:rsidRDefault="008562C9" w:rsidP="008C3DF8">
      <w:pPr>
        <w:spacing w:line="276" w:lineRule="auto"/>
        <w:jc w:val="both"/>
      </w:pPr>
      <w:r w:rsidRPr="00FF4AFE">
        <w:t xml:space="preserve">The </w:t>
      </w:r>
      <w:r w:rsidR="00792CBF" w:rsidRPr="00FF4AFE">
        <w:t xml:space="preserve">MTR </w:t>
      </w:r>
      <w:r w:rsidR="001B68D6" w:rsidRPr="00FF4AFE">
        <w:t xml:space="preserve">overall establishes a high relevance of the </w:t>
      </w:r>
      <w:r w:rsidR="00240C55" w:rsidRPr="00FF4AFE">
        <w:t xml:space="preserve">distributed items </w:t>
      </w:r>
      <w:r w:rsidR="00743A2D" w:rsidRPr="00FF4AFE">
        <w:t>to the recipients</w:t>
      </w:r>
      <w:r w:rsidRPr="00FF4AFE">
        <w:t>. The</w:t>
      </w:r>
      <w:r w:rsidR="00046387" w:rsidRPr="00FF4AFE">
        <w:t xml:space="preserve"> </w:t>
      </w:r>
      <w:r w:rsidR="00743A2D" w:rsidRPr="00FF4AFE">
        <w:t xml:space="preserve">beneficiaries report some minor issues on </w:t>
      </w:r>
      <w:r w:rsidRPr="00FF4AFE">
        <w:t>quality, in particular the foldable jerry cans</w:t>
      </w:r>
      <w:r w:rsidR="00743A2D" w:rsidRPr="00FF4AFE">
        <w:t>.</w:t>
      </w:r>
    </w:p>
    <w:p w14:paraId="795BB4AF" w14:textId="7C54151F" w:rsidR="008562C9" w:rsidRPr="00FF4AFE" w:rsidRDefault="00792CBF" w:rsidP="008C3DF8">
      <w:pPr>
        <w:spacing w:line="276" w:lineRule="auto"/>
        <w:jc w:val="both"/>
      </w:pPr>
      <w:r w:rsidRPr="00FF4AFE">
        <w:t>The</w:t>
      </w:r>
      <w:r w:rsidR="00464FF2" w:rsidRPr="00FF4AFE">
        <w:t xml:space="preserve"> MTR </w:t>
      </w:r>
      <w:r w:rsidR="005227E2" w:rsidRPr="00FF4AFE">
        <w:t xml:space="preserve">identifies </w:t>
      </w:r>
      <w:r w:rsidR="00BC44C2" w:rsidRPr="00FF4AFE">
        <w:t xml:space="preserve">that </w:t>
      </w:r>
      <w:r w:rsidR="00354ECF">
        <w:t xml:space="preserve">beneficiaries would like to receive the goods earlier, but the </w:t>
      </w:r>
      <w:r w:rsidR="00BC44C2" w:rsidRPr="00FF4AFE">
        <w:t>distributions are largely within the 3 weeks</w:t>
      </w:r>
      <w:r w:rsidR="00240C55" w:rsidRPr="00FF4AFE">
        <w:t xml:space="preserve"> the PRC committed to in the</w:t>
      </w:r>
      <w:r w:rsidR="00354ECF">
        <w:t>ir</w:t>
      </w:r>
      <w:r w:rsidR="00240C55" w:rsidRPr="00FF4AFE">
        <w:t xml:space="preserve"> proposal</w:t>
      </w:r>
      <w:r w:rsidR="00BC44C2" w:rsidRPr="00FF4AFE">
        <w:t xml:space="preserve">. </w:t>
      </w:r>
    </w:p>
    <w:p w14:paraId="4E2FA75E" w14:textId="77777777" w:rsidR="008562C9" w:rsidRPr="00F35BB4" w:rsidRDefault="008562C9" w:rsidP="008C3DF8">
      <w:pPr>
        <w:spacing w:line="276" w:lineRule="auto"/>
        <w:jc w:val="both"/>
      </w:pPr>
    </w:p>
    <w:p w14:paraId="4B8D94A2" w14:textId="60F7B949" w:rsidR="00DB695C" w:rsidRPr="00F35BB4" w:rsidRDefault="008562C9" w:rsidP="008C3DF8">
      <w:pPr>
        <w:spacing w:line="276" w:lineRule="auto"/>
        <w:jc w:val="both"/>
      </w:pPr>
      <w:r w:rsidRPr="00F35BB4">
        <w:t xml:space="preserve">The </w:t>
      </w:r>
      <w:r w:rsidR="009747E5" w:rsidRPr="00F35BB4">
        <w:t xml:space="preserve">distributions in SDN and Cebu were reportedly delayed </w:t>
      </w:r>
      <w:r w:rsidR="008A67CC" w:rsidRPr="00F35BB4">
        <w:t xml:space="preserve">by 3 </w:t>
      </w:r>
      <w:r w:rsidR="00D83D2B">
        <w:t>to</w:t>
      </w:r>
      <w:r w:rsidR="008A67CC" w:rsidRPr="00F35BB4">
        <w:t xml:space="preserve"> 4 days </w:t>
      </w:r>
      <w:r w:rsidR="009747E5" w:rsidRPr="00F35BB4">
        <w:t xml:space="preserve">to enable </w:t>
      </w:r>
      <w:r w:rsidR="005F6938" w:rsidRPr="00F35BB4">
        <w:t>dignitaries</w:t>
      </w:r>
      <w:r w:rsidR="009747E5" w:rsidRPr="00F35BB4">
        <w:t xml:space="preserve"> to participate in the distributions.  </w:t>
      </w:r>
      <w:r w:rsidR="00B453F6" w:rsidRPr="00F35BB4">
        <w:t>The delay was caused by weather conditions at the location of the visitors, and distributions could have continued without them. Furthermore, t</w:t>
      </w:r>
      <w:r w:rsidR="00FF50DB" w:rsidRPr="00F35BB4">
        <w:t xml:space="preserve">he original data for the distribution in Cebu was considered too early, and </w:t>
      </w:r>
      <w:r w:rsidR="00954427" w:rsidRPr="00F35BB4">
        <w:t xml:space="preserve">short cuts were made in the selection, </w:t>
      </w:r>
      <w:r w:rsidR="003F55A2" w:rsidRPr="00F35BB4">
        <w:t>validation,</w:t>
      </w:r>
      <w:r w:rsidR="00954427" w:rsidRPr="00F35BB4">
        <w:t xml:space="preserve"> and registration of </w:t>
      </w:r>
      <w:proofErr w:type="spellStart"/>
      <w:r w:rsidR="00717E06" w:rsidRPr="00F35BB4">
        <w:t>CfR</w:t>
      </w:r>
      <w:proofErr w:type="spellEnd"/>
      <w:r w:rsidR="00717E06" w:rsidRPr="00F35BB4">
        <w:t xml:space="preserve"> </w:t>
      </w:r>
      <w:r w:rsidR="00954427" w:rsidRPr="00F35BB4">
        <w:t xml:space="preserve">beneficiaries. </w:t>
      </w:r>
    </w:p>
    <w:p w14:paraId="15349C7D" w14:textId="07CCA7C8" w:rsidR="008562C9" w:rsidRPr="00F35BB4" w:rsidRDefault="008F7054" w:rsidP="008C3DF8">
      <w:pPr>
        <w:spacing w:line="276" w:lineRule="auto"/>
        <w:jc w:val="both"/>
      </w:pPr>
      <w:r w:rsidRPr="00F35BB4">
        <w:t>Even if not fully confirmed, t</w:t>
      </w:r>
      <w:r w:rsidR="00B453F6" w:rsidRPr="00F35BB4">
        <w:t xml:space="preserve">he </w:t>
      </w:r>
      <w:r w:rsidR="008562C9" w:rsidRPr="00F35BB4">
        <w:t xml:space="preserve">mere suggestion </w:t>
      </w:r>
      <w:r w:rsidR="00B453F6" w:rsidRPr="00F35BB4">
        <w:t xml:space="preserve">alone that </w:t>
      </w:r>
      <w:r w:rsidRPr="00F35BB4">
        <w:t>visiting dignitaries could cause the delay of support to disaster vi</w:t>
      </w:r>
      <w:r w:rsidR="00FF4AFE">
        <w:t>ctims</w:t>
      </w:r>
      <w:r w:rsidRPr="00F35BB4">
        <w:t xml:space="preserve"> </w:t>
      </w:r>
      <w:r w:rsidR="008562C9" w:rsidRPr="00F35BB4">
        <w:t>could potentially damage the reputation of the PRC a</w:t>
      </w:r>
      <w:r w:rsidR="009724DB" w:rsidRPr="00F35BB4">
        <w:t xml:space="preserve">nd </w:t>
      </w:r>
      <w:r w:rsidR="008562C9" w:rsidRPr="00F35BB4">
        <w:t xml:space="preserve">by extension the supporting donor. </w:t>
      </w:r>
    </w:p>
    <w:p w14:paraId="7315FE64" w14:textId="77777777" w:rsidR="009724DB" w:rsidRPr="00F35BB4" w:rsidRDefault="009724DB" w:rsidP="008C3DF8">
      <w:pPr>
        <w:spacing w:line="276" w:lineRule="auto"/>
        <w:jc w:val="both"/>
        <w:rPr>
          <w:u w:val="single"/>
        </w:rPr>
      </w:pPr>
    </w:p>
    <w:p w14:paraId="06A639ED" w14:textId="10026410" w:rsidR="009724DB" w:rsidRPr="002F048C" w:rsidRDefault="009724DB" w:rsidP="008C3DF8">
      <w:pPr>
        <w:spacing w:line="276" w:lineRule="auto"/>
        <w:jc w:val="both"/>
        <w:rPr>
          <w:u w:val="single"/>
        </w:rPr>
      </w:pPr>
      <w:r w:rsidRPr="002F048C">
        <w:rPr>
          <w:u w:val="single"/>
        </w:rPr>
        <w:t>Recommendation:</w:t>
      </w:r>
    </w:p>
    <w:p w14:paraId="4AAE11FC" w14:textId="3A3292ED" w:rsidR="00BD0C52" w:rsidRPr="004F34F9" w:rsidRDefault="0079702B">
      <w:pPr>
        <w:pStyle w:val="ListParagraph"/>
        <w:numPr>
          <w:ilvl w:val="0"/>
          <w:numId w:val="38"/>
        </w:numPr>
        <w:spacing w:line="276" w:lineRule="auto"/>
        <w:jc w:val="both"/>
      </w:pPr>
      <w:r w:rsidRPr="004F34F9">
        <w:rPr>
          <w:rFonts w:cstheme="majorHAnsi"/>
        </w:rPr>
        <w:t xml:space="preserve">PRC to review its internal approval process to facilitate an earlier release of </w:t>
      </w:r>
      <w:proofErr w:type="spellStart"/>
      <w:r w:rsidRPr="004F34F9">
        <w:rPr>
          <w:rFonts w:cstheme="majorHAnsi"/>
        </w:rPr>
        <w:t>CfR</w:t>
      </w:r>
      <w:proofErr w:type="spellEnd"/>
      <w:r w:rsidRPr="004F34F9">
        <w:rPr>
          <w:rFonts w:cstheme="majorHAnsi"/>
        </w:rPr>
        <w:t xml:space="preserve"> funds during emergencies, including area selection, beneficiary criteria, and capacity assessment of chapters to </w:t>
      </w:r>
      <w:r w:rsidRPr="004F34F9">
        <w:rPr>
          <w:rFonts w:cstheme="majorHAnsi"/>
        </w:rPr>
        <w:lastRenderedPageBreak/>
        <w:t xml:space="preserve">implement </w:t>
      </w:r>
      <w:proofErr w:type="spellStart"/>
      <w:r w:rsidRPr="004F34F9">
        <w:rPr>
          <w:rFonts w:cstheme="majorHAnsi"/>
        </w:rPr>
        <w:t>CfR</w:t>
      </w:r>
      <w:proofErr w:type="spellEnd"/>
      <w:r w:rsidRPr="004F34F9">
        <w:rPr>
          <w:rFonts w:cstheme="majorHAnsi"/>
        </w:rPr>
        <w:t>. PRC should aim to deploy validation and beneficiary registration teams within a week after a disaster, where feasible, as specified in the agreement.</w:t>
      </w:r>
    </w:p>
    <w:p w14:paraId="5656F950" w14:textId="77777777" w:rsidR="00205DF8" w:rsidRPr="00F35BB4" w:rsidRDefault="00205DF8" w:rsidP="008C3DF8">
      <w:pPr>
        <w:pBdr>
          <w:top w:val="nil"/>
          <w:left w:val="nil"/>
          <w:bottom w:val="nil"/>
          <w:right w:val="nil"/>
          <w:between w:val="nil"/>
        </w:pBdr>
        <w:spacing w:line="276" w:lineRule="auto"/>
        <w:jc w:val="both"/>
        <w:rPr>
          <w:color w:val="000000"/>
        </w:rPr>
      </w:pPr>
    </w:p>
    <w:p w14:paraId="12F4BB67" w14:textId="77777777" w:rsidR="00BD0C52" w:rsidRPr="00F35BB4" w:rsidRDefault="00BD0C52">
      <w:pPr>
        <w:numPr>
          <w:ilvl w:val="0"/>
          <w:numId w:val="45"/>
        </w:numPr>
        <w:pBdr>
          <w:top w:val="nil"/>
          <w:left w:val="nil"/>
          <w:bottom w:val="nil"/>
          <w:right w:val="nil"/>
          <w:between w:val="nil"/>
        </w:pBdr>
        <w:spacing w:line="276" w:lineRule="auto"/>
        <w:jc w:val="both"/>
        <w:rPr>
          <w:b/>
          <w:color w:val="000000"/>
          <w:u w:val="single"/>
        </w:rPr>
      </w:pPr>
      <w:r w:rsidRPr="00F35BB4">
        <w:rPr>
          <w:b/>
          <w:u w:val="single"/>
        </w:rPr>
        <w:t>Beneficiary selection</w:t>
      </w:r>
    </w:p>
    <w:p w14:paraId="168BB030" w14:textId="6D4362CE" w:rsidR="00F70FED" w:rsidRDefault="00F70FED" w:rsidP="00F70FED">
      <w:pPr>
        <w:spacing w:line="276" w:lineRule="auto"/>
        <w:jc w:val="both"/>
      </w:pPr>
      <w:r w:rsidRPr="00F35BB4">
        <w:t xml:space="preserve">PRC’s SOP describes selection criteria for locations and beneficiaries. The common criterion in the selection of beneficiaries as understood by community members is the application of ‘Totally Damaged’ and ‘Partially Damaged’ houses. The summary data from PDMs and beneficiary registration suggest that vulnerable groups are included among beneficiaries, but data is incomplete. </w:t>
      </w:r>
    </w:p>
    <w:p w14:paraId="4D3258F8" w14:textId="77777777" w:rsidR="00F70FED" w:rsidRPr="00F35BB4" w:rsidRDefault="00F70FED" w:rsidP="00F70FED">
      <w:pPr>
        <w:spacing w:line="276" w:lineRule="auto"/>
        <w:jc w:val="both"/>
      </w:pPr>
    </w:p>
    <w:p w14:paraId="0E39A2C8" w14:textId="2164DCBE" w:rsidR="00AB7D4A" w:rsidRPr="00F35BB4" w:rsidRDefault="00BD0C52" w:rsidP="008C3DF8">
      <w:pPr>
        <w:spacing w:line="276" w:lineRule="auto"/>
        <w:jc w:val="both"/>
      </w:pPr>
      <w:r w:rsidRPr="000C7609">
        <w:t xml:space="preserve">The fast tracking of beneficiary selection </w:t>
      </w:r>
      <w:r w:rsidR="00AC3987">
        <w:t xml:space="preserve">is identified </w:t>
      </w:r>
      <w:r w:rsidRPr="000C7609">
        <w:t xml:space="preserve">as a concern. In the </w:t>
      </w:r>
      <w:proofErr w:type="spellStart"/>
      <w:r w:rsidRPr="000C7609">
        <w:t>CfR</w:t>
      </w:r>
      <w:proofErr w:type="spellEnd"/>
      <w:r w:rsidRPr="000C7609">
        <w:t xml:space="preserve"> operation this meant </w:t>
      </w:r>
      <w:r w:rsidR="00AC3987">
        <w:t xml:space="preserve">omission of the </w:t>
      </w:r>
      <w:r w:rsidRPr="000C7609">
        <w:t>usual practice of setting up a</w:t>
      </w:r>
      <w:r w:rsidR="003F55A2">
        <w:t xml:space="preserve"> Barangay Committee (</w:t>
      </w:r>
      <w:proofErr w:type="spellStart"/>
      <w:r w:rsidR="00173A22" w:rsidRPr="000C7609">
        <w:t>BarCom</w:t>
      </w:r>
      <w:proofErr w:type="spellEnd"/>
      <w:r w:rsidR="003F55A2">
        <w:t>)</w:t>
      </w:r>
      <w:r w:rsidR="00173A22" w:rsidRPr="000C7609">
        <w:t xml:space="preserve"> </w:t>
      </w:r>
      <w:r w:rsidRPr="000C7609">
        <w:t>and</w:t>
      </w:r>
      <w:r w:rsidR="00515F30">
        <w:t xml:space="preserve"> there is a</w:t>
      </w:r>
      <w:r w:rsidR="00454CD4">
        <w:t xml:space="preserve"> broad concern that </w:t>
      </w:r>
      <w:r w:rsidR="00601F78">
        <w:t xml:space="preserve">families </w:t>
      </w:r>
      <w:r w:rsidRPr="000C7609">
        <w:t xml:space="preserve">that were not </w:t>
      </w:r>
      <w:r w:rsidR="00757F4F" w:rsidRPr="000C7609">
        <w:t>eligible</w:t>
      </w:r>
      <w:r w:rsidRPr="000C7609">
        <w:t xml:space="preserve"> based on damage</w:t>
      </w:r>
      <w:r w:rsidR="00BE0E12" w:rsidRPr="000C7609">
        <w:t>s</w:t>
      </w:r>
      <w:r w:rsidRPr="000C7609">
        <w:t xml:space="preserve"> or own recovery capacity</w:t>
      </w:r>
      <w:r w:rsidR="00601F78">
        <w:t xml:space="preserve">, did receive </w:t>
      </w:r>
      <w:proofErr w:type="spellStart"/>
      <w:r w:rsidR="00601F78">
        <w:t>CfR</w:t>
      </w:r>
      <w:proofErr w:type="spellEnd"/>
      <w:r w:rsidR="00601F78">
        <w:t>.</w:t>
      </w:r>
    </w:p>
    <w:p w14:paraId="55008A31" w14:textId="77777777" w:rsidR="001B3CDF" w:rsidRPr="00F35BB4" w:rsidRDefault="001B3CDF" w:rsidP="008C3DF8">
      <w:pPr>
        <w:spacing w:line="276" w:lineRule="auto"/>
        <w:jc w:val="both"/>
      </w:pPr>
    </w:p>
    <w:p w14:paraId="3AE33A8D" w14:textId="1A8C0F9F" w:rsidR="00630130" w:rsidRPr="00F35BB4" w:rsidRDefault="00BD0C52" w:rsidP="008C3DF8">
      <w:pPr>
        <w:spacing w:line="276" w:lineRule="auto"/>
        <w:jc w:val="both"/>
      </w:pPr>
      <w:r w:rsidRPr="00F35BB4">
        <w:t xml:space="preserve">In some barangays it is the officials that lead the </w:t>
      </w:r>
      <w:r w:rsidR="00630130" w:rsidRPr="00F35BB4">
        <w:t xml:space="preserve">beneficiary selection </w:t>
      </w:r>
      <w:r w:rsidRPr="00F35BB4">
        <w:t>process</w:t>
      </w:r>
      <w:r w:rsidR="00630130" w:rsidRPr="00F35BB4">
        <w:t>,</w:t>
      </w:r>
      <w:r w:rsidRPr="00F35BB4">
        <w:t xml:space="preserve"> while in other</w:t>
      </w:r>
      <w:r w:rsidR="00E90050" w:rsidRPr="00F35BB4">
        <w:t xml:space="preserve"> areas</w:t>
      </w:r>
      <w:r w:rsidRPr="00F35BB4">
        <w:t xml:space="preserve"> PRC reportedly did everything, with different levels of engagement </w:t>
      </w:r>
      <w:r w:rsidR="00D83D2B">
        <w:t>from</w:t>
      </w:r>
      <w:r w:rsidR="00D83D2B" w:rsidRPr="00F35BB4">
        <w:t xml:space="preserve"> </w:t>
      </w:r>
      <w:r w:rsidRPr="00F35BB4">
        <w:t xml:space="preserve">the municipal government. </w:t>
      </w:r>
    </w:p>
    <w:p w14:paraId="0F98613C" w14:textId="63D705B9" w:rsidR="0082398F" w:rsidRPr="00F35BB4" w:rsidRDefault="0082398F" w:rsidP="008C3DF8">
      <w:pPr>
        <w:spacing w:line="276" w:lineRule="auto"/>
        <w:jc w:val="both"/>
      </w:pPr>
    </w:p>
    <w:p w14:paraId="5A42BB83" w14:textId="130B4695" w:rsidR="007E0CA0" w:rsidRPr="00F35BB4" w:rsidRDefault="0082398F" w:rsidP="008C3DF8">
      <w:pPr>
        <w:spacing w:line="276" w:lineRule="auto"/>
        <w:jc w:val="both"/>
      </w:pPr>
      <w:r w:rsidRPr="00F35BB4">
        <w:t xml:space="preserve">The following </w:t>
      </w:r>
      <w:r w:rsidRPr="00F35BB4">
        <w:rPr>
          <w:u w:val="single"/>
        </w:rPr>
        <w:t>challenges</w:t>
      </w:r>
      <w:r w:rsidRPr="00F35BB4">
        <w:t xml:space="preserve"> are identified </w:t>
      </w:r>
      <w:r w:rsidR="003F55A2" w:rsidRPr="00F35BB4">
        <w:t>regarding</w:t>
      </w:r>
      <w:r w:rsidRPr="00F35BB4">
        <w:t xml:space="preserve"> beneficiary selection:</w:t>
      </w:r>
    </w:p>
    <w:p w14:paraId="1E8700FD" w14:textId="6BE90A68" w:rsidR="00630130" w:rsidRPr="00F35BB4" w:rsidRDefault="00630130">
      <w:pPr>
        <w:pStyle w:val="ListParagraph"/>
        <w:numPr>
          <w:ilvl w:val="0"/>
          <w:numId w:val="27"/>
        </w:numPr>
        <w:spacing w:line="276" w:lineRule="auto"/>
        <w:jc w:val="both"/>
      </w:pPr>
      <w:r w:rsidRPr="00F35BB4">
        <w:t>The level of organization of the community and the presence of RC143.</w:t>
      </w:r>
    </w:p>
    <w:p w14:paraId="66411C1C" w14:textId="15A6C213" w:rsidR="00630130" w:rsidRPr="00F35BB4" w:rsidRDefault="00630130">
      <w:pPr>
        <w:pStyle w:val="ListParagraph"/>
        <w:numPr>
          <w:ilvl w:val="0"/>
          <w:numId w:val="27"/>
        </w:numPr>
        <w:spacing w:line="276" w:lineRule="auto"/>
        <w:jc w:val="both"/>
      </w:pPr>
      <w:r w:rsidRPr="00F35BB4">
        <w:t>The capacity of the assessment teams and Chapters to contribute to the selection process.</w:t>
      </w:r>
    </w:p>
    <w:p w14:paraId="6786A26E" w14:textId="622D39C0" w:rsidR="0082398F" w:rsidRPr="00F35BB4" w:rsidRDefault="007E0CA0">
      <w:pPr>
        <w:pStyle w:val="ListParagraph"/>
        <w:numPr>
          <w:ilvl w:val="0"/>
          <w:numId w:val="27"/>
        </w:numPr>
        <w:spacing w:line="276" w:lineRule="auto"/>
        <w:jc w:val="both"/>
      </w:pPr>
      <w:r w:rsidRPr="00F35BB4">
        <w:t>The registration of beneficiaries across different areas is incomplete and incon</w:t>
      </w:r>
      <w:r w:rsidR="0042570E" w:rsidRPr="00F35BB4">
        <w:t>sistent. This aspect is further discussed in</w:t>
      </w:r>
      <w:r w:rsidR="00873100">
        <w:t xml:space="preserve"> a</w:t>
      </w:r>
      <w:r w:rsidR="0042570E" w:rsidRPr="00F35BB4">
        <w:t xml:space="preserve"> </w:t>
      </w:r>
      <w:r w:rsidR="0042570E" w:rsidRPr="00873100">
        <w:t xml:space="preserve">paragraph </w:t>
      </w:r>
      <w:r w:rsidR="0042570E" w:rsidRPr="00F35BB4">
        <w:t xml:space="preserve">on </w:t>
      </w:r>
      <w:hyperlink w:anchor="target212" w:history="1">
        <w:r w:rsidR="0042570E" w:rsidRPr="00873100">
          <w:rPr>
            <w:rStyle w:val="Hyperlink"/>
          </w:rPr>
          <w:t>Targets and M&amp;E</w:t>
        </w:r>
      </w:hyperlink>
      <w:r w:rsidR="0042570E" w:rsidRPr="00F35BB4">
        <w:t>.</w:t>
      </w:r>
    </w:p>
    <w:p w14:paraId="2FD31CB9" w14:textId="06E7238E" w:rsidR="00BD0C52" w:rsidRDefault="00BD0C52" w:rsidP="008C3DF8">
      <w:pPr>
        <w:spacing w:line="276" w:lineRule="auto"/>
        <w:jc w:val="both"/>
      </w:pPr>
    </w:p>
    <w:p w14:paraId="789A3B20" w14:textId="77777777" w:rsidR="00CC5A0F" w:rsidRDefault="00CC5A0F" w:rsidP="008C3DF8">
      <w:pPr>
        <w:spacing w:line="276" w:lineRule="auto"/>
        <w:jc w:val="both"/>
        <w:rPr>
          <w:u w:val="single"/>
        </w:rPr>
      </w:pPr>
    </w:p>
    <w:p w14:paraId="6C4BB19C" w14:textId="4AC16706" w:rsidR="00D07735" w:rsidRPr="00B24404" w:rsidRDefault="00D07735" w:rsidP="008C3DF8">
      <w:pPr>
        <w:spacing w:line="276" w:lineRule="auto"/>
        <w:jc w:val="both"/>
        <w:rPr>
          <w:u w:val="single"/>
        </w:rPr>
      </w:pPr>
      <w:r w:rsidRPr="002F048C">
        <w:rPr>
          <w:u w:val="single"/>
        </w:rPr>
        <w:t>Recommendations:</w:t>
      </w:r>
    </w:p>
    <w:p w14:paraId="5101C15E" w14:textId="15ED4375" w:rsidR="00BD0C52" w:rsidRPr="00F35BB4" w:rsidRDefault="00BD0C52">
      <w:pPr>
        <w:pStyle w:val="ListParagraph"/>
        <w:numPr>
          <w:ilvl w:val="0"/>
          <w:numId w:val="38"/>
        </w:numPr>
        <w:spacing w:line="276" w:lineRule="auto"/>
        <w:jc w:val="both"/>
      </w:pPr>
      <w:r w:rsidRPr="00F35BB4">
        <w:t>PRC to</w:t>
      </w:r>
      <w:r w:rsidR="007E6C1B" w:rsidRPr="00F35BB4">
        <w:t xml:space="preserve"> continue to</w:t>
      </w:r>
      <w:r w:rsidRPr="00F35BB4">
        <w:t xml:space="preserve"> orient </w:t>
      </w:r>
      <w:r w:rsidR="00454CD4">
        <w:t xml:space="preserve">the </w:t>
      </w:r>
      <w:r w:rsidRPr="00F35BB4">
        <w:t xml:space="preserve">Chapter and HQ staff that are deployed </w:t>
      </w:r>
      <w:r w:rsidR="00773B37">
        <w:t xml:space="preserve">on </w:t>
      </w:r>
      <w:r w:rsidRPr="00F35BB4">
        <w:t xml:space="preserve">assessments on </w:t>
      </w:r>
      <w:r w:rsidR="007E6C1B" w:rsidRPr="00F35BB4">
        <w:t xml:space="preserve">the selection </w:t>
      </w:r>
      <w:r w:rsidR="0055735D" w:rsidRPr="00F35BB4">
        <w:t>criteria</w:t>
      </w:r>
      <w:r w:rsidRPr="00F35BB4">
        <w:t xml:space="preserve"> to be applied. </w:t>
      </w:r>
      <w:r w:rsidR="00773B37">
        <w:t>Likewise</w:t>
      </w:r>
      <w:r w:rsidR="009835E7">
        <w:t xml:space="preserve">, the orientations need to emphasize the importance to explain to </w:t>
      </w:r>
      <w:r w:rsidRPr="00F35BB4">
        <w:t xml:space="preserve">the </w:t>
      </w:r>
      <w:r w:rsidR="00773B37">
        <w:t xml:space="preserve">barangay officials and the community as a whole </w:t>
      </w:r>
      <w:r w:rsidRPr="00F35BB4">
        <w:t>to prevent jealousy and p</w:t>
      </w:r>
      <w:r w:rsidR="00025DC8" w:rsidRPr="00F35BB4">
        <w:t>ot</w:t>
      </w:r>
      <w:r w:rsidRPr="00F35BB4">
        <w:t xml:space="preserve">ential conflict. </w:t>
      </w:r>
      <w:r w:rsidR="0055735D" w:rsidRPr="00F35BB4">
        <w:t xml:space="preserve">Community consultations need to be held, or criteria disseminated in other effective ways. </w:t>
      </w:r>
    </w:p>
    <w:p w14:paraId="009DFCEE" w14:textId="0A400209" w:rsidR="00C65545" w:rsidRPr="00F35BB4" w:rsidRDefault="00BD0C52">
      <w:pPr>
        <w:pStyle w:val="ListParagraph"/>
        <w:numPr>
          <w:ilvl w:val="0"/>
          <w:numId w:val="38"/>
        </w:numPr>
        <w:spacing w:line="276" w:lineRule="auto"/>
        <w:jc w:val="both"/>
      </w:pPr>
      <w:r w:rsidRPr="00F35BB4">
        <w:t xml:space="preserve">PRC to </w:t>
      </w:r>
      <w:r w:rsidR="00595581" w:rsidRPr="00F35BB4">
        <w:t xml:space="preserve">make all possible effort to ensure </w:t>
      </w:r>
      <w:r w:rsidRPr="00F35BB4">
        <w:t>that MDRRMO</w:t>
      </w:r>
      <w:r w:rsidR="00595581" w:rsidRPr="00F35BB4">
        <w:t>s</w:t>
      </w:r>
      <w:r w:rsidRPr="00F35BB4">
        <w:t xml:space="preserve"> and MSWDOs are informed, and where possible engaged in the process. This will often not be practical due to the </w:t>
      </w:r>
      <w:r w:rsidR="0055735D" w:rsidRPr="00F35BB4">
        <w:t>post</w:t>
      </w:r>
      <w:r w:rsidRPr="00F35BB4">
        <w:t xml:space="preserve">-disaster </w:t>
      </w:r>
      <w:r w:rsidR="003F55A2" w:rsidRPr="00F35BB4">
        <w:t>environment</w:t>
      </w:r>
      <w:r w:rsidR="00D83D2B">
        <w:t>,</w:t>
      </w:r>
      <w:r w:rsidR="003F55A2" w:rsidRPr="00F35BB4">
        <w:t xml:space="preserve"> but</w:t>
      </w:r>
      <w:r w:rsidRPr="00F35BB4">
        <w:t xml:space="preserve"> sharing of information on beneficiaries should take place as </w:t>
      </w:r>
      <w:r w:rsidR="00595581" w:rsidRPr="00F35BB4">
        <w:t xml:space="preserve">soon as </w:t>
      </w:r>
      <w:r w:rsidRPr="00F35BB4">
        <w:t>possible. This should in particular be possible in urban settings</w:t>
      </w:r>
      <w:r w:rsidR="0055735D" w:rsidRPr="00F35BB4">
        <w:t>, but for example</w:t>
      </w:r>
      <w:r w:rsidR="000763CA">
        <w:t xml:space="preserve"> in</w:t>
      </w:r>
      <w:r w:rsidR="0055735D" w:rsidRPr="00F35BB4">
        <w:t xml:space="preserve"> </w:t>
      </w:r>
      <w:proofErr w:type="spellStart"/>
      <w:r w:rsidR="0055735D" w:rsidRPr="00F35BB4">
        <w:t>Catanduanes</w:t>
      </w:r>
      <w:proofErr w:type="spellEnd"/>
      <w:r w:rsidR="000763CA">
        <w:t>,</w:t>
      </w:r>
      <w:r w:rsidR="0055735D" w:rsidRPr="00F35BB4">
        <w:t xml:space="preserve"> MDRRMOs have radios. </w:t>
      </w:r>
    </w:p>
    <w:p w14:paraId="5ABA3BE8" w14:textId="5616BF7C" w:rsidR="00BD0C52" w:rsidRPr="00674555" w:rsidRDefault="00674555">
      <w:pPr>
        <w:pStyle w:val="ListParagraph"/>
        <w:numPr>
          <w:ilvl w:val="0"/>
          <w:numId w:val="38"/>
        </w:numPr>
        <w:spacing w:line="276" w:lineRule="auto"/>
        <w:jc w:val="both"/>
      </w:pPr>
      <w:r w:rsidRPr="00674555">
        <w:rPr>
          <w:rFonts w:eastAsia="Calibri Light" w:cstheme="majorHAnsi"/>
          <w:lang w:val="en-GB"/>
        </w:rPr>
        <w:t xml:space="preserve">PRC and DFAT to establish a standard process to ensure due diligence in the delivery of relief support. </w:t>
      </w:r>
      <w:r w:rsidRPr="00674555">
        <w:rPr>
          <w:rFonts w:cstheme="majorHAnsi"/>
        </w:rPr>
        <w:t xml:space="preserve">PRC to develop a beneficiary selection checklist for the team leaders and members that helps them in the conduct of due diligence and document the procedures and deviations from the process. </w:t>
      </w:r>
      <w:r w:rsidRPr="00674555">
        <w:rPr>
          <w:rFonts w:eastAsia="Calibri Light" w:cstheme="majorHAnsi"/>
          <w:lang w:val="en-GB"/>
        </w:rPr>
        <w:t>PRC needs to ensure compliance with its internal protocols to facilitate DFAT support and help affected populations as soon as reasonably possible.</w:t>
      </w:r>
    </w:p>
    <w:p w14:paraId="51D1FA0D" w14:textId="17816488" w:rsidR="00FB797F" w:rsidRPr="00F35BB4" w:rsidRDefault="00FB797F" w:rsidP="008C3DF8">
      <w:pPr>
        <w:pBdr>
          <w:top w:val="nil"/>
          <w:left w:val="nil"/>
          <w:bottom w:val="nil"/>
          <w:right w:val="nil"/>
          <w:between w:val="nil"/>
        </w:pBdr>
        <w:spacing w:line="276" w:lineRule="auto"/>
        <w:jc w:val="both"/>
        <w:rPr>
          <w:color w:val="000000"/>
        </w:rPr>
      </w:pPr>
    </w:p>
    <w:p w14:paraId="03D24C56" w14:textId="47DB4435" w:rsidR="008562C9" w:rsidRPr="00F35BB4" w:rsidRDefault="00FB797F">
      <w:pPr>
        <w:numPr>
          <w:ilvl w:val="0"/>
          <w:numId w:val="45"/>
        </w:numPr>
        <w:pBdr>
          <w:top w:val="nil"/>
          <w:left w:val="nil"/>
          <w:bottom w:val="nil"/>
          <w:right w:val="nil"/>
          <w:between w:val="nil"/>
        </w:pBdr>
        <w:spacing w:line="276" w:lineRule="auto"/>
        <w:jc w:val="both"/>
        <w:rPr>
          <w:b/>
          <w:color w:val="000000"/>
          <w:u w:val="single"/>
        </w:rPr>
      </w:pPr>
      <w:bookmarkStart w:id="106" w:name="first209dignataries"/>
      <w:r w:rsidRPr="00F35BB4">
        <w:rPr>
          <w:b/>
          <w:u w:val="single"/>
        </w:rPr>
        <w:t>Being the First</w:t>
      </w:r>
    </w:p>
    <w:bookmarkEnd w:id="106"/>
    <w:p w14:paraId="1202B971" w14:textId="13019176" w:rsidR="00CD2D4D" w:rsidRPr="00FD23B3" w:rsidRDefault="008562C9" w:rsidP="008C3DF8">
      <w:pPr>
        <w:spacing w:line="276" w:lineRule="auto"/>
        <w:jc w:val="both"/>
      </w:pPr>
      <w:r w:rsidRPr="00FD23B3">
        <w:t xml:space="preserve">The PRC aims to be the first to respond to the needs of disaster victims. </w:t>
      </w:r>
      <w:r w:rsidR="00FD23B3">
        <w:t>T</w:t>
      </w:r>
      <w:r w:rsidRPr="00FD23B3">
        <w:t>he PRC is</w:t>
      </w:r>
      <w:r w:rsidR="00FD23B3">
        <w:t xml:space="preserve"> without a doubt among the </w:t>
      </w:r>
      <w:r w:rsidRPr="00FD23B3">
        <w:t>first responder</w:t>
      </w:r>
      <w:r w:rsidR="00FD23B3">
        <w:t xml:space="preserve">s </w:t>
      </w:r>
      <w:r w:rsidR="00AB6085">
        <w:t xml:space="preserve">- </w:t>
      </w:r>
      <w:r w:rsidR="00A13AFD" w:rsidRPr="00FD23B3">
        <w:t>the</w:t>
      </w:r>
      <w:r w:rsidRPr="00FD23B3">
        <w:t xml:space="preserve"> provision of food, rescue operations and first aid are the Red Cross’ priorities</w:t>
      </w:r>
      <w:r w:rsidR="003E5317" w:rsidRPr="00FD23B3">
        <w:t xml:space="preserve"> in the first </w:t>
      </w:r>
      <w:r w:rsidR="00EA6ACE" w:rsidRPr="00FD23B3">
        <w:t>72 hours</w:t>
      </w:r>
      <w:r w:rsidR="003E5317" w:rsidRPr="00FD23B3">
        <w:t xml:space="preserve">. </w:t>
      </w:r>
      <w:r w:rsidR="00C14A6D">
        <w:t>In the distribution of DFAT NFIs</w:t>
      </w:r>
      <w:r w:rsidR="00D83D2B">
        <w:t>,</w:t>
      </w:r>
      <w:r w:rsidR="00C14A6D">
        <w:t xml:space="preserve"> </w:t>
      </w:r>
      <w:r w:rsidR="00FA5497" w:rsidRPr="00FD23B3">
        <w:t xml:space="preserve">the PRC </w:t>
      </w:r>
      <w:r w:rsidR="00C14A6D">
        <w:t>was not always the first.</w:t>
      </w:r>
    </w:p>
    <w:p w14:paraId="0B2FEA9F" w14:textId="77777777" w:rsidR="00CD2D4D" w:rsidRPr="00F35BB4" w:rsidRDefault="00CD2D4D" w:rsidP="008C3DF8">
      <w:pPr>
        <w:spacing w:line="276" w:lineRule="auto"/>
        <w:jc w:val="both"/>
        <w:rPr>
          <w:i/>
        </w:rPr>
      </w:pPr>
    </w:p>
    <w:p w14:paraId="1003AA1A" w14:textId="78345BE0" w:rsidR="00A47070" w:rsidRPr="00A84A8D" w:rsidRDefault="00EA6ACE" w:rsidP="008C3DF8">
      <w:pPr>
        <w:spacing w:line="276" w:lineRule="auto"/>
        <w:jc w:val="both"/>
      </w:pPr>
      <w:r w:rsidRPr="00A84A8D">
        <w:lastRenderedPageBreak/>
        <w:t>The response</w:t>
      </w:r>
      <w:r w:rsidR="008562C9" w:rsidRPr="00A84A8D">
        <w:t xml:space="preserve"> during T</w:t>
      </w:r>
      <w:r w:rsidR="00D83D2B">
        <w:t>yphoon</w:t>
      </w:r>
      <w:r w:rsidR="008562C9" w:rsidRPr="00A84A8D">
        <w:t xml:space="preserve"> </w:t>
      </w:r>
      <w:proofErr w:type="spellStart"/>
      <w:r w:rsidR="008562C9" w:rsidRPr="00A84A8D">
        <w:t>Goni</w:t>
      </w:r>
      <w:proofErr w:type="spellEnd"/>
      <w:r w:rsidR="008562C9" w:rsidRPr="00A84A8D">
        <w:t xml:space="preserve"> </w:t>
      </w:r>
      <w:r w:rsidR="00107A5F" w:rsidRPr="00A84A8D">
        <w:t>was</w:t>
      </w:r>
      <w:r w:rsidR="008562C9" w:rsidRPr="00A84A8D">
        <w:t xml:space="preserve"> quicker than government agencies, </w:t>
      </w:r>
      <w:r w:rsidRPr="00A84A8D">
        <w:t xml:space="preserve">despite </w:t>
      </w:r>
      <w:r w:rsidR="008562C9" w:rsidRPr="00A84A8D">
        <w:t>providing a broader range of support</w:t>
      </w:r>
      <w:r w:rsidRPr="00A84A8D">
        <w:t xml:space="preserve"> to communities</w:t>
      </w:r>
      <w:r w:rsidR="008562C9" w:rsidRPr="00A84A8D">
        <w:t>, yet during T</w:t>
      </w:r>
      <w:r w:rsidR="00752DA3">
        <w:t>yphoon</w:t>
      </w:r>
      <w:r w:rsidR="008562C9" w:rsidRPr="00A84A8D">
        <w:t xml:space="preserve"> Rai</w:t>
      </w:r>
      <w:r w:rsidR="00C61F4C">
        <w:t>,</w:t>
      </w:r>
      <w:r w:rsidR="008562C9" w:rsidRPr="00A84A8D">
        <w:t xml:space="preserve"> PRC </w:t>
      </w:r>
      <w:r w:rsidR="00416D4D" w:rsidRPr="00A84A8D">
        <w:t xml:space="preserve">did not </w:t>
      </w:r>
      <w:r w:rsidR="008562C9" w:rsidRPr="00A84A8D">
        <w:t>capitalize on the prepositioned NFIs</w:t>
      </w:r>
      <w:r w:rsidR="000E35DA" w:rsidRPr="00A84A8D">
        <w:t xml:space="preserve"> and </w:t>
      </w:r>
      <w:r w:rsidR="003F55A2" w:rsidRPr="00A84A8D">
        <w:t>cash</w:t>
      </w:r>
      <w:r w:rsidR="008562C9" w:rsidRPr="00A84A8D">
        <w:t xml:space="preserve">. </w:t>
      </w:r>
    </w:p>
    <w:p w14:paraId="04E1D922" w14:textId="77777777" w:rsidR="00A47070" w:rsidRPr="00F35BB4" w:rsidRDefault="00A47070" w:rsidP="008C3DF8">
      <w:pPr>
        <w:spacing w:line="276" w:lineRule="auto"/>
        <w:jc w:val="both"/>
      </w:pPr>
    </w:p>
    <w:p w14:paraId="5FB04C4A" w14:textId="525C99D2" w:rsidR="008A3B0F" w:rsidRPr="00F35BB4" w:rsidRDefault="008562C9" w:rsidP="008C3DF8">
      <w:pPr>
        <w:spacing w:line="276" w:lineRule="auto"/>
        <w:jc w:val="both"/>
      </w:pPr>
      <w:r w:rsidRPr="00F35BB4">
        <w:t>In the aftermath of T</w:t>
      </w:r>
      <w:r w:rsidR="00752DA3">
        <w:t>yphoon</w:t>
      </w:r>
      <w:r w:rsidRPr="00F35BB4">
        <w:t xml:space="preserve"> Rai other organizations have been able to deliver items sooner than PRC</w:t>
      </w:r>
      <w:r w:rsidR="00FB7CE8" w:rsidRPr="00F35BB4">
        <w:t>.</w:t>
      </w:r>
      <w:r w:rsidRPr="00F35BB4">
        <w:t xml:space="preserve"> </w:t>
      </w:r>
      <w:r w:rsidR="008A3B0F" w:rsidRPr="00F35BB4">
        <w:t>In response to T</w:t>
      </w:r>
      <w:r w:rsidR="00752DA3">
        <w:t>yphoon</w:t>
      </w:r>
      <w:r w:rsidR="008A3B0F" w:rsidRPr="00F35BB4">
        <w:t xml:space="preserve"> Rai also DSWD and other agencies already distributed cash ahead of the PRC. It is however acknowledged that this quick distribution by government agencies may be at the cost of proper beneficiary selection and prone to </w:t>
      </w:r>
      <w:r w:rsidR="00B411C1" w:rsidRPr="00F35BB4">
        <w:t>favouritism</w:t>
      </w:r>
      <w:r w:rsidR="008A3B0F" w:rsidRPr="00F35BB4">
        <w:t>. Overall</w:t>
      </w:r>
      <w:r w:rsidR="001D6A71">
        <w:t>,</w:t>
      </w:r>
      <w:r w:rsidR="00C35E71" w:rsidRPr="00F35BB4">
        <w:t xml:space="preserve"> cash as a modality of </w:t>
      </w:r>
      <w:r w:rsidR="008A3B0F" w:rsidRPr="00F35BB4">
        <w:t xml:space="preserve">relief has </w:t>
      </w:r>
      <w:r w:rsidR="00C35E71" w:rsidRPr="00F35BB4">
        <w:t xml:space="preserve">become increasingly important. </w:t>
      </w:r>
    </w:p>
    <w:p w14:paraId="7F0DBAD9" w14:textId="77777777" w:rsidR="008A3B0F" w:rsidRPr="00F35BB4" w:rsidRDefault="008A3B0F" w:rsidP="008C3DF8">
      <w:pPr>
        <w:spacing w:line="276" w:lineRule="auto"/>
        <w:jc w:val="both"/>
      </w:pPr>
    </w:p>
    <w:p w14:paraId="60F5D9E3" w14:textId="453CCD88" w:rsidR="00104C95" w:rsidRPr="00F35BB4" w:rsidRDefault="00FB7CE8" w:rsidP="008C3DF8">
      <w:pPr>
        <w:spacing w:line="276" w:lineRule="auto"/>
        <w:jc w:val="both"/>
        <w:rPr>
          <w:u w:val="single"/>
        </w:rPr>
      </w:pPr>
      <w:r w:rsidRPr="00F35BB4">
        <w:t xml:space="preserve">The response to the floods in Zamboanga City and Maguindanao caused by </w:t>
      </w:r>
      <w:r w:rsidR="00752DA3">
        <w:t xml:space="preserve">Severe </w:t>
      </w:r>
      <w:r w:rsidR="001D6A71">
        <w:t>T</w:t>
      </w:r>
      <w:r w:rsidRPr="00F35BB4">
        <w:t xml:space="preserve">ropical </w:t>
      </w:r>
      <w:r w:rsidR="00752DA3">
        <w:t>Storm</w:t>
      </w:r>
      <w:r w:rsidRPr="00F35BB4">
        <w:t xml:space="preserve"> </w:t>
      </w:r>
      <w:proofErr w:type="spellStart"/>
      <w:r w:rsidRPr="00F35BB4">
        <w:t>Nalgae</w:t>
      </w:r>
      <w:proofErr w:type="spellEnd"/>
      <w:r w:rsidRPr="00F35BB4">
        <w:t xml:space="preserve"> demonstrated that </w:t>
      </w:r>
      <w:r w:rsidR="00C75977">
        <w:t xml:space="preserve">cutting out a need for sea transport, </w:t>
      </w:r>
      <w:r w:rsidR="00752DA3">
        <w:t>items</w:t>
      </w:r>
      <w:r w:rsidRPr="00F35BB4">
        <w:t xml:space="preserve"> can be delivered within a week.</w:t>
      </w:r>
    </w:p>
    <w:p w14:paraId="5DD4775B" w14:textId="77777777" w:rsidR="008562C9" w:rsidRPr="00F35BB4" w:rsidRDefault="008562C9" w:rsidP="008C3DF8">
      <w:pPr>
        <w:spacing w:line="276" w:lineRule="auto"/>
        <w:jc w:val="both"/>
      </w:pPr>
    </w:p>
    <w:p w14:paraId="3AF3BE0B" w14:textId="77777777" w:rsidR="008562C9" w:rsidRPr="00F35BB4" w:rsidRDefault="008562C9" w:rsidP="008C3DF8">
      <w:pPr>
        <w:spacing w:line="276" w:lineRule="auto"/>
        <w:jc w:val="both"/>
        <w:rPr>
          <w:u w:val="single"/>
        </w:rPr>
      </w:pPr>
      <w:r w:rsidRPr="00F35BB4">
        <w:rPr>
          <w:u w:val="single"/>
        </w:rPr>
        <w:t>Recommendations:</w:t>
      </w:r>
    </w:p>
    <w:p w14:paraId="677AF934" w14:textId="503DAE55" w:rsidR="00B23C8B" w:rsidRPr="00674555" w:rsidRDefault="00674555">
      <w:pPr>
        <w:pStyle w:val="ListParagraph"/>
        <w:numPr>
          <w:ilvl w:val="0"/>
          <w:numId w:val="38"/>
        </w:numPr>
        <w:spacing w:line="276" w:lineRule="auto"/>
        <w:jc w:val="both"/>
      </w:pPr>
      <w:r w:rsidRPr="00674555">
        <w:rPr>
          <w:rFonts w:cstheme="majorHAnsi"/>
        </w:rPr>
        <w:t xml:space="preserve">DFAT and PRC to replenish and expand the prepositioned stocks from Cebu and Luzon to smaller warehouses, in particular Cagayan de Oro and possibly in Leyte, to allow for quicker responses. </w:t>
      </w:r>
    </w:p>
    <w:p w14:paraId="1CBAF396" w14:textId="77777777" w:rsidR="00674555" w:rsidRDefault="00674555" w:rsidP="00B23C8B">
      <w:pPr>
        <w:spacing w:line="276" w:lineRule="auto"/>
        <w:jc w:val="both"/>
      </w:pPr>
    </w:p>
    <w:p w14:paraId="4762F8BE" w14:textId="17F227E2" w:rsidR="00205DF8" w:rsidRPr="00F35BB4" w:rsidRDefault="00C35E71" w:rsidP="00B23C8B">
      <w:pPr>
        <w:spacing w:line="276" w:lineRule="auto"/>
        <w:jc w:val="both"/>
      </w:pPr>
      <w:r w:rsidRPr="00F35BB4">
        <w:t>For the long-term see recommendation #</w:t>
      </w:r>
      <w:r w:rsidR="009C1C79">
        <w:t>8</w:t>
      </w:r>
      <w:r w:rsidR="00B23C8B" w:rsidRPr="00F35BB4">
        <w:t xml:space="preserve">. </w:t>
      </w:r>
    </w:p>
    <w:p w14:paraId="442BCF4C" w14:textId="77777777" w:rsidR="00205DF8" w:rsidRPr="00F35BB4" w:rsidRDefault="00205DF8" w:rsidP="008C3DF8">
      <w:pPr>
        <w:pBdr>
          <w:top w:val="nil"/>
          <w:left w:val="nil"/>
          <w:bottom w:val="nil"/>
          <w:right w:val="nil"/>
          <w:between w:val="nil"/>
        </w:pBdr>
        <w:spacing w:line="276" w:lineRule="auto"/>
        <w:jc w:val="both"/>
        <w:rPr>
          <w:color w:val="000000"/>
        </w:rPr>
      </w:pPr>
    </w:p>
    <w:p w14:paraId="011F8B44" w14:textId="6152CE80" w:rsidR="008562C9" w:rsidRPr="00F35BB4" w:rsidRDefault="00376DF3">
      <w:pPr>
        <w:numPr>
          <w:ilvl w:val="0"/>
          <w:numId w:val="45"/>
        </w:numPr>
        <w:pBdr>
          <w:top w:val="nil"/>
          <w:left w:val="nil"/>
          <w:bottom w:val="nil"/>
          <w:right w:val="nil"/>
          <w:between w:val="nil"/>
        </w:pBdr>
        <w:spacing w:line="276" w:lineRule="auto"/>
        <w:jc w:val="both"/>
        <w:rPr>
          <w:b/>
          <w:color w:val="000000"/>
          <w:u w:val="single"/>
        </w:rPr>
      </w:pPr>
      <w:r w:rsidRPr="00F35BB4">
        <w:rPr>
          <w:b/>
          <w:u w:val="single"/>
        </w:rPr>
        <w:t>P</w:t>
      </w:r>
      <w:r w:rsidR="008562C9" w:rsidRPr="00F35BB4">
        <w:rPr>
          <w:b/>
          <w:u w:val="single"/>
        </w:rPr>
        <w:t xml:space="preserve">repositioned cash and </w:t>
      </w:r>
      <w:r w:rsidRPr="00F35BB4">
        <w:rPr>
          <w:b/>
          <w:u w:val="single"/>
        </w:rPr>
        <w:t xml:space="preserve">its </w:t>
      </w:r>
      <w:r w:rsidR="008562C9" w:rsidRPr="00F35BB4">
        <w:rPr>
          <w:b/>
          <w:u w:val="single"/>
        </w:rPr>
        <w:t>utilization</w:t>
      </w:r>
    </w:p>
    <w:p w14:paraId="322E6A60" w14:textId="48A5A7A8" w:rsidR="008562C9" w:rsidRPr="00547284" w:rsidRDefault="00B23C8B" w:rsidP="008C3DF8">
      <w:pPr>
        <w:spacing w:line="276" w:lineRule="auto"/>
        <w:jc w:val="both"/>
      </w:pPr>
      <w:r w:rsidRPr="00547284">
        <w:t>DFAT’s</w:t>
      </w:r>
      <w:r w:rsidR="008562C9" w:rsidRPr="00547284">
        <w:t xml:space="preserve"> prepositioning of cash</w:t>
      </w:r>
      <w:r w:rsidRPr="00547284">
        <w:t xml:space="preserve"> with PRC</w:t>
      </w:r>
      <w:r w:rsidR="008562C9" w:rsidRPr="00547284">
        <w:t xml:space="preserve"> is unique</w:t>
      </w:r>
      <w:r w:rsidR="00CE645B" w:rsidRPr="00547284">
        <w:t xml:space="preserve">. </w:t>
      </w:r>
      <w:r w:rsidR="008562C9" w:rsidRPr="00547284">
        <w:t xml:space="preserve">While PRC internally considers anything less than four weeks quite fast for the distribution </w:t>
      </w:r>
      <w:r w:rsidR="00C865E9">
        <w:t>of</w:t>
      </w:r>
      <w:r w:rsidR="00C865E9" w:rsidRPr="00547284">
        <w:t xml:space="preserve"> </w:t>
      </w:r>
      <w:r w:rsidR="008562C9" w:rsidRPr="00547284">
        <w:t xml:space="preserve">cash, the other agencies believe that it should be much quicker. </w:t>
      </w:r>
      <w:r w:rsidR="00436DE8" w:rsidRPr="00547284">
        <w:t xml:space="preserve">Sources participating in this review </w:t>
      </w:r>
      <w:r w:rsidR="00A47070" w:rsidRPr="00547284">
        <w:t xml:space="preserve">suggest </w:t>
      </w:r>
      <w:r w:rsidR="008562C9" w:rsidRPr="00547284">
        <w:t xml:space="preserve">that </w:t>
      </w:r>
      <w:r w:rsidR="00547284">
        <w:t>with the right preparations</w:t>
      </w:r>
      <w:r w:rsidR="00C865E9">
        <w:t>,</w:t>
      </w:r>
      <w:r w:rsidR="00547284">
        <w:t xml:space="preserve"> </w:t>
      </w:r>
      <w:r w:rsidR="00A47070" w:rsidRPr="00547284">
        <w:t xml:space="preserve">the completion of a </w:t>
      </w:r>
      <w:r w:rsidR="008562C9" w:rsidRPr="00547284">
        <w:t xml:space="preserve">beneficiary list within 2 weeks </w:t>
      </w:r>
      <w:r w:rsidR="00547284">
        <w:t>should</w:t>
      </w:r>
      <w:r w:rsidR="00272307" w:rsidRPr="00547284">
        <w:t xml:space="preserve"> be feasible</w:t>
      </w:r>
      <w:r w:rsidR="00436DE8" w:rsidRPr="00547284">
        <w:t>.</w:t>
      </w:r>
    </w:p>
    <w:p w14:paraId="39B3A0F8" w14:textId="30387D47" w:rsidR="008562C9" w:rsidRPr="00F35BB4" w:rsidRDefault="008562C9" w:rsidP="008C3DF8">
      <w:pPr>
        <w:spacing w:line="276" w:lineRule="auto"/>
        <w:jc w:val="both"/>
      </w:pPr>
    </w:p>
    <w:p w14:paraId="022ADED8" w14:textId="1905362A" w:rsidR="00CE645B" w:rsidRPr="00F35BB4" w:rsidRDefault="00CE645B" w:rsidP="008C3DF8">
      <w:pPr>
        <w:spacing w:line="276" w:lineRule="auto"/>
        <w:jc w:val="both"/>
      </w:pPr>
      <w:r w:rsidRPr="00F35BB4">
        <w:t xml:space="preserve">The </w:t>
      </w:r>
      <w:r w:rsidRPr="00F35BB4">
        <w:rPr>
          <w:u w:val="single"/>
        </w:rPr>
        <w:t>challenges</w:t>
      </w:r>
      <w:r w:rsidRPr="00F35BB4">
        <w:t xml:space="preserve"> concerning a quick utilization of the prepositioned cash are:</w:t>
      </w:r>
    </w:p>
    <w:p w14:paraId="34F5A257" w14:textId="5438B11E" w:rsidR="00CE645B" w:rsidRPr="00F35BB4" w:rsidRDefault="00CE645B">
      <w:pPr>
        <w:pStyle w:val="ListParagraph"/>
        <w:numPr>
          <w:ilvl w:val="0"/>
          <w:numId w:val="28"/>
        </w:numPr>
        <w:spacing w:line="276" w:lineRule="auto"/>
        <w:jc w:val="both"/>
      </w:pPr>
      <w:r w:rsidRPr="00F35BB4">
        <w:t xml:space="preserve">PRC </w:t>
      </w:r>
      <w:r w:rsidR="00ED2D9B" w:rsidRPr="00F35BB4">
        <w:t>internal processes that delay the deployment of cash</w:t>
      </w:r>
      <w:r w:rsidR="00C179E0" w:rsidRPr="00F35BB4">
        <w:t>.</w:t>
      </w:r>
    </w:p>
    <w:p w14:paraId="5013A13C" w14:textId="0DBE2B55" w:rsidR="00ED2D9B" w:rsidRPr="00F35BB4" w:rsidRDefault="00C179E0">
      <w:pPr>
        <w:pStyle w:val="ListParagraph"/>
        <w:numPr>
          <w:ilvl w:val="0"/>
          <w:numId w:val="28"/>
        </w:numPr>
        <w:spacing w:line="276" w:lineRule="auto"/>
        <w:jc w:val="both"/>
      </w:pPr>
      <w:r w:rsidRPr="00F35BB4">
        <w:t xml:space="preserve">The reliance on </w:t>
      </w:r>
      <w:proofErr w:type="spellStart"/>
      <w:r w:rsidRPr="00F35BB4">
        <w:t>PhilPost</w:t>
      </w:r>
      <w:proofErr w:type="spellEnd"/>
      <w:r w:rsidRPr="00F35BB4">
        <w:t xml:space="preserve"> as </w:t>
      </w:r>
      <w:r w:rsidR="00CE16DA">
        <w:t xml:space="preserve">the sole </w:t>
      </w:r>
      <w:r w:rsidRPr="00F35BB4">
        <w:t>FSP.</w:t>
      </w:r>
    </w:p>
    <w:p w14:paraId="1A80AFEB" w14:textId="6D7FEF60" w:rsidR="006A5DBA" w:rsidRPr="00F35BB4" w:rsidRDefault="006A5DBA">
      <w:pPr>
        <w:pStyle w:val="ListParagraph"/>
        <w:numPr>
          <w:ilvl w:val="0"/>
          <w:numId w:val="28"/>
        </w:numPr>
        <w:spacing w:line="276" w:lineRule="auto"/>
        <w:jc w:val="both"/>
      </w:pPr>
      <w:r w:rsidRPr="00F35BB4">
        <w:t xml:space="preserve">The current level of MPCG provided through DFAT is at PHP3,500 lower than other agencies. </w:t>
      </w:r>
    </w:p>
    <w:p w14:paraId="36BA8EA7" w14:textId="77777777" w:rsidR="004C377C" w:rsidRDefault="004C377C" w:rsidP="00C179E0">
      <w:pPr>
        <w:spacing w:line="276" w:lineRule="auto"/>
        <w:jc w:val="both"/>
      </w:pPr>
    </w:p>
    <w:p w14:paraId="535AC264" w14:textId="161DBC4A" w:rsidR="00C179E0" w:rsidRPr="00F35BB4" w:rsidRDefault="00C179E0" w:rsidP="00C179E0">
      <w:pPr>
        <w:spacing w:line="276" w:lineRule="auto"/>
        <w:jc w:val="both"/>
      </w:pPr>
      <w:r w:rsidRPr="00F35BB4">
        <w:t xml:space="preserve">The PRC </w:t>
      </w:r>
      <w:r w:rsidR="001E337D">
        <w:t xml:space="preserve">is aware of the </w:t>
      </w:r>
      <w:r w:rsidR="001E337D" w:rsidRPr="00AB38B8">
        <w:t>opportunities</w:t>
      </w:r>
      <w:r w:rsidR="001E337D">
        <w:t xml:space="preserve"> offered by other FSPs </w:t>
      </w:r>
      <w:r w:rsidR="00881A1E" w:rsidRPr="00F35BB4">
        <w:t xml:space="preserve">like </w:t>
      </w:r>
      <w:proofErr w:type="spellStart"/>
      <w:r w:rsidR="00881A1E" w:rsidRPr="00F35BB4">
        <w:t>GCash</w:t>
      </w:r>
      <w:proofErr w:type="spellEnd"/>
      <w:r w:rsidRPr="00F35BB4">
        <w:t xml:space="preserve"> </w:t>
      </w:r>
      <w:r w:rsidR="001E337D">
        <w:t xml:space="preserve">with which the PRC has worked </w:t>
      </w:r>
      <w:r w:rsidRPr="00F35BB4">
        <w:t>during</w:t>
      </w:r>
      <w:r w:rsidR="00C865E9">
        <w:t xml:space="preserve"> its</w:t>
      </w:r>
      <w:r w:rsidRPr="00F35BB4">
        <w:t xml:space="preserve"> T</w:t>
      </w:r>
      <w:r w:rsidR="00C865E9">
        <w:t>yphoon</w:t>
      </w:r>
      <w:r w:rsidRPr="00F35BB4">
        <w:t xml:space="preserve"> Haiyan </w:t>
      </w:r>
      <w:r w:rsidR="001E337D">
        <w:t>operations.</w:t>
      </w:r>
    </w:p>
    <w:p w14:paraId="260C3772" w14:textId="77777777" w:rsidR="00CE645B" w:rsidRPr="00F35BB4" w:rsidRDefault="00CE645B" w:rsidP="008C3DF8">
      <w:pPr>
        <w:spacing w:line="276" w:lineRule="auto"/>
        <w:jc w:val="both"/>
      </w:pPr>
    </w:p>
    <w:p w14:paraId="3B3322FF" w14:textId="77777777" w:rsidR="008562C9" w:rsidRPr="00F35BB4" w:rsidRDefault="008562C9" w:rsidP="008C3DF8">
      <w:pPr>
        <w:spacing w:line="276" w:lineRule="auto"/>
        <w:jc w:val="both"/>
        <w:rPr>
          <w:u w:val="single"/>
        </w:rPr>
      </w:pPr>
      <w:r w:rsidRPr="00F35BB4">
        <w:rPr>
          <w:u w:val="single"/>
        </w:rPr>
        <w:t>Recommendations:</w:t>
      </w:r>
    </w:p>
    <w:p w14:paraId="33D26B27" w14:textId="53F0B221" w:rsidR="008562C9" w:rsidRPr="00F35BB4" w:rsidRDefault="008562C9">
      <w:pPr>
        <w:pStyle w:val="ListParagraph"/>
        <w:numPr>
          <w:ilvl w:val="0"/>
          <w:numId w:val="38"/>
        </w:numPr>
        <w:spacing w:line="276" w:lineRule="auto"/>
        <w:jc w:val="both"/>
      </w:pPr>
      <w:r w:rsidRPr="00F35BB4">
        <w:t>PRC to review the experience from COVID-19 cash responses</w:t>
      </w:r>
      <w:r w:rsidR="002D41A0" w:rsidRPr="00F35BB4">
        <w:t>. In addition, the Chapters with significant experience can be mapped and</w:t>
      </w:r>
      <w:r w:rsidR="00881A1E" w:rsidRPr="00F35BB4">
        <w:t xml:space="preserve"> earmarked for </w:t>
      </w:r>
      <w:proofErr w:type="spellStart"/>
      <w:r w:rsidR="004339CE" w:rsidRPr="00F35BB4">
        <w:t>CfR</w:t>
      </w:r>
      <w:proofErr w:type="spellEnd"/>
      <w:r w:rsidR="004339CE" w:rsidRPr="00F35BB4">
        <w:t xml:space="preserve">. </w:t>
      </w:r>
      <w:r w:rsidR="002D41A0" w:rsidRPr="00F35BB4">
        <w:t xml:space="preserve"> </w:t>
      </w:r>
      <w:r w:rsidRPr="00F35BB4">
        <w:t xml:space="preserve"> </w:t>
      </w:r>
    </w:p>
    <w:p w14:paraId="68CD9F37" w14:textId="29464E1D" w:rsidR="006B014C" w:rsidRPr="003C53C9" w:rsidRDefault="003C53C9">
      <w:pPr>
        <w:pStyle w:val="ListParagraph"/>
        <w:numPr>
          <w:ilvl w:val="0"/>
          <w:numId w:val="38"/>
        </w:numPr>
        <w:spacing w:line="276" w:lineRule="auto"/>
        <w:jc w:val="both"/>
      </w:pPr>
      <w:r w:rsidRPr="003C53C9">
        <w:rPr>
          <w:rFonts w:cstheme="majorHAnsi"/>
        </w:rPr>
        <w:t>PRC to explore framework agreements with new FSPs and transport services.</w:t>
      </w:r>
    </w:p>
    <w:p w14:paraId="0660BC14" w14:textId="5E46C1B0" w:rsidR="00A47070" w:rsidRPr="007644B9" w:rsidRDefault="007644B9">
      <w:pPr>
        <w:pStyle w:val="ListParagraph"/>
        <w:numPr>
          <w:ilvl w:val="0"/>
          <w:numId w:val="38"/>
        </w:numPr>
        <w:pBdr>
          <w:top w:val="nil"/>
          <w:left w:val="nil"/>
          <w:bottom w:val="nil"/>
          <w:right w:val="nil"/>
          <w:between w:val="nil"/>
        </w:pBdr>
        <w:spacing w:line="276" w:lineRule="auto"/>
        <w:jc w:val="both"/>
        <w:rPr>
          <w:color w:val="000000"/>
        </w:rPr>
      </w:pPr>
      <w:r w:rsidRPr="007644B9">
        <w:rPr>
          <w:rFonts w:eastAsia="Calibri Light" w:cstheme="majorHAnsi"/>
          <w:lang w:val="en-GB"/>
        </w:rPr>
        <w:t>Increase the cash grant amount to PHP5,000, in line with other agencies. The target number of beneficiary families must be adjusted accordingly.</w:t>
      </w:r>
    </w:p>
    <w:p w14:paraId="5B816F94" w14:textId="77777777" w:rsidR="007644B9" w:rsidRPr="007644B9" w:rsidRDefault="007644B9" w:rsidP="007644B9">
      <w:pPr>
        <w:pStyle w:val="ListParagraph"/>
        <w:pBdr>
          <w:top w:val="nil"/>
          <w:left w:val="nil"/>
          <w:bottom w:val="nil"/>
          <w:right w:val="nil"/>
          <w:between w:val="nil"/>
        </w:pBdr>
        <w:spacing w:line="276" w:lineRule="auto"/>
        <w:ind w:left="502"/>
        <w:jc w:val="both"/>
        <w:rPr>
          <w:color w:val="000000"/>
        </w:rPr>
      </w:pPr>
    </w:p>
    <w:p w14:paraId="610E6F37" w14:textId="11EAC59A" w:rsidR="00025DC8" w:rsidRPr="00F35BB4" w:rsidRDefault="00025DC8">
      <w:pPr>
        <w:numPr>
          <w:ilvl w:val="0"/>
          <w:numId w:val="45"/>
        </w:numPr>
        <w:pBdr>
          <w:top w:val="nil"/>
          <w:left w:val="nil"/>
          <w:bottom w:val="nil"/>
          <w:right w:val="nil"/>
          <w:between w:val="nil"/>
        </w:pBdr>
        <w:spacing w:line="276" w:lineRule="auto"/>
        <w:jc w:val="both"/>
        <w:rPr>
          <w:b/>
          <w:color w:val="000000"/>
          <w:u w:val="single"/>
        </w:rPr>
      </w:pPr>
      <w:bookmarkStart w:id="107" w:name="transparency211"/>
      <w:r w:rsidRPr="00F35BB4">
        <w:rPr>
          <w:b/>
          <w:u w:val="single"/>
        </w:rPr>
        <w:t>Transparency and community awareness</w:t>
      </w:r>
    </w:p>
    <w:bookmarkEnd w:id="107"/>
    <w:p w14:paraId="2CD013CF" w14:textId="14C3C3EE" w:rsidR="00A27D7E" w:rsidRPr="00243CD2" w:rsidRDefault="003E7F7F" w:rsidP="008C3DF8">
      <w:pPr>
        <w:spacing w:line="276" w:lineRule="auto"/>
        <w:jc w:val="both"/>
      </w:pPr>
      <w:r w:rsidRPr="00243CD2">
        <w:t>In an earlier paragraph</w:t>
      </w:r>
      <w:r w:rsidR="008562C9" w:rsidRPr="00243CD2">
        <w:t xml:space="preserve"> </w:t>
      </w:r>
      <w:r w:rsidR="00A8417F" w:rsidRPr="00243CD2">
        <w:t xml:space="preserve">the importance of community awareness on the </w:t>
      </w:r>
      <w:r w:rsidR="008562C9" w:rsidRPr="00243CD2">
        <w:t>selection criteria</w:t>
      </w:r>
      <w:r w:rsidRPr="00243CD2">
        <w:t xml:space="preserve"> was highlighted</w:t>
      </w:r>
      <w:r w:rsidR="008562C9" w:rsidRPr="00243CD2">
        <w:t>. The participation of community members</w:t>
      </w:r>
      <w:r w:rsidR="009C5F26" w:rsidRPr="00243CD2">
        <w:t xml:space="preserve"> in assessments and beneficiary selection is often limited to </w:t>
      </w:r>
      <w:r w:rsidR="00A27D7E" w:rsidRPr="00243CD2">
        <w:t>barangay officials. T</w:t>
      </w:r>
      <w:r w:rsidR="00A8417F" w:rsidRPr="00243CD2">
        <w:t>he wider community does</w:t>
      </w:r>
      <w:r w:rsidR="008562C9" w:rsidRPr="00243CD2">
        <w:t xml:space="preserve"> not </w:t>
      </w:r>
      <w:r w:rsidR="003F55A2" w:rsidRPr="00243CD2">
        <w:t>participate and</w:t>
      </w:r>
      <w:r w:rsidR="00A27D7E" w:rsidRPr="00243CD2">
        <w:t xml:space="preserve"> </w:t>
      </w:r>
      <w:r w:rsidR="009C5F26" w:rsidRPr="00243CD2">
        <w:t xml:space="preserve">does not know </w:t>
      </w:r>
      <w:r w:rsidR="008562C9" w:rsidRPr="00243CD2">
        <w:t>what kind of support m</w:t>
      </w:r>
      <w:r w:rsidR="009C5F26" w:rsidRPr="00243CD2">
        <w:t>ay</w:t>
      </w:r>
      <w:r w:rsidR="008562C9" w:rsidRPr="00243CD2">
        <w:t xml:space="preserve"> be provided. </w:t>
      </w:r>
    </w:p>
    <w:p w14:paraId="0E953593" w14:textId="77777777" w:rsidR="00C165B4" w:rsidRPr="00F35BB4" w:rsidRDefault="00C165B4" w:rsidP="008C3DF8">
      <w:pPr>
        <w:spacing w:line="276" w:lineRule="auto"/>
        <w:jc w:val="both"/>
      </w:pPr>
    </w:p>
    <w:p w14:paraId="4894727E" w14:textId="50F47924" w:rsidR="008562C9" w:rsidRPr="00F35BB4" w:rsidRDefault="00EB21F9" w:rsidP="008C3DF8">
      <w:pPr>
        <w:spacing w:line="276" w:lineRule="auto"/>
        <w:jc w:val="both"/>
      </w:pPr>
      <w:r w:rsidRPr="00F35BB4">
        <w:t>T</w:t>
      </w:r>
      <w:r w:rsidR="008562C9" w:rsidRPr="00F35BB4">
        <w:t xml:space="preserve">he NFI recipients </w:t>
      </w:r>
      <w:r w:rsidR="00BB520F" w:rsidRPr="00F35BB4">
        <w:t xml:space="preserve">often </w:t>
      </w:r>
      <w:r w:rsidR="008562C9" w:rsidRPr="00F35BB4">
        <w:t xml:space="preserve">only found out </w:t>
      </w:r>
      <w:r w:rsidR="00C865E9">
        <w:t>during</w:t>
      </w:r>
      <w:r w:rsidR="00C865E9" w:rsidRPr="00F35BB4">
        <w:t xml:space="preserve"> </w:t>
      </w:r>
      <w:r w:rsidRPr="00F35BB4">
        <w:t>distribution what they would receive</w:t>
      </w:r>
      <w:r w:rsidR="008562C9" w:rsidRPr="00F35BB4">
        <w:t xml:space="preserve">, while the recipients of </w:t>
      </w:r>
      <w:proofErr w:type="spellStart"/>
      <w:r w:rsidR="008562C9" w:rsidRPr="00F35BB4">
        <w:t>CfR</w:t>
      </w:r>
      <w:proofErr w:type="spellEnd"/>
      <w:r w:rsidR="008562C9" w:rsidRPr="00F35BB4">
        <w:t xml:space="preserve"> learned about the cash support at the time of publicly posting the beneficiary list. </w:t>
      </w:r>
    </w:p>
    <w:p w14:paraId="01F92D56" w14:textId="77777777" w:rsidR="008562C9" w:rsidRPr="00F35BB4" w:rsidRDefault="008562C9" w:rsidP="008C3DF8">
      <w:pPr>
        <w:spacing w:line="276" w:lineRule="auto"/>
        <w:jc w:val="both"/>
      </w:pPr>
    </w:p>
    <w:p w14:paraId="6595D5B6" w14:textId="55508117" w:rsidR="007D00C4" w:rsidRDefault="00080B91" w:rsidP="007D00C4">
      <w:pPr>
        <w:spacing w:line="276" w:lineRule="auto"/>
        <w:jc w:val="both"/>
      </w:pPr>
      <w:r w:rsidRPr="00F35BB4">
        <w:t xml:space="preserve">Provided that communities are aware of selection </w:t>
      </w:r>
      <w:r w:rsidR="00D80A4A" w:rsidRPr="00F35BB4">
        <w:t>criteria;</w:t>
      </w:r>
      <w:r w:rsidRPr="00F35BB4">
        <w:t xml:space="preserve"> </w:t>
      </w:r>
      <w:r w:rsidR="00C36639" w:rsidRPr="00F35BB4">
        <w:t>the consultant</w:t>
      </w:r>
      <w:r w:rsidR="008562C9" w:rsidRPr="00F35BB4">
        <w:t xml:space="preserve"> support</w:t>
      </w:r>
      <w:r w:rsidR="00C36639" w:rsidRPr="00F35BB4">
        <w:t>s</w:t>
      </w:r>
      <w:r w:rsidR="008562C9" w:rsidRPr="00F35BB4">
        <w:t xml:space="preserve"> </w:t>
      </w:r>
      <w:r w:rsidR="00BE6FBD" w:rsidRPr="00F35BB4">
        <w:t>PRC’s</w:t>
      </w:r>
      <w:r w:rsidR="008562C9" w:rsidRPr="00F35BB4">
        <w:t xml:space="preserve"> approach of not </w:t>
      </w:r>
      <w:r w:rsidR="00C36639" w:rsidRPr="00F35BB4">
        <w:t xml:space="preserve">giving them details on </w:t>
      </w:r>
      <w:r w:rsidR="00472FEC" w:rsidRPr="00F35BB4">
        <w:t xml:space="preserve">the </w:t>
      </w:r>
      <w:r w:rsidR="00C36639" w:rsidRPr="00F35BB4">
        <w:t xml:space="preserve">kind of support </w:t>
      </w:r>
      <w:r w:rsidR="00472FEC" w:rsidRPr="00F35BB4">
        <w:t>PRC may provide</w:t>
      </w:r>
      <w:r w:rsidR="008562C9" w:rsidRPr="00F35BB4">
        <w:t>. For one</w:t>
      </w:r>
      <w:r w:rsidR="00BB520F" w:rsidRPr="00F35BB4">
        <w:t>,</w:t>
      </w:r>
      <w:r w:rsidR="008562C9" w:rsidRPr="00F35BB4">
        <w:t xml:space="preserve"> </w:t>
      </w:r>
      <w:r w:rsidR="00BB520F" w:rsidRPr="00F35BB4">
        <w:t xml:space="preserve">the </w:t>
      </w:r>
      <w:r w:rsidR="008562C9" w:rsidRPr="00F35BB4">
        <w:t xml:space="preserve">affected population usually have multiple needs and do gratefully accept what is being offered. </w:t>
      </w:r>
      <w:r w:rsidR="007D00C4" w:rsidRPr="00F35BB4">
        <w:t xml:space="preserve">Providing a list of options </w:t>
      </w:r>
      <w:r w:rsidR="00C4065F" w:rsidRPr="00F35BB4">
        <w:t>can ra</w:t>
      </w:r>
      <w:r w:rsidR="007D00C4" w:rsidRPr="00F35BB4">
        <w:t xml:space="preserve">ise expectations, while </w:t>
      </w:r>
      <w:r w:rsidR="009B339E" w:rsidRPr="00F35BB4">
        <w:t xml:space="preserve">a response </w:t>
      </w:r>
      <w:r w:rsidR="007D00C4" w:rsidRPr="00F35BB4">
        <w:t>need</w:t>
      </w:r>
      <w:r w:rsidR="009B339E" w:rsidRPr="00F35BB4">
        <w:t>s</w:t>
      </w:r>
      <w:r w:rsidR="007D00C4" w:rsidRPr="00F35BB4">
        <w:t xml:space="preserve"> to be balanced with the available stocks. The logistical challenge in Leyte </w:t>
      </w:r>
      <w:r w:rsidR="0024641F" w:rsidRPr="00F35BB4">
        <w:t xml:space="preserve">that led to the distribution of </w:t>
      </w:r>
      <w:r w:rsidR="00B16132" w:rsidRPr="00F35BB4">
        <w:t>STKs</w:t>
      </w:r>
      <w:r w:rsidR="007D00C4" w:rsidRPr="00F35BB4">
        <w:t xml:space="preserve"> </w:t>
      </w:r>
      <w:r w:rsidR="0024641F" w:rsidRPr="00F35BB4">
        <w:t xml:space="preserve">in </w:t>
      </w:r>
      <w:r w:rsidR="007D00C4" w:rsidRPr="00F35BB4">
        <w:t>Southern Leyte</w:t>
      </w:r>
      <w:r w:rsidR="0024641F" w:rsidRPr="00F35BB4">
        <w:t xml:space="preserve"> rather than SDN </w:t>
      </w:r>
      <w:r w:rsidR="007D00C4" w:rsidRPr="00F35BB4">
        <w:t>also justifies</w:t>
      </w:r>
      <w:r w:rsidR="00D80A4A" w:rsidRPr="00F35BB4">
        <w:t xml:space="preserve"> the limited information provided to communities</w:t>
      </w:r>
      <w:r w:rsidR="007D00C4" w:rsidRPr="00F35BB4">
        <w:t>.</w:t>
      </w:r>
      <w:r w:rsidR="0024641F" w:rsidRPr="00F35BB4">
        <w:t xml:space="preserve"> </w:t>
      </w:r>
    </w:p>
    <w:p w14:paraId="17B99DEA" w14:textId="77777777" w:rsidR="00AA39EF" w:rsidRPr="00F35BB4" w:rsidRDefault="00AA39EF" w:rsidP="007D00C4">
      <w:pPr>
        <w:spacing w:line="276" w:lineRule="auto"/>
        <w:jc w:val="both"/>
      </w:pPr>
    </w:p>
    <w:p w14:paraId="5CC4B76F" w14:textId="0546207E" w:rsidR="00A25F60" w:rsidRPr="00F35BB4" w:rsidRDefault="00607F78" w:rsidP="008C3DF8">
      <w:pPr>
        <w:spacing w:line="276" w:lineRule="auto"/>
        <w:jc w:val="both"/>
      </w:pPr>
      <w:r w:rsidRPr="00F35BB4">
        <w:t>Secondly, the PRC is an auxiliary to the government,</w:t>
      </w:r>
      <w:r w:rsidR="00A25F60" w:rsidRPr="00F35BB4">
        <w:t xml:space="preserve"> and not </w:t>
      </w:r>
      <w:r w:rsidR="007D00C4" w:rsidRPr="00F35BB4">
        <w:t xml:space="preserve">aiming </w:t>
      </w:r>
      <w:r w:rsidR="00A25F60" w:rsidRPr="00F35BB4">
        <w:t xml:space="preserve">to provide everything. </w:t>
      </w:r>
    </w:p>
    <w:p w14:paraId="5ADFF7A1" w14:textId="77777777" w:rsidR="00205DF8" w:rsidRPr="00F35BB4" w:rsidRDefault="00205DF8" w:rsidP="008C3DF8">
      <w:pPr>
        <w:pBdr>
          <w:top w:val="nil"/>
          <w:left w:val="nil"/>
          <w:bottom w:val="nil"/>
          <w:right w:val="nil"/>
          <w:between w:val="nil"/>
        </w:pBdr>
        <w:spacing w:line="276" w:lineRule="auto"/>
        <w:jc w:val="both"/>
        <w:rPr>
          <w:color w:val="000000"/>
        </w:rPr>
      </w:pPr>
    </w:p>
    <w:p w14:paraId="681E8AF1" w14:textId="28DDAEE7" w:rsidR="008562C9" w:rsidRPr="00F35BB4" w:rsidRDefault="00F457F8">
      <w:pPr>
        <w:numPr>
          <w:ilvl w:val="0"/>
          <w:numId w:val="45"/>
        </w:numPr>
        <w:pBdr>
          <w:top w:val="nil"/>
          <w:left w:val="nil"/>
          <w:bottom w:val="nil"/>
          <w:right w:val="nil"/>
          <w:between w:val="nil"/>
        </w:pBdr>
        <w:spacing w:line="276" w:lineRule="auto"/>
        <w:jc w:val="both"/>
        <w:rPr>
          <w:b/>
          <w:color w:val="000000"/>
          <w:u w:val="single"/>
        </w:rPr>
      </w:pPr>
      <w:bookmarkStart w:id="108" w:name="gender212"/>
      <w:bookmarkStart w:id="109" w:name="target212"/>
      <w:r w:rsidRPr="00F35BB4">
        <w:rPr>
          <w:b/>
          <w:u w:val="single"/>
        </w:rPr>
        <w:t>Target</w:t>
      </w:r>
      <w:r w:rsidR="0042570E" w:rsidRPr="00F35BB4">
        <w:rPr>
          <w:b/>
          <w:u w:val="single"/>
        </w:rPr>
        <w:t>s</w:t>
      </w:r>
      <w:r w:rsidR="00B34684" w:rsidRPr="00F35BB4">
        <w:rPr>
          <w:b/>
          <w:u w:val="single"/>
        </w:rPr>
        <w:t xml:space="preserve"> and M&amp;E</w:t>
      </w:r>
    </w:p>
    <w:bookmarkEnd w:id="108"/>
    <w:bookmarkEnd w:id="109"/>
    <w:p w14:paraId="415E694E" w14:textId="4DD82F0C" w:rsidR="00524C97" w:rsidRPr="00162765" w:rsidRDefault="00A4787B" w:rsidP="008C3DF8">
      <w:pPr>
        <w:spacing w:line="276" w:lineRule="auto"/>
      </w:pPr>
      <w:r w:rsidRPr="00162765">
        <w:t xml:space="preserve">The MYA has output targets for the number of items to be purchased during the MYA. </w:t>
      </w:r>
      <w:r w:rsidR="00472D05" w:rsidRPr="00162765">
        <w:t xml:space="preserve">These targets have been met for the NFIs, as well as all the targets </w:t>
      </w:r>
      <w:r w:rsidR="0079412F" w:rsidRPr="00162765">
        <w:t>for the COVID-19 support in the first year of t</w:t>
      </w:r>
      <w:r w:rsidR="009554ED" w:rsidRPr="00162765">
        <w:t>he</w:t>
      </w:r>
      <w:r w:rsidR="0079412F" w:rsidRPr="00162765">
        <w:t xml:space="preserve"> MYA. </w:t>
      </w:r>
      <w:r w:rsidR="00436DE8" w:rsidRPr="00162765">
        <w:t>The MYA</w:t>
      </w:r>
      <w:r w:rsidR="00B10F3B" w:rsidRPr="00162765">
        <w:t xml:space="preserve"> </w:t>
      </w:r>
      <w:r w:rsidR="003F55A2" w:rsidRPr="00162765">
        <w:t>does</w:t>
      </w:r>
      <w:r w:rsidR="00436DE8" w:rsidRPr="00162765">
        <w:t xml:space="preserve"> not have </w:t>
      </w:r>
      <w:r w:rsidR="007B38AB" w:rsidRPr="00162765">
        <w:t>target</w:t>
      </w:r>
      <w:r w:rsidR="00436DE8" w:rsidRPr="00162765">
        <w:t xml:space="preserve"> number</w:t>
      </w:r>
      <w:r w:rsidR="007B38AB" w:rsidRPr="00162765">
        <w:t xml:space="preserve"> of beneficiaries, outcomes, or</w:t>
      </w:r>
      <w:r w:rsidR="00524C97" w:rsidRPr="00162765">
        <w:t xml:space="preserve"> indicators</w:t>
      </w:r>
      <w:r w:rsidR="00DF6D1A">
        <w:t xml:space="preserve">. There was no adjustment made in the initial 18,000 beneficiaries </w:t>
      </w:r>
      <w:r w:rsidR="00263FB1">
        <w:t>of the MYA prior to the amendments.</w:t>
      </w:r>
    </w:p>
    <w:p w14:paraId="018B83D7" w14:textId="77777777" w:rsidR="000C4AE4" w:rsidRPr="00F35BB4" w:rsidRDefault="000C4AE4" w:rsidP="000C4AE4">
      <w:pPr>
        <w:spacing w:line="276" w:lineRule="auto"/>
        <w:jc w:val="both"/>
      </w:pPr>
    </w:p>
    <w:p w14:paraId="6C772529" w14:textId="0728659C" w:rsidR="000C4AE4" w:rsidRPr="00F35BB4" w:rsidRDefault="000C4AE4" w:rsidP="00D6500B">
      <w:pPr>
        <w:spacing w:line="276" w:lineRule="auto"/>
        <w:jc w:val="both"/>
      </w:pPr>
      <w:r w:rsidRPr="00F35BB4">
        <w:t xml:space="preserve">The shared beneficiary </w:t>
      </w:r>
      <w:r w:rsidR="007F2103">
        <w:t>master</w:t>
      </w:r>
      <w:r w:rsidR="00A13AFD" w:rsidRPr="00F35BB4">
        <w:t xml:space="preserve"> lists</w:t>
      </w:r>
      <w:r w:rsidRPr="00F35BB4">
        <w:t xml:space="preserve"> all have information gaps and SADDD is </w:t>
      </w:r>
      <w:r w:rsidR="002D3A3A">
        <w:t xml:space="preserve">not systematically </w:t>
      </w:r>
      <w:r w:rsidRPr="00F35BB4">
        <w:t xml:space="preserve">collected </w:t>
      </w:r>
      <w:r w:rsidR="009C00B9" w:rsidRPr="00F35BB4">
        <w:t xml:space="preserve">from beneficiaries. </w:t>
      </w:r>
      <w:r w:rsidRPr="00F35BB4">
        <w:t xml:space="preserve">Data is most complete from communities </w:t>
      </w:r>
      <w:r w:rsidR="003F55A2" w:rsidRPr="00F35BB4">
        <w:t>where</w:t>
      </w:r>
      <w:r w:rsidRPr="00F35BB4">
        <w:t xml:space="preserve"> validation of potential beneficiaries is conducted by PRC. </w:t>
      </w:r>
    </w:p>
    <w:p w14:paraId="08980D5F" w14:textId="4C45B1C1" w:rsidR="000C4AE4" w:rsidRPr="00F35BB4" w:rsidRDefault="000C4AE4" w:rsidP="008C3DF8">
      <w:pPr>
        <w:spacing w:line="276" w:lineRule="auto"/>
      </w:pPr>
    </w:p>
    <w:p w14:paraId="50D5153E" w14:textId="0C753E07" w:rsidR="00B10F3B" w:rsidRPr="00F35BB4" w:rsidRDefault="00B10F3B" w:rsidP="008C3DF8">
      <w:pPr>
        <w:spacing w:line="276" w:lineRule="auto"/>
      </w:pPr>
      <w:r w:rsidRPr="00F35BB4">
        <w:t xml:space="preserve">The </w:t>
      </w:r>
      <w:r w:rsidRPr="00AB38B8">
        <w:t>challenges</w:t>
      </w:r>
      <w:r w:rsidRPr="00866EE8">
        <w:t xml:space="preserve"> </w:t>
      </w:r>
      <w:r w:rsidRPr="00F35BB4">
        <w:t xml:space="preserve">in </w:t>
      </w:r>
      <w:r w:rsidR="00EE2BCD" w:rsidRPr="00F35BB4">
        <w:t>M&amp;E that need to be addressed are:</w:t>
      </w:r>
    </w:p>
    <w:p w14:paraId="20CB2FBC" w14:textId="70CD5732" w:rsidR="00AA0FDF" w:rsidRPr="00B63C65" w:rsidRDefault="00601100">
      <w:pPr>
        <w:pStyle w:val="ListParagraph"/>
        <w:numPr>
          <w:ilvl w:val="0"/>
          <w:numId w:val="29"/>
        </w:numPr>
        <w:spacing w:line="276" w:lineRule="auto"/>
      </w:pPr>
      <w:r w:rsidRPr="00B63C65">
        <w:t xml:space="preserve">The </w:t>
      </w:r>
      <w:r w:rsidR="00B63C65" w:rsidRPr="00B63C65">
        <w:t xml:space="preserve">revised </w:t>
      </w:r>
      <w:r w:rsidRPr="00B63C65">
        <w:t>beneficiary target numbers are unofficial and based</w:t>
      </w:r>
      <w:r w:rsidR="0031363B" w:rsidRPr="00B63C65">
        <w:t xml:space="preserve"> on the </w:t>
      </w:r>
      <w:r w:rsidR="00DF6D1A" w:rsidRPr="00B63C65">
        <w:t xml:space="preserve">number of </w:t>
      </w:r>
      <w:r w:rsidR="0031363B" w:rsidRPr="00B63C65">
        <w:t xml:space="preserve">4,500 NFI kits (not the </w:t>
      </w:r>
      <w:r w:rsidR="003F55A2" w:rsidRPr="00B63C65">
        <w:t>health</w:t>
      </w:r>
      <w:r w:rsidR="0031363B" w:rsidRPr="00B63C65">
        <w:t xml:space="preserve"> </w:t>
      </w:r>
      <w:r w:rsidR="00610B7A" w:rsidRPr="00B63C65">
        <w:t>k</w:t>
      </w:r>
      <w:r w:rsidR="0031363B" w:rsidRPr="00B63C65">
        <w:t>its and STKs)</w:t>
      </w:r>
      <w:r w:rsidR="00DF6D1A" w:rsidRPr="00B63C65">
        <w:t xml:space="preserve"> plus </w:t>
      </w:r>
      <w:r w:rsidR="0031363B" w:rsidRPr="00B63C65">
        <w:t>the 5,000</w:t>
      </w:r>
      <w:r w:rsidR="00AA0FDF" w:rsidRPr="00B63C65">
        <w:t xml:space="preserve"> </w:t>
      </w:r>
      <w:proofErr w:type="spellStart"/>
      <w:r w:rsidR="00AA0FDF" w:rsidRPr="00B63C65">
        <w:t>CfR</w:t>
      </w:r>
      <w:proofErr w:type="spellEnd"/>
      <w:r w:rsidR="00AA0FDF" w:rsidRPr="00B63C65">
        <w:t xml:space="preserve"> beneficiaries, </w:t>
      </w:r>
      <w:r w:rsidR="00DF6D1A" w:rsidRPr="00B63C65">
        <w:t>totalling</w:t>
      </w:r>
      <w:r w:rsidR="00AA0FDF" w:rsidRPr="00B63C65">
        <w:t xml:space="preserve"> 9,500. The COVID-19 response does not have </w:t>
      </w:r>
      <w:r w:rsidR="00263FB1" w:rsidRPr="00B63C65">
        <w:t>a definition of what constitutes a beneficiary</w:t>
      </w:r>
      <w:r w:rsidR="00B63C65" w:rsidRPr="00B63C65">
        <w:t>.</w:t>
      </w:r>
      <w:r w:rsidR="00263FB1" w:rsidRPr="00B63C65">
        <w:t xml:space="preserve"> </w:t>
      </w:r>
    </w:p>
    <w:p w14:paraId="7DD69C50" w14:textId="2AD9FDE6" w:rsidR="00BD5D83" w:rsidRPr="00F35BB4" w:rsidRDefault="00BD5D83">
      <w:pPr>
        <w:pStyle w:val="ListParagraph"/>
        <w:numPr>
          <w:ilvl w:val="0"/>
          <w:numId w:val="29"/>
        </w:numPr>
        <w:spacing w:line="276" w:lineRule="auto"/>
      </w:pPr>
      <w:r w:rsidRPr="00B63C65">
        <w:t>The reporting on MYA does not provide SADDD. The available data collection</w:t>
      </w:r>
      <w:r w:rsidRPr="00F35BB4">
        <w:t xml:space="preserve"> tools do</w:t>
      </w:r>
      <w:r w:rsidR="00011BCD" w:rsidRPr="00F35BB4">
        <w:t xml:space="preserve"> not generate all the information to make SADDD possible. </w:t>
      </w:r>
    </w:p>
    <w:p w14:paraId="07EE24D1" w14:textId="596D98C6" w:rsidR="00E90760" w:rsidRDefault="00E90760">
      <w:pPr>
        <w:pStyle w:val="ListParagraph"/>
        <w:numPr>
          <w:ilvl w:val="0"/>
          <w:numId w:val="29"/>
        </w:numPr>
        <w:spacing w:line="276" w:lineRule="auto"/>
      </w:pPr>
      <w:r w:rsidRPr="00F35BB4">
        <w:t>The M&amp;E is restricted to the reporting on the outputs, and no broader monitoring or reflection is documented in progress reports.</w:t>
      </w:r>
    </w:p>
    <w:p w14:paraId="747B4A63" w14:textId="4C643F00" w:rsidR="00524C97" w:rsidRDefault="00447B8E">
      <w:pPr>
        <w:pStyle w:val="ListParagraph"/>
        <w:numPr>
          <w:ilvl w:val="0"/>
          <w:numId w:val="29"/>
        </w:numPr>
        <w:spacing w:line="276" w:lineRule="auto"/>
      </w:pPr>
      <w:r w:rsidRPr="00F35BB4">
        <w:t xml:space="preserve">PDM </w:t>
      </w:r>
      <w:r w:rsidR="00522F8C" w:rsidRPr="00F35BB4">
        <w:t>missions collect data in DFAT/PRC supported areas</w:t>
      </w:r>
      <w:r w:rsidR="00A6611A" w:rsidRPr="00F35BB4">
        <w:t xml:space="preserve"> 6 months or longer after the actual distribution. The </w:t>
      </w:r>
      <w:r w:rsidR="001B6C72">
        <w:t xml:space="preserve">late data collection </w:t>
      </w:r>
      <w:r w:rsidR="00A6611A" w:rsidRPr="00F35BB4">
        <w:t>is subject to recall errors</w:t>
      </w:r>
      <w:r w:rsidR="001B6C72">
        <w:t xml:space="preserve"> from the respondents.</w:t>
      </w:r>
    </w:p>
    <w:p w14:paraId="3161F468" w14:textId="5D9AB947" w:rsidR="002343F6" w:rsidRDefault="002343F6" w:rsidP="00B63FE0">
      <w:pPr>
        <w:spacing w:line="276" w:lineRule="auto"/>
      </w:pPr>
    </w:p>
    <w:p w14:paraId="13C2B7F4" w14:textId="478F8725" w:rsidR="00B63FE0" w:rsidRDefault="00DE3D5C" w:rsidP="00B63FE0">
      <w:pPr>
        <w:spacing w:line="276" w:lineRule="auto"/>
      </w:pPr>
      <w:r>
        <w:t>The following opportunities exist to help improve practice:</w:t>
      </w:r>
    </w:p>
    <w:p w14:paraId="4CBCF987" w14:textId="77777777" w:rsidR="00DE3D5C" w:rsidRPr="00F35BB4" w:rsidRDefault="00DE3D5C">
      <w:pPr>
        <w:pStyle w:val="ListParagraph"/>
        <w:numPr>
          <w:ilvl w:val="0"/>
          <w:numId w:val="40"/>
        </w:numPr>
        <w:spacing w:line="276" w:lineRule="auto"/>
      </w:pPr>
      <w:r w:rsidRPr="00F35BB4">
        <w:t xml:space="preserve">DFAT has developed summary sheets for the collection of SADDD beneficiary data from its partners. This is guided by the M&amp;E framework of the RRAP investment. </w:t>
      </w:r>
    </w:p>
    <w:p w14:paraId="68406471" w14:textId="32DAAE2C" w:rsidR="00DE3D5C" w:rsidRDefault="00965790">
      <w:pPr>
        <w:pStyle w:val="ListParagraph"/>
        <w:numPr>
          <w:ilvl w:val="0"/>
          <w:numId w:val="40"/>
        </w:numPr>
        <w:spacing w:line="276" w:lineRule="auto"/>
      </w:pPr>
      <w:r>
        <w:t>LGUs increasingly have information available on the number of PWDs, PLWS etcetera that Chapters can use in response planning.</w:t>
      </w:r>
    </w:p>
    <w:p w14:paraId="3B94FCD7" w14:textId="77777777" w:rsidR="00426E96" w:rsidRDefault="00426E96" w:rsidP="008C3DF8">
      <w:pPr>
        <w:spacing w:line="276" w:lineRule="auto"/>
        <w:rPr>
          <w:u w:val="single"/>
        </w:rPr>
      </w:pPr>
    </w:p>
    <w:p w14:paraId="1FE7E2C9" w14:textId="4DC28C81" w:rsidR="00524C97" w:rsidRPr="000B1EF9" w:rsidRDefault="00524C97" w:rsidP="008C3DF8">
      <w:pPr>
        <w:spacing w:line="276" w:lineRule="auto"/>
        <w:rPr>
          <w:u w:val="single"/>
        </w:rPr>
      </w:pPr>
      <w:r w:rsidRPr="000B1EF9">
        <w:rPr>
          <w:u w:val="single"/>
        </w:rPr>
        <w:t>Recommendations:</w:t>
      </w:r>
    </w:p>
    <w:p w14:paraId="76C53004" w14:textId="33AAC429" w:rsidR="008562C9" w:rsidRPr="000B1EF9" w:rsidRDefault="007C6AFE">
      <w:pPr>
        <w:pStyle w:val="ListParagraph"/>
        <w:numPr>
          <w:ilvl w:val="0"/>
          <w:numId w:val="38"/>
        </w:numPr>
        <w:spacing w:line="276" w:lineRule="auto"/>
      </w:pPr>
      <w:r w:rsidRPr="000B1EF9">
        <w:rPr>
          <w:rFonts w:cstheme="majorHAnsi"/>
        </w:rPr>
        <w:t xml:space="preserve">PRC to define and propose the target number of beneficiaries, disaggregated by sex, gender and disability both in their proposal (concept note) and project reporting. The existing data collection tools and methods need to be aligned with the DFAT reporting template. Quarterly and annual reports should include a summary and reflection on the implementation of DFAT support, </w:t>
      </w:r>
      <w:r w:rsidRPr="000B1EF9">
        <w:rPr>
          <w:rFonts w:cstheme="majorHAnsi"/>
        </w:rPr>
        <w:lastRenderedPageBreak/>
        <w:t xml:space="preserve">including target vs actual number of beneficiaries with SADDD, and an updated stock inventory and its location. </w:t>
      </w:r>
    </w:p>
    <w:p w14:paraId="68837CDE" w14:textId="7991B872" w:rsidR="00ED4371" w:rsidRPr="00F35BB4" w:rsidRDefault="002C3F9E">
      <w:pPr>
        <w:pStyle w:val="ListParagraph"/>
        <w:numPr>
          <w:ilvl w:val="0"/>
          <w:numId w:val="38"/>
        </w:numPr>
        <w:spacing w:line="276" w:lineRule="auto"/>
      </w:pPr>
      <w:r w:rsidRPr="00F35BB4">
        <w:t>The</w:t>
      </w:r>
      <w:r w:rsidR="00B63C65">
        <w:t xml:space="preserve"> review of the requirement of PDMs for DFAT areas, and </w:t>
      </w:r>
      <w:r w:rsidR="005717D1">
        <w:t>the utility versus timing. The utility can be different for NFI distribution which can be more immediate, th</w:t>
      </w:r>
      <w:r w:rsidR="00C865E9">
        <w:t>a</w:t>
      </w:r>
      <w:r w:rsidR="005717D1">
        <w:t>n cash, for which the use and impact may be over a longer period after the distribution. The modality can also be discussed, for example the use of volunteers or staff to collect the data</w:t>
      </w:r>
      <w:r w:rsidR="00B538FA">
        <w:t xml:space="preserve">. </w:t>
      </w:r>
      <w:r w:rsidR="005717D1">
        <w:t xml:space="preserve"> Any </w:t>
      </w:r>
      <w:r w:rsidR="00B538FA">
        <w:t xml:space="preserve">required </w:t>
      </w:r>
      <w:r w:rsidR="005717D1">
        <w:t xml:space="preserve">resources </w:t>
      </w:r>
      <w:r w:rsidR="00B538FA">
        <w:t xml:space="preserve">for a </w:t>
      </w:r>
      <w:r w:rsidR="005717D1">
        <w:t xml:space="preserve">DFAT </w:t>
      </w:r>
      <w:r w:rsidR="00B538FA">
        <w:t xml:space="preserve">response specific PDM may be accommodated from the </w:t>
      </w:r>
      <w:r w:rsidRPr="00F35BB4">
        <w:t xml:space="preserve">remaining COVID-19 funds. </w:t>
      </w:r>
    </w:p>
    <w:p w14:paraId="3567DA41" w14:textId="403B4912" w:rsidR="00172BA4" w:rsidRPr="00F35BB4" w:rsidRDefault="00172BA4">
      <w:pPr>
        <w:pStyle w:val="ListParagraph"/>
        <w:numPr>
          <w:ilvl w:val="0"/>
          <w:numId w:val="38"/>
        </w:numPr>
        <w:spacing w:line="276" w:lineRule="auto"/>
        <w:jc w:val="both"/>
        <w:rPr>
          <w:u w:val="single"/>
        </w:rPr>
      </w:pPr>
      <w:r w:rsidRPr="00F35BB4">
        <w:t xml:space="preserve">Orientation of PRC and Chapters on different types of disabilities, ideally through the introduction of the short </w:t>
      </w:r>
      <w:r w:rsidRPr="00F35BB4">
        <w:rPr>
          <w:rFonts w:ascii="Gill Sans" w:eastAsia="Gill Sans" w:hAnsi="Gill Sans"/>
          <w:color w:val="000000"/>
          <w:szCs w:val="22"/>
        </w:rPr>
        <w:t>se</w:t>
      </w:r>
      <w:r w:rsidRPr="00F35BB4">
        <w:t>t of Washington Group of Questions</w:t>
      </w:r>
      <w:r w:rsidR="009F77B0">
        <w:t>-Short Set</w:t>
      </w:r>
      <w:r w:rsidRPr="00F35BB4">
        <w:t xml:space="preserve"> (WGQ-SS).</w:t>
      </w:r>
      <w:r w:rsidRPr="00F35BB4">
        <w:rPr>
          <w:rStyle w:val="FootnoteReference"/>
        </w:rPr>
        <w:footnoteReference w:id="19"/>
      </w:r>
    </w:p>
    <w:p w14:paraId="6C2CCC86" w14:textId="7B4F7762" w:rsidR="00172BA4" w:rsidRPr="00F35BB4" w:rsidRDefault="00172BA4">
      <w:pPr>
        <w:pStyle w:val="ListParagraph"/>
        <w:numPr>
          <w:ilvl w:val="0"/>
          <w:numId w:val="38"/>
        </w:numPr>
        <w:spacing w:line="276" w:lineRule="auto"/>
        <w:jc w:val="both"/>
        <w:rPr>
          <w:u w:val="single"/>
        </w:rPr>
      </w:pPr>
      <w:r w:rsidRPr="00F35BB4">
        <w:t xml:space="preserve">PRC to roll out the new sheet for utilization by all Chapters. The whole transition to be completed by the end of the MYA in 2024. </w:t>
      </w:r>
    </w:p>
    <w:p w14:paraId="0DAF1383" w14:textId="6978F57D" w:rsidR="00172BA4" w:rsidRPr="00F35BB4" w:rsidRDefault="00172BA4">
      <w:pPr>
        <w:pStyle w:val="ListParagraph"/>
        <w:numPr>
          <w:ilvl w:val="0"/>
          <w:numId w:val="38"/>
        </w:numPr>
        <w:spacing w:line="276" w:lineRule="auto"/>
        <w:jc w:val="both"/>
        <w:rPr>
          <w:u w:val="single"/>
        </w:rPr>
      </w:pPr>
      <w:r w:rsidRPr="00F35BB4">
        <w:t>PRC to include simple beneficiary data analysis to the responsibility of the NPC.</w:t>
      </w:r>
    </w:p>
    <w:p w14:paraId="752EF5B1" w14:textId="60049446" w:rsidR="005336BB" w:rsidRPr="00F35BB4" w:rsidRDefault="005336BB">
      <w:pPr>
        <w:pStyle w:val="ListParagraph"/>
        <w:numPr>
          <w:ilvl w:val="0"/>
          <w:numId w:val="38"/>
        </w:numPr>
        <w:spacing w:line="276" w:lineRule="auto"/>
      </w:pPr>
      <w:r>
        <w:t>The PRC departments, and in particular</w:t>
      </w:r>
      <w:r w:rsidR="00223DA2">
        <w:t>,</w:t>
      </w:r>
      <w:r>
        <w:t xml:space="preserve"> DMS</w:t>
      </w:r>
      <w:r w:rsidR="00223DA2">
        <w:t>,</w:t>
      </w:r>
      <w:r>
        <w:t xml:space="preserve"> to </w:t>
      </w:r>
      <w:r w:rsidR="006B32A3">
        <w:t xml:space="preserve">develop a filing system and accompanying protocols for staff. Considerations should be given to file documents according to response and document types relevant to the response. </w:t>
      </w:r>
    </w:p>
    <w:p w14:paraId="64480012" w14:textId="74BAF054" w:rsidR="00205DF8" w:rsidRPr="0091425B" w:rsidRDefault="00120B27">
      <w:pPr>
        <w:pStyle w:val="ListParagraph"/>
        <w:numPr>
          <w:ilvl w:val="0"/>
          <w:numId w:val="38"/>
        </w:numPr>
        <w:pBdr>
          <w:top w:val="nil"/>
          <w:left w:val="nil"/>
          <w:bottom w:val="nil"/>
          <w:right w:val="nil"/>
          <w:between w:val="nil"/>
        </w:pBdr>
        <w:spacing w:line="276" w:lineRule="auto"/>
        <w:jc w:val="both"/>
        <w:rPr>
          <w:color w:val="000000"/>
        </w:rPr>
      </w:pPr>
      <w:r w:rsidRPr="00F35BB4">
        <w:t>PRC Chapters to regularly solicit from municipalities or the province demographics on the elderly, PWDs and PLWs</w:t>
      </w:r>
      <w:r>
        <w:t>. This secondary data can be used during needs assessments and</w:t>
      </w:r>
      <w:r w:rsidR="00CE6BE4">
        <w:t xml:space="preserve"> provide more detailed information on </w:t>
      </w:r>
      <w:r w:rsidR="0091425B">
        <w:t>potential beneficiary groups</w:t>
      </w:r>
      <w:r w:rsidR="00CE6BE4">
        <w:t xml:space="preserve"> in </w:t>
      </w:r>
      <w:r w:rsidR="00E67F30">
        <w:t>concept notes.</w:t>
      </w:r>
    </w:p>
    <w:p w14:paraId="2DFB92CC" w14:textId="77777777" w:rsidR="0091425B" w:rsidRPr="00120B27" w:rsidRDefault="0091425B" w:rsidP="0091425B">
      <w:pPr>
        <w:pStyle w:val="ListParagraph"/>
        <w:pBdr>
          <w:top w:val="nil"/>
          <w:left w:val="nil"/>
          <w:bottom w:val="nil"/>
          <w:right w:val="nil"/>
          <w:between w:val="nil"/>
        </w:pBdr>
        <w:spacing w:line="276" w:lineRule="auto"/>
        <w:ind w:left="502"/>
        <w:jc w:val="both"/>
        <w:rPr>
          <w:color w:val="000000"/>
        </w:rPr>
      </w:pPr>
    </w:p>
    <w:p w14:paraId="0631EF88" w14:textId="77777777" w:rsidR="00735D72" w:rsidRPr="00F35BB4" w:rsidRDefault="00735D72" w:rsidP="00735D72">
      <w:pPr>
        <w:spacing w:line="276" w:lineRule="auto"/>
        <w:ind w:firstLine="360"/>
        <w:jc w:val="both"/>
        <w:rPr>
          <w:i/>
        </w:rPr>
      </w:pPr>
      <w:r w:rsidRPr="00F35BB4">
        <w:rPr>
          <w:i/>
        </w:rPr>
        <w:t>Long term:</w:t>
      </w:r>
    </w:p>
    <w:p w14:paraId="0DA02FB3" w14:textId="57D53BCA" w:rsidR="00735D72" w:rsidRPr="00F35BB4" w:rsidRDefault="00BE6814">
      <w:pPr>
        <w:pStyle w:val="ListParagraph"/>
        <w:numPr>
          <w:ilvl w:val="0"/>
          <w:numId w:val="38"/>
        </w:numPr>
        <w:pBdr>
          <w:top w:val="nil"/>
          <w:left w:val="nil"/>
          <w:bottom w:val="nil"/>
          <w:right w:val="nil"/>
          <w:between w:val="nil"/>
        </w:pBdr>
        <w:spacing w:line="276" w:lineRule="auto"/>
        <w:jc w:val="both"/>
        <w:rPr>
          <w:color w:val="000000"/>
        </w:rPr>
      </w:pPr>
      <w:r w:rsidRPr="00F35BB4">
        <w:t xml:space="preserve">PRC to include budgets </w:t>
      </w:r>
      <w:r w:rsidR="007E02DD" w:rsidRPr="00F35BB4">
        <w:t xml:space="preserve">in future proposals </w:t>
      </w:r>
      <w:r w:rsidRPr="00F35BB4">
        <w:t>for small PDM</w:t>
      </w:r>
      <w:r w:rsidR="0068689E" w:rsidRPr="00F35BB4">
        <w:t xml:space="preserve"> activities</w:t>
      </w:r>
      <w:r w:rsidR="007E02DD" w:rsidRPr="00F35BB4">
        <w:t>.</w:t>
      </w:r>
      <w:r w:rsidR="00E936F6" w:rsidRPr="00F35BB4">
        <w:t xml:space="preserve"> </w:t>
      </w:r>
    </w:p>
    <w:p w14:paraId="2A638801" w14:textId="0F41F5B9" w:rsidR="00551A29" w:rsidRDefault="00551A29" w:rsidP="00551A29">
      <w:pPr>
        <w:pStyle w:val="ListParagraph"/>
        <w:pBdr>
          <w:top w:val="nil"/>
          <w:left w:val="nil"/>
          <w:bottom w:val="nil"/>
          <w:right w:val="nil"/>
          <w:between w:val="nil"/>
        </w:pBdr>
        <w:spacing w:line="276" w:lineRule="auto"/>
        <w:jc w:val="both"/>
        <w:rPr>
          <w:color w:val="000000"/>
        </w:rPr>
      </w:pPr>
    </w:p>
    <w:p w14:paraId="707C8475" w14:textId="73F27CEE" w:rsidR="00CC5A0F" w:rsidRDefault="00CC5A0F" w:rsidP="00551A29">
      <w:pPr>
        <w:pStyle w:val="ListParagraph"/>
        <w:pBdr>
          <w:top w:val="nil"/>
          <w:left w:val="nil"/>
          <w:bottom w:val="nil"/>
          <w:right w:val="nil"/>
          <w:between w:val="nil"/>
        </w:pBdr>
        <w:spacing w:line="276" w:lineRule="auto"/>
        <w:jc w:val="both"/>
        <w:rPr>
          <w:color w:val="000000"/>
        </w:rPr>
      </w:pPr>
    </w:p>
    <w:p w14:paraId="38AF9D30" w14:textId="77777777" w:rsidR="00CC5A0F" w:rsidRPr="00F35BB4" w:rsidRDefault="00CC5A0F" w:rsidP="00551A29">
      <w:pPr>
        <w:pStyle w:val="ListParagraph"/>
        <w:pBdr>
          <w:top w:val="nil"/>
          <w:left w:val="nil"/>
          <w:bottom w:val="nil"/>
          <w:right w:val="nil"/>
          <w:between w:val="nil"/>
        </w:pBdr>
        <w:spacing w:line="276" w:lineRule="auto"/>
        <w:jc w:val="both"/>
        <w:rPr>
          <w:color w:val="000000"/>
        </w:rPr>
      </w:pPr>
    </w:p>
    <w:p w14:paraId="0F9CCE36" w14:textId="5B5F1FE3" w:rsidR="00036038" w:rsidRPr="00F35BB4" w:rsidRDefault="00036038">
      <w:pPr>
        <w:numPr>
          <w:ilvl w:val="0"/>
          <w:numId w:val="45"/>
        </w:numPr>
        <w:pBdr>
          <w:top w:val="nil"/>
          <w:left w:val="nil"/>
          <w:bottom w:val="nil"/>
          <w:right w:val="nil"/>
          <w:between w:val="nil"/>
        </w:pBdr>
        <w:spacing w:line="276" w:lineRule="auto"/>
        <w:jc w:val="both"/>
        <w:rPr>
          <w:b/>
          <w:color w:val="000000"/>
          <w:u w:val="single"/>
        </w:rPr>
      </w:pPr>
      <w:r w:rsidRPr="00F35BB4">
        <w:rPr>
          <w:b/>
          <w:u w:val="single"/>
        </w:rPr>
        <w:t>PRC support services</w:t>
      </w:r>
    </w:p>
    <w:p w14:paraId="14BFDB75" w14:textId="47679CA5" w:rsidR="00D36B70" w:rsidRDefault="00036038" w:rsidP="00F5653E">
      <w:pPr>
        <w:spacing w:line="276" w:lineRule="auto"/>
        <w:jc w:val="both"/>
        <w:rPr>
          <w:color w:val="000000" w:themeColor="text1"/>
        </w:rPr>
      </w:pPr>
      <w:r w:rsidRPr="0049380F">
        <w:rPr>
          <w:color w:val="000000" w:themeColor="text1"/>
        </w:rPr>
        <w:t xml:space="preserve">The </w:t>
      </w:r>
      <w:r w:rsidR="0049380F">
        <w:rPr>
          <w:color w:val="000000" w:themeColor="text1"/>
        </w:rPr>
        <w:t xml:space="preserve">provision of relief support to disaster affected communities requires the </w:t>
      </w:r>
      <w:r w:rsidR="006A715D">
        <w:rPr>
          <w:color w:val="000000" w:themeColor="text1"/>
        </w:rPr>
        <w:t xml:space="preserve">coordination and collaboration of numerous PRC staff, </w:t>
      </w:r>
      <w:r w:rsidR="003F55A2">
        <w:rPr>
          <w:color w:val="000000" w:themeColor="text1"/>
        </w:rPr>
        <w:t>departments,</w:t>
      </w:r>
      <w:r w:rsidR="006A715D">
        <w:rPr>
          <w:color w:val="000000" w:themeColor="text1"/>
        </w:rPr>
        <w:t xml:space="preserve"> and Chapters. It is established that affected communities are reached, </w:t>
      </w:r>
      <w:r w:rsidR="000222CD">
        <w:rPr>
          <w:color w:val="000000" w:themeColor="text1"/>
        </w:rPr>
        <w:t xml:space="preserve">and largely with </w:t>
      </w:r>
      <w:r w:rsidR="00AE1457">
        <w:rPr>
          <w:color w:val="000000" w:themeColor="text1"/>
        </w:rPr>
        <w:t>the support they need</w:t>
      </w:r>
      <w:r w:rsidR="000222CD">
        <w:rPr>
          <w:color w:val="000000" w:themeColor="text1"/>
        </w:rPr>
        <w:t>. The consultations, however, also demonstrate</w:t>
      </w:r>
      <w:r w:rsidR="005A4113" w:rsidRPr="0049380F">
        <w:rPr>
          <w:color w:val="000000" w:themeColor="text1"/>
        </w:rPr>
        <w:t xml:space="preserve"> </w:t>
      </w:r>
      <w:r w:rsidR="00724F56" w:rsidRPr="0049380F">
        <w:rPr>
          <w:color w:val="000000" w:themeColor="text1"/>
        </w:rPr>
        <w:t xml:space="preserve">a more positive </w:t>
      </w:r>
      <w:r w:rsidR="00E946F2" w:rsidRPr="0049380F">
        <w:rPr>
          <w:color w:val="000000" w:themeColor="text1"/>
        </w:rPr>
        <w:t xml:space="preserve">picture of how </w:t>
      </w:r>
      <w:r w:rsidR="007F0F12">
        <w:rPr>
          <w:color w:val="000000" w:themeColor="text1"/>
        </w:rPr>
        <w:t>key players see their own</w:t>
      </w:r>
      <w:r w:rsidR="00E946F2" w:rsidRPr="0049380F">
        <w:rPr>
          <w:color w:val="000000" w:themeColor="text1"/>
        </w:rPr>
        <w:t xml:space="preserve"> function</w:t>
      </w:r>
      <w:r w:rsidR="007F0F12">
        <w:rPr>
          <w:color w:val="000000" w:themeColor="text1"/>
        </w:rPr>
        <w:t xml:space="preserve">ing, compared to how others perceive them. </w:t>
      </w:r>
      <w:r w:rsidR="00E946F2" w:rsidRPr="0049380F">
        <w:rPr>
          <w:color w:val="000000" w:themeColor="text1"/>
        </w:rPr>
        <w:t xml:space="preserve"> Warehousing and general logistics say they can quickly mobilize stocks and have all information available</w:t>
      </w:r>
      <w:r w:rsidR="00D36B70">
        <w:rPr>
          <w:color w:val="000000" w:themeColor="text1"/>
        </w:rPr>
        <w:t>,</w:t>
      </w:r>
      <w:r w:rsidR="00E946F2" w:rsidRPr="0049380F">
        <w:rPr>
          <w:color w:val="000000" w:themeColor="text1"/>
        </w:rPr>
        <w:t xml:space="preserve"> are criticized for not being able to </w:t>
      </w:r>
      <w:r w:rsidR="00D04177" w:rsidRPr="0049380F">
        <w:rPr>
          <w:color w:val="000000" w:themeColor="text1"/>
        </w:rPr>
        <w:t>keep correct records</w:t>
      </w:r>
      <w:r w:rsidR="00FA7AC4" w:rsidRPr="0049380F">
        <w:rPr>
          <w:color w:val="000000" w:themeColor="text1"/>
        </w:rPr>
        <w:t xml:space="preserve">. </w:t>
      </w:r>
      <w:r w:rsidR="00404C3A">
        <w:rPr>
          <w:color w:val="000000" w:themeColor="text1"/>
        </w:rPr>
        <w:t>T</w:t>
      </w:r>
      <w:r w:rsidR="00404C3A" w:rsidRPr="0049380F">
        <w:rPr>
          <w:color w:val="000000" w:themeColor="text1"/>
        </w:rPr>
        <w:t>he BAC consistently takes twice as long to procure items than it say it does</w:t>
      </w:r>
      <w:r w:rsidR="00404C3A">
        <w:rPr>
          <w:color w:val="000000" w:themeColor="text1"/>
        </w:rPr>
        <w:t xml:space="preserve">. None of the challenges have a </w:t>
      </w:r>
      <w:r w:rsidR="00AE1457">
        <w:rPr>
          <w:color w:val="000000" w:themeColor="text1"/>
        </w:rPr>
        <w:t xml:space="preserve">significant impact on the </w:t>
      </w:r>
      <w:r w:rsidR="00AE1457" w:rsidRPr="009445C0">
        <w:rPr>
          <w:color w:val="000000" w:themeColor="text1"/>
        </w:rPr>
        <w:t xml:space="preserve">implementation of MYA, other than potential expiring items. </w:t>
      </w:r>
    </w:p>
    <w:p w14:paraId="1C63041F" w14:textId="77777777" w:rsidR="003F55A2" w:rsidRPr="009445C0" w:rsidRDefault="003F55A2" w:rsidP="00F5653E">
      <w:pPr>
        <w:spacing w:line="276" w:lineRule="auto"/>
        <w:jc w:val="both"/>
        <w:rPr>
          <w:color w:val="000000" w:themeColor="text1"/>
        </w:rPr>
      </w:pPr>
    </w:p>
    <w:p w14:paraId="05AB575D" w14:textId="181737C0" w:rsidR="00FA7AC4" w:rsidRPr="009445C0" w:rsidRDefault="00FA7AC4" w:rsidP="009445C0">
      <w:pPr>
        <w:spacing w:line="276" w:lineRule="auto"/>
        <w:rPr>
          <w:color w:val="000000" w:themeColor="text1"/>
        </w:rPr>
      </w:pPr>
      <w:r w:rsidRPr="009445C0">
        <w:rPr>
          <w:color w:val="000000" w:themeColor="text1"/>
        </w:rPr>
        <w:t xml:space="preserve">The identified </w:t>
      </w:r>
      <w:r w:rsidRPr="009445C0">
        <w:rPr>
          <w:color w:val="000000" w:themeColor="text1"/>
          <w:u w:val="single"/>
        </w:rPr>
        <w:t>challenges</w:t>
      </w:r>
      <w:r w:rsidRPr="009445C0">
        <w:rPr>
          <w:color w:val="000000" w:themeColor="text1"/>
        </w:rPr>
        <w:t xml:space="preserve"> among support services are:</w:t>
      </w:r>
    </w:p>
    <w:p w14:paraId="66DADC13" w14:textId="73186DAE" w:rsidR="004F1BA4" w:rsidRPr="009445C0" w:rsidRDefault="00FA7AC4">
      <w:pPr>
        <w:pStyle w:val="ListParagraph"/>
        <w:numPr>
          <w:ilvl w:val="0"/>
          <w:numId w:val="30"/>
        </w:numPr>
        <w:spacing w:line="276" w:lineRule="auto"/>
        <w:rPr>
          <w:u w:val="single"/>
        </w:rPr>
      </w:pPr>
      <w:r w:rsidRPr="009445C0">
        <w:t>The management of inventories and providing information to the relevant departments. This has earlier been discussed</w:t>
      </w:r>
      <w:r w:rsidR="006F407F" w:rsidRPr="009445C0">
        <w:t xml:space="preserve">, together with recommendations on </w:t>
      </w:r>
      <w:hyperlink w:anchor="prepositioning206" w:history="1">
        <w:r w:rsidR="006F407F" w:rsidRPr="009445C0">
          <w:rPr>
            <w:rStyle w:val="Hyperlink"/>
          </w:rPr>
          <w:t>stock management.</w:t>
        </w:r>
      </w:hyperlink>
      <w:r w:rsidR="006F407F" w:rsidRPr="009445C0">
        <w:t xml:space="preserve"> </w:t>
      </w:r>
    </w:p>
    <w:p w14:paraId="0B34A6CC" w14:textId="1E672573" w:rsidR="00B66F57" w:rsidRPr="009445C0" w:rsidRDefault="00B66F57">
      <w:pPr>
        <w:pStyle w:val="ListParagraph"/>
        <w:numPr>
          <w:ilvl w:val="0"/>
          <w:numId w:val="30"/>
        </w:numPr>
        <w:spacing w:line="276" w:lineRule="auto"/>
        <w:rPr>
          <w:color w:val="000000" w:themeColor="text1"/>
        </w:rPr>
      </w:pPr>
      <w:r w:rsidRPr="009445C0">
        <w:rPr>
          <w:color w:val="000000" w:themeColor="text1"/>
        </w:rPr>
        <w:t xml:space="preserve">The financial records are endorsed by senior management while they contain </w:t>
      </w:r>
      <w:r w:rsidR="006529C0">
        <w:rPr>
          <w:color w:val="000000" w:themeColor="text1"/>
        </w:rPr>
        <w:t xml:space="preserve">questionable charges </w:t>
      </w:r>
      <w:r w:rsidRPr="009445C0">
        <w:rPr>
          <w:color w:val="000000" w:themeColor="text1"/>
        </w:rPr>
        <w:t>against budget lines of the</w:t>
      </w:r>
      <w:r w:rsidR="00200275" w:rsidRPr="009445C0">
        <w:rPr>
          <w:color w:val="000000" w:themeColor="text1"/>
        </w:rPr>
        <w:t xml:space="preserve"> </w:t>
      </w:r>
      <w:r w:rsidRPr="009445C0">
        <w:rPr>
          <w:color w:val="000000" w:themeColor="text1"/>
        </w:rPr>
        <w:t xml:space="preserve">COVID-19 response. </w:t>
      </w:r>
    </w:p>
    <w:p w14:paraId="4FC59288" w14:textId="6CF1403A" w:rsidR="00FA7AC4" w:rsidRPr="009445C0" w:rsidRDefault="00FA7AC4">
      <w:pPr>
        <w:pStyle w:val="ListParagraph"/>
        <w:numPr>
          <w:ilvl w:val="0"/>
          <w:numId w:val="30"/>
        </w:numPr>
        <w:spacing w:line="276" w:lineRule="auto"/>
        <w:rPr>
          <w:u w:val="single"/>
        </w:rPr>
      </w:pPr>
      <w:r w:rsidRPr="009445C0">
        <w:t>The response to T</w:t>
      </w:r>
      <w:r w:rsidR="00DA68FE">
        <w:t>yphoon</w:t>
      </w:r>
      <w:r w:rsidRPr="009445C0">
        <w:t xml:space="preserve"> Rai identified challenges with non-operational vehicles. The MYA </w:t>
      </w:r>
      <w:r w:rsidR="00997F0A" w:rsidRPr="009445C0">
        <w:t xml:space="preserve">found that the </w:t>
      </w:r>
      <w:r w:rsidR="00C41936" w:rsidRPr="009445C0">
        <w:t xml:space="preserve">maintenance of </w:t>
      </w:r>
      <w:r w:rsidR="000E4744" w:rsidRPr="009445C0">
        <w:t>Food Truck</w:t>
      </w:r>
      <w:r w:rsidR="00C41936" w:rsidRPr="009445C0">
        <w:t>s</w:t>
      </w:r>
      <w:r w:rsidR="00782B4C" w:rsidRPr="009445C0">
        <w:t xml:space="preserve"> </w:t>
      </w:r>
      <w:r w:rsidR="00997F0A" w:rsidRPr="009445C0">
        <w:t>is charged against operations</w:t>
      </w:r>
      <w:r w:rsidR="00C41936" w:rsidRPr="009445C0">
        <w:t>, rather than a fixed</w:t>
      </w:r>
      <w:r w:rsidR="00960303" w:rsidRPr="009445C0">
        <w:t xml:space="preserve"> </w:t>
      </w:r>
      <w:r w:rsidR="00C41936" w:rsidRPr="009445C0">
        <w:lastRenderedPageBreak/>
        <w:t>budget</w:t>
      </w:r>
      <w:r w:rsidR="00960303" w:rsidRPr="009445C0">
        <w:t xml:space="preserve"> </w:t>
      </w:r>
      <w:r w:rsidR="00900ADA" w:rsidRPr="009445C0">
        <w:t>based on a regular maintenance schedule</w:t>
      </w:r>
      <w:r w:rsidR="00C41936" w:rsidRPr="009445C0">
        <w:t xml:space="preserve">. </w:t>
      </w:r>
      <w:r w:rsidR="00782B4C" w:rsidRPr="009445C0">
        <w:t>The financial records of MYA suggest this is the same for the ambulances with other units charged to MYA</w:t>
      </w:r>
      <w:r w:rsidR="00960303" w:rsidRPr="009445C0">
        <w:t>.</w:t>
      </w:r>
    </w:p>
    <w:p w14:paraId="2172E425" w14:textId="64B6D33C" w:rsidR="00FA7AC4" w:rsidRPr="009445C0" w:rsidRDefault="00B8268A">
      <w:pPr>
        <w:pStyle w:val="ListParagraph"/>
        <w:numPr>
          <w:ilvl w:val="0"/>
          <w:numId w:val="30"/>
        </w:numPr>
        <w:spacing w:line="276" w:lineRule="auto"/>
        <w:rPr>
          <w:u w:val="single"/>
        </w:rPr>
      </w:pPr>
      <w:r w:rsidRPr="009445C0">
        <w:t xml:space="preserve">PRC staff at HQ and </w:t>
      </w:r>
      <w:r w:rsidR="000168FC" w:rsidRPr="009445C0">
        <w:t xml:space="preserve">Chapters report having multiple responsibilities, increasing their work pressure. The ‘slashing’ as it is referred to is partially the result of unfilled vacancies. </w:t>
      </w:r>
    </w:p>
    <w:p w14:paraId="0F0FD2A8" w14:textId="77777777" w:rsidR="00B8268A" w:rsidRPr="009445C0" w:rsidRDefault="00B8268A" w:rsidP="009445C0">
      <w:pPr>
        <w:spacing w:line="276" w:lineRule="auto"/>
        <w:rPr>
          <w:u w:val="single"/>
        </w:rPr>
      </w:pPr>
    </w:p>
    <w:p w14:paraId="407A1A74" w14:textId="4677F39F" w:rsidR="004F1BA4" w:rsidRPr="009445C0" w:rsidRDefault="004F1BA4" w:rsidP="009445C0">
      <w:pPr>
        <w:spacing w:line="276" w:lineRule="auto"/>
        <w:rPr>
          <w:u w:val="single"/>
        </w:rPr>
      </w:pPr>
      <w:r w:rsidRPr="009445C0">
        <w:rPr>
          <w:u w:val="single"/>
        </w:rPr>
        <w:t>Recommendations:</w:t>
      </w:r>
    </w:p>
    <w:p w14:paraId="2C430EAF" w14:textId="7E39EC8C" w:rsidR="00285721" w:rsidRPr="009445C0" w:rsidRDefault="004407D4">
      <w:pPr>
        <w:pStyle w:val="ListParagraph"/>
        <w:numPr>
          <w:ilvl w:val="0"/>
          <w:numId w:val="38"/>
        </w:numPr>
        <w:spacing w:line="276" w:lineRule="auto"/>
      </w:pPr>
      <w:r w:rsidRPr="009445C0">
        <w:t xml:space="preserve">PRC and DFAT to discuss </w:t>
      </w:r>
      <w:r w:rsidR="0016142C" w:rsidRPr="009445C0">
        <w:t xml:space="preserve">the acquittal </w:t>
      </w:r>
      <w:r w:rsidR="00AB1C60" w:rsidRPr="009445C0">
        <w:t xml:space="preserve">of </w:t>
      </w:r>
      <w:r w:rsidR="0016142C" w:rsidRPr="009445C0">
        <w:t xml:space="preserve">COVID-19 </w:t>
      </w:r>
      <w:r w:rsidR="00487F1F" w:rsidRPr="009445C0">
        <w:t xml:space="preserve">expenditures </w:t>
      </w:r>
      <w:r w:rsidR="00AB1C60" w:rsidRPr="009445C0">
        <w:t xml:space="preserve">or </w:t>
      </w:r>
      <w:r w:rsidR="0036433C">
        <w:t xml:space="preserve">whether the erroneous charges are to such an extent that a </w:t>
      </w:r>
      <w:r w:rsidR="00AB1C60" w:rsidRPr="009445C0">
        <w:t>reversal of postings</w:t>
      </w:r>
      <w:r w:rsidR="0036433C">
        <w:t xml:space="preserve"> is required</w:t>
      </w:r>
      <w:r w:rsidR="00AB1C60" w:rsidRPr="009445C0">
        <w:t xml:space="preserve">. </w:t>
      </w:r>
      <w:r w:rsidR="00237F85" w:rsidRPr="009445C0">
        <w:t>The PRC has advocated for a part-time finance officer to support the MYA implementation</w:t>
      </w:r>
      <w:r w:rsidR="00AB1C60" w:rsidRPr="009445C0">
        <w:t xml:space="preserve">, but </w:t>
      </w:r>
      <w:r w:rsidR="00FE08BE" w:rsidRPr="009445C0">
        <w:t>in the previous 12 months all payments are payroll and benefit related. No large expenditures are expected anymore</w:t>
      </w:r>
      <w:r w:rsidR="0036433C">
        <w:t xml:space="preserve">, but </w:t>
      </w:r>
      <w:r w:rsidR="00536219">
        <w:t>if reversals are still possible and required than a finance officer could be assigned and budgeted for a short period</w:t>
      </w:r>
      <w:r w:rsidR="00554182">
        <w:t xml:space="preserve"> to make corrections.</w:t>
      </w:r>
    </w:p>
    <w:p w14:paraId="077EB171" w14:textId="04EFCE8D" w:rsidR="00384978" w:rsidRPr="00F35BB4" w:rsidRDefault="00384978">
      <w:pPr>
        <w:pStyle w:val="ListParagraph"/>
        <w:numPr>
          <w:ilvl w:val="0"/>
          <w:numId w:val="38"/>
        </w:numPr>
        <w:spacing w:line="276" w:lineRule="auto"/>
      </w:pPr>
      <w:r w:rsidRPr="009445C0">
        <w:t xml:space="preserve">PRC to </w:t>
      </w:r>
      <w:r w:rsidR="00FE620D">
        <w:t>make maintenance plans</w:t>
      </w:r>
      <w:r w:rsidR="00BE6E3C">
        <w:t xml:space="preserve"> for all vehicles</w:t>
      </w:r>
      <w:r w:rsidR="00FE620D">
        <w:t xml:space="preserve">, including </w:t>
      </w:r>
      <w:r w:rsidR="00C41936" w:rsidRPr="009445C0">
        <w:t>regular maintenance</w:t>
      </w:r>
      <w:r w:rsidR="00B8268A" w:rsidRPr="00F35BB4">
        <w:t xml:space="preserve"> or check-ups after major operations to </w:t>
      </w:r>
      <w:r w:rsidR="00BE6E3C">
        <w:t>keep vehicles</w:t>
      </w:r>
      <w:r w:rsidR="00B8268A" w:rsidRPr="00F35BB4">
        <w:t xml:space="preserve"> ready for immediate deployment. </w:t>
      </w:r>
    </w:p>
    <w:p w14:paraId="1DFEA227" w14:textId="77777777" w:rsidR="009D579F" w:rsidRPr="00F35BB4" w:rsidRDefault="009D579F" w:rsidP="009445C0">
      <w:pPr>
        <w:pBdr>
          <w:top w:val="nil"/>
          <w:left w:val="nil"/>
          <w:bottom w:val="nil"/>
          <w:right w:val="nil"/>
          <w:between w:val="nil"/>
        </w:pBdr>
        <w:spacing w:line="276" w:lineRule="auto"/>
        <w:jc w:val="both"/>
        <w:rPr>
          <w:color w:val="000000"/>
        </w:rPr>
      </w:pPr>
    </w:p>
    <w:p w14:paraId="4C9F82B7" w14:textId="0F34C441" w:rsidR="009D579F" w:rsidRPr="00F35BB4" w:rsidRDefault="009D579F">
      <w:pPr>
        <w:numPr>
          <w:ilvl w:val="0"/>
          <w:numId w:val="45"/>
        </w:numPr>
        <w:pBdr>
          <w:top w:val="nil"/>
          <w:left w:val="nil"/>
          <w:bottom w:val="nil"/>
          <w:right w:val="nil"/>
          <w:between w:val="nil"/>
        </w:pBdr>
        <w:spacing w:line="276" w:lineRule="auto"/>
        <w:jc w:val="both"/>
        <w:rPr>
          <w:b/>
          <w:color w:val="000000"/>
          <w:u w:val="single"/>
        </w:rPr>
      </w:pPr>
      <w:r w:rsidRPr="00F35BB4">
        <w:rPr>
          <w:b/>
          <w:u w:val="single"/>
        </w:rPr>
        <w:t xml:space="preserve">Gender </w:t>
      </w:r>
      <w:r w:rsidR="00DA68FE">
        <w:rPr>
          <w:b/>
          <w:u w:val="single"/>
        </w:rPr>
        <w:t>E</w:t>
      </w:r>
      <w:r w:rsidRPr="00F35BB4">
        <w:rPr>
          <w:b/>
          <w:u w:val="single"/>
        </w:rPr>
        <w:t>quality and Inclusion</w:t>
      </w:r>
    </w:p>
    <w:p w14:paraId="1E668A70" w14:textId="77777777" w:rsidR="009D579F" w:rsidRPr="00F35BB4" w:rsidRDefault="009D579F" w:rsidP="009D579F">
      <w:pPr>
        <w:spacing w:line="276" w:lineRule="auto"/>
        <w:jc w:val="both"/>
      </w:pPr>
    </w:p>
    <w:p w14:paraId="5ED9AA00" w14:textId="5CC60E66" w:rsidR="009D579F" w:rsidRPr="00900ADA" w:rsidRDefault="009D579F" w:rsidP="009D579F">
      <w:pPr>
        <w:spacing w:line="276" w:lineRule="auto"/>
        <w:jc w:val="both"/>
      </w:pPr>
      <w:r w:rsidRPr="00900ADA">
        <w:t>The MYA, and PRC’s early emergency responses in general</w:t>
      </w:r>
      <w:r w:rsidR="00900ADA" w:rsidRPr="00900ADA">
        <w:t>,</w:t>
      </w:r>
      <w:r w:rsidRPr="00900ADA">
        <w:t xml:space="preserve"> do not have institutionalized processes to promote gender equality. The selection of women, PLW, PWDs and other vulnerable groups varies per location and disaster. </w:t>
      </w:r>
    </w:p>
    <w:p w14:paraId="5F5BAE7F" w14:textId="170E8359" w:rsidR="009D579F" w:rsidRPr="00F35BB4" w:rsidRDefault="009D579F" w:rsidP="009D579F">
      <w:pPr>
        <w:spacing w:line="276" w:lineRule="auto"/>
        <w:jc w:val="both"/>
        <w:rPr>
          <w:i/>
        </w:rPr>
      </w:pPr>
    </w:p>
    <w:p w14:paraId="22D19E6A" w14:textId="420E334A" w:rsidR="00A07DE9" w:rsidRPr="00F35BB4" w:rsidRDefault="00A07DE9" w:rsidP="009D579F">
      <w:pPr>
        <w:spacing w:line="276" w:lineRule="auto"/>
        <w:jc w:val="both"/>
      </w:pPr>
      <w:r w:rsidRPr="00F35BB4">
        <w:t xml:space="preserve">The following </w:t>
      </w:r>
      <w:r w:rsidRPr="00AB38B8">
        <w:t>challenges</w:t>
      </w:r>
      <w:r w:rsidRPr="006354BB">
        <w:t xml:space="preserve"> </w:t>
      </w:r>
      <w:r w:rsidRPr="00F35BB4">
        <w:t>are identified:</w:t>
      </w:r>
    </w:p>
    <w:p w14:paraId="35D2868F" w14:textId="4AFA01B7" w:rsidR="00A07DE9" w:rsidRPr="00F35BB4" w:rsidRDefault="00A07DE9">
      <w:pPr>
        <w:pStyle w:val="ListParagraph"/>
        <w:numPr>
          <w:ilvl w:val="0"/>
          <w:numId w:val="31"/>
        </w:numPr>
        <w:spacing w:line="276" w:lineRule="auto"/>
        <w:jc w:val="both"/>
      </w:pPr>
      <w:r w:rsidRPr="00F35BB4">
        <w:t xml:space="preserve">The lack of SADDD to illustrate gender equality. This point is further discussed under </w:t>
      </w:r>
      <w:hyperlink w:anchor="target212" w:history="1">
        <w:r w:rsidR="00541651" w:rsidRPr="00541651">
          <w:rPr>
            <w:rStyle w:val="Hyperlink"/>
          </w:rPr>
          <w:t>Targets and M&amp;E</w:t>
        </w:r>
      </w:hyperlink>
      <w:r w:rsidR="00541651">
        <w:t>.</w:t>
      </w:r>
    </w:p>
    <w:p w14:paraId="36970E17" w14:textId="76599BCC" w:rsidR="00E27274" w:rsidRPr="00F35BB4" w:rsidRDefault="00E27274">
      <w:pPr>
        <w:pStyle w:val="ListParagraph"/>
        <w:numPr>
          <w:ilvl w:val="0"/>
          <w:numId w:val="31"/>
        </w:numPr>
        <w:spacing w:line="276" w:lineRule="auto"/>
        <w:jc w:val="both"/>
      </w:pPr>
      <w:r w:rsidRPr="00F35BB4">
        <w:t xml:space="preserve">The complexity of early emergency response and the limited interaction with beneficiaries. Aiming for changes in </w:t>
      </w:r>
      <w:r w:rsidR="00946884">
        <w:t>g</w:t>
      </w:r>
      <w:r w:rsidRPr="00F35BB4">
        <w:t>ender equality may be unrealistic.</w:t>
      </w:r>
    </w:p>
    <w:p w14:paraId="0026414B" w14:textId="75FDF084" w:rsidR="009D579F" w:rsidRDefault="00E27274">
      <w:pPr>
        <w:pStyle w:val="ListParagraph"/>
        <w:numPr>
          <w:ilvl w:val="0"/>
          <w:numId w:val="31"/>
        </w:numPr>
        <w:spacing w:line="276" w:lineRule="auto"/>
        <w:jc w:val="both"/>
      </w:pPr>
      <w:r w:rsidRPr="00F35BB4">
        <w:t>During the implementation of the MYA</w:t>
      </w:r>
      <w:r w:rsidR="00946884">
        <w:t>,</w:t>
      </w:r>
      <w:r w:rsidRPr="00F35BB4">
        <w:t xml:space="preserve"> there is no active interaction with organizations representing Women or PWDs. </w:t>
      </w:r>
    </w:p>
    <w:p w14:paraId="12218C0D" w14:textId="77777777" w:rsidR="00541651" w:rsidRPr="00F35BB4" w:rsidRDefault="00541651" w:rsidP="00541651">
      <w:pPr>
        <w:pStyle w:val="ListParagraph"/>
        <w:spacing w:line="276" w:lineRule="auto"/>
        <w:jc w:val="both"/>
      </w:pPr>
    </w:p>
    <w:p w14:paraId="56A3851B" w14:textId="77777777" w:rsidR="009D579F" w:rsidRPr="00F35BB4" w:rsidRDefault="009D579F" w:rsidP="009D579F">
      <w:pPr>
        <w:spacing w:line="276" w:lineRule="auto"/>
        <w:jc w:val="both"/>
        <w:rPr>
          <w:u w:val="single"/>
        </w:rPr>
      </w:pPr>
      <w:r w:rsidRPr="00F35BB4">
        <w:rPr>
          <w:u w:val="single"/>
        </w:rPr>
        <w:t>Recommendations:</w:t>
      </w:r>
    </w:p>
    <w:p w14:paraId="391FD30B" w14:textId="298B135D" w:rsidR="00E936F6" w:rsidRPr="00F35BB4" w:rsidRDefault="00053E1B">
      <w:pPr>
        <w:pStyle w:val="ListParagraph"/>
        <w:numPr>
          <w:ilvl w:val="0"/>
          <w:numId w:val="38"/>
        </w:numPr>
        <w:spacing w:line="276" w:lineRule="auto"/>
      </w:pPr>
      <w:r w:rsidRPr="00F35BB4">
        <w:t xml:space="preserve">PRC Chapters to reach out to </w:t>
      </w:r>
      <w:r w:rsidR="00112170" w:rsidRPr="00F35BB4">
        <w:t xml:space="preserve">Women’s and PWD organizations. Practical and </w:t>
      </w:r>
      <w:r w:rsidR="00A11E2A" w:rsidRPr="00F35BB4">
        <w:t>cost-effective</w:t>
      </w:r>
      <w:r w:rsidR="00112170" w:rsidRPr="00F35BB4">
        <w:t xml:space="preserve"> approaches could be through the civil society members of the PDRRMC, and the MDRRMCs </w:t>
      </w:r>
      <w:r w:rsidR="00F444A7" w:rsidRPr="00F35BB4">
        <w:t>in areas with ongoing projects.</w:t>
      </w:r>
    </w:p>
    <w:p w14:paraId="1DE64747" w14:textId="77777777" w:rsidR="005F7AB3" w:rsidRPr="00F35BB4" w:rsidRDefault="005F7AB3" w:rsidP="005F7AB3">
      <w:pPr>
        <w:pStyle w:val="ListParagraph"/>
        <w:spacing w:line="276" w:lineRule="auto"/>
      </w:pPr>
    </w:p>
    <w:p w14:paraId="2EA4CE4A" w14:textId="77777777" w:rsidR="009D579F" w:rsidRPr="00F35BB4" w:rsidRDefault="009D579F" w:rsidP="009D579F">
      <w:pPr>
        <w:pStyle w:val="ListParagraph"/>
        <w:spacing w:line="276" w:lineRule="auto"/>
        <w:jc w:val="both"/>
        <w:rPr>
          <w:i/>
        </w:rPr>
      </w:pPr>
      <w:r w:rsidRPr="00F35BB4">
        <w:rPr>
          <w:i/>
        </w:rPr>
        <w:t>Long term:</w:t>
      </w:r>
    </w:p>
    <w:p w14:paraId="21269DA6" w14:textId="66BAC510" w:rsidR="009D579F" w:rsidRPr="000B1EF9" w:rsidRDefault="000B1EF9">
      <w:pPr>
        <w:pStyle w:val="ListParagraph"/>
        <w:numPr>
          <w:ilvl w:val="0"/>
          <w:numId w:val="38"/>
        </w:numPr>
        <w:spacing w:line="276" w:lineRule="auto"/>
        <w:jc w:val="both"/>
      </w:pPr>
      <w:r w:rsidRPr="000B1EF9">
        <w:rPr>
          <w:rFonts w:eastAsia="Calibri Light" w:cstheme="majorHAnsi"/>
          <w:lang w:val="en-GB"/>
        </w:rPr>
        <w:t>Partnerships between DFAT and PRC to move from output</w:t>
      </w:r>
      <w:r w:rsidR="00C03E58">
        <w:rPr>
          <w:rFonts w:eastAsia="Calibri Light" w:cstheme="majorHAnsi"/>
          <w:lang w:val="en-GB"/>
        </w:rPr>
        <w:t>-</w:t>
      </w:r>
      <w:r w:rsidRPr="000B1EF9">
        <w:rPr>
          <w:rFonts w:eastAsia="Calibri Light" w:cstheme="majorHAnsi"/>
          <w:lang w:val="en-GB"/>
        </w:rPr>
        <w:t>based to the inclusion of outcomes that describe a change in gender equality and disability inclusion. Strategies that are practical within an early response activity should be explored with PRC and possibly drawing on experiences from other organizations and countries.</w:t>
      </w:r>
    </w:p>
    <w:p w14:paraId="116849D8" w14:textId="77777777" w:rsidR="004B08E0" w:rsidRPr="00F35BB4" w:rsidRDefault="004B08E0" w:rsidP="004B08E0">
      <w:pPr>
        <w:pStyle w:val="ListParagraph"/>
        <w:spacing w:line="276" w:lineRule="auto"/>
        <w:ind w:left="502"/>
        <w:jc w:val="both"/>
      </w:pPr>
    </w:p>
    <w:p w14:paraId="24A5F47B" w14:textId="3BEB53A6" w:rsidR="009D579F" w:rsidRPr="00F35BB4" w:rsidRDefault="009D579F">
      <w:pPr>
        <w:numPr>
          <w:ilvl w:val="0"/>
          <w:numId w:val="45"/>
        </w:numPr>
        <w:pBdr>
          <w:top w:val="nil"/>
          <w:left w:val="nil"/>
          <w:bottom w:val="nil"/>
          <w:right w:val="nil"/>
          <w:between w:val="nil"/>
        </w:pBdr>
        <w:spacing w:line="276" w:lineRule="auto"/>
        <w:jc w:val="both"/>
        <w:rPr>
          <w:b/>
          <w:color w:val="000000"/>
          <w:u w:val="single"/>
        </w:rPr>
      </w:pPr>
      <w:r w:rsidRPr="00F35BB4">
        <w:rPr>
          <w:b/>
          <w:u w:val="single"/>
        </w:rPr>
        <w:t>Safeguards</w:t>
      </w:r>
      <w:r w:rsidR="00BC5447" w:rsidRPr="00F35BB4">
        <w:rPr>
          <w:b/>
          <w:u w:val="single"/>
        </w:rPr>
        <w:t xml:space="preserve">, Climate </w:t>
      </w:r>
      <w:r w:rsidR="00DA68FE">
        <w:rPr>
          <w:b/>
          <w:u w:val="single"/>
        </w:rPr>
        <w:t>C</w:t>
      </w:r>
      <w:r w:rsidR="00BC5447" w:rsidRPr="00F35BB4">
        <w:rPr>
          <w:b/>
          <w:u w:val="single"/>
        </w:rPr>
        <w:t xml:space="preserve">hange and </w:t>
      </w:r>
      <w:r w:rsidR="00DA68FE">
        <w:rPr>
          <w:b/>
          <w:u w:val="single"/>
        </w:rPr>
        <w:t>D</w:t>
      </w:r>
      <w:r w:rsidR="00BC5447" w:rsidRPr="00F35BB4">
        <w:rPr>
          <w:b/>
          <w:u w:val="single"/>
        </w:rPr>
        <w:t>i</w:t>
      </w:r>
      <w:r w:rsidR="00E26C9B" w:rsidRPr="00F35BB4">
        <w:rPr>
          <w:b/>
          <w:u w:val="single"/>
        </w:rPr>
        <w:t>s</w:t>
      </w:r>
      <w:r w:rsidR="00BC5447" w:rsidRPr="00F35BB4">
        <w:rPr>
          <w:b/>
          <w:u w:val="single"/>
        </w:rPr>
        <w:t>asters</w:t>
      </w:r>
    </w:p>
    <w:p w14:paraId="13618179" w14:textId="4DF4D980" w:rsidR="00BC5447" w:rsidRPr="004B08E0" w:rsidRDefault="009D579F" w:rsidP="00BC5447">
      <w:pPr>
        <w:spacing w:line="276" w:lineRule="auto"/>
      </w:pPr>
      <w:r w:rsidRPr="004B08E0">
        <w:t xml:space="preserve">Both </w:t>
      </w:r>
      <w:r w:rsidR="004B08E0" w:rsidRPr="004B08E0">
        <w:t xml:space="preserve">DFAT and PRC </w:t>
      </w:r>
      <w:r w:rsidRPr="004B08E0">
        <w:t xml:space="preserve">have safeguarding policies for the PSEAH and Child </w:t>
      </w:r>
      <w:r w:rsidR="00C03E58">
        <w:t>P</w:t>
      </w:r>
      <w:r w:rsidRPr="004B08E0">
        <w:t xml:space="preserve">rotection. Environmental safeguards are less common, and DFAT and PRC have yet to establish how their organizations can reduce their impact on climate change and disasters. </w:t>
      </w:r>
    </w:p>
    <w:p w14:paraId="6C859D10" w14:textId="77777777" w:rsidR="009D579F" w:rsidRPr="00F35BB4" w:rsidRDefault="009D579F" w:rsidP="009D579F"/>
    <w:p w14:paraId="5CE765B9" w14:textId="6CCF8641" w:rsidR="009D579F" w:rsidRPr="00CC1F3E" w:rsidRDefault="009D579F" w:rsidP="009D579F">
      <w:pPr>
        <w:tabs>
          <w:tab w:val="left" w:pos="2437"/>
        </w:tabs>
        <w:rPr>
          <w:u w:val="single"/>
        </w:rPr>
      </w:pPr>
      <w:r w:rsidRPr="00CC1F3E">
        <w:rPr>
          <w:u w:val="single"/>
        </w:rPr>
        <w:lastRenderedPageBreak/>
        <w:t>Recommendation:</w:t>
      </w:r>
    </w:p>
    <w:p w14:paraId="71974310" w14:textId="5E3DBB67" w:rsidR="009D579F" w:rsidRPr="00CC1F3E" w:rsidRDefault="009D579F">
      <w:pPr>
        <w:pStyle w:val="ListParagraph"/>
        <w:numPr>
          <w:ilvl w:val="0"/>
          <w:numId w:val="38"/>
        </w:numPr>
        <w:spacing w:line="276" w:lineRule="auto"/>
      </w:pPr>
      <w:r w:rsidRPr="00CC1F3E">
        <w:t xml:space="preserve">DFAT to explore at the </w:t>
      </w:r>
      <w:r w:rsidR="003F55A2" w:rsidRPr="00CC1F3E">
        <w:t>principal</w:t>
      </w:r>
      <w:r w:rsidRPr="00CC1F3E">
        <w:t xml:space="preserve"> level PRCs position on environmental awareness raising among its staff and how impact reducing strategies can be developed and rolled-out within the agency.</w:t>
      </w:r>
      <w:r w:rsidR="0024481C" w:rsidRPr="00CC1F3E">
        <w:t xml:space="preserve"> This can include strategies to offset carbon emissions and </w:t>
      </w:r>
      <w:r w:rsidR="00107454" w:rsidRPr="00CC1F3E">
        <w:t xml:space="preserve">opportunities to promote PRC as a ‘green’ organization. </w:t>
      </w:r>
    </w:p>
    <w:p w14:paraId="42267ED2" w14:textId="3DBEE507" w:rsidR="005F7AB3" w:rsidRPr="00F35BB4" w:rsidRDefault="005F7AB3" w:rsidP="005F7AB3"/>
    <w:p w14:paraId="0B3175C0" w14:textId="77777777" w:rsidR="00175CF7" w:rsidRPr="00F35BB4" w:rsidRDefault="00175CF7" w:rsidP="00175CF7">
      <w:pPr>
        <w:pStyle w:val="ListParagraph"/>
        <w:spacing w:line="276" w:lineRule="auto"/>
        <w:jc w:val="both"/>
        <w:rPr>
          <w:i/>
        </w:rPr>
      </w:pPr>
      <w:r w:rsidRPr="00F35BB4">
        <w:rPr>
          <w:i/>
        </w:rPr>
        <w:t>Long term:</w:t>
      </w:r>
    </w:p>
    <w:p w14:paraId="250C3188" w14:textId="4548E74E" w:rsidR="000C5936" w:rsidRPr="00F35BB4" w:rsidRDefault="00175CF7">
      <w:pPr>
        <w:pStyle w:val="ListParagraph"/>
        <w:numPr>
          <w:ilvl w:val="0"/>
          <w:numId w:val="38"/>
        </w:numPr>
        <w:spacing w:line="276" w:lineRule="auto"/>
        <w:jc w:val="both"/>
        <w:rPr>
          <w:i/>
        </w:rPr>
      </w:pPr>
      <w:r w:rsidRPr="00F35BB4">
        <w:rPr>
          <w:i/>
        </w:rPr>
        <w:t>DFAT</w:t>
      </w:r>
      <w:r w:rsidRPr="00F35BB4">
        <w:t xml:space="preserve"> to support partners in the development of </w:t>
      </w:r>
      <w:r w:rsidR="000C5936" w:rsidRPr="00F35BB4">
        <w:t xml:space="preserve">workplace and organizational policies on environment friendly operations. The support does not necessarily come from the </w:t>
      </w:r>
      <w:r w:rsidR="00CE531E">
        <w:t>Response and Recovery Assistance to the Philippines (</w:t>
      </w:r>
      <w:r w:rsidR="000C5936" w:rsidRPr="00F35BB4">
        <w:t>RRAP</w:t>
      </w:r>
      <w:r w:rsidR="00CE531E">
        <w:t xml:space="preserve">) </w:t>
      </w:r>
      <w:r w:rsidR="00F348A5">
        <w:t>investment</w:t>
      </w:r>
      <w:r w:rsidR="000C5936" w:rsidRPr="00F35BB4">
        <w:t xml:space="preserve"> or HARD budgets. A modality can be outsourcing this to specialist fac</w:t>
      </w:r>
      <w:r w:rsidR="000658EC" w:rsidRPr="00F35BB4">
        <w:t>ilit</w:t>
      </w:r>
      <w:r w:rsidR="000C5936" w:rsidRPr="00F35BB4">
        <w:t>ators/agencies.</w:t>
      </w:r>
    </w:p>
    <w:p w14:paraId="49BCD8A1" w14:textId="0C3E86BB" w:rsidR="00BC5447" w:rsidRPr="00F35BB4" w:rsidRDefault="00BC5447" w:rsidP="003D5966">
      <w:pPr>
        <w:spacing w:line="276" w:lineRule="auto"/>
        <w:rPr>
          <w:b/>
          <w:u w:val="single"/>
        </w:rPr>
      </w:pPr>
    </w:p>
    <w:p w14:paraId="3B204B67" w14:textId="53F44465" w:rsidR="00E26C9B" w:rsidRPr="00F35BB4" w:rsidRDefault="00E26C9B">
      <w:pPr>
        <w:numPr>
          <w:ilvl w:val="0"/>
          <w:numId w:val="45"/>
        </w:numPr>
        <w:pBdr>
          <w:top w:val="nil"/>
          <w:left w:val="nil"/>
          <w:bottom w:val="nil"/>
          <w:right w:val="nil"/>
          <w:between w:val="nil"/>
        </w:pBdr>
        <w:spacing w:line="276" w:lineRule="auto"/>
        <w:jc w:val="both"/>
        <w:rPr>
          <w:b/>
          <w:i/>
        </w:rPr>
      </w:pPr>
      <w:r w:rsidRPr="00F35BB4">
        <w:rPr>
          <w:b/>
          <w:u w:val="single"/>
        </w:rPr>
        <w:t>Risk Management</w:t>
      </w:r>
    </w:p>
    <w:p w14:paraId="240C6B78" w14:textId="421DFB15" w:rsidR="00B27348" w:rsidRPr="00F35BB4" w:rsidRDefault="00146C0A" w:rsidP="00702A87">
      <w:pPr>
        <w:pBdr>
          <w:top w:val="nil"/>
          <w:left w:val="nil"/>
          <w:bottom w:val="nil"/>
          <w:right w:val="nil"/>
          <w:between w:val="nil"/>
        </w:pBdr>
        <w:spacing w:line="276" w:lineRule="auto"/>
        <w:jc w:val="both"/>
        <w:rPr>
          <w:color w:val="000000" w:themeColor="text1"/>
          <w:szCs w:val="22"/>
        </w:rPr>
      </w:pPr>
      <w:r w:rsidRPr="00F35BB4">
        <w:rPr>
          <w:color w:val="000000" w:themeColor="text1"/>
          <w:szCs w:val="22"/>
        </w:rPr>
        <w:t xml:space="preserve">The PRC has been a regular partner of </w:t>
      </w:r>
      <w:r w:rsidR="00F3605E" w:rsidRPr="00F35BB4">
        <w:rPr>
          <w:color w:val="000000" w:themeColor="text1"/>
          <w:szCs w:val="22"/>
        </w:rPr>
        <w:t>DFAT since</w:t>
      </w:r>
      <w:r w:rsidR="003452CB" w:rsidRPr="00F35BB4">
        <w:rPr>
          <w:color w:val="000000" w:themeColor="text1"/>
          <w:szCs w:val="22"/>
        </w:rPr>
        <w:t xml:space="preserve"> </w:t>
      </w:r>
      <w:r w:rsidR="003F55A2" w:rsidRPr="00F35BB4">
        <w:rPr>
          <w:color w:val="000000" w:themeColor="text1"/>
          <w:szCs w:val="22"/>
        </w:rPr>
        <w:t>2006 and</w:t>
      </w:r>
      <w:r w:rsidR="003452CB" w:rsidRPr="00F35BB4">
        <w:rPr>
          <w:color w:val="000000" w:themeColor="text1"/>
          <w:szCs w:val="22"/>
        </w:rPr>
        <w:t xml:space="preserve"> </w:t>
      </w:r>
      <w:r w:rsidR="00B27348" w:rsidRPr="00F35BB4">
        <w:rPr>
          <w:color w:val="000000" w:themeColor="text1"/>
          <w:szCs w:val="22"/>
        </w:rPr>
        <w:t xml:space="preserve">complying with the basic requirements of DFAT. The MTR identifies the following </w:t>
      </w:r>
      <w:r w:rsidR="00B27348" w:rsidRPr="00AB38B8">
        <w:rPr>
          <w:color w:val="000000" w:themeColor="text1"/>
          <w:szCs w:val="22"/>
        </w:rPr>
        <w:t>challenges</w:t>
      </w:r>
      <w:r w:rsidR="00B27348" w:rsidRPr="00F35BB4">
        <w:rPr>
          <w:color w:val="000000" w:themeColor="text1"/>
          <w:szCs w:val="22"/>
        </w:rPr>
        <w:t xml:space="preserve"> </w:t>
      </w:r>
      <w:r w:rsidR="003F55A2" w:rsidRPr="00F35BB4">
        <w:rPr>
          <w:color w:val="000000" w:themeColor="text1"/>
          <w:szCs w:val="22"/>
        </w:rPr>
        <w:t>in regard to</w:t>
      </w:r>
      <w:r w:rsidR="00B27348" w:rsidRPr="00F35BB4">
        <w:rPr>
          <w:color w:val="000000" w:themeColor="text1"/>
          <w:szCs w:val="22"/>
        </w:rPr>
        <w:t xml:space="preserve"> risk management:</w:t>
      </w:r>
    </w:p>
    <w:p w14:paraId="3FB1BB6B" w14:textId="292FFCCF" w:rsidR="00B27348" w:rsidRDefault="00B27348">
      <w:pPr>
        <w:pStyle w:val="ListParagraph"/>
        <w:numPr>
          <w:ilvl w:val="0"/>
          <w:numId w:val="32"/>
        </w:numPr>
        <w:pBdr>
          <w:top w:val="nil"/>
          <w:left w:val="nil"/>
          <w:bottom w:val="nil"/>
          <w:right w:val="nil"/>
          <w:between w:val="nil"/>
        </w:pBdr>
        <w:spacing w:line="276" w:lineRule="auto"/>
        <w:jc w:val="both"/>
        <w:rPr>
          <w:color w:val="000000" w:themeColor="text1"/>
          <w:szCs w:val="22"/>
        </w:rPr>
      </w:pPr>
      <w:r w:rsidRPr="00F35BB4">
        <w:rPr>
          <w:color w:val="000000" w:themeColor="text1"/>
          <w:szCs w:val="22"/>
        </w:rPr>
        <w:t xml:space="preserve">The </w:t>
      </w:r>
      <w:r w:rsidR="00AE1548" w:rsidRPr="00F35BB4">
        <w:rPr>
          <w:color w:val="000000" w:themeColor="text1"/>
          <w:szCs w:val="22"/>
        </w:rPr>
        <w:t>COVID-19 operations are being scaled down</w:t>
      </w:r>
      <w:r w:rsidR="007251E8" w:rsidRPr="00F35BB4">
        <w:rPr>
          <w:color w:val="000000" w:themeColor="text1"/>
          <w:szCs w:val="22"/>
        </w:rPr>
        <w:t xml:space="preserve">, but PRC did not share a clear plan what will be done with </w:t>
      </w:r>
      <w:r w:rsidR="00DB2199">
        <w:rPr>
          <w:color w:val="000000" w:themeColor="text1"/>
          <w:szCs w:val="22"/>
        </w:rPr>
        <w:t xml:space="preserve">the </w:t>
      </w:r>
      <w:r w:rsidR="007251E8" w:rsidRPr="00F35BB4">
        <w:rPr>
          <w:color w:val="000000" w:themeColor="text1"/>
          <w:szCs w:val="22"/>
        </w:rPr>
        <w:t xml:space="preserve">equipment or </w:t>
      </w:r>
      <w:r w:rsidR="005554C7" w:rsidRPr="00F35BB4">
        <w:rPr>
          <w:color w:val="000000" w:themeColor="text1"/>
          <w:szCs w:val="22"/>
        </w:rPr>
        <w:t xml:space="preserve">contingency plans </w:t>
      </w:r>
      <w:r w:rsidR="007251E8" w:rsidRPr="00F35BB4">
        <w:rPr>
          <w:color w:val="000000" w:themeColor="text1"/>
          <w:szCs w:val="22"/>
        </w:rPr>
        <w:t xml:space="preserve">for widespread reoccurrence of COVID-19. </w:t>
      </w:r>
    </w:p>
    <w:p w14:paraId="1C536258" w14:textId="5AEA2ADE" w:rsidR="007251E8" w:rsidRPr="00F35BB4" w:rsidRDefault="003B7FF0">
      <w:pPr>
        <w:pStyle w:val="ListParagraph"/>
        <w:numPr>
          <w:ilvl w:val="0"/>
          <w:numId w:val="32"/>
        </w:numPr>
        <w:pBdr>
          <w:top w:val="nil"/>
          <w:left w:val="nil"/>
          <w:bottom w:val="nil"/>
          <w:right w:val="nil"/>
          <w:between w:val="nil"/>
        </w:pBdr>
        <w:spacing w:line="276" w:lineRule="auto"/>
        <w:jc w:val="both"/>
        <w:rPr>
          <w:color w:val="000000" w:themeColor="text1"/>
          <w:szCs w:val="22"/>
        </w:rPr>
      </w:pPr>
      <w:r w:rsidRPr="00F35BB4">
        <w:rPr>
          <w:color w:val="000000" w:themeColor="text1"/>
          <w:szCs w:val="22"/>
        </w:rPr>
        <w:t xml:space="preserve">The level of transparency towards communities on selection processes and potential benefits. This is further discussed </w:t>
      </w:r>
      <w:r w:rsidR="00541651">
        <w:rPr>
          <w:color w:val="000000" w:themeColor="text1"/>
          <w:szCs w:val="22"/>
        </w:rPr>
        <w:t xml:space="preserve">in the paragraph dedicated to </w:t>
      </w:r>
      <w:hyperlink w:anchor="transparency211" w:history="1">
        <w:r w:rsidR="00541651" w:rsidRPr="00541651">
          <w:rPr>
            <w:rStyle w:val="Hyperlink"/>
            <w:szCs w:val="22"/>
          </w:rPr>
          <w:t>transparency</w:t>
        </w:r>
      </w:hyperlink>
      <w:r w:rsidR="00541651">
        <w:rPr>
          <w:color w:val="000000" w:themeColor="text1"/>
          <w:szCs w:val="22"/>
        </w:rPr>
        <w:t xml:space="preserve">. </w:t>
      </w:r>
    </w:p>
    <w:p w14:paraId="20958D09" w14:textId="2AC33CEC" w:rsidR="003B7FF0" w:rsidRPr="00F35BB4" w:rsidRDefault="003B7FF0">
      <w:pPr>
        <w:pStyle w:val="ListParagraph"/>
        <w:numPr>
          <w:ilvl w:val="0"/>
          <w:numId w:val="32"/>
        </w:numPr>
        <w:pBdr>
          <w:top w:val="nil"/>
          <w:left w:val="nil"/>
          <w:bottom w:val="nil"/>
          <w:right w:val="nil"/>
          <w:between w:val="nil"/>
        </w:pBdr>
        <w:spacing w:line="276" w:lineRule="auto"/>
        <w:jc w:val="both"/>
        <w:rPr>
          <w:color w:val="000000" w:themeColor="text1"/>
          <w:szCs w:val="22"/>
        </w:rPr>
      </w:pPr>
      <w:r w:rsidRPr="00F35BB4">
        <w:rPr>
          <w:color w:val="000000" w:themeColor="text1"/>
          <w:szCs w:val="22"/>
        </w:rPr>
        <w:t xml:space="preserve">The suggestion of </w:t>
      </w:r>
      <w:r w:rsidR="00011DA5" w:rsidRPr="00F35BB4">
        <w:rPr>
          <w:color w:val="000000" w:themeColor="text1"/>
          <w:szCs w:val="22"/>
        </w:rPr>
        <w:t xml:space="preserve">the participation of dignitaries </w:t>
      </w:r>
      <w:r w:rsidR="00A11E2A" w:rsidRPr="00F35BB4">
        <w:rPr>
          <w:color w:val="000000" w:themeColor="text1"/>
          <w:szCs w:val="22"/>
        </w:rPr>
        <w:t xml:space="preserve">being prioritized over the distribution of relief as soon as possible. </w:t>
      </w:r>
      <w:r w:rsidRPr="00F35BB4">
        <w:rPr>
          <w:color w:val="000000" w:themeColor="text1"/>
          <w:szCs w:val="22"/>
        </w:rPr>
        <w:t xml:space="preserve">This is discussed </w:t>
      </w:r>
      <w:r w:rsidR="007C60FF">
        <w:rPr>
          <w:color w:val="000000" w:themeColor="text1"/>
          <w:szCs w:val="22"/>
        </w:rPr>
        <w:t xml:space="preserve">in </w:t>
      </w:r>
      <w:r w:rsidR="00BD72D1">
        <w:rPr>
          <w:color w:val="000000" w:themeColor="text1"/>
          <w:szCs w:val="22"/>
        </w:rPr>
        <w:t>a</w:t>
      </w:r>
      <w:r w:rsidR="00EB3731">
        <w:rPr>
          <w:color w:val="000000" w:themeColor="text1"/>
          <w:szCs w:val="22"/>
        </w:rPr>
        <w:t>n</w:t>
      </w:r>
      <w:r w:rsidR="00BD72D1">
        <w:rPr>
          <w:color w:val="000000" w:themeColor="text1"/>
          <w:szCs w:val="22"/>
        </w:rPr>
        <w:t xml:space="preserve"> </w:t>
      </w:r>
      <w:hyperlink w:anchor="first209dignataries" w:history="1">
        <w:r w:rsidR="00EB3731" w:rsidRPr="00EB3731">
          <w:rPr>
            <w:rStyle w:val="Hyperlink"/>
            <w:szCs w:val="22"/>
          </w:rPr>
          <w:t>earlier section</w:t>
        </w:r>
      </w:hyperlink>
      <w:r w:rsidR="00EB3731">
        <w:rPr>
          <w:color w:val="000000" w:themeColor="text1"/>
          <w:szCs w:val="22"/>
        </w:rPr>
        <w:t xml:space="preserve">. </w:t>
      </w:r>
    </w:p>
    <w:p w14:paraId="3FEF43F1" w14:textId="516330F5" w:rsidR="00140E40" w:rsidRDefault="00140E40">
      <w:pPr>
        <w:pStyle w:val="ListParagraph"/>
        <w:numPr>
          <w:ilvl w:val="0"/>
          <w:numId w:val="32"/>
        </w:numPr>
        <w:pBdr>
          <w:top w:val="nil"/>
          <w:left w:val="nil"/>
          <w:bottom w:val="nil"/>
          <w:right w:val="nil"/>
          <w:between w:val="nil"/>
        </w:pBdr>
        <w:spacing w:line="276" w:lineRule="auto"/>
        <w:jc w:val="both"/>
        <w:rPr>
          <w:color w:val="000000" w:themeColor="text1"/>
          <w:szCs w:val="22"/>
        </w:rPr>
      </w:pPr>
      <w:r w:rsidRPr="00F35BB4">
        <w:rPr>
          <w:color w:val="000000" w:themeColor="text1"/>
          <w:szCs w:val="22"/>
        </w:rPr>
        <w:t xml:space="preserve">The poor information management, in particular stock inventories, </w:t>
      </w:r>
      <w:r w:rsidR="00862C2D" w:rsidRPr="00F35BB4">
        <w:rPr>
          <w:color w:val="000000" w:themeColor="text1"/>
          <w:szCs w:val="22"/>
        </w:rPr>
        <w:t xml:space="preserve">giving wrong account of DFAT support in disasters. This is discussed in </w:t>
      </w:r>
      <w:r w:rsidR="00EB3731">
        <w:rPr>
          <w:color w:val="000000" w:themeColor="text1"/>
          <w:szCs w:val="22"/>
        </w:rPr>
        <w:t xml:space="preserve">the earlier paragraph on </w:t>
      </w:r>
      <w:hyperlink w:anchor="prepositioning206" w:history="1">
        <w:r w:rsidR="00EB3731" w:rsidRPr="00EB3731">
          <w:rPr>
            <w:rStyle w:val="Hyperlink"/>
            <w:szCs w:val="22"/>
          </w:rPr>
          <w:t>NFIs</w:t>
        </w:r>
      </w:hyperlink>
      <w:r w:rsidR="00EB3731">
        <w:rPr>
          <w:color w:val="000000" w:themeColor="text1"/>
          <w:szCs w:val="22"/>
        </w:rPr>
        <w:t>.</w:t>
      </w:r>
      <w:r w:rsidR="00567CDC">
        <w:rPr>
          <w:color w:val="000000" w:themeColor="text1"/>
          <w:szCs w:val="22"/>
        </w:rPr>
        <w:t xml:space="preserve"> </w:t>
      </w:r>
    </w:p>
    <w:p w14:paraId="655A01AA" w14:textId="13362DF3" w:rsidR="00567CDC" w:rsidRPr="00F35BB4" w:rsidRDefault="00567CDC">
      <w:pPr>
        <w:pStyle w:val="ListParagraph"/>
        <w:numPr>
          <w:ilvl w:val="0"/>
          <w:numId w:val="32"/>
        </w:numPr>
        <w:pBdr>
          <w:top w:val="nil"/>
          <w:left w:val="nil"/>
          <w:bottom w:val="nil"/>
          <w:right w:val="nil"/>
          <w:between w:val="nil"/>
        </w:pBdr>
        <w:spacing w:line="276" w:lineRule="auto"/>
        <w:jc w:val="both"/>
        <w:rPr>
          <w:color w:val="000000" w:themeColor="text1"/>
          <w:szCs w:val="22"/>
        </w:rPr>
      </w:pPr>
      <w:r>
        <w:rPr>
          <w:color w:val="000000" w:themeColor="text1"/>
          <w:szCs w:val="22"/>
        </w:rPr>
        <w:t>The financial reporting and in particular the charging/bookkeeping is a concern</w:t>
      </w:r>
      <w:r w:rsidR="004F12BD">
        <w:rPr>
          <w:color w:val="000000" w:themeColor="text1"/>
          <w:szCs w:val="22"/>
        </w:rPr>
        <w:t xml:space="preserve">, although it seems </w:t>
      </w:r>
      <w:r w:rsidR="003F55A2">
        <w:rPr>
          <w:color w:val="000000" w:themeColor="text1"/>
          <w:szCs w:val="22"/>
        </w:rPr>
        <w:t>to primarily be</w:t>
      </w:r>
      <w:r w:rsidR="004F12BD">
        <w:rPr>
          <w:color w:val="000000" w:themeColor="text1"/>
          <w:szCs w:val="22"/>
        </w:rPr>
        <w:t xml:space="preserve"> in the context of a crisis situation. </w:t>
      </w:r>
    </w:p>
    <w:p w14:paraId="6A351C3B" w14:textId="77777777" w:rsidR="00CC5A0F" w:rsidRDefault="00CC5A0F" w:rsidP="00AE1548">
      <w:pPr>
        <w:pBdr>
          <w:top w:val="nil"/>
          <w:left w:val="nil"/>
          <w:bottom w:val="nil"/>
          <w:right w:val="nil"/>
          <w:between w:val="nil"/>
        </w:pBdr>
        <w:spacing w:line="276" w:lineRule="auto"/>
        <w:jc w:val="both"/>
        <w:rPr>
          <w:color w:val="000000" w:themeColor="text1"/>
          <w:szCs w:val="22"/>
          <w:u w:val="single"/>
        </w:rPr>
      </w:pPr>
    </w:p>
    <w:p w14:paraId="751816EA" w14:textId="4B5A81DF" w:rsidR="00AE1548" w:rsidRPr="00F35BB4" w:rsidRDefault="00AE1548" w:rsidP="00AE1548">
      <w:pPr>
        <w:pBdr>
          <w:top w:val="nil"/>
          <w:left w:val="nil"/>
          <w:bottom w:val="nil"/>
          <w:right w:val="nil"/>
          <w:between w:val="nil"/>
        </w:pBdr>
        <w:spacing w:line="276" w:lineRule="auto"/>
        <w:jc w:val="both"/>
        <w:rPr>
          <w:color w:val="000000" w:themeColor="text1"/>
          <w:szCs w:val="22"/>
          <w:u w:val="single"/>
        </w:rPr>
      </w:pPr>
      <w:r w:rsidRPr="00F35BB4">
        <w:rPr>
          <w:color w:val="000000" w:themeColor="text1"/>
          <w:szCs w:val="22"/>
          <w:u w:val="single"/>
        </w:rPr>
        <w:t>Recommendations:</w:t>
      </w:r>
    </w:p>
    <w:p w14:paraId="5664AC8E" w14:textId="631E1D3B" w:rsidR="00AE1548" w:rsidRPr="00852FF6" w:rsidRDefault="00AE1548">
      <w:pPr>
        <w:pStyle w:val="ListParagraph"/>
        <w:numPr>
          <w:ilvl w:val="0"/>
          <w:numId w:val="38"/>
        </w:numPr>
        <w:pBdr>
          <w:top w:val="nil"/>
          <w:left w:val="nil"/>
          <w:bottom w:val="nil"/>
          <w:right w:val="nil"/>
          <w:between w:val="nil"/>
        </w:pBdr>
        <w:spacing w:line="276" w:lineRule="auto"/>
        <w:jc w:val="both"/>
        <w:rPr>
          <w:color w:val="000000" w:themeColor="text1"/>
          <w:szCs w:val="22"/>
          <w:u w:val="single"/>
        </w:rPr>
      </w:pPr>
      <w:r w:rsidRPr="00F35BB4">
        <w:rPr>
          <w:color w:val="000000" w:themeColor="text1"/>
          <w:szCs w:val="22"/>
        </w:rPr>
        <w:t>PRC to design</w:t>
      </w:r>
      <w:r w:rsidR="005554C7" w:rsidRPr="00F35BB4">
        <w:rPr>
          <w:color w:val="000000" w:themeColor="text1"/>
          <w:szCs w:val="22"/>
        </w:rPr>
        <w:t xml:space="preserve"> </w:t>
      </w:r>
      <w:r w:rsidR="00B7182C">
        <w:rPr>
          <w:color w:val="000000" w:themeColor="text1"/>
          <w:szCs w:val="22"/>
        </w:rPr>
        <w:t xml:space="preserve">in collaboration with the DOH </w:t>
      </w:r>
      <w:r w:rsidR="005554C7" w:rsidRPr="00F35BB4">
        <w:rPr>
          <w:color w:val="000000" w:themeColor="text1"/>
          <w:szCs w:val="22"/>
        </w:rPr>
        <w:t xml:space="preserve">contingency plans </w:t>
      </w:r>
      <w:r w:rsidR="00140E40" w:rsidRPr="00F35BB4">
        <w:rPr>
          <w:color w:val="000000" w:themeColor="text1"/>
          <w:szCs w:val="22"/>
        </w:rPr>
        <w:t>for COVID-19 management</w:t>
      </w:r>
      <w:r w:rsidR="00B7182C">
        <w:rPr>
          <w:color w:val="000000" w:themeColor="text1"/>
          <w:szCs w:val="22"/>
        </w:rPr>
        <w:t>. Contingency plans should have clear steps on how current equipment is being stored and maintained, and how they can be quickly mobilized when needed.</w:t>
      </w:r>
    </w:p>
    <w:p w14:paraId="15544ECE" w14:textId="14D043F6" w:rsidR="00852FF6" w:rsidRPr="00F35BB4" w:rsidRDefault="00852FF6">
      <w:pPr>
        <w:pStyle w:val="ListParagraph"/>
        <w:numPr>
          <w:ilvl w:val="0"/>
          <w:numId w:val="38"/>
        </w:numPr>
        <w:pBdr>
          <w:top w:val="nil"/>
          <w:left w:val="nil"/>
          <w:bottom w:val="nil"/>
          <w:right w:val="nil"/>
          <w:between w:val="nil"/>
        </w:pBdr>
        <w:spacing w:line="276" w:lineRule="auto"/>
        <w:jc w:val="both"/>
        <w:rPr>
          <w:color w:val="000000" w:themeColor="text1"/>
          <w:szCs w:val="22"/>
          <w:u w:val="single"/>
        </w:rPr>
      </w:pPr>
      <w:r>
        <w:rPr>
          <w:color w:val="000000" w:themeColor="text1"/>
          <w:szCs w:val="22"/>
        </w:rPr>
        <w:t xml:space="preserve">DFAT to request from PRC </w:t>
      </w:r>
      <w:r w:rsidR="00447AAB">
        <w:rPr>
          <w:color w:val="000000" w:themeColor="text1"/>
          <w:szCs w:val="22"/>
        </w:rPr>
        <w:t xml:space="preserve">an inventory of all the procured assets, including </w:t>
      </w:r>
      <w:r w:rsidR="00E80367">
        <w:rPr>
          <w:color w:val="000000" w:themeColor="text1"/>
          <w:szCs w:val="22"/>
        </w:rPr>
        <w:t xml:space="preserve">the </w:t>
      </w:r>
      <w:proofErr w:type="spellStart"/>
      <w:r w:rsidR="00E80367">
        <w:rPr>
          <w:color w:val="000000" w:themeColor="text1"/>
          <w:szCs w:val="22"/>
        </w:rPr>
        <w:t>MolLab</w:t>
      </w:r>
      <w:proofErr w:type="spellEnd"/>
      <w:r w:rsidR="00E80367">
        <w:rPr>
          <w:color w:val="000000" w:themeColor="text1"/>
          <w:szCs w:val="22"/>
        </w:rPr>
        <w:t xml:space="preserve"> equipment, </w:t>
      </w:r>
      <w:r w:rsidR="00447AAB">
        <w:rPr>
          <w:color w:val="000000" w:themeColor="text1"/>
          <w:szCs w:val="22"/>
        </w:rPr>
        <w:t>laptops, desktops</w:t>
      </w:r>
      <w:r w:rsidR="00E80367">
        <w:rPr>
          <w:color w:val="000000" w:themeColor="text1"/>
          <w:szCs w:val="22"/>
        </w:rPr>
        <w:t xml:space="preserve"> computers</w:t>
      </w:r>
      <w:r w:rsidR="00447AAB">
        <w:rPr>
          <w:color w:val="000000" w:themeColor="text1"/>
          <w:szCs w:val="22"/>
        </w:rPr>
        <w:t>, air-condition</w:t>
      </w:r>
      <w:r w:rsidR="00B00E27">
        <w:rPr>
          <w:color w:val="000000" w:themeColor="text1"/>
          <w:szCs w:val="22"/>
        </w:rPr>
        <w:t>ing</w:t>
      </w:r>
      <w:r w:rsidR="00447AAB">
        <w:rPr>
          <w:color w:val="000000" w:themeColor="text1"/>
          <w:szCs w:val="22"/>
        </w:rPr>
        <w:t xml:space="preserve"> units, and their assignment/location </w:t>
      </w:r>
      <w:r w:rsidR="00B00E27">
        <w:rPr>
          <w:color w:val="000000" w:themeColor="text1"/>
          <w:szCs w:val="22"/>
        </w:rPr>
        <w:t xml:space="preserve">after the scaling down of the </w:t>
      </w:r>
      <w:proofErr w:type="spellStart"/>
      <w:r w:rsidR="00B00E27">
        <w:rPr>
          <w:color w:val="000000" w:themeColor="text1"/>
          <w:szCs w:val="22"/>
        </w:rPr>
        <w:t>MolLab</w:t>
      </w:r>
      <w:proofErr w:type="spellEnd"/>
      <w:r w:rsidR="00B00E27">
        <w:rPr>
          <w:color w:val="000000" w:themeColor="text1"/>
          <w:szCs w:val="22"/>
        </w:rPr>
        <w:t xml:space="preserve">. </w:t>
      </w:r>
      <w:r w:rsidR="00E80367">
        <w:rPr>
          <w:color w:val="000000" w:themeColor="text1"/>
          <w:szCs w:val="22"/>
        </w:rPr>
        <w:t xml:space="preserve">The </w:t>
      </w:r>
      <w:r w:rsidR="002421D6">
        <w:rPr>
          <w:color w:val="000000" w:themeColor="text1"/>
          <w:szCs w:val="22"/>
        </w:rPr>
        <w:t xml:space="preserve">inventory will demonstrate the continuing benefits </w:t>
      </w:r>
      <w:r w:rsidR="00D510D1">
        <w:rPr>
          <w:color w:val="000000" w:themeColor="text1"/>
          <w:szCs w:val="22"/>
        </w:rPr>
        <w:t xml:space="preserve">of the MYA </w:t>
      </w:r>
      <w:r w:rsidR="002421D6">
        <w:rPr>
          <w:color w:val="000000" w:themeColor="text1"/>
          <w:szCs w:val="22"/>
        </w:rPr>
        <w:t xml:space="preserve">to PRC after the </w:t>
      </w:r>
      <w:r w:rsidR="00D510D1">
        <w:rPr>
          <w:color w:val="000000" w:themeColor="text1"/>
          <w:szCs w:val="22"/>
        </w:rPr>
        <w:t xml:space="preserve">closure of the </w:t>
      </w:r>
      <w:proofErr w:type="spellStart"/>
      <w:r w:rsidR="002421D6">
        <w:rPr>
          <w:color w:val="000000" w:themeColor="text1"/>
          <w:szCs w:val="22"/>
        </w:rPr>
        <w:t>MolLab</w:t>
      </w:r>
      <w:proofErr w:type="spellEnd"/>
      <w:r w:rsidR="002421D6">
        <w:rPr>
          <w:color w:val="000000" w:themeColor="text1"/>
          <w:szCs w:val="22"/>
        </w:rPr>
        <w:t>.</w:t>
      </w:r>
    </w:p>
    <w:p w14:paraId="3AFC9260" w14:textId="77777777" w:rsidR="009D579F" w:rsidRPr="00F35BB4" w:rsidRDefault="009D579F" w:rsidP="00CD4867"/>
    <w:p w14:paraId="40FE3DF4" w14:textId="2879EEA8" w:rsidR="00E634D2" w:rsidRPr="00F35BB4" w:rsidRDefault="00E634D2" w:rsidP="00E634D2">
      <w:pPr>
        <w:pStyle w:val="Heading2"/>
        <w:rPr>
          <w:lang w:val="en-AU"/>
        </w:rPr>
      </w:pPr>
      <w:bookmarkStart w:id="110" w:name="_Toc123175506"/>
      <w:bookmarkStart w:id="111" w:name="_Toc128148029"/>
      <w:r w:rsidRPr="00F35BB4">
        <w:rPr>
          <w:lang w:val="en-AU"/>
        </w:rPr>
        <w:t>4.2</w:t>
      </w:r>
      <w:r w:rsidR="00E41F53">
        <w:rPr>
          <w:lang w:val="en-AU"/>
        </w:rPr>
        <w:tab/>
      </w:r>
      <w:r w:rsidRPr="00F35BB4">
        <w:rPr>
          <w:lang w:val="en-AU"/>
        </w:rPr>
        <w:t>Recommendations from stakeholders</w:t>
      </w:r>
      <w:bookmarkEnd w:id="110"/>
      <w:bookmarkEnd w:id="111"/>
    </w:p>
    <w:p w14:paraId="4861EB0A" w14:textId="77777777" w:rsidR="000E1058" w:rsidRPr="00F35BB4" w:rsidRDefault="000E1058" w:rsidP="000E1058">
      <w:pPr>
        <w:pBdr>
          <w:top w:val="nil"/>
          <w:left w:val="nil"/>
          <w:bottom w:val="nil"/>
          <w:right w:val="nil"/>
          <w:between w:val="nil"/>
        </w:pBdr>
        <w:spacing w:line="276" w:lineRule="auto"/>
        <w:jc w:val="both"/>
        <w:rPr>
          <w:color w:val="000000"/>
        </w:rPr>
      </w:pPr>
    </w:p>
    <w:p w14:paraId="790A2C6C" w14:textId="6BC58EEC" w:rsidR="00E634D2" w:rsidRPr="00F35BB4" w:rsidRDefault="005D28EE">
      <w:pPr>
        <w:numPr>
          <w:ilvl w:val="0"/>
          <w:numId w:val="45"/>
        </w:numPr>
        <w:pBdr>
          <w:top w:val="nil"/>
          <w:left w:val="nil"/>
          <w:bottom w:val="nil"/>
          <w:right w:val="nil"/>
          <w:between w:val="nil"/>
        </w:pBdr>
        <w:spacing w:line="276" w:lineRule="auto"/>
        <w:ind w:left="0" w:firstLine="0"/>
        <w:jc w:val="both"/>
        <w:rPr>
          <w:color w:val="000000"/>
        </w:rPr>
      </w:pPr>
      <w:r w:rsidRPr="00F35BB4">
        <w:t xml:space="preserve">The stakeholders consulted during the MTR made a number of suggestions, ranging from small requests to strategic changes in the DFAT support to PRC. </w:t>
      </w:r>
    </w:p>
    <w:p w14:paraId="677F73A4" w14:textId="2B264B04" w:rsidR="005D28EE" w:rsidRPr="00F35BB4" w:rsidRDefault="005D28EE" w:rsidP="00BE5E13">
      <w:pPr>
        <w:spacing w:line="276" w:lineRule="auto"/>
        <w:jc w:val="both"/>
      </w:pPr>
      <w:r w:rsidRPr="00F35BB4">
        <w:t xml:space="preserve">A number are already included in Section 4.1. The others are listed in this section with </w:t>
      </w:r>
      <w:r w:rsidR="00F54781">
        <w:t xml:space="preserve">a </w:t>
      </w:r>
      <w:r w:rsidRPr="00F35BB4">
        <w:t>reflection and observations from the consultant.</w:t>
      </w:r>
    </w:p>
    <w:p w14:paraId="56D386BC" w14:textId="0BE4B7D0" w:rsidR="005D28EE" w:rsidRPr="00F35BB4" w:rsidRDefault="005D28EE" w:rsidP="00BE5E13">
      <w:pPr>
        <w:spacing w:line="276" w:lineRule="auto"/>
        <w:jc w:val="both"/>
      </w:pPr>
    </w:p>
    <w:p w14:paraId="606C4E0C" w14:textId="509029BF" w:rsidR="005D28EE" w:rsidRDefault="005D28EE" w:rsidP="00BE5E13">
      <w:pPr>
        <w:pStyle w:val="ListParagraph"/>
        <w:numPr>
          <w:ilvl w:val="0"/>
          <w:numId w:val="14"/>
        </w:numPr>
        <w:spacing w:line="276" w:lineRule="auto"/>
        <w:jc w:val="both"/>
      </w:pPr>
      <w:r w:rsidRPr="00F35BB4">
        <w:t>Anticipat</w:t>
      </w:r>
      <w:r w:rsidR="00B643D4">
        <w:t>ory</w:t>
      </w:r>
      <w:r w:rsidRPr="00F35BB4">
        <w:t xml:space="preserve"> Action/Forecast</w:t>
      </w:r>
      <w:r w:rsidR="00D76D2E">
        <w:t>-</w:t>
      </w:r>
      <w:r w:rsidRPr="00F35BB4">
        <w:t>based financing</w:t>
      </w:r>
      <w:r w:rsidR="0022139D" w:rsidRPr="00F35BB4">
        <w:t xml:space="preserve"> (</w:t>
      </w:r>
      <w:proofErr w:type="spellStart"/>
      <w:r w:rsidR="0022139D" w:rsidRPr="00F35BB4">
        <w:t>F</w:t>
      </w:r>
      <w:r w:rsidR="00D76D2E">
        <w:t>b</w:t>
      </w:r>
      <w:r w:rsidR="0022139D" w:rsidRPr="00F35BB4">
        <w:t>F</w:t>
      </w:r>
      <w:proofErr w:type="spellEnd"/>
      <w:r w:rsidR="0022139D" w:rsidRPr="00F35BB4">
        <w:t>)</w:t>
      </w:r>
      <w:r w:rsidRPr="00F35BB4">
        <w:t xml:space="preserve"> – This was suggested by </w:t>
      </w:r>
      <w:r w:rsidR="0022139D" w:rsidRPr="00F35BB4">
        <w:t xml:space="preserve">a number of external stakeholders. The PRC has been part of a pilot project, but staff looks back </w:t>
      </w:r>
      <w:r w:rsidR="00A926CA">
        <w:t>at</w:t>
      </w:r>
      <w:r w:rsidR="00A926CA" w:rsidRPr="00F35BB4">
        <w:t xml:space="preserve"> </w:t>
      </w:r>
      <w:r w:rsidR="0022139D" w:rsidRPr="00F35BB4">
        <w:t>it with mixed feelings. T</w:t>
      </w:r>
      <w:r w:rsidR="00A926CA">
        <w:t>yphoon</w:t>
      </w:r>
      <w:r w:rsidR="0022139D" w:rsidRPr="00F35BB4">
        <w:t xml:space="preserve"> Rai would have been a good occasion to activate the </w:t>
      </w:r>
      <w:proofErr w:type="spellStart"/>
      <w:r w:rsidR="0022139D" w:rsidRPr="00F35BB4">
        <w:t>F</w:t>
      </w:r>
      <w:r w:rsidR="00D76D2E">
        <w:t>b</w:t>
      </w:r>
      <w:r w:rsidR="0022139D" w:rsidRPr="00F35BB4">
        <w:t>F</w:t>
      </w:r>
      <w:proofErr w:type="spellEnd"/>
      <w:r w:rsidR="00B40700">
        <w:t xml:space="preserve">. </w:t>
      </w:r>
      <w:r w:rsidR="00B40700" w:rsidRPr="000E5590">
        <w:t>T</w:t>
      </w:r>
      <w:r w:rsidR="0022139D" w:rsidRPr="000E5590">
        <w:t xml:space="preserve">he triggers </w:t>
      </w:r>
      <w:r w:rsidR="00220FC0" w:rsidRPr="000E5590">
        <w:t xml:space="preserve">to justify </w:t>
      </w:r>
      <w:r w:rsidR="007514C6" w:rsidRPr="000E5590">
        <w:t xml:space="preserve">the cash </w:t>
      </w:r>
      <w:r w:rsidR="007514C6" w:rsidRPr="000E5590">
        <w:lastRenderedPageBreak/>
        <w:t xml:space="preserve">support were reached within </w:t>
      </w:r>
      <w:r w:rsidR="00D40DA9" w:rsidRPr="000E5590">
        <w:t xml:space="preserve">the </w:t>
      </w:r>
      <w:r w:rsidR="007514C6" w:rsidRPr="000E5590">
        <w:t xml:space="preserve">72-hour </w:t>
      </w:r>
      <w:r w:rsidR="00D40DA9" w:rsidRPr="000E5590">
        <w:t xml:space="preserve">timeframe </w:t>
      </w:r>
      <w:r w:rsidR="007514C6" w:rsidRPr="000E5590">
        <w:t>before the land fall</w:t>
      </w:r>
      <w:r w:rsidR="00B40700">
        <w:t>, but l</w:t>
      </w:r>
      <w:r w:rsidR="00BC4E4D">
        <w:t>ess than 72 hours is considered i</w:t>
      </w:r>
      <w:r w:rsidR="000162A6">
        <w:t>n</w:t>
      </w:r>
      <w:r w:rsidR="0022139D" w:rsidRPr="00F35BB4">
        <w:t xml:space="preserve">sufficient time to mobilize the </w:t>
      </w:r>
      <w:r w:rsidR="000162A6">
        <w:t xml:space="preserve">anticipated </w:t>
      </w:r>
      <w:r w:rsidR="0022139D" w:rsidRPr="00F35BB4">
        <w:t>support.</w:t>
      </w:r>
      <w:r w:rsidR="00BA202A">
        <w:t xml:space="preserve"> The concerns of s</w:t>
      </w:r>
      <w:r w:rsidR="0022139D" w:rsidRPr="00F35BB4">
        <w:t xml:space="preserve">ome government and PRC officials </w:t>
      </w:r>
      <w:r w:rsidR="00BA202A">
        <w:t xml:space="preserve">are </w:t>
      </w:r>
      <w:r w:rsidR="0022139D" w:rsidRPr="00F35BB4">
        <w:t xml:space="preserve">that </w:t>
      </w:r>
      <w:proofErr w:type="spellStart"/>
      <w:r w:rsidR="0022139D" w:rsidRPr="00F35BB4">
        <w:t>F</w:t>
      </w:r>
      <w:r w:rsidR="00D76D2E">
        <w:t>b</w:t>
      </w:r>
      <w:r w:rsidR="0022139D" w:rsidRPr="00F35BB4">
        <w:t>F</w:t>
      </w:r>
      <w:proofErr w:type="spellEnd"/>
      <w:r w:rsidR="0022139D" w:rsidRPr="00F35BB4">
        <w:t xml:space="preserve"> </w:t>
      </w:r>
      <w:r w:rsidR="00E46164" w:rsidRPr="00F35BB4">
        <w:t xml:space="preserve">would be </w:t>
      </w:r>
      <w:r w:rsidR="0022139D" w:rsidRPr="00F35BB4">
        <w:t>1) difficult to sustain by local authorities when handed over</w:t>
      </w:r>
      <w:r w:rsidR="00E46164" w:rsidRPr="00F35BB4">
        <w:t xml:space="preserve">, </w:t>
      </w:r>
      <w:r w:rsidR="0022139D" w:rsidRPr="00F35BB4">
        <w:t xml:space="preserve">and 2) Recipients </w:t>
      </w:r>
      <w:r w:rsidR="009A1727" w:rsidRPr="00F35BB4">
        <w:t xml:space="preserve">of </w:t>
      </w:r>
      <w:proofErr w:type="spellStart"/>
      <w:r w:rsidR="009A1727" w:rsidRPr="00F35BB4">
        <w:t>F</w:t>
      </w:r>
      <w:r w:rsidR="00D76D2E">
        <w:t>b</w:t>
      </w:r>
      <w:r w:rsidR="009A1727" w:rsidRPr="00F35BB4">
        <w:t>F</w:t>
      </w:r>
      <w:proofErr w:type="spellEnd"/>
      <w:r w:rsidR="009A1727" w:rsidRPr="00F35BB4">
        <w:t xml:space="preserve"> becoming dependent and wider communities losing the common practice to harvest </w:t>
      </w:r>
      <w:r w:rsidR="003F55A2" w:rsidRPr="00F35BB4">
        <w:t>food and</w:t>
      </w:r>
      <w:r w:rsidR="00565632" w:rsidRPr="00F35BB4">
        <w:t xml:space="preserve"> </w:t>
      </w:r>
      <w:r w:rsidR="009A1727" w:rsidRPr="00F35BB4">
        <w:t xml:space="preserve">bring </w:t>
      </w:r>
      <w:r w:rsidR="00565632" w:rsidRPr="00F35BB4">
        <w:t>goods or animals</w:t>
      </w:r>
      <w:r w:rsidR="009A1727" w:rsidRPr="00F35BB4">
        <w:t xml:space="preserve"> to safety on their own </w:t>
      </w:r>
      <w:r w:rsidR="000162A6">
        <w:t>initiative</w:t>
      </w:r>
      <w:r w:rsidR="00565632" w:rsidRPr="00F35BB4">
        <w:t>.</w:t>
      </w:r>
    </w:p>
    <w:p w14:paraId="283714C7" w14:textId="62CBE40B" w:rsidR="00804D7D" w:rsidRPr="00F35BB4" w:rsidRDefault="00804D7D" w:rsidP="00BE5E13">
      <w:pPr>
        <w:pStyle w:val="ListParagraph"/>
        <w:numPr>
          <w:ilvl w:val="0"/>
          <w:numId w:val="14"/>
        </w:numPr>
        <w:spacing w:line="276" w:lineRule="auto"/>
        <w:jc w:val="both"/>
      </w:pPr>
      <w:r>
        <w:t>Livelihoods – In several communities</w:t>
      </w:r>
      <w:r w:rsidR="009F6787">
        <w:t>,</w:t>
      </w:r>
      <w:r>
        <w:t xml:space="preserve"> the support to rehabilitate or develop livelihoods was mentioned was requested. </w:t>
      </w:r>
      <w:r w:rsidR="0001696F">
        <w:t xml:space="preserve">The direct support to livelihoods would be beyond the scope of a MYA focussed on </w:t>
      </w:r>
      <w:r w:rsidR="002E6816">
        <w:t xml:space="preserve">emergency relief. However, </w:t>
      </w:r>
      <w:proofErr w:type="spellStart"/>
      <w:r w:rsidR="002E6816">
        <w:t>CfR</w:t>
      </w:r>
      <w:proofErr w:type="spellEnd"/>
      <w:r w:rsidR="002E6816">
        <w:t xml:space="preserve"> through MPCG does provide people the option to use some of the cash for livelihoods purposes. </w:t>
      </w:r>
    </w:p>
    <w:p w14:paraId="1773A7F0" w14:textId="53D55DF8" w:rsidR="00F764D1" w:rsidRPr="00F35BB4" w:rsidRDefault="00520A16" w:rsidP="00BE5E13">
      <w:pPr>
        <w:pStyle w:val="ListParagraph"/>
        <w:numPr>
          <w:ilvl w:val="0"/>
          <w:numId w:val="14"/>
        </w:numPr>
        <w:spacing w:line="276" w:lineRule="auto"/>
        <w:jc w:val="both"/>
      </w:pPr>
      <w:r>
        <w:t xml:space="preserve">Increasing </w:t>
      </w:r>
      <w:proofErr w:type="spellStart"/>
      <w:r>
        <w:t>CfR</w:t>
      </w:r>
      <w:proofErr w:type="spellEnd"/>
      <w:r>
        <w:t xml:space="preserve"> </w:t>
      </w:r>
      <w:r w:rsidR="00EC2179">
        <w:t>–</w:t>
      </w:r>
      <w:r>
        <w:t xml:space="preserve"> </w:t>
      </w:r>
      <w:r w:rsidR="00EC2179">
        <w:t xml:space="preserve">There is an existing </w:t>
      </w:r>
      <w:r w:rsidR="00F764D1" w:rsidRPr="00F35BB4">
        <w:t xml:space="preserve">trend </w:t>
      </w:r>
      <w:r w:rsidR="00EC2179">
        <w:t xml:space="preserve">among relief agencies </w:t>
      </w:r>
      <w:r w:rsidR="00F764D1" w:rsidRPr="00F35BB4">
        <w:t xml:space="preserve">of increasing </w:t>
      </w:r>
      <w:r w:rsidR="00A363DA">
        <w:t xml:space="preserve">the </w:t>
      </w:r>
      <w:proofErr w:type="spellStart"/>
      <w:r w:rsidR="00F764D1" w:rsidRPr="00F35BB4">
        <w:t>CfR</w:t>
      </w:r>
      <w:proofErr w:type="spellEnd"/>
      <w:r w:rsidR="00F764D1" w:rsidRPr="00F35BB4">
        <w:t xml:space="preserve"> </w:t>
      </w:r>
      <w:r w:rsidR="00A363DA">
        <w:t>amou</w:t>
      </w:r>
      <w:r w:rsidR="00917A7D">
        <w:t xml:space="preserve">nt. It was recommended by stakeholders to increase the </w:t>
      </w:r>
      <w:proofErr w:type="spellStart"/>
      <w:r w:rsidR="00917A7D">
        <w:t>CfR</w:t>
      </w:r>
      <w:proofErr w:type="spellEnd"/>
      <w:r w:rsidR="00917A7D">
        <w:t xml:space="preserve"> amount, as well as increas</w:t>
      </w:r>
      <w:r w:rsidR="00F764D1" w:rsidRPr="00F35BB4">
        <w:t>ing the ratio of cash recipients compared to that of NFIs.</w:t>
      </w:r>
      <w:r>
        <w:t xml:space="preserve"> An increase theoretically may be possible, but needs to be approached carefully</w:t>
      </w:r>
      <w:r w:rsidR="00FC01F3">
        <w:t>. The need for NFIs will continue to exist in areas with limited markets.</w:t>
      </w:r>
      <w:r w:rsidR="00804D7D">
        <w:t xml:space="preserve"> </w:t>
      </w:r>
    </w:p>
    <w:p w14:paraId="4F914C8C" w14:textId="2C0F761F" w:rsidR="009A1727" w:rsidRPr="00F35BB4" w:rsidRDefault="00903BB3" w:rsidP="00BE5E13">
      <w:pPr>
        <w:pStyle w:val="ListParagraph"/>
        <w:numPr>
          <w:ilvl w:val="0"/>
          <w:numId w:val="14"/>
        </w:numPr>
        <w:spacing w:line="276" w:lineRule="auto"/>
        <w:jc w:val="both"/>
      </w:pPr>
      <w:r>
        <w:t xml:space="preserve">Decentralize the </w:t>
      </w:r>
      <w:r w:rsidR="00C753F1" w:rsidRPr="00F35BB4">
        <w:t xml:space="preserve">prepositioning </w:t>
      </w:r>
      <w:r>
        <w:t>of NFIs</w:t>
      </w:r>
      <w:r w:rsidR="00520A16">
        <w:t xml:space="preserve"> </w:t>
      </w:r>
      <w:r w:rsidR="00FC01F3">
        <w:t>–</w:t>
      </w:r>
      <w:r w:rsidR="00520A16">
        <w:t xml:space="preserve"> </w:t>
      </w:r>
      <w:r>
        <w:t>Th</w:t>
      </w:r>
      <w:r w:rsidR="00FC01F3">
        <w:t xml:space="preserve">e consulted stakeholders </w:t>
      </w:r>
      <w:r w:rsidR="00D30EEE">
        <w:t xml:space="preserve">recommend the decentralization of NFI prepositioning, supporting the direction </w:t>
      </w:r>
      <w:r>
        <w:t>among the MYA partner representatives</w:t>
      </w:r>
      <w:r w:rsidR="003F55A2">
        <w:t xml:space="preserve"> and</w:t>
      </w:r>
      <w:r>
        <w:t xml:space="preserve"> incorporated in the recommendations. </w:t>
      </w:r>
    </w:p>
    <w:p w14:paraId="0D05E36C" w14:textId="7295BDB4" w:rsidR="00E634D2" w:rsidRDefault="000B1D84" w:rsidP="00BE5E13">
      <w:pPr>
        <w:pStyle w:val="ListParagraph"/>
        <w:numPr>
          <w:ilvl w:val="0"/>
          <w:numId w:val="14"/>
        </w:numPr>
        <w:spacing w:line="276" w:lineRule="auto"/>
        <w:jc w:val="both"/>
      </w:pPr>
      <w:r w:rsidRPr="00F35BB4">
        <w:t xml:space="preserve">Community members suggest the distribution of smaller kits, for example </w:t>
      </w:r>
      <w:r w:rsidR="00A926CA">
        <w:t>h</w:t>
      </w:r>
      <w:r w:rsidR="005A3C23">
        <w:t>ygiene</w:t>
      </w:r>
      <w:r w:rsidRPr="00F35BB4">
        <w:t xml:space="preserve"> kits, with </w:t>
      </w:r>
      <w:r w:rsidR="00CD4867" w:rsidRPr="00F35BB4">
        <w:t xml:space="preserve">accompanying cash for the purchase of other items. </w:t>
      </w:r>
    </w:p>
    <w:p w14:paraId="28B33C7B" w14:textId="27D92231" w:rsidR="002E6816" w:rsidRDefault="002E6816" w:rsidP="00BE5E13">
      <w:pPr>
        <w:pStyle w:val="ListParagraph"/>
        <w:numPr>
          <w:ilvl w:val="0"/>
          <w:numId w:val="14"/>
        </w:numPr>
        <w:spacing w:line="276" w:lineRule="auto"/>
        <w:jc w:val="both"/>
      </w:pPr>
      <w:r>
        <w:t xml:space="preserve">Red Rose – The </w:t>
      </w:r>
      <w:r w:rsidR="004404C5">
        <w:t xml:space="preserve">electronic platform Red Rose and supporting its roll out has been suggested. Based on the information shared during the MTR the </w:t>
      </w:r>
      <w:r w:rsidR="00687A41">
        <w:t>use of the application is in a pilot phase, and it is too early to recommend inclusion of support to Red Rose in future agreements between PRC and DFAT.</w:t>
      </w:r>
    </w:p>
    <w:p w14:paraId="7A6CBD9C" w14:textId="77777777" w:rsidR="007B38AB" w:rsidRPr="00F35BB4" w:rsidRDefault="007B38AB" w:rsidP="008C3DF8">
      <w:pPr>
        <w:spacing w:line="276" w:lineRule="auto"/>
      </w:pPr>
    </w:p>
    <w:p w14:paraId="0000045A" w14:textId="12FBB5A7" w:rsidR="00A42341" w:rsidRPr="00F35BB4" w:rsidRDefault="00CC5A0F" w:rsidP="00694377">
      <w:pPr>
        <w:pStyle w:val="Heading1"/>
        <w:jc w:val="both"/>
      </w:pPr>
      <w:bookmarkStart w:id="112" w:name="_Toc123175507"/>
      <w:bookmarkStart w:id="113" w:name="_Toc128148030"/>
      <w:r>
        <w:br w:type="column"/>
      </w:r>
      <w:r w:rsidR="00B6630E">
        <w:lastRenderedPageBreak/>
        <w:t>5</w:t>
      </w:r>
      <w:r w:rsidR="00AC077F" w:rsidRPr="00F35BB4">
        <w:t>.</w:t>
      </w:r>
      <w:r w:rsidR="00AC077F" w:rsidRPr="00F35BB4">
        <w:tab/>
        <w:t>Lessons learned</w:t>
      </w:r>
      <w:bookmarkEnd w:id="102"/>
      <w:bookmarkEnd w:id="112"/>
      <w:bookmarkEnd w:id="113"/>
    </w:p>
    <w:p w14:paraId="0000045C" w14:textId="77777777" w:rsidR="00A42341" w:rsidRPr="00F35BB4" w:rsidRDefault="00A42341" w:rsidP="00694377">
      <w:pPr>
        <w:jc w:val="both"/>
        <w:rPr>
          <w:color w:val="000000"/>
        </w:rPr>
      </w:pPr>
    </w:p>
    <w:p w14:paraId="0000045D" w14:textId="63A38EA9" w:rsidR="00A42341" w:rsidRPr="00F35BB4" w:rsidRDefault="00AC077F" w:rsidP="00E41F53">
      <w:pPr>
        <w:spacing w:line="276" w:lineRule="auto"/>
        <w:jc w:val="both"/>
        <w:rPr>
          <w:i/>
        </w:rPr>
      </w:pPr>
      <w:r w:rsidRPr="00F35BB4">
        <w:rPr>
          <w:color w:val="000000"/>
        </w:rPr>
        <w:t xml:space="preserve">The following definition for lessons learned is used: </w:t>
      </w:r>
      <w:r w:rsidRPr="00F35BB4">
        <w:rPr>
          <w:i/>
        </w:rPr>
        <w:t>Generalizations based on evaluation experiences with projects, programs, or policies that abstract from the specific circumstances to broader situations. Frequently, lessons highlight strengths or weaknesses in preparation, design, and implementation that affect performance, outcome, and impact.</w:t>
      </w:r>
      <w:r w:rsidRPr="00F35BB4">
        <w:rPr>
          <w:vertAlign w:val="superscript"/>
        </w:rPr>
        <w:footnoteReference w:id="20"/>
      </w:r>
    </w:p>
    <w:p w14:paraId="14A4D0F3" w14:textId="09860241" w:rsidR="005630BC" w:rsidRPr="00F35BB4" w:rsidRDefault="005630BC" w:rsidP="00E41F53">
      <w:pPr>
        <w:spacing w:line="276" w:lineRule="auto"/>
        <w:jc w:val="both"/>
      </w:pPr>
    </w:p>
    <w:p w14:paraId="7831B505" w14:textId="1B68D791" w:rsidR="00DE287C" w:rsidRDefault="00E77681">
      <w:pPr>
        <w:numPr>
          <w:ilvl w:val="0"/>
          <w:numId w:val="45"/>
        </w:numPr>
        <w:pBdr>
          <w:top w:val="nil"/>
          <w:left w:val="nil"/>
          <w:bottom w:val="nil"/>
          <w:right w:val="nil"/>
          <w:between w:val="nil"/>
        </w:pBdr>
        <w:spacing w:line="276" w:lineRule="auto"/>
        <w:ind w:left="0" w:firstLine="0"/>
        <w:jc w:val="both"/>
        <w:rPr>
          <w:color w:val="000000"/>
        </w:rPr>
      </w:pPr>
      <w:r>
        <w:rPr>
          <w:color w:val="000000"/>
        </w:rPr>
        <w:t xml:space="preserve">The COVID-19 </w:t>
      </w:r>
      <w:r w:rsidR="00157480">
        <w:rPr>
          <w:color w:val="000000"/>
        </w:rPr>
        <w:t xml:space="preserve">response </w:t>
      </w:r>
      <w:r>
        <w:rPr>
          <w:color w:val="000000"/>
        </w:rPr>
        <w:t xml:space="preserve">has been </w:t>
      </w:r>
      <w:r w:rsidR="00157480">
        <w:rPr>
          <w:color w:val="000000"/>
        </w:rPr>
        <w:t xml:space="preserve">described as one with </w:t>
      </w:r>
      <w:r>
        <w:rPr>
          <w:color w:val="000000"/>
        </w:rPr>
        <w:t xml:space="preserve">a steep learning curve. </w:t>
      </w:r>
      <w:r w:rsidR="00157480">
        <w:rPr>
          <w:color w:val="000000"/>
        </w:rPr>
        <w:t>PRC’s</w:t>
      </w:r>
      <w:r w:rsidR="00F85AA7">
        <w:rPr>
          <w:color w:val="000000"/>
        </w:rPr>
        <w:t xml:space="preserve"> experience of </w:t>
      </w:r>
      <w:r w:rsidR="00157480">
        <w:rPr>
          <w:color w:val="000000"/>
        </w:rPr>
        <w:t xml:space="preserve">rapidly </w:t>
      </w:r>
      <w:r w:rsidR="00F85AA7">
        <w:rPr>
          <w:color w:val="000000"/>
        </w:rPr>
        <w:t xml:space="preserve">responding to crisis situations translated to </w:t>
      </w:r>
      <w:r w:rsidR="003F4099">
        <w:rPr>
          <w:color w:val="000000"/>
        </w:rPr>
        <w:t>a quick formulation of proposals and actions to combat COVID-19. The experience also teaches several important lessons for future similar situation</w:t>
      </w:r>
      <w:r w:rsidR="00BA364D">
        <w:rPr>
          <w:color w:val="000000"/>
        </w:rPr>
        <w:t xml:space="preserve">s. </w:t>
      </w:r>
      <w:r w:rsidR="006A3395" w:rsidRPr="00BA364D">
        <w:rPr>
          <w:color w:val="000000"/>
        </w:rPr>
        <w:t xml:space="preserve">The </w:t>
      </w:r>
      <w:r w:rsidR="00BA364D" w:rsidRPr="00BA364D">
        <w:rPr>
          <w:color w:val="000000"/>
        </w:rPr>
        <w:t xml:space="preserve">incorporation of this type of intervention in an existing agreement </w:t>
      </w:r>
      <w:r w:rsidR="00DE287C">
        <w:rPr>
          <w:color w:val="000000"/>
        </w:rPr>
        <w:t>saves time</w:t>
      </w:r>
      <w:r w:rsidR="00163DA8">
        <w:rPr>
          <w:color w:val="000000"/>
        </w:rPr>
        <w:t>,</w:t>
      </w:r>
      <w:r w:rsidR="00DE287C">
        <w:rPr>
          <w:color w:val="000000"/>
        </w:rPr>
        <w:t xml:space="preserve"> but in the future the following should be required:</w:t>
      </w:r>
    </w:p>
    <w:p w14:paraId="60E55359" w14:textId="046DAFDA" w:rsidR="00DE287C" w:rsidRDefault="00157480">
      <w:pPr>
        <w:numPr>
          <w:ilvl w:val="1"/>
          <w:numId w:val="45"/>
        </w:numPr>
        <w:pBdr>
          <w:top w:val="nil"/>
          <w:left w:val="nil"/>
          <w:bottom w:val="nil"/>
          <w:right w:val="nil"/>
          <w:between w:val="nil"/>
        </w:pBdr>
        <w:spacing w:line="276" w:lineRule="auto"/>
        <w:jc w:val="both"/>
        <w:rPr>
          <w:color w:val="000000"/>
        </w:rPr>
      </w:pPr>
      <w:r>
        <w:rPr>
          <w:color w:val="000000"/>
        </w:rPr>
        <w:t xml:space="preserve">The </w:t>
      </w:r>
      <w:r w:rsidR="00163DA8">
        <w:rPr>
          <w:color w:val="000000"/>
        </w:rPr>
        <w:t>establishment of</w:t>
      </w:r>
      <w:r w:rsidR="00DE287C">
        <w:rPr>
          <w:color w:val="000000"/>
        </w:rPr>
        <w:t xml:space="preserve"> appropriate management structures that do not comprise </w:t>
      </w:r>
      <w:r w:rsidR="00A9551B">
        <w:rPr>
          <w:color w:val="000000"/>
        </w:rPr>
        <w:t xml:space="preserve">reporting and other obligations. </w:t>
      </w:r>
      <w:r w:rsidR="0019547E">
        <w:rPr>
          <w:color w:val="000000"/>
        </w:rPr>
        <w:t>Despite adding new components</w:t>
      </w:r>
      <w:r w:rsidR="00163DA8">
        <w:rPr>
          <w:color w:val="000000"/>
        </w:rPr>
        <w:t>,</w:t>
      </w:r>
      <w:r w:rsidR="0019547E">
        <w:rPr>
          <w:color w:val="000000"/>
        </w:rPr>
        <w:t xml:space="preserve"> no independent management structure should be allowed. One coordinator should oversee the whole operation and agreement. </w:t>
      </w:r>
    </w:p>
    <w:p w14:paraId="116F3AEF" w14:textId="6B649FFD" w:rsidR="00A9551B" w:rsidRDefault="00157480">
      <w:pPr>
        <w:numPr>
          <w:ilvl w:val="1"/>
          <w:numId w:val="45"/>
        </w:numPr>
        <w:pBdr>
          <w:top w:val="nil"/>
          <w:left w:val="nil"/>
          <w:bottom w:val="nil"/>
          <w:right w:val="nil"/>
          <w:between w:val="nil"/>
        </w:pBdr>
        <w:spacing w:line="276" w:lineRule="auto"/>
        <w:jc w:val="both"/>
        <w:rPr>
          <w:color w:val="000000"/>
        </w:rPr>
      </w:pPr>
      <w:r>
        <w:rPr>
          <w:color w:val="000000"/>
        </w:rPr>
        <w:t xml:space="preserve">The inclusion of </w:t>
      </w:r>
      <w:r w:rsidR="00A9551B">
        <w:rPr>
          <w:color w:val="000000"/>
        </w:rPr>
        <w:t>adequate human resource</w:t>
      </w:r>
      <w:r>
        <w:rPr>
          <w:color w:val="000000"/>
        </w:rPr>
        <w:t xml:space="preserve">s </w:t>
      </w:r>
      <w:r w:rsidR="00A9551B">
        <w:rPr>
          <w:color w:val="000000"/>
        </w:rPr>
        <w:t xml:space="preserve">– </w:t>
      </w:r>
      <w:r w:rsidR="0019547E">
        <w:rPr>
          <w:color w:val="000000"/>
        </w:rPr>
        <w:t xml:space="preserve">additional staff needs to be added as required, including finance and administrative staff commensurate to the activities and volume of expected transactions.  </w:t>
      </w:r>
      <w:r w:rsidR="00A9551B">
        <w:rPr>
          <w:color w:val="000000"/>
        </w:rPr>
        <w:t xml:space="preserve"> </w:t>
      </w:r>
    </w:p>
    <w:p w14:paraId="53ACABD5" w14:textId="799A670C" w:rsidR="00FA7A5D" w:rsidRPr="00163DA8" w:rsidRDefault="00A9551B">
      <w:pPr>
        <w:numPr>
          <w:ilvl w:val="1"/>
          <w:numId w:val="45"/>
        </w:numPr>
        <w:pBdr>
          <w:top w:val="nil"/>
          <w:left w:val="nil"/>
          <w:bottom w:val="nil"/>
          <w:right w:val="nil"/>
          <w:between w:val="nil"/>
        </w:pBdr>
        <w:spacing w:line="276" w:lineRule="auto"/>
        <w:jc w:val="both"/>
        <w:rPr>
          <w:color w:val="000000"/>
        </w:rPr>
      </w:pPr>
      <w:r>
        <w:rPr>
          <w:color w:val="000000"/>
        </w:rPr>
        <w:t>Ensuring th</w:t>
      </w:r>
      <w:r w:rsidR="00FA7A5D">
        <w:rPr>
          <w:color w:val="000000"/>
        </w:rPr>
        <w:t>e reporting and management systems are in place when amendments take affect and new activities start</w:t>
      </w:r>
      <w:r w:rsidR="0019547E">
        <w:rPr>
          <w:color w:val="000000"/>
        </w:rPr>
        <w:t>.</w:t>
      </w:r>
    </w:p>
    <w:p w14:paraId="402FE62B" w14:textId="31789242" w:rsidR="00E7194C" w:rsidRPr="00F35BB4" w:rsidRDefault="006A00D4">
      <w:pPr>
        <w:numPr>
          <w:ilvl w:val="0"/>
          <w:numId w:val="45"/>
        </w:numPr>
        <w:pBdr>
          <w:top w:val="nil"/>
          <w:left w:val="nil"/>
          <w:bottom w:val="nil"/>
          <w:right w:val="nil"/>
          <w:between w:val="nil"/>
        </w:pBdr>
        <w:spacing w:line="276" w:lineRule="auto"/>
        <w:ind w:left="0" w:firstLine="0"/>
        <w:jc w:val="both"/>
        <w:rPr>
          <w:color w:val="000000"/>
        </w:rPr>
      </w:pPr>
      <w:r w:rsidRPr="00F35BB4">
        <w:t>The consult</w:t>
      </w:r>
      <w:r w:rsidR="00E7194C" w:rsidRPr="00F35BB4">
        <w:t xml:space="preserve">ed stakeholders were asked what for them were lessons learned from the MYA. </w:t>
      </w:r>
      <w:r w:rsidR="00AF6B68" w:rsidRPr="00F35BB4">
        <w:t xml:space="preserve">The responses are not all MYA </w:t>
      </w:r>
      <w:r w:rsidR="003F55A2" w:rsidRPr="00F35BB4">
        <w:t>specific,</w:t>
      </w:r>
      <w:r w:rsidR="00D84DB6" w:rsidRPr="00F35BB4">
        <w:t xml:space="preserve"> and a number are already considered or presented in other areas of this report. They are as follows:</w:t>
      </w:r>
    </w:p>
    <w:p w14:paraId="48D36A9B" w14:textId="6A4505C5" w:rsidR="00395609" w:rsidRPr="00F35BB4" w:rsidRDefault="00711E62">
      <w:pPr>
        <w:pStyle w:val="ListParagraph"/>
        <w:numPr>
          <w:ilvl w:val="0"/>
          <w:numId w:val="18"/>
        </w:numPr>
        <w:pBdr>
          <w:top w:val="nil"/>
          <w:left w:val="nil"/>
          <w:bottom w:val="nil"/>
          <w:right w:val="nil"/>
          <w:between w:val="nil"/>
        </w:pBdr>
        <w:spacing w:line="276" w:lineRule="auto"/>
        <w:jc w:val="both"/>
        <w:rPr>
          <w:color w:val="000000"/>
        </w:rPr>
      </w:pPr>
      <w:r w:rsidRPr="00F35BB4">
        <w:rPr>
          <w:color w:val="000000"/>
        </w:rPr>
        <w:t xml:space="preserve">The CTP needs to have more FSP options, and framework agreements with </w:t>
      </w:r>
      <w:proofErr w:type="spellStart"/>
      <w:r w:rsidRPr="00F35BB4">
        <w:rPr>
          <w:color w:val="000000"/>
        </w:rPr>
        <w:t>PayMaya</w:t>
      </w:r>
      <w:proofErr w:type="spellEnd"/>
      <w:r w:rsidRPr="00F35BB4">
        <w:rPr>
          <w:color w:val="000000"/>
        </w:rPr>
        <w:t xml:space="preserve"> and </w:t>
      </w:r>
      <w:proofErr w:type="spellStart"/>
      <w:r w:rsidRPr="00F35BB4">
        <w:rPr>
          <w:color w:val="000000"/>
        </w:rPr>
        <w:t>GCash</w:t>
      </w:r>
      <w:proofErr w:type="spellEnd"/>
      <w:r w:rsidRPr="00F35BB4">
        <w:rPr>
          <w:color w:val="000000"/>
        </w:rPr>
        <w:t xml:space="preserve"> need to be renewed as soon as possible</w:t>
      </w:r>
      <w:r w:rsidR="00082AF8">
        <w:rPr>
          <w:color w:val="000000"/>
        </w:rPr>
        <w:t xml:space="preserve"> to avoid as much as possible the use of cash in envelope as the mode of delivery.</w:t>
      </w:r>
    </w:p>
    <w:p w14:paraId="59614192" w14:textId="798FBCF3" w:rsidR="00082AF8" w:rsidRPr="00F35BB4" w:rsidRDefault="00860B00">
      <w:pPr>
        <w:pStyle w:val="ListParagraph"/>
        <w:numPr>
          <w:ilvl w:val="0"/>
          <w:numId w:val="18"/>
        </w:numPr>
        <w:pBdr>
          <w:top w:val="nil"/>
          <w:left w:val="nil"/>
          <w:bottom w:val="nil"/>
          <w:right w:val="nil"/>
          <w:between w:val="nil"/>
        </w:pBdr>
        <w:spacing w:line="276" w:lineRule="auto"/>
        <w:jc w:val="both"/>
        <w:rPr>
          <w:color w:val="000000"/>
        </w:rPr>
      </w:pPr>
      <w:r>
        <w:rPr>
          <w:color w:val="000000"/>
        </w:rPr>
        <w:t xml:space="preserve">The cash in envelope modality may need to </w:t>
      </w:r>
      <w:r w:rsidR="003F55A2">
        <w:rPr>
          <w:color w:val="000000"/>
        </w:rPr>
        <w:t>deploy</w:t>
      </w:r>
      <w:r>
        <w:rPr>
          <w:color w:val="000000"/>
        </w:rPr>
        <w:t xml:space="preserve"> again in future circumstances. </w:t>
      </w:r>
      <w:r w:rsidR="00082AF8" w:rsidRPr="00F35BB4">
        <w:rPr>
          <w:color w:val="000000"/>
        </w:rPr>
        <w:t xml:space="preserve">The CTP needs to have sufficient people deployed when cash in envelope is used. The amount that can be withdrawn by each Chapter staff is limited.  The Cebu distribution was possible because COVID-19 cash distribution had ended, so the Chapter had the </w:t>
      </w:r>
      <w:r w:rsidR="00082AF8">
        <w:rPr>
          <w:color w:val="000000"/>
        </w:rPr>
        <w:t>experience.</w:t>
      </w:r>
    </w:p>
    <w:p w14:paraId="60C564FB" w14:textId="1A50A15A" w:rsidR="00711E62" w:rsidRPr="00F35BB4" w:rsidRDefault="00711E62">
      <w:pPr>
        <w:pStyle w:val="ListParagraph"/>
        <w:numPr>
          <w:ilvl w:val="0"/>
          <w:numId w:val="18"/>
        </w:numPr>
        <w:pBdr>
          <w:top w:val="nil"/>
          <w:left w:val="nil"/>
          <w:bottom w:val="nil"/>
          <w:right w:val="nil"/>
          <w:between w:val="nil"/>
        </w:pBdr>
        <w:spacing w:line="276" w:lineRule="auto"/>
        <w:jc w:val="both"/>
        <w:rPr>
          <w:color w:val="000000"/>
        </w:rPr>
      </w:pPr>
      <w:r w:rsidRPr="00F35BB4">
        <w:rPr>
          <w:color w:val="000000"/>
        </w:rPr>
        <w:t xml:space="preserve">The prepositioning in Cagayan de Oro has helped the response in </w:t>
      </w:r>
      <w:r w:rsidR="003F55A2" w:rsidRPr="00F35BB4">
        <w:rPr>
          <w:color w:val="000000"/>
        </w:rPr>
        <w:t>Mindanao and</w:t>
      </w:r>
      <w:r w:rsidRPr="00F35BB4">
        <w:rPr>
          <w:color w:val="000000"/>
        </w:rPr>
        <w:t xml:space="preserve"> prepositioning in a broader distribution of Chapters/warehouse need to be established. It is however also learned from the past that warehouse management is not necessarily a strength and priority of Chapters.</w:t>
      </w:r>
    </w:p>
    <w:p w14:paraId="436B4C58" w14:textId="4C75EE04" w:rsidR="00ED0D96" w:rsidRPr="00F35BB4" w:rsidRDefault="004E7C90">
      <w:pPr>
        <w:pStyle w:val="ListParagraph"/>
        <w:numPr>
          <w:ilvl w:val="0"/>
          <w:numId w:val="18"/>
        </w:numPr>
        <w:pBdr>
          <w:top w:val="nil"/>
          <w:left w:val="nil"/>
          <w:bottom w:val="nil"/>
          <w:right w:val="nil"/>
          <w:between w:val="nil"/>
        </w:pBdr>
        <w:spacing w:line="276" w:lineRule="auto"/>
        <w:jc w:val="both"/>
        <w:rPr>
          <w:color w:val="000000"/>
        </w:rPr>
      </w:pPr>
      <w:r w:rsidRPr="00F35BB4">
        <w:rPr>
          <w:color w:val="000000"/>
        </w:rPr>
        <w:t xml:space="preserve">The </w:t>
      </w:r>
      <w:r w:rsidR="00F93675" w:rsidRPr="00F35BB4">
        <w:rPr>
          <w:color w:val="000000"/>
        </w:rPr>
        <w:t>experience</w:t>
      </w:r>
      <w:r w:rsidRPr="00F35BB4">
        <w:rPr>
          <w:color w:val="000000"/>
        </w:rPr>
        <w:t xml:space="preserve"> of non-operational trucks</w:t>
      </w:r>
      <w:r w:rsidR="00F93675" w:rsidRPr="00F35BB4">
        <w:rPr>
          <w:color w:val="000000"/>
        </w:rPr>
        <w:t xml:space="preserve"> </w:t>
      </w:r>
      <w:r w:rsidRPr="00F35BB4">
        <w:rPr>
          <w:color w:val="000000"/>
        </w:rPr>
        <w:t>during T</w:t>
      </w:r>
      <w:r w:rsidR="00A926CA">
        <w:rPr>
          <w:color w:val="000000"/>
        </w:rPr>
        <w:t>yphoon</w:t>
      </w:r>
      <w:r w:rsidRPr="00F35BB4">
        <w:rPr>
          <w:color w:val="000000"/>
        </w:rPr>
        <w:t xml:space="preserve"> Rai </w:t>
      </w:r>
      <w:r w:rsidR="00F93675" w:rsidRPr="00F35BB4">
        <w:rPr>
          <w:color w:val="000000"/>
        </w:rPr>
        <w:t xml:space="preserve">led to </w:t>
      </w:r>
      <w:r w:rsidRPr="00F35BB4">
        <w:rPr>
          <w:color w:val="000000"/>
        </w:rPr>
        <w:t xml:space="preserve">an </w:t>
      </w:r>
      <w:r w:rsidR="00F93675" w:rsidRPr="00F35BB4">
        <w:rPr>
          <w:color w:val="000000"/>
        </w:rPr>
        <w:t>increased openness to contract with service providers. Rental companies should be part of preparing for a disaster respo</w:t>
      </w:r>
      <w:r w:rsidR="00AF6B68" w:rsidRPr="00F35BB4">
        <w:rPr>
          <w:color w:val="000000"/>
        </w:rPr>
        <w:t>nse.</w:t>
      </w:r>
    </w:p>
    <w:p w14:paraId="3850ABA2" w14:textId="77777777" w:rsidR="00ED0D96" w:rsidRPr="00F35BB4" w:rsidRDefault="00ED0D96" w:rsidP="00ED0D96">
      <w:pPr>
        <w:pBdr>
          <w:top w:val="nil"/>
          <w:left w:val="nil"/>
          <w:bottom w:val="nil"/>
          <w:right w:val="nil"/>
          <w:between w:val="nil"/>
        </w:pBdr>
        <w:spacing w:line="276" w:lineRule="auto"/>
        <w:ind w:left="360"/>
        <w:jc w:val="both"/>
        <w:rPr>
          <w:color w:val="000000"/>
        </w:rPr>
      </w:pPr>
    </w:p>
    <w:p w14:paraId="2A7B9750" w14:textId="62689953" w:rsidR="00395609" w:rsidRPr="00F35BB4" w:rsidRDefault="00395609" w:rsidP="00E7194C">
      <w:pPr>
        <w:pBdr>
          <w:top w:val="nil"/>
          <w:left w:val="nil"/>
          <w:bottom w:val="nil"/>
          <w:right w:val="nil"/>
          <w:between w:val="nil"/>
        </w:pBdr>
        <w:spacing w:line="276" w:lineRule="auto"/>
        <w:jc w:val="both"/>
        <w:rPr>
          <w:color w:val="000000"/>
        </w:rPr>
      </w:pPr>
    </w:p>
    <w:p w14:paraId="000004CD" w14:textId="5F6B419C" w:rsidR="00A42341" w:rsidRPr="00F35BB4" w:rsidRDefault="006A00D4">
      <w:pPr>
        <w:pStyle w:val="Heading1"/>
      </w:pPr>
      <w:bookmarkStart w:id="114" w:name="_Toc62987588"/>
      <w:r w:rsidRPr="00F35BB4">
        <w:br w:type="column"/>
      </w:r>
      <w:bookmarkStart w:id="115" w:name="_Toc123175508"/>
      <w:bookmarkStart w:id="116" w:name="_Toc128148031"/>
      <w:r w:rsidR="00AC077F" w:rsidRPr="00F35BB4">
        <w:lastRenderedPageBreak/>
        <w:t xml:space="preserve">Annex </w:t>
      </w:r>
      <w:r w:rsidR="003D3F03" w:rsidRPr="00F35BB4">
        <w:t>A</w:t>
      </w:r>
      <w:r w:rsidR="00AC077F" w:rsidRPr="00F35BB4">
        <w:t>: Synthesis process</w:t>
      </w:r>
      <w:bookmarkEnd w:id="114"/>
      <w:bookmarkEnd w:id="115"/>
      <w:bookmarkEnd w:id="116"/>
    </w:p>
    <w:p w14:paraId="000004CE" w14:textId="77777777" w:rsidR="00A42341" w:rsidRPr="00F35BB4" w:rsidRDefault="00A42341"/>
    <w:p w14:paraId="000004CF" w14:textId="7D8E940B" w:rsidR="00A42341" w:rsidRPr="00F35BB4" w:rsidRDefault="00AC077F">
      <w:pPr>
        <w:rPr>
          <w:b/>
        </w:rPr>
      </w:pPr>
      <w:r w:rsidRPr="00F35BB4">
        <w:rPr>
          <w:b/>
        </w:rPr>
        <w:t>Introduction</w:t>
      </w:r>
    </w:p>
    <w:p w14:paraId="000004D0" w14:textId="77777777" w:rsidR="00A42341" w:rsidRPr="00F35BB4" w:rsidRDefault="00AC077F">
      <w:r w:rsidRPr="00F35BB4">
        <w:t xml:space="preserve">The analysis and synthesis of findings is often considered a weakness of evaluations. In particular the merger of data from mixed methods, qualitative and quantitative, is often subjective, rather than done systematically. </w:t>
      </w:r>
    </w:p>
    <w:p w14:paraId="000004D1" w14:textId="77777777" w:rsidR="00A42341" w:rsidRPr="00F35BB4" w:rsidRDefault="00A42341"/>
    <w:p w14:paraId="000004D2" w14:textId="77777777" w:rsidR="00A42341" w:rsidRPr="00F35BB4" w:rsidRDefault="00AC077F">
      <w:pPr>
        <w:jc w:val="both"/>
      </w:pPr>
      <w:r w:rsidRPr="00F35BB4">
        <w:t xml:space="preserve">This document provides the outline for the synthesis of the review findings. The presented standards are established before the analysis of the collected data. </w:t>
      </w:r>
    </w:p>
    <w:p w14:paraId="000004D3" w14:textId="77777777" w:rsidR="00A42341" w:rsidRPr="00F35BB4" w:rsidRDefault="00A42341">
      <w:pPr>
        <w:jc w:val="both"/>
      </w:pPr>
    </w:p>
    <w:p w14:paraId="000004D4" w14:textId="735F65C4" w:rsidR="00A42341" w:rsidRPr="00F35BB4" w:rsidRDefault="00AC077F">
      <w:pPr>
        <w:jc w:val="both"/>
      </w:pPr>
      <w:r w:rsidRPr="00F35BB4">
        <w:t>A number of key questions for the Relevance, Effectiveness, Efficiency and Sustainability</w:t>
      </w:r>
      <w:r w:rsidR="00882C8E" w:rsidRPr="00882C8E">
        <w:t xml:space="preserve"> </w:t>
      </w:r>
      <w:r w:rsidR="00882C8E" w:rsidRPr="00F35BB4">
        <w:t>criteria</w:t>
      </w:r>
      <w:r w:rsidRPr="00F35BB4">
        <w:t xml:space="preserve">, can be considered subdimensions, which can be rated individually on performance. The synthesis presented in this process will help to determine the merit (quality) ratings for these subdimensions, and consequently for each OECD criteria.  </w:t>
      </w:r>
    </w:p>
    <w:p w14:paraId="000004D5" w14:textId="77777777" w:rsidR="00A42341" w:rsidRPr="00F35BB4" w:rsidRDefault="00A42341"/>
    <w:p w14:paraId="000004D6" w14:textId="77777777" w:rsidR="00A42341" w:rsidRPr="00F35BB4" w:rsidRDefault="00AC077F">
      <w:r w:rsidRPr="00F35BB4">
        <w:t>The following are presented:</w:t>
      </w:r>
    </w:p>
    <w:p w14:paraId="000004D7" w14:textId="2DD00CF6" w:rsidR="00A42341" w:rsidRPr="00F35BB4" w:rsidRDefault="00AC077F" w:rsidP="00EA629E">
      <w:pPr>
        <w:numPr>
          <w:ilvl w:val="0"/>
          <w:numId w:val="4"/>
        </w:numPr>
        <w:pBdr>
          <w:top w:val="nil"/>
          <w:left w:val="nil"/>
          <w:bottom w:val="nil"/>
          <w:right w:val="nil"/>
          <w:between w:val="nil"/>
        </w:pBdr>
        <w:spacing w:line="276" w:lineRule="auto"/>
        <w:rPr>
          <w:rFonts w:eastAsia="Gill Sans"/>
          <w:color w:val="000000"/>
          <w:szCs w:val="22"/>
        </w:rPr>
      </w:pPr>
      <w:r w:rsidRPr="00F35BB4">
        <w:rPr>
          <w:rFonts w:eastAsia="Gill Sans"/>
          <w:color w:val="000000"/>
          <w:szCs w:val="22"/>
        </w:rPr>
        <w:t>The subdimensions under each of the OECD criteria. Additional subdimensions are provide</w:t>
      </w:r>
      <w:r w:rsidR="00BB5DF0">
        <w:rPr>
          <w:rFonts w:eastAsia="Gill Sans"/>
          <w:color w:val="000000"/>
          <w:szCs w:val="22"/>
        </w:rPr>
        <w:t>d</w:t>
      </w:r>
      <w:r w:rsidRPr="00F35BB4">
        <w:rPr>
          <w:rFonts w:eastAsia="Gill Sans"/>
          <w:color w:val="000000"/>
          <w:szCs w:val="22"/>
        </w:rPr>
        <w:t xml:space="preserve"> in response to priorities like measuring results beyond outcomes. </w:t>
      </w:r>
    </w:p>
    <w:p w14:paraId="000004D8" w14:textId="77777777" w:rsidR="00A42341" w:rsidRPr="00F35BB4" w:rsidRDefault="00AC077F" w:rsidP="00EA629E">
      <w:pPr>
        <w:numPr>
          <w:ilvl w:val="0"/>
          <w:numId w:val="4"/>
        </w:numPr>
        <w:pBdr>
          <w:top w:val="nil"/>
          <w:left w:val="nil"/>
          <w:bottom w:val="nil"/>
          <w:right w:val="nil"/>
          <w:between w:val="nil"/>
        </w:pBdr>
        <w:spacing w:line="276" w:lineRule="auto"/>
        <w:rPr>
          <w:rFonts w:eastAsia="Gill Sans"/>
          <w:color w:val="000000"/>
          <w:szCs w:val="22"/>
        </w:rPr>
      </w:pPr>
      <w:r w:rsidRPr="00F35BB4">
        <w:rPr>
          <w:rFonts w:eastAsia="Gill Sans"/>
          <w:color w:val="000000"/>
          <w:szCs w:val="22"/>
        </w:rPr>
        <w:t>Rubrics and procedures for determining merit ratings for each of the subdimensions. These are aligned with the six performance levels in DFAT’s Final Aid Quality Check (FAQC).</w:t>
      </w:r>
    </w:p>
    <w:p w14:paraId="000004D9" w14:textId="77777777" w:rsidR="00A42341" w:rsidRPr="00F35BB4" w:rsidRDefault="00AC077F" w:rsidP="00EA629E">
      <w:pPr>
        <w:numPr>
          <w:ilvl w:val="0"/>
          <w:numId w:val="4"/>
        </w:numPr>
        <w:pBdr>
          <w:top w:val="nil"/>
          <w:left w:val="nil"/>
          <w:bottom w:val="nil"/>
          <w:right w:val="nil"/>
          <w:between w:val="nil"/>
        </w:pBdr>
        <w:spacing w:line="276" w:lineRule="auto"/>
        <w:rPr>
          <w:rFonts w:eastAsia="Gill Sans"/>
          <w:color w:val="000000"/>
          <w:szCs w:val="22"/>
        </w:rPr>
      </w:pPr>
      <w:r w:rsidRPr="00F35BB4">
        <w:rPr>
          <w:rFonts w:eastAsia="Gill Sans"/>
          <w:color w:val="000000"/>
          <w:szCs w:val="22"/>
        </w:rPr>
        <w:t>The process to determine merit ratings for the performance for each of the criteria.</w:t>
      </w:r>
    </w:p>
    <w:p w14:paraId="000004DA" w14:textId="77777777" w:rsidR="00A42341" w:rsidRPr="00F35BB4" w:rsidRDefault="00A42341">
      <w:pPr>
        <w:jc w:val="both"/>
      </w:pPr>
    </w:p>
    <w:p w14:paraId="000004DB" w14:textId="67B73D15" w:rsidR="00A42341" w:rsidRPr="00F35BB4" w:rsidRDefault="00AC077F">
      <w:pPr>
        <w:jc w:val="both"/>
      </w:pPr>
      <w:r w:rsidRPr="00F35BB4">
        <w:t>The matrix consists of the following 6 performance levels:</w:t>
      </w:r>
    </w:p>
    <w:p w14:paraId="7BAF3162" w14:textId="77777777" w:rsidR="00CB5AF9" w:rsidRPr="00F35BB4" w:rsidRDefault="00CB5AF9">
      <w:pPr>
        <w:jc w:val="both"/>
      </w:pPr>
    </w:p>
    <w:tbl>
      <w:tblPr>
        <w:tblStyle w:val="TableGrid"/>
        <w:tblW w:w="5000" w:type="pct"/>
        <w:tblLook w:val="06A0" w:firstRow="1" w:lastRow="0" w:firstColumn="1" w:lastColumn="0" w:noHBand="1" w:noVBand="1"/>
      </w:tblPr>
      <w:tblGrid>
        <w:gridCol w:w="834"/>
        <w:gridCol w:w="4028"/>
        <w:gridCol w:w="4532"/>
      </w:tblGrid>
      <w:tr w:rsidR="0067048C" w:rsidRPr="00F35BB4" w14:paraId="414766E1" w14:textId="77777777" w:rsidTr="0067048C">
        <w:trPr>
          <w:tblHeader/>
        </w:trPr>
        <w:tc>
          <w:tcPr>
            <w:tcW w:w="444" w:type="pct"/>
            <w:tcBorders>
              <w:right w:val="nil"/>
            </w:tcBorders>
            <w:shd w:val="clear" w:color="auto" w:fill="F2F2F2" w:themeFill="background1" w:themeFillShade="F2"/>
          </w:tcPr>
          <w:p w14:paraId="4903B266" w14:textId="298294C7" w:rsidR="0067048C" w:rsidRPr="00F35BB4" w:rsidRDefault="0067048C" w:rsidP="00440CB0">
            <w:pPr>
              <w:spacing w:line="276" w:lineRule="auto"/>
              <w:jc w:val="both"/>
              <w:rPr>
                <w:rFonts w:eastAsia="Gill Sans"/>
                <w:b/>
                <w:bCs/>
                <w:color w:val="000000"/>
                <w:szCs w:val="22"/>
              </w:rPr>
            </w:pPr>
            <w:r>
              <w:rPr>
                <w:rFonts w:eastAsia="Gill Sans"/>
                <w:b/>
                <w:bCs/>
                <w:color w:val="000000"/>
                <w:szCs w:val="22"/>
              </w:rPr>
              <w:t>Score</w:t>
            </w:r>
          </w:p>
        </w:tc>
        <w:tc>
          <w:tcPr>
            <w:tcW w:w="2144" w:type="pct"/>
            <w:tcBorders>
              <w:right w:val="nil"/>
            </w:tcBorders>
            <w:shd w:val="clear" w:color="auto" w:fill="F2F2F2" w:themeFill="background1" w:themeFillShade="F2"/>
          </w:tcPr>
          <w:p w14:paraId="71B0F51F" w14:textId="2A65BBBA" w:rsidR="0067048C" w:rsidRPr="00F35BB4" w:rsidRDefault="0067048C" w:rsidP="00440CB0">
            <w:pPr>
              <w:spacing w:line="276" w:lineRule="auto"/>
              <w:jc w:val="both"/>
              <w:rPr>
                <w:rFonts w:eastAsia="Gill Sans"/>
                <w:b/>
                <w:bCs/>
                <w:color w:val="000000"/>
                <w:szCs w:val="22"/>
              </w:rPr>
            </w:pPr>
            <w:r w:rsidRPr="00F35BB4">
              <w:rPr>
                <w:rFonts w:eastAsia="Gill Sans"/>
                <w:b/>
                <w:bCs/>
                <w:color w:val="000000"/>
                <w:szCs w:val="22"/>
              </w:rPr>
              <w:t>Ratings Matrix</w:t>
            </w:r>
          </w:p>
        </w:tc>
        <w:tc>
          <w:tcPr>
            <w:tcW w:w="2412" w:type="pct"/>
            <w:tcBorders>
              <w:left w:val="nil"/>
              <w:bottom w:val="single" w:sz="4" w:space="0" w:color="auto"/>
            </w:tcBorders>
            <w:shd w:val="clear" w:color="auto" w:fill="F2F2F2" w:themeFill="background1" w:themeFillShade="F2"/>
          </w:tcPr>
          <w:p w14:paraId="2CB89C0D" w14:textId="2F982BBD" w:rsidR="0067048C" w:rsidRPr="00F35BB4" w:rsidRDefault="0067048C" w:rsidP="00440CB0">
            <w:pPr>
              <w:spacing w:line="276" w:lineRule="auto"/>
              <w:jc w:val="both"/>
              <w:rPr>
                <w:rFonts w:eastAsia="Gill Sans"/>
                <w:color w:val="000000"/>
                <w:szCs w:val="22"/>
              </w:rPr>
            </w:pPr>
            <w:r>
              <w:rPr>
                <w:rFonts w:eastAsia="Gill Sans"/>
                <w:color w:val="000000"/>
                <w:szCs w:val="22"/>
              </w:rPr>
              <w:t>Merit rating</w:t>
            </w:r>
          </w:p>
        </w:tc>
      </w:tr>
      <w:tr w:rsidR="00CB5AF9" w:rsidRPr="00F35BB4" w14:paraId="6AEC011F" w14:textId="77777777" w:rsidTr="001B7113">
        <w:tc>
          <w:tcPr>
            <w:tcW w:w="444" w:type="pct"/>
            <w:shd w:val="clear" w:color="auto" w:fill="E2EFD9" w:themeFill="accent6" w:themeFillTint="33"/>
          </w:tcPr>
          <w:p w14:paraId="6B429C81" w14:textId="77777777" w:rsidR="00CB5AF9" w:rsidRPr="00F35BB4" w:rsidRDefault="00CB5AF9" w:rsidP="00440CB0">
            <w:pPr>
              <w:spacing w:line="276" w:lineRule="auto"/>
              <w:jc w:val="center"/>
              <w:rPr>
                <w:rFonts w:eastAsia="Gill Sans"/>
                <w:b/>
                <w:bCs/>
                <w:color w:val="000000"/>
                <w:szCs w:val="22"/>
              </w:rPr>
            </w:pPr>
            <w:r w:rsidRPr="00F35BB4">
              <w:rPr>
                <w:rFonts w:eastAsia="Gill Sans"/>
                <w:b/>
                <w:bCs/>
                <w:color w:val="000000"/>
                <w:szCs w:val="22"/>
              </w:rPr>
              <w:t>6</w:t>
            </w:r>
          </w:p>
        </w:tc>
        <w:tc>
          <w:tcPr>
            <w:tcW w:w="2144" w:type="pct"/>
            <w:shd w:val="clear" w:color="auto" w:fill="E2EFD9" w:themeFill="accent6" w:themeFillTint="33"/>
          </w:tcPr>
          <w:p w14:paraId="757AE7BD" w14:textId="77777777" w:rsidR="00CB5AF9" w:rsidRPr="00F35BB4" w:rsidRDefault="00CB5AF9" w:rsidP="00440CB0">
            <w:pPr>
              <w:spacing w:line="276" w:lineRule="auto"/>
              <w:jc w:val="both"/>
              <w:rPr>
                <w:rFonts w:eastAsia="Gill Sans"/>
                <w:color w:val="000000"/>
                <w:szCs w:val="22"/>
              </w:rPr>
            </w:pPr>
            <w:r w:rsidRPr="00F35BB4">
              <w:rPr>
                <w:rFonts w:eastAsia="Gill Sans"/>
                <w:color w:val="000000"/>
                <w:szCs w:val="22"/>
              </w:rPr>
              <w:t>Very good</w:t>
            </w:r>
          </w:p>
        </w:tc>
        <w:tc>
          <w:tcPr>
            <w:tcW w:w="2412" w:type="pct"/>
            <w:tcBorders>
              <w:bottom w:val="nil"/>
            </w:tcBorders>
            <w:shd w:val="clear" w:color="auto" w:fill="E2EFD9" w:themeFill="accent6" w:themeFillTint="33"/>
          </w:tcPr>
          <w:p w14:paraId="071926A3" w14:textId="77777777" w:rsidR="00CB5AF9" w:rsidRPr="00F35BB4" w:rsidRDefault="00CB5AF9" w:rsidP="00440CB0">
            <w:pPr>
              <w:spacing w:line="276" w:lineRule="auto"/>
              <w:jc w:val="both"/>
              <w:rPr>
                <w:rFonts w:eastAsia="Gill Sans"/>
                <w:color w:val="000000"/>
                <w:szCs w:val="22"/>
              </w:rPr>
            </w:pPr>
            <w:r w:rsidRPr="00F35BB4">
              <w:rPr>
                <w:rFonts w:eastAsia="Gill Sans"/>
                <w:color w:val="000000"/>
                <w:szCs w:val="22"/>
              </w:rPr>
              <w:t>Satisfactory</w:t>
            </w:r>
          </w:p>
        </w:tc>
      </w:tr>
      <w:tr w:rsidR="00CB5AF9" w:rsidRPr="00F35BB4" w14:paraId="7D2D38EB" w14:textId="77777777" w:rsidTr="001B7113">
        <w:tc>
          <w:tcPr>
            <w:tcW w:w="444" w:type="pct"/>
            <w:shd w:val="clear" w:color="auto" w:fill="E2EFD9" w:themeFill="accent6" w:themeFillTint="33"/>
          </w:tcPr>
          <w:p w14:paraId="7AF3EE28" w14:textId="77777777" w:rsidR="00CB5AF9" w:rsidRPr="00F35BB4" w:rsidRDefault="00CB5AF9" w:rsidP="00440CB0">
            <w:pPr>
              <w:spacing w:line="276" w:lineRule="auto"/>
              <w:jc w:val="center"/>
              <w:rPr>
                <w:rFonts w:eastAsia="Gill Sans"/>
                <w:b/>
                <w:bCs/>
                <w:color w:val="000000"/>
                <w:szCs w:val="22"/>
              </w:rPr>
            </w:pPr>
            <w:r w:rsidRPr="00F35BB4">
              <w:rPr>
                <w:rFonts w:eastAsia="Gill Sans"/>
                <w:b/>
                <w:bCs/>
                <w:color w:val="000000"/>
                <w:szCs w:val="22"/>
              </w:rPr>
              <w:t>5</w:t>
            </w:r>
          </w:p>
        </w:tc>
        <w:tc>
          <w:tcPr>
            <w:tcW w:w="2144" w:type="pct"/>
            <w:shd w:val="clear" w:color="auto" w:fill="E2EFD9" w:themeFill="accent6" w:themeFillTint="33"/>
          </w:tcPr>
          <w:p w14:paraId="7B0463F2" w14:textId="77777777" w:rsidR="00CB5AF9" w:rsidRPr="00F35BB4" w:rsidRDefault="00CB5AF9" w:rsidP="00440CB0">
            <w:pPr>
              <w:spacing w:line="276" w:lineRule="auto"/>
              <w:jc w:val="both"/>
              <w:rPr>
                <w:rFonts w:eastAsia="Gill Sans"/>
                <w:color w:val="000000"/>
                <w:szCs w:val="22"/>
              </w:rPr>
            </w:pPr>
            <w:r w:rsidRPr="00F35BB4">
              <w:rPr>
                <w:rFonts w:eastAsia="Gill Sans"/>
                <w:color w:val="000000"/>
                <w:szCs w:val="22"/>
              </w:rPr>
              <w:t>Good</w:t>
            </w:r>
          </w:p>
        </w:tc>
        <w:tc>
          <w:tcPr>
            <w:tcW w:w="2412" w:type="pct"/>
            <w:tcBorders>
              <w:top w:val="nil"/>
              <w:bottom w:val="nil"/>
            </w:tcBorders>
            <w:shd w:val="clear" w:color="auto" w:fill="E2EFD9" w:themeFill="accent6" w:themeFillTint="33"/>
          </w:tcPr>
          <w:p w14:paraId="727B3F03" w14:textId="5585B988" w:rsidR="00CB5AF9" w:rsidRPr="00F35BB4" w:rsidRDefault="001361BB" w:rsidP="00440CB0">
            <w:pPr>
              <w:spacing w:line="276" w:lineRule="auto"/>
              <w:jc w:val="both"/>
              <w:rPr>
                <w:rFonts w:eastAsia="Gill Sans"/>
                <w:color w:val="000000"/>
                <w:szCs w:val="22"/>
              </w:rPr>
            </w:pPr>
            <w:r w:rsidRPr="00F35BB4">
              <w:rPr>
                <w:rFonts w:eastAsia="Gill Sans"/>
                <w:color w:val="000000"/>
                <w:szCs w:val="22"/>
              </w:rPr>
              <w:t>Satisfactory</w:t>
            </w:r>
          </w:p>
        </w:tc>
      </w:tr>
      <w:tr w:rsidR="00CB5AF9" w:rsidRPr="00F35BB4" w14:paraId="5238E060" w14:textId="77777777" w:rsidTr="001B7113">
        <w:tc>
          <w:tcPr>
            <w:tcW w:w="444" w:type="pct"/>
            <w:shd w:val="clear" w:color="auto" w:fill="E2EFD9" w:themeFill="accent6" w:themeFillTint="33"/>
          </w:tcPr>
          <w:p w14:paraId="4AED7FB0" w14:textId="77777777" w:rsidR="00CB5AF9" w:rsidRPr="00F35BB4" w:rsidRDefault="00CB5AF9" w:rsidP="00440CB0">
            <w:pPr>
              <w:spacing w:line="276" w:lineRule="auto"/>
              <w:jc w:val="center"/>
              <w:rPr>
                <w:rFonts w:eastAsia="Gill Sans"/>
                <w:b/>
                <w:bCs/>
                <w:color w:val="000000"/>
                <w:szCs w:val="22"/>
              </w:rPr>
            </w:pPr>
            <w:r w:rsidRPr="00F35BB4">
              <w:rPr>
                <w:rFonts w:eastAsia="Gill Sans"/>
                <w:b/>
                <w:bCs/>
                <w:color w:val="000000"/>
                <w:szCs w:val="22"/>
              </w:rPr>
              <w:t>4</w:t>
            </w:r>
          </w:p>
        </w:tc>
        <w:tc>
          <w:tcPr>
            <w:tcW w:w="2144" w:type="pct"/>
            <w:shd w:val="clear" w:color="auto" w:fill="E2EFD9" w:themeFill="accent6" w:themeFillTint="33"/>
          </w:tcPr>
          <w:p w14:paraId="14486792" w14:textId="77777777" w:rsidR="00CB5AF9" w:rsidRPr="00F35BB4" w:rsidRDefault="00CB5AF9" w:rsidP="00440CB0">
            <w:pPr>
              <w:spacing w:line="276" w:lineRule="auto"/>
              <w:jc w:val="both"/>
              <w:rPr>
                <w:rFonts w:eastAsia="Gill Sans"/>
                <w:color w:val="000000"/>
                <w:szCs w:val="22"/>
              </w:rPr>
            </w:pPr>
            <w:r w:rsidRPr="00F35BB4">
              <w:rPr>
                <w:rFonts w:eastAsia="Gill Sans"/>
                <w:color w:val="000000"/>
                <w:szCs w:val="22"/>
              </w:rPr>
              <w:t>Adequate</w:t>
            </w:r>
          </w:p>
        </w:tc>
        <w:tc>
          <w:tcPr>
            <w:tcW w:w="2412" w:type="pct"/>
            <w:tcBorders>
              <w:top w:val="nil"/>
              <w:bottom w:val="single" w:sz="4" w:space="0" w:color="auto"/>
            </w:tcBorders>
            <w:shd w:val="clear" w:color="auto" w:fill="E2EFD9" w:themeFill="accent6" w:themeFillTint="33"/>
          </w:tcPr>
          <w:p w14:paraId="38B9FD58" w14:textId="062B7040" w:rsidR="00CB5AF9" w:rsidRPr="00F35BB4" w:rsidRDefault="001361BB" w:rsidP="00440CB0">
            <w:pPr>
              <w:spacing w:line="276" w:lineRule="auto"/>
              <w:jc w:val="both"/>
              <w:rPr>
                <w:rFonts w:eastAsia="Gill Sans"/>
                <w:color w:val="000000"/>
                <w:szCs w:val="22"/>
              </w:rPr>
            </w:pPr>
            <w:r w:rsidRPr="00F35BB4">
              <w:rPr>
                <w:rFonts w:eastAsia="Gill Sans"/>
                <w:color w:val="000000"/>
                <w:szCs w:val="22"/>
              </w:rPr>
              <w:t>Satisfactory</w:t>
            </w:r>
          </w:p>
        </w:tc>
      </w:tr>
      <w:tr w:rsidR="00CB5AF9" w:rsidRPr="00F35BB4" w14:paraId="7557BDCA" w14:textId="77777777" w:rsidTr="001B7113">
        <w:tc>
          <w:tcPr>
            <w:tcW w:w="444" w:type="pct"/>
            <w:shd w:val="clear" w:color="auto" w:fill="FBE4D5" w:themeFill="accent2" w:themeFillTint="33"/>
          </w:tcPr>
          <w:p w14:paraId="6B04A0AF" w14:textId="77777777" w:rsidR="00CB5AF9" w:rsidRPr="00F35BB4" w:rsidRDefault="00CB5AF9" w:rsidP="00440CB0">
            <w:pPr>
              <w:spacing w:line="276" w:lineRule="auto"/>
              <w:jc w:val="center"/>
              <w:rPr>
                <w:rFonts w:eastAsia="Gill Sans"/>
                <w:b/>
                <w:bCs/>
                <w:color w:val="000000"/>
                <w:szCs w:val="22"/>
              </w:rPr>
            </w:pPr>
            <w:r w:rsidRPr="00F35BB4">
              <w:rPr>
                <w:rFonts w:eastAsia="Gill Sans"/>
                <w:b/>
                <w:bCs/>
                <w:color w:val="000000"/>
                <w:szCs w:val="22"/>
              </w:rPr>
              <w:t>3</w:t>
            </w:r>
          </w:p>
        </w:tc>
        <w:tc>
          <w:tcPr>
            <w:tcW w:w="2144" w:type="pct"/>
            <w:shd w:val="clear" w:color="auto" w:fill="FBE4D5" w:themeFill="accent2" w:themeFillTint="33"/>
          </w:tcPr>
          <w:p w14:paraId="2B95434D" w14:textId="77777777" w:rsidR="00CB5AF9" w:rsidRPr="00F35BB4" w:rsidRDefault="00CB5AF9" w:rsidP="00440CB0">
            <w:pPr>
              <w:spacing w:line="276" w:lineRule="auto"/>
              <w:jc w:val="both"/>
              <w:rPr>
                <w:rFonts w:eastAsia="Gill Sans"/>
                <w:color w:val="000000"/>
                <w:szCs w:val="22"/>
              </w:rPr>
            </w:pPr>
            <w:r w:rsidRPr="00F35BB4">
              <w:rPr>
                <w:rFonts w:eastAsia="Gill Sans"/>
                <w:color w:val="000000"/>
                <w:szCs w:val="22"/>
              </w:rPr>
              <w:t>Less than adequate</w:t>
            </w:r>
          </w:p>
        </w:tc>
        <w:tc>
          <w:tcPr>
            <w:tcW w:w="2412" w:type="pct"/>
            <w:tcBorders>
              <w:bottom w:val="nil"/>
            </w:tcBorders>
            <w:shd w:val="clear" w:color="auto" w:fill="FBE4D5" w:themeFill="accent2" w:themeFillTint="33"/>
          </w:tcPr>
          <w:p w14:paraId="18439FD7" w14:textId="77777777" w:rsidR="00CB5AF9" w:rsidRPr="00F35BB4" w:rsidRDefault="00CB5AF9" w:rsidP="00440CB0">
            <w:pPr>
              <w:spacing w:line="276" w:lineRule="auto"/>
              <w:jc w:val="both"/>
              <w:rPr>
                <w:rFonts w:eastAsia="Gill Sans"/>
                <w:color w:val="000000"/>
                <w:szCs w:val="22"/>
              </w:rPr>
            </w:pPr>
            <w:r w:rsidRPr="00F35BB4">
              <w:rPr>
                <w:rFonts w:eastAsia="Gill Sans"/>
                <w:color w:val="000000"/>
                <w:szCs w:val="22"/>
              </w:rPr>
              <w:t>Unsatisfactory</w:t>
            </w:r>
          </w:p>
        </w:tc>
      </w:tr>
      <w:tr w:rsidR="00CB5AF9" w:rsidRPr="00F35BB4" w14:paraId="7918FB23" w14:textId="77777777" w:rsidTr="001B7113">
        <w:tc>
          <w:tcPr>
            <w:tcW w:w="444" w:type="pct"/>
            <w:shd w:val="clear" w:color="auto" w:fill="FBE4D5" w:themeFill="accent2" w:themeFillTint="33"/>
          </w:tcPr>
          <w:p w14:paraId="4218E18C" w14:textId="77777777" w:rsidR="00CB5AF9" w:rsidRPr="00F35BB4" w:rsidRDefault="00CB5AF9" w:rsidP="00440CB0">
            <w:pPr>
              <w:spacing w:line="276" w:lineRule="auto"/>
              <w:jc w:val="center"/>
              <w:rPr>
                <w:rFonts w:eastAsia="Gill Sans"/>
                <w:b/>
                <w:bCs/>
                <w:color w:val="000000"/>
                <w:szCs w:val="22"/>
              </w:rPr>
            </w:pPr>
            <w:r w:rsidRPr="00F35BB4">
              <w:rPr>
                <w:rFonts w:eastAsia="Gill Sans"/>
                <w:b/>
                <w:bCs/>
                <w:color w:val="000000"/>
                <w:szCs w:val="22"/>
              </w:rPr>
              <w:t>2</w:t>
            </w:r>
          </w:p>
        </w:tc>
        <w:tc>
          <w:tcPr>
            <w:tcW w:w="2144" w:type="pct"/>
            <w:shd w:val="clear" w:color="auto" w:fill="FBE4D5" w:themeFill="accent2" w:themeFillTint="33"/>
          </w:tcPr>
          <w:p w14:paraId="4F9198BE" w14:textId="77777777" w:rsidR="00CB5AF9" w:rsidRPr="00F35BB4" w:rsidRDefault="00CB5AF9" w:rsidP="00440CB0">
            <w:pPr>
              <w:spacing w:line="276" w:lineRule="auto"/>
              <w:jc w:val="both"/>
              <w:rPr>
                <w:rFonts w:eastAsia="Gill Sans"/>
                <w:color w:val="000000"/>
                <w:szCs w:val="22"/>
              </w:rPr>
            </w:pPr>
            <w:r w:rsidRPr="00F35BB4">
              <w:rPr>
                <w:rFonts w:eastAsia="Gill Sans"/>
                <w:color w:val="000000"/>
                <w:szCs w:val="22"/>
              </w:rPr>
              <w:t>Poor</w:t>
            </w:r>
          </w:p>
        </w:tc>
        <w:tc>
          <w:tcPr>
            <w:tcW w:w="2412" w:type="pct"/>
            <w:tcBorders>
              <w:top w:val="nil"/>
              <w:bottom w:val="nil"/>
            </w:tcBorders>
            <w:shd w:val="clear" w:color="auto" w:fill="FBE4D5" w:themeFill="accent2" w:themeFillTint="33"/>
          </w:tcPr>
          <w:p w14:paraId="1F9D858B" w14:textId="5CA4A4D4" w:rsidR="00CB5AF9" w:rsidRPr="00F35BB4" w:rsidRDefault="001361BB" w:rsidP="00440CB0">
            <w:pPr>
              <w:spacing w:line="276" w:lineRule="auto"/>
              <w:jc w:val="both"/>
              <w:rPr>
                <w:rFonts w:eastAsia="Gill Sans"/>
                <w:color w:val="000000"/>
                <w:szCs w:val="22"/>
              </w:rPr>
            </w:pPr>
            <w:r w:rsidRPr="00F35BB4">
              <w:rPr>
                <w:rFonts w:eastAsia="Gill Sans"/>
                <w:color w:val="000000"/>
                <w:szCs w:val="22"/>
              </w:rPr>
              <w:t>Unsatisfactory</w:t>
            </w:r>
          </w:p>
        </w:tc>
      </w:tr>
      <w:tr w:rsidR="00CB5AF9" w:rsidRPr="00F35BB4" w14:paraId="1B96152E" w14:textId="77777777" w:rsidTr="001B7113">
        <w:tc>
          <w:tcPr>
            <w:tcW w:w="444" w:type="pct"/>
            <w:shd w:val="clear" w:color="auto" w:fill="FBE4D5" w:themeFill="accent2" w:themeFillTint="33"/>
          </w:tcPr>
          <w:p w14:paraId="4E675F28" w14:textId="77777777" w:rsidR="00CB5AF9" w:rsidRPr="00F35BB4" w:rsidRDefault="00CB5AF9" w:rsidP="00440CB0">
            <w:pPr>
              <w:spacing w:line="276" w:lineRule="auto"/>
              <w:jc w:val="center"/>
              <w:rPr>
                <w:rFonts w:eastAsia="Gill Sans"/>
                <w:b/>
                <w:bCs/>
                <w:color w:val="000000"/>
                <w:szCs w:val="22"/>
              </w:rPr>
            </w:pPr>
            <w:r w:rsidRPr="00F35BB4">
              <w:rPr>
                <w:rFonts w:eastAsia="Gill Sans"/>
                <w:b/>
                <w:bCs/>
                <w:color w:val="000000"/>
                <w:szCs w:val="22"/>
              </w:rPr>
              <w:t>1</w:t>
            </w:r>
          </w:p>
        </w:tc>
        <w:tc>
          <w:tcPr>
            <w:tcW w:w="2144" w:type="pct"/>
            <w:shd w:val="clear" w:color="auto" w:fill="FBE4D5" w:themeFill="accent2" w:themeFillTint="33"/>
          </w:tcPr>
          <w:p w14:paraId="6EBA5BAB" w14:textId="77777777" w:rsidR="00CB5AF9" w:rsidRPr="00F35BB4" w:rsidRDefault="00CB5AF9" w:rsidP="00440CB0">
            <w:pPr>
              <w:spacing w:line="276" w:lineRule="auto"/>
              <w:jc w:val="both"/>
              <w:rPr>
                <w:rFonts w:eastAsia="Gill Sans"/>
                <w:color w:val="000000"/>
                <w:szCs w:val="22"/>
              </w:rPr>
            </w:pPr>
            <w:r w:rsidRPr="00F35BB4">
              <w:rPr>
                <w:rFonts w:eastAsia="Gill Sans"/>
                <w:color w:val="000000"/>
                <w:szCs w:val="22"/>
              </w:rPr>
              <w:t>Very poor</w:t>
            </w:r>
          </w:p>
        </w:tc>
        <w:tc>
          <w:tcPr>
            <w:tcW w:w="2412" w:type="pct"/>
            <w:tcBorders>
              <w:top w:val="nil"/>
            </w:tcBorders>
            <w:shd w:val="clear" w:color="auto" w:fill="FBE4D5" w:themeFill="accent2" w:themeFillTint="33"/>
          </w:tcPr>
          <w:p w14:paraId="7E5B9CAA" w14:textId="33544B22" w:rsidR="00CB5AF9" w:rsidRPr="00F35BB4" w:rsidRDefault="001361BB" w:rsidP="00440CB0">
            <w:pPr>
              <w:keepNext/>
              <w:spacing w:line="276" w:lineRule="auto"/>
              <w:jc w:val="both"/>
              <w:rPr>
                <w:rFonts w:eastAsia="Gill Sans"/>
                <w:color w:val="000000"/>
                <w:szCs w:val="22"/>
              </w:rPr>
            </w:pPr>
            <w:r w:rsidRPr="00F35BB4">
              <w:rPr>
                <w:rFonts w:eastAsia="Gill Sans"/>
                <w:color w:val="000000"/>
                <w:szCs w:val="22"/>
              </w:rPr>
              <w:t>Unsatisfactory</w:t>
            </w:r>
          </w:p>
        </w:tc>
      </w:tr>
    </w:tbl>
    <w:p w14:paraId="000004F2" w14:textId="77777777" w:rsidR="00A42341" w:rsidRPr="00F35BB4" w:rsidRDefault="00A42341"/>
    <w:p w14:paraId="000004F3" w14:textId="77777777" w:rsidR="00A42341" w:rsidRPr="00F35BB4" w:rsidRDefault="00AC077F">
      <w:pPr>
        <w:rPr>
          <w:b/>
        </w:rPr>
      </w:pPr>
      <w:r w:rsidRPr="00F35BB4">
        <w:rPr>
          <w:b/>
        </w:rPr>
        <w:t xml:space="preserve">Subdimensions under the evaluation criteria </w:t>
      </w:r>
    </w:p>
    <w:p w14:paraId="000004F4" w14:textId="77777777" w:rsidR="00A42341" w:rsidRPr="00F35BB4" w:rsidRDefault="00A42341"/>
    <w:p w14:paraId="000004F5" w14:textId="218DFD7B" w:rsidR="00A42341" w:rsidRPr="00F35BB4" w:rsidRDefault="000434B4">
      <w:r w:rsidRPr="00F35BB4">
        <w:t>The</w:t>
      </w:r>
      <w:r w:rsidR="00AC077F" w:rsidRPr="00F35BB4">
        <w:t xml:space="preserve"> OECD criteria</w:t>
      </w:r>
      <w:r w:rsidR="00E60E0A" w:rsidRPr="00F35BB4">
        <w:t>, Key Priority Policies</w:t>
      </w:r>
      <w:r w:rsidR="00AC077F" w:rsidRPr="00F35BB4">
        <w:t>, and their subdimensions</w:t>
      </w:r>
      <w:r w:rsidR="00E60E0A" w:rsidRPr="00F35BB4">
        <w:t xml:space="preserve"> that are provid</w:t>
      </w:r>
      <w:r w:rsidR="00830A84">
        <w:t>ed</w:t>
      </w:r>
      <w:r w:rsidR="00E60E0A" w:rsidRPr="00F35BB4">
        <w:t xml:space="preserve"> with a rating in this MTR </w:t>
      </w:r>
      <w:r w:rsidRPr="00F35BB4">
        <w:t>are provid</w:t>
      </w:r>
      <w:r w:rsidR="00E60E0A" w:rsidRPr="00F35BB4">
        <w:t>ed in the table below.</w:t>
      </w:r>
    </w:p>
    <w:p w14:paraId="7D3CEACC" w14:textId="77777777" w:rsidR="000434B4" w:rsidRPr="00F35BB4" w:rsidRDefault="000434B4"/>
    <w:tbl>
      <w:tblPr>
        <w:tblStyle w:val="TableGrid"/>
        <w:tblW w:w="5000" w:type="pct"/>
        <w:tblLook w:val="0620" w:firstRow="1" w:lastRow="0" w:firstColumn="0" w:lastColumn="0" w:noHBand="1" w:noVBand="1"/>
      </w:tblPr>
      <w:tblGrid>
        <w:gridCol w:w="2574"/>
        <w:gridCol w:w="6820"/>
      </w:tblGrid>
      <w:tr w:rsidR="00E60E0A" w:rsidRPr="00F35BB4" w14:paraId="0010E381" w14:textId="77777777" w:rsidTr="00E60E0A">
        <w:trPr>
          <w:trHeight w:val="243"/>
          <w:tblHeader/>
        </w:trPr>
        <w:tc>
          <w:tcPr>
            <w:tcW w:w="1370" w:type="pct"/>
          </w:tcPr>
          <w:p w14:paraId="77BDC35B" w14:textId="77777777" w:rsidR="00E60E0A" w:rsidRPr="00F35BB4" w:rsidRDefault="00E60E0A" w:rsidP="005761FB">
            <w:pPr>
              <w:rPr>
                <w:b/>
                <w:sz w:val="20"/>
                <w:szCs w:val="20"/>
              </w:rPr>
            </w:pPr>
            <w:r w:rsidRPr="00F35BB4">
              <w:rPr>
                <w:b/>
                <w:sz w:val="20"/>
                <w:szCs w:val="20"/>
              </w:rPr>
              <w:t>Criteria/KPP</w:t>
            </w:r>
          </w:p>
        </w:tc>
        <w:tc>
          <w:tcPr>
            <w:tcW w:w="3630" w:type="pct"/>
          </w:tcPr>
          <w:p w14:paraId="45FC6DE6" w14:textId="77777777" w:rsidR="00E60E0A" w:rsidRPr="00F35BB4" w:rsidRDefault="00E60E0A" w:rsidP="005761FB">
            <w:pPr>
              <w:rPr>
                <w:b/>
                <w:sz w:val="20"/>
                <w:szCs w:val="20"/>
              </w:rPr>
            </w:pPr>
            <w:r w:rsidRPr="00F35BB4">
              <w:rPr>
                <w:b/>
                <w:sz w:val="20"/>
                <w:szCs w:val="20"/>
              </w:rPr>
              <w:t>Subdimension</w:t>
            </w:r>
          </w:p>
        </w:tc>
      </w:tr>
      <w:tr w:rsidR="001361BB" w:rsidRPr="00F35BB4" w14:paraId="4B72F28E" w14:textId="77777777" w:rsidTr="00542FA3">
        <w:trPr>
          <w:trHeight w:val="2051"/>
        </w:trPr>
        <w:tc>
          <w:tcPr>
            <w:tcW w:w="1370" w:type="pct"/>
          </w:tcPr>
          <w:p w14:paraId="22F48243" w14:textId="77777777" w:rsidR="001361BB" w:rsidRPr="00F35BB4" w:rsidRDefault="001361BB" w:rsidP="005761FB">
            <w:pPr>
              <w:rPr>
                <w:sz w:val="20"/>
                <w:szCs w:val="20"/>
              </w:rPr>
            </w:pPr>
            <w:r w:rsidRPr="00F35BB4">
              <w:rPr>
                <w:sz w:val="20"/>
                <w:szCs w:val="20"/>
              </w:rPr>
              <w:t>Relevance</w:t>
            </w:r>
          </w:p>
        </w:tc>
        <w:tc>
          <w:tcPr>
            <w:tcW w:w="3630" w:type="pct"/>
          </w:tcPr>
          <w:p w14:paraId="4213DF96" w14:textId="77777777" w:rsidR="001361BB" w:rsidRPr="001361BB" w:rsidRDefault="001361BB">
            <w:pPr>
              <w:pStyle w:val="ListParagraph"/>
              <w:numPr>
                <w:ilvl w:val="0"/>
                <w:numId w:val="46"/>
              </w:numPr>
              <w:rPr>
                <w:sz w:val="20"/>
                <w:szCs w:val="20"/>
              </w:rPr>
            </w:pPr>
            <w:r w:rsidRPr="001361BB">
              <w:rPr>
                <w:sz w:val="20"/>
                <w:szCs w:val="20"/>
              </w:rPr>
              <w:t>Relevance of the MYA to the government</w:t>
            </w:r>
          </w:p>
          <w:p w14:paraId="0F755FA7" w14:textId="77777777" w:rsidR="001361BB" w:rsidRPr="001361BB" w:rsidRDefault="001361BB">
            <w:pPr>
              <w:pStyle w:val="ListParagraph"/>
              <w:numPr>
                <w:ilvl w:val="0"/>
                <w:numId w:val="46"/>
              </w:numPr>
              <w:rPr>
                <w:sz w:val="20"/>
                <w:szCs w:val="20"/>
              </w:rPr>
            </w:pPr>
            <w:r w:rsidRPr="001361BB">
              <w:rPr>
                <w:sz w:val="20"/>
                <w:szCs w:val="20"/>
              </w:rPr>
              <w:t>Adequacy of needs analysis</w:t>
            </w:r>
          </w:p>
          <w:p w14:paraId="24E33B33" w14:textId="77777777" w:rsidR="001361BB" w:rsidRPr="001361BB" w:rsidRDefault="001361BB">
            <w:pPr>
              <w:pStyle w:val="ListParagraph"/>
              <w:numPr>
                <w:ilvl w:val="0"/>
                <w:numId w:val="46"/>
              </w:numPr>
              <w:rPr>
                <w:sz w:val="20"/>
                <w:szCs w:val="20"/>
              </w:rPr>
            </w:pPr>
            <w:r w:rsidRPr="001361BB">
              <w:rPr>
                <w:sz w:val="20"/>
                <w:szCs w:val="20"/>
              </w:rPr>
              <w:t>Relevance of distributed goods to recipients</w:t>
            </w:r>
          </w:p>
          <w:p w14:paraId="3C62C97A" w14:textId="77777777" w:rsidR="001361BB" w:rsidRPr="001361BB" w:rsidRDefault="001361BB">
            <w:pPr>
              <w:pStyle w:val="ListParagraph"/>
              <w:numPr>
                <w:ilvl w:val="0"/>
                <w:numId w:val="46"/>
              </w:numPr>
              <w:rPr>
                <w:sz w:val="20"/>
                <w:szCs w:val="20"/>
              </w:rPr>
            </w:pPr>
            <w:r w:rsidRPr="001361BB">
              <w:rPr>
                <w:sz w:val="20"/>
                <w:szCs w:val="20"/>
              </w:rPr>
              <w:t>Appropriateness of cash distribution</w:t>
            </w:r>
          </w:p>
          <w:p w14:paraId="34D81EC5" w14:textId="77777777" w:rsidR="001361BB" w:rsidRPr="001361BB" w:rsidRDefault="001361BB">
            <w:pPr>
              <w:pStyle w:val="ListParagraph"/>
              <w:numPr>
                <w:ilvl w:val="0"/>
                <w:numId w:val="46"/>
              </w:numPr>
              <w:pBdr>
                <w:top w:val="nil"/>
                <w:left w:val="nil"/>
                <w:bottom w:val="nil"/>
                <w:right w:val="nil"/>
                <w:between w:val="nil"/>
              </w:pBdr>
              <w:spacing w:line="276" w:lineRule="auto"/>
              <w:jc w:val="both"/>
              <w:rPr>
                <w:color w:val="2F5496" w:themeColor="accent1" w:themeShade="BF"/>
              </w:rPr>
            </w:pPr>
            <w:r w:rsidRPr="001361BB">
              <w:rPr>
                <w:color w:val="000000" w:themeColor="text1"/>
                <w:sz w:val="20"/>
                <w:szCs w:val="20"/>
              </w:rPr>
              <w:t xml:space="preserve">Timeliness of distribution versus needs </w:t>
            </w:r>
            <w:r w:rsidRPr="001361BB">
              <w:rPr>
                <w:color w:val="000000" w:themeColor="text1"/>
              </w:rPr>
              <w:t>(Rating: Poor)</w:t>
            </w:r>
          </w:p>
          <w:p w14:paraId="6221300D" w14:textId="77777777" w:rsidR="001361BB" w:rsidRPr="001361BB" w:rsidRDefault="001361BB">
            <w:pPr>
              <w:pStyle w:val="ListParagraph"/>
              <w:numPr>
                <w:ilvl w:val="0"/>
                <w:numId w:val="46"/>
              </w:numPr>
              <w:rPr>
                <w:szCs w:val="22"/>
              </w:rPr>
            </w:pPr>
            <w:r w:rsidRPr="001361BB">
              <w:rPr>
                <w:color w:val="000000" w:themeColor="text1"/>
                <w:szCs w:val="22"/>
              </w:rPr>
              <w:t xml:space="preserve">Importance of purchased vehicles – Food Truck and </w:t>
            </w:r>
            <w:proofErr w:type="gramStart"/>
            <w:r w:rsidRPr="001361BB">
              <w:rPr>
                <w:color w:val="000000" w:themeColor="text1"/>
                <w:szCs w:val="22"/>
              </w:rPr>
              <w:t>ambulance</w:t>
            </w:r>
            <w:proofErr w:type="gramEnd"/>
          </w:p>
          <w:p w14:paraId="1936193D" w14:textId="2E3D3D50" w:rsidR="001361BB" w:rsidRPr="001361BB" w:rsidRDefault="001361BB">
            <w:pPr>
              <w:pStyle w:val="ListParagraph"/>
              <w:numPr>
                <w:ilvl w:val="0"/>
                <w:numId w:val="46"/>
              </w:numPr>
              <w:rPr>
                <w:sz w:val="20"/>
                <w:szCs w:val="20"/>
              </w:rPr>
            </w:pPr>
            <w:r w:rsidRPr="001361BB">
              <w:rPr>
                <w:sz w:val="20"/>
                <w:szCs w:val="20"/>
              </w:rPr>
              <w:t>Contribution of molecular laboratory to COVID-19 management</w:t>
            </w:r>
          </w:p>
        </w:tc>
      </w:tr>
      <w:tr w:rsidR="001361BB" w:rsidRPr="00F35BB4" w14:paraId="4C5B74A3" w14:textId="77777777" w:rsidTr="00AB79ED">
        <w:trPr>
          <w:trHeight w:val="576"/>
        </w:trPr>
        <w:tc>
          <w:tcPr>
            <w:tcW w:w="1370" w:type="pct"/>
          </w:tcPr>
          <w:p w14:paraId="6B2BD79D" w14:textId="77777777" w:rsidR="001361BB" w:rsidRPr="00F35BB4" w:rsidRDefault="001361BB" w:rsidP="005761FB">
            <w:pPr>
              <w:rPr>
                <w:sz w:val="20"/>
                <w:szCs w:val="20"/>
              </w:rPr>
            </w:pPr>
            <w:r w:rsidRPr="00F35BB4">
              <w:rPr>
                <w:sz w:val="20"/>
                <w:szCs w:val="20"/>
              </w:rPr>
              <w:t>Coherence</w:t>
            </w:r>
          </w:p>
        </w:tc>
        <w:tc>
          <w:tcPr>
            <w:tcW w:w="3630" w:type="pct"/>
          </w:tcPr>
          <w:p w14:paraId="4710B6B5" w14:textId="77777777" w:rsidR="001361BB" w:rsidRDefault="001361BB">
            <w:pPr>
              <w:pStyle w:val="ListParagraph"/>
              <w:numPr>
                <w:ilvl w:val="0"/>
                <w:numId w:val="47"/>
              </w:numPr>
              <w:rPr>
                <w:sz w:val="20"/>
                <w:szCs w:val="20"/>
              </w:rPr>
            </w:pPr>
            <w:r w:rsidRPr="001361BB">
              <w:rPr>
                <w:sz w:val="20"/>
                <w:szCs w:val="20"/>
              </w:rPr>
              <w:t xml:space="preserve">The MYA complementing other relief </w:t>
            </w:r>
            <w:proofErr w:type="gramStart"/>
            <w:r w:rsidRPr="001361BB">
              <w:rPr>
                <w:sz w:val="20"/>
                <w:szCs w:val="20"/>
              </w:rPr>
              <w:t>efforts</w:t>
            </w:r>
            <w:proofErr w:type="gramEnd"/>
          </w:p>
          <w:p w14:paraId="0BFB8CF6" w14:textId="183F14E1" w:rsidR="001361BB" w:rsidRPr="00F35BB4" w:rsidRDefault="001361BB">
            <w:pPr>
              <w:pStyle w:val="ListParagraph"/>
              <w:numPr>
                <w:ilvl w:val="0"/>
                <w:numId w:val="47"/>
              </w:numPr>
              <w:rPr>
                <w:sz w:val="20"/>
                <w:szCs w:val="20"/>
              </w:rPr>
            </w:pPr>
            <w:r w:rsidRPr="00F35BB4">
              <w:rPr>
                <w:sz w:val="20"/>
                <w:szCs w:val="20"/>
              </w:rPr>
              <w:t>Added value of MYA compared to other relief</w:t>
            </w:r>
          </w:p>
        </w:tc>
      </w:tr>
      <w:tr w:rsidR="001361BB" w:rsidRPr="00F35BB4" w14:paraId="1C97E1C7" w14:textId="77777777" w:rsidTr="001361BB">
        <w:trPr>
          <w:trHeight w:val="2289"/>
        </w:trPr>
        <w:tc>
          <w:tcPr>
            <w:tcW w:w="1370" w:type="pct"/>
          </w:tcPr>
          <w:p w14:paraId="381D714A" w14:textId="77777777" w:rsidR="001361BB" w:rsidRPr="00F35BB4" w:rsidRDefault="001361BB" w:rsidP="005761FB">
            <w:pPr>
              <w:rPr>
                <w:sz w:val="20"/>
                <w:szCs w:val="20"/>
              </w:rPr>
            </w:pPr>
            <w:r w:rsidRPr="00F35BB4">
              <w:rPr>
                <w:sz w:val="20"/>
                <w:szCs w:val="20"/>
              </w:rPr>
              <w:lastRenderedPageBreak/>
              <w:t>Effectiveness</w:t>
            </w:r>
          </w:p>
        </w:tc>
        <w:tc>
          <w:tcPr>
            <w:tcW w:w="3630" w:type="pct"/>
          </w:tcPr>
          <w:p w14:paraId="664F34CC" w14:textId="77777777" w:rsidR="001361BB" w:rsidRPr="001361BB" w:rsidRDefault="001361BB">
            <w:pPr>
              <w:pStyle w:val="ListParagraph"/>
              <w:numPr>
                <w:ilvl w:val="0"/>
                <w:numId w:val="48"/>
              </w:numPr>
              <w:rPr>
                <w:sz w:val="20"/>
                <w:szCs w:val="20"/>
              </w:rPr>
            </w:pPr>
            <w:r w:rsidRPr="001361BB">
              <w:rPr>
                <w:sz w:val="20"/>
                <w:szCs w:val="20"/>
              </w:rPr>
              <w:t>Delivering planned prepositioning outputs</w:t>
            </w:r>
          </w:p>
          <w:p w14:paraId="07A95D24" w14:textId="77777777" w:rsidR="001361BB" w:rsidRPr="001361BB" w:rsidRDefault="001361BB">
            <w:pPr>
              <w:pStyle w:val="ListParagraph"/>
              <w:numPr>
                <w:ilvl w:val="0"/>
                <w:numId w:val="48"/>
              </w:numPr>
              <w:rPr>
                <w:sz w:val="20"/>
                <w:szCs w:val="20"/>
              </w:rPr>
            </w:pPr>
            <w:r w:rsidRPr="001361BB">
              <w:rPr>
                <w:sz w:val="20"/>
                <w:szCs w:val="20"/>
              </w:rPr>
              <w:t>Speed of mobilising prepositioned items</w:t>
            </w:r>
          </w:p>
          <w:p w14:paraId="0766D831" w14:textId="77777777" w:rsidR="001361BB" w:rsidRPr="001361BB" w:rsidRDefault="001361BB">
            <w:pPr>
              <w:pStyle w:val="ListParagraph"/>
              <w:numPr>
                <w:ilvl w:val="0"/>
                <w:numId w:val="48"/>
              </w:numPr>
              <w:rPr>
                <w:sz w:val="20"/>
                <w:szCs w:val="20"/>
              </w:rPr>
            </w:pPr>
            <w:r w:rsidRPr="001361BB">
              <w:rPr>
                <w:sz w:val="20"/>
                <w:szCs w:val="20"/>
              </w:rPr>
              <w:t>Delivering planned COVID-19 outputs</w:t>
            </w:r>
          </w:p>
          <w:p w14:paraId="0F80866D" w14:textId="77777777" w:rsidR="001361BB" w:rsidRPr="001361BB" w:rsidRDefault="001361BB">
            <w:pPr>
              <w:pStyle w:val="ListParagraph"/>
              <w:numPr>
                <w:ilvl w:val="0"/>
                <w:numId w:val="48"/>
              </w:numPr>
              <w:rPr>
                <w:sz w:val="20"/>
                <w:szCs w:val="20"/>
              </w:rPr>
            </w:pPr>
            <w:r w:rsidRPr="001361BB">
              <w:rPr>
                <w:sz w:val="20"/>
                <w:szCs w:val="20"/>
              </w:rPr>
              <w:t>Impact of COVID-19 outputs</w:t>
            </w:r>
          </w:p>
          <w:p w14:paraId="50B1C708" w14:textId="77777777" w:rsidR="001361BB" w:rsidRPr="001361BB" w:rsidRDefault="001361BB">
            <w:pPr>
              <w:pStyle w:val="ListParagraph"/>
              <w:numPr>
                <w:ilvl w:val="0"/>
                <w:numId w:val="48"/>
              </w:numPr>
              <w:rPr>
                <w:sz w:val="20"/>
                <w:szCs w:val="20"/>
              </w:rPr>
            </w:pPr>
            <w:r w:rsidRPr="001361BB">
              <w:rPr>
                <w:sz w:val="20"/>
                <w:szCs w:val="20"/>
              </w:rPr>
              <w:t>Effectiveness of logistical support</w:t>
            </w:r>
          </w:p>
          <w:p w14:paraId="4F2D6A07" w14:textId="77777777" w:rsidR="001361BB" w:rsidRPr="001361BB" w:rsidRDefault="001361BB">
            <w:pPr>
              <w:pStyle w:val="ListParagraph"/>
              <w:numPr>
                <w:ilvl w:val="0"/>
                <w:numId w:val="48"/>
              </w:numPr>
              <w:rPr>
                <w:sz w:val="20"/>
                <w:szCs w:val="20"/>
              </w:rPr>
            </w:pPr>
            <w:r w:rsidRPr="001361BB">
              <w:rPr>
                <w:sz w:val="20"/>
                <w:szCs w:val="20"/>
              </w:rPr>
              <w:t>Compliance with CTP guidelines</w:t>
            </w:r>
          </w:p>
          <w:p w14:paraId="1C496C81" w14:textId="77777777" w:rsidR="001361BB" w:rsidRPr="001361BB" w:rsidRDefault="001361BB">
            <w:pPr>
              <w:pStyle w:val="ListParagraph"/>
              <w:numPr>
                <w:ilvl w:val="0"/>
                <w:numId w:val="48"/>
              </w:numPr>
              <w:rPr>
                <w:sz w:val="20"/>
                <w:szCs w:val="20"/>
              </w:rPr>
            </w:pPr>
            <w:r w:rsidRPr="001361BB">
              <w:rPr>
                <w:sz w:val="20"/>
                <w:szCs w:val="20"/>
              </w:rPr>
              <w:t>Quality of reports</w:t>
            </w:r>
          </w:p>
          <w:p w14:paraId="79136732" w14:textId="77777777" w:rsidR="001361BB" w:rsidRDefault="001361BB">
            <w:pPr>
              <w:pStyle w:val="ListParagraph"/>
              <w:numPr>
                <w:ilvl w:val="0"/>
                <w:numId w:val="48"/>
              </w:numPr>
              <w:rPr>
                <w:sz w:val="20"/>
                <w:szCs w:val="20"/>
              </w:rPr>
            </w:pPr>
            <w:r w:rsidRPr="001361BB">
              <w:rPr>
                <w:sz w:val="20"/>
                <w:szCs w:val="20"/>
              </w:rPr>
              <w:t>Effectiveness of M&amp;E</w:t>
            </w:r>
          </w:p>
          <w:p w14:paraId="5C900836" w14:textId="1B391CD2" w:rsidR="001361BB" w:rsidRPr="001361BB" w:rsidRDefault="001361BB">
            <w:pPr>
              <w:pStyle w:val="ListParagraph"/>
              <w:numPr>
                <w:ilvl w:val="0"/>
                <w:numId w:val="48"/>
              </w:numPr>
              <w:rPr>
                <w:sz w:val="20"/>
                <w:szCs w:val="20"/>
              </w:rPr>
            </w:pPr>
            <w:r w:rsidRPr="001361BB">
              <w:rPr>
                <w:sz w:val="20"/>
                <w:szCs w:val="20"/>
              </w:rPr>
              <w:t xml:space="preserve">Unintended results/consequences </w:t>
            </w:r>
          </w:p>
        </w:tc>
      </w:tr>
      <w:tr w:rsidR="001361BB" w:rsidRPr="00F35BB4" w14:paraId="3B65302B" w14:textId="77777777" w:rsidTr="00660E26">
        <w:trPr>
          <w:trHeight w:val="1929"/>
        </w:trPr>
        <w:tc>
          <w:tcPr>
            <w:tcW w:w="1370" w:type="pct"/>
          </w:tcPr>
          <w:p w14:paraId="08E83208" w14:textId="77777777" w:rsidR="001361BB" w:rsidRPr="00F35BB4" w:rsidRDefault="001361BB" w:rsidP="005761FB">
            <w:pPr>
              <w:rPr>
                <w:sz w:val="20"/>
                <w:szCs w:val="20"/>
              </w:rPr>
            </w:pPr>
            <w:r w:rsidRPr="00F35BB4">
              <w:rPr>
                <w:sz w:val="20"/>
                <w:szCs w:val="20"/>
              </w:rPr>
              <w:t>Efficiency</w:t>
            </w:r>
          </w:p>
        </w:tc>
        <w:tc>
          <w:tcPr>
            <w:tcW w:w="3630" w:type="pct"/>
          </w:tcPr>
          <w:p w14:paraId="5A888BA5" w14:textId="77777777" w:rsidR="001361BB" w:rsidRPr="001361BB" w:rsidRDefault="001361BB">
            <w:pPr>
              <w:pStyle w:val="ListParagraph"/>
              <w:numPr>
                <w:ilvl w:val="0"/>
                <w:numId w:val="48"/>
              </w:numPr>
              <w:rPr>
                <w:sz w:val="20"/>
                <w:szCs w:val="20"/>
              </w:rPr>
            </w:pPr>
            <w:r w:rsidRPr="001361BB">
              <w:rPr>
                <w:sz w:val="20"/>
                <w:szCs w:val="20"/>
              </w:rPr>
              <w:t>Efficiency of coordination between PRC and DFAT</w:t>
            </w:r>
          </w:p>
          <w:p w14:paraId="43621DF2" w14:textId="77777777" w:rsidR="001361BB" w:rsidRPr="001361BB" w:rsidRDefault="001361BB">
            <w:pPr>
              <w:pStyle w:val="ListParagraph"/>
              <w:numPr>
                <w:ilvl w:val="0"/>
                <w:numId w:val="48"/>
              </w:numPr>
              <w:rPr>
                <w:sz w:val="20"/>
                <w:szCs w:val="20"/>
              </w:rPr>
            </w:pPr>
            <w:r w:rsidRPr="001361BB">
              <w:rPr>
                <w:color w:val="000000" w:themeColor="text1"/>
                <w:sz w:val="20"/>
                <w:szCs w:val="20"/>
              </w:rPr>
              <w:t>Level of transparency and participation of potential beneficiaries</w:t>
            </w:r>
          </w:p>
          <w:p w14:paraId="2623A10F" w14:textId="77777777" w:rsidR="001361BB" w:rsidRPr="001361BB" w:rsidRDefault="001361BB">
            <w:pPr>
              <w:pStyle w:val="ListParagraph"/>
              <w:numPr>
                <w:ilvl w:val="0"/>
                <w:numId w:val="48"/>
              </w:numPr>
              <w:rPr>
                <w:sz w:val="20"/>
                <w:szCs w:val="20"/>
              </w:rPr>
            </w:pPr>
            <w:r w:rsidRPr="001361BB">
              <w:rPr>
                <w:sz w:val="20"/>
                <w:szCs w:val="20"/>
              </w:rPr>
              <w:t>Delivering outputs as planned</w:t>
            </w:r>
          </w:p>
          <w:p w14:paraId="3FE6959D" w14:textId="77777777" w:rsidR="001361BB" w:rsidRPr="001361BB" w:rsidRDefault="001361BB">
            <w:pPr>
              <w:pStyle w:val="ListParagraph"/>
              <w:numPr>
                <w:ilvl w:val="0"/>
                <w:numId w:val="48"/>
              </w:numPr>
              <w:rPr>
                <w:sz w:val="20"/>
                <w:szCs w:val="20"/>
              </w:rPr>
            </w:pPr>
            <w:r w:rsidRPr="001361BB">
              <w:rPr>
                <w:color w:val="000000" w:themeColor="text1"/>
                <w:sz w:val="20"/>
                <w:szCs w:val="20"/>
              </w:rPr>
              <w:t>Utilization of assets</w:t>
            </w:r>
          </w:p>
          <w:p w14:paraId="0C0687B9" w14:textId="77777777" w:rsidR="001361BB" w:rsidRPr="001361BB" w:rsidRDefault="001361BB">
            <w:pPr>
              <w:pStyle w:val="ListParagraph"/>
              <w:numPr>
                <w:ilvl w:val="0"/>
                <w:numId w:val="48"/>
              </w:numPr>
              <w:rPr>
                <w:color w:val="000000" w:themeColor="text1"/>
                <w:sz w:val="20"/>
                <w:szCs w:val="20"/>
              </w:rPr>
            </w:pPr>
            <w:r w:rsidRPr="001361BB">
              <w:rPr>
                <w:color w:val="000000" w:themeColor="text1"/>
                <w:sz w:val="20"/>
                <w:szCs w:val="20"/>
              </w:rPr>
              <w:t xml:space="preserve">Procurement and financial management supporting timely and quality </w:t>
            </w:r>
            <w:proofErr w:type="gramStart"/>
            <w:r w:rsidRPr="001361BB">
              <w:rPr>
                <w:color w:val="000000" w:themeColor="text1"/>
                <w:sz w:val="20"/>
                <w:szCs w:val="20"/>
              </w:rPr>
              <w:t>implementation</w:t>
            </w:r>
            <w:proofErr w:type="gramEnd"/>
          </w:p>
          <w:p w14:paraId="4ED42390" w14:textId="719175F5" w:rsidR="001361BB" w:rsidRPr="001361BB" w:rsidRDefault="001361BB">
            <w:pPr>
              <w:pStyle w:val="ListParagraph"/>
              <w:numPr>
                <w:ilvl w:val="0"/>
                <w:numId w:val="48"/>
              </w:numPr>
              <w:rPr>
                <w:sz w:val="20"/>
                <w:szCs w:val="20"/>
              </w:rPr>
            </w:pPr>
            <w:r w:rsidRPr="001361BB">
              <w:rPr>
                <w:color w:val="000000" w:themeColor="text1"/>
                <w:sz w:val="20"/>
                <w:szCs w:val="20"/>
              </w:rPr>
              <w:t>Cost-effectiveness of purchased NFIs and assets</w:t>
            </w:r>
          </w:p>
        </w:tc>
      </w:tr>
      <w:tr w:rsidR="001361BB" w:rsidRPr="00F35BB4" w14:paraId="28F623C8" w14:textId="77777777" w:rsidTr="007F4953">
        <w:trPr>
          <w:trHeight w:val="576"/>
        </w:trPr>
        <w:tc>
          <w:tcPr>
            <w:tcW w:w="1370" w:type="pct"/>
          </w:tcPr>
          <w:p w14:paraId="1238D533" w14:textId="555D29F6" w:rsidR="001361BB" w:rsidRPr="00F35BB4" w:rsidRDefault="001361BB" w:rsidP="005761FB">
            <w:pPr>
              <w:rPr>
                <w:sz w:val="20"/>
                <w:szCs w:val="20"/>
              </w:rPr>
            </w:pPr>
            <w:r w:rsidRPr="00F35BB4">
              <w:rPr>
                <w:sz w:val="20"/>
                <w:szCs w:val="20"/>
              </w:rPr>
              <w:t>Sustainability</w:t>
            </w:r>
          </w:p>
        </w:tc>
        <w:tc>
          <w:tcPr>
            <w:tcW w:w="3630" w:type="pct"/>
          </w:tcPr>
          <w:p w14:paraId="1347E89B" w14:textId="77777777" w:rsidR="001361BB" w:rsidRPr="001361BB" w:rsidRDefault="001361BB">
            <w:pPr>
              <w:pStyle w:val="ListParagraph"/>
              <w:numPr>
                <w:ilvl w:val="0"/>
                <w:numId w:val="48"/>
              </w:numPr>
              <w:rPr>
                <w:sz w:val="20"/>
                <w:szCs w:val="20"/>
              </w:rPr>
            </w:pPr>
            <w:r w:rsidRPr="001361BB">
              <w:rPr>
                <w:sz w:val="20"/>
                <w:szCs w:val="20"/>
              </w:rPr>
              <w:t>Maintenance of assets</w:t>
            </w:r>
          </w:p>
          <w:p w14:paraId="2957D0E8" w14:textId="48B34CB6" w:rsidR="001361BB" w:rsidRPr="001361BB" w:rsidRDefault="001361BB">
            <w:pPr>
              <w:pStyle w:val="ListParagraph"/>
              <w:numPr>
                <w:ilvl w:val="0"/>
                <w:numId w:val="48"/>
              </w:numPr>
              <w:rPr>
                <w:sz w:val="20"/>
                <w:szCs w:val="20"/>
              </w:rPr>
            </w:pPr>
            <w:r w:rsidRPr="001361BB">
              <w:rPr>
                <w:sz w:val="20"/>
                <w:szCs w:val="20"/>
              </w:rPr>
              <w:t>Quality of distributed items</w:t>
            </w:r>
          </w:p>
        </w:tc>
      </w:tr>
      <w:tr w:rsidR="001361BB" w:rsidRPr="00F35BB4" w14:paraId="6BA58B8B" w14:textId="77777777" w:rsidTr="00D20131">
        <w:trPr>
          <w:trHeight w:val="1748"/>
        </w:trPr>
        <w:tc>
          <w:tcPr>
            <w:tcW w:w="1370" w:type="pct"/>
          </w:tcPr>
          <w:p w14:paraId="688688A5" w14:textId="77777777" w:rsidR="001361BB" w:rsidRPr="00F35BB4" w:rsidRDefault="001361BB" w:rsidP="005761FB">
            <w:pPr>
              <w:rPr>
                <w:sz w:val="20"/>
                <w:szCs w:val="20"/>
              </w:rPr>
            </w:pPr>
            <w:r w:rsidRPr="00F35BB4">
              <w:rPr>
                <w:sz w:val="20"/>
                <w:szCs w:val="20"/>
              </w:rPr>
              <w:t>Gender Equality</w:t>
            </w:r>
          </w:p>
        </w:tc>
        <w:tc>
          <w:tcPr>
            <w:tcW w:w="3630" w:type="pct"/>
          </w:tcPr>
          <w:p w14:paraId="57731FA7" w14:textId="77777777" w:rsidR="001361BB" w:rsidRPr="001361BB" w:rsidRDefault="001361BB">
            <w:pPr>
              <w:pStyle w:val="ListParagraph"/>
              <w:numPr>
                <w:ilvl w:val="0"/>
                <w:numId w:val="48"/>
              </w:numPr>
              <w:rPr>
                <w:sz w:val="20"/>
                <w:szCs w:val="20"/>
              </w:rPr>
            </w:pPr>
            <w:r w:rsidRPr="001361BB">
              <w:rPr>
                <w:color w:val="000000" w:themeColor="text1"/>
                <w:sz w:val="20"/>
                <w:szCs w:val="20"/>
              </w:rPr>
              <w:t>Collection and utilization of SADDD during MYA</w:t>
            </w:r>
          </w:p>
          <w:p w14:paraId="76923AF5" w14:textId="77777777" w:rsidR="001361BB" w:rsidRPr="001361BB" w:rsidRDefault="001361BB">
            <w:pPr>
              <w:pStyle w:val="ListParagraph"/>
              <w:numPr>
                <w:ilvl w:val="0"/>
                <w:numId w:val="48"/>
              </w:numPr>
              <w:rPr>
                <w:sz w:val="20"/>
                <w:szCs w:val="20"/>
              </w:rPr>
            </w:pPr>
            <w:r w:rsidRPr="001361BB">
              <w:rPr>
                <w:color w:val="000000" w:themeColor="text1"/>
                <w:sz w:val="20"/>
                <w:szCs w:val="20"/>
              </w:rPr>
              <w:t xml:space="preserve">Adequacy and quality of SADDD analysis </w:t>
            </w:r>
          </w:p>
          <w:p w14:paraId="62ECBB6B" w14:textId="77777777" w:rsidR="001361BB" w:rsidRPr="001361BB" w:rsidRDefault="001361BB">
            <w:pPr>
              <w:pStyle w:val="ListParagraph"/>
              <w:numPr>
                <w:ilvl w:val="0"/>
                <w:numId w:val="48"/>
              </w:numPr>
              <w:rPr>
                <w:sz w:val="20"/>
                <w:szCs w:val="20"/>
              </w:rPr>
            </w:pPr>
            <w:r w:rsidRPr="001361BB">
              <w:rPr>
                <w:color w:val="000000" w:themeColor="text1"/>
                <w:sz w:val="20"/>
                <w:szCs w:val="20"/>
              </w:rPr>
              <w:t>Participation of women and women’s rights organizations</w:t>
            </w:r>
          </w:p>
          <w:p w14:paraId="2EDEDFCC" w14:textId="77777777" w:rsidR="001361BB" w:rsidRPr="001361BB" w:rsidRDefault="001361BB">
            <w:pPr>
              <w:pStyle w:val="ListParagraph"/>
              <w:numPr>
                <w:ilvl w:val="0"/>
                <w:numId w:val="48"/>
              </w:numPr>
              <w:rPr>
                <w:sz w:val="20"/>
                <w:szCs w:val="20"/>
              </w:rPr>
            </w:pPr>
            <w:r w:rsidRPr="001361BB">
              <w:rPr>
                <w:color w:val="000000" w:themeColor="text1"/>
                <w:sz w:val="20"/>
                <w:szCs w:val="20"/>
              </w:rPr>
              <w:t>Participation of relevant NGAs in MYA</w:t>
            </w:r>
          </w:p>
          <w:p w14:paraId="373C6C7A" w14:textId="77777777" w:rsidR="001361BB" w:rsidRPr="001361BB" w:rsidRDefault="001361BB">
            <w:pPr>
              <w:pStyle w:val="ListParagraph"/>
              <w:numPr>
                <w:ilvl w:val="0"/>
                <w:numId w:val="48"/>
              </w:numPr>
              <w:rPr>
                <w:sz w:val="20"/>
                <w:szCs w:val="20"/>
              </w:rPr>
            </w:pPr>
            <w:r w:rsidRPr="001361BB">
              <w:rPr>
                <w:color w:val="000000" w:themeColor="text1"/>
                <w:sz w:val="20"/>
                <w:szCs w:val="20"/>
              </w:rPr>
              <w:t>Staff capacity in gender analysis and planning</w:t>
            </w:r>
          </w:p>
          <w:p w14:paraId="0C35164F" w14:textId="241A5638" w:rsidR="001361BB" w:rsidRPr="001361BB" w:rsidRDefault="001361BB">
            <w:pPr>
              <w:pStyle w:val="ListParagraph"/>
              <w:numPr>
                <w:ilvl w:val="0"/>
                <w:numId w:val="48"/>
              </w:numPr>
              <w:rPr>
                <w:sz w:val="20"/>
                <w:szCs w:val="20"/>
              </w:rPr>
            </w:pPr>
            <w:r w:rsidRPr="001361BB">
              <w:rPr>
                <w:color w:val="000000" w:themeColor="text1"/>
                <w:sz w:val="20"/>
                <w:szCs w:val="20"/>
              </w:rPr>
              <w:t>Impact MYA on gender equality</w:t>
            </w:r>
          </w:p>
        </w:tc>
      </w:tr>
      <w:tr w:rsidR="001361BB" w:rsidRPr="00F35BB4" w14:paraId="418118FF" w14:textId="77777777" w:rsidTr="00C92ADF">
        <w:trPr>
          <w:trHeight w:val="1162"/>
        </w:trPr>
        <w:tc>
          <w:tcPr>
            <w:tcW w:w="1370" w:type="pct"/>
          </w:tcPr>
          <w:p w14:paraId="78C548FE" w14:textId="77777777" w:rsidR="001361BB" w:rsidRPr="00F35BB4" w:rsidRDefault="001361BB" w:rsidP="005761FB">
            <w:pPr>
              <w:rPr>
                <w:sz w:val="20"/>
                <w:szCs w:val="20"/>
              </w:rPr>
            </w:pPr>
            <w:r w:rsidRPr="00F35BB4">
              <w:rPr>
                <w:sz w:val="20"/>
                <w:szCs w:val="20"/>
              </w:rPr>
              <w:t>Disability inclusion</w:t>
            </w:r>
          </w:p>
        </w:tc>
        <w:tc>
          <w:tcPr>
            <w:tcW w:w="3630" w:type="pct"/>
          </w:tcPr>
          <w:p w14:paraId="3AAEA10B" w14:textId="77777777" w:rsidR="001361BB" w:rsidRPr="001361BB" w:rsidRDefault="001361BB">
            <w:pPr>
              <w:pStyle w:val="ListParagraph"/>
              <w:numPr>
                <w:ilvl w:val="0"/>
                <w:numId w:val="48"/>
              </w:numPr>
              <w:rPr>
                <w:sz w:val="20"/>
                <w:szCs w:val="20"/>
              </w:rPr>
            </w:pPr>
            <w:r w:rsidRPr="001361BB">
              <w:rPr>
                <w:color w:val="000000" w:themeColor="text1"/>
                <w:sz w:val="20"/>
                <w:szCs w:val="20"/>
              </w:rPr>
              <w:t xml:space="preserve">Understanding of needs of PWDs in MYA response </w:t>
            </w:r>
            <w:proofErr w:type="gramStart"/>
            <w:r w:rsidRPr="001361BB">
              <w:rPr>
                <w:color w:val="000000" w:themeColor="text1"/>
                <w:sz w:val="20"/>
                <w:szCs w:val="20"/>
              </w:rPr>
              <w:t>operations</w:t>
            </w:r>
            <w:proofErr w:type="gramEnd"/>
          </w:p>
          <w:p w14:paraId="586507EC" w14:textId="77777777" w:rsidR="001361BB" w:rsidRPr="001361BB" w:rsidRDefault="001361BB">
            <w:pPr>
              <w:pStyle w:val="ListParagraph"/>
              <w:numPr>
                <w:ilvl w:val="0"/>
                <w:numId w:val="48"/>
              </w:numPr>
              <w:rPr>
                <w:sz w:val="20"/>
                <w:szCs w:val="20"/>
              </w:rPr>
            </w:pPr>
            <w:r w:rsidRPr="001361BB">
              <w:rPr>
                <w:color w:val="000000" w:themeColor="text1"/>
                <w:sz w:val="20"/>
                <w:szCs w:val="20"/>
              </w:rPr>
              <w:t>Representativeness of different types of disabilities among MYA beneficiaries</w:t>
            </w:r>
          </w:p>
          <w:p w14:paraId="36EDDC46" w14:textId="77777777" w:rsidR="001361BB" w:rsidRPr="001361BB" w:rsidRDefault="001361BB">
            <w:pPr>
              <w:pStyle w:val="ListParagraph"/>
              <w:numPr>
                <w:ilvl w:val="0"/>
                <w:numId w:val="48"/>
              </w:numPr>
              <w:rPr>
                <w:sz w:val="20"/>
                <w:szCs w:val="20"/>
              </w:rPr>
            </w:pPr>
            <w:r w:rsidRPr="001361BB">
              <w:rPr>
                <w:color w:val="000000" w:themeColor="text1"/>
                <w:sz w:val="20"/>
                <w:szCs w:val="20"/>
              </w:rPr>
              <w:t>Participation of PWDS in MYA implementation</w:t>
            </w:r>
          </w:p>
          <w:p w14:paraId="438E3481" w14:textId="5E2846B7" w:rsidR="001361BB" w:rsidRPr="001361BB" w:rsidRDefault="001361BB">
            <w:pPr>
              <w:pStyle w:val="ListParagraph"/>
              <w:numPr>
                <w:ilvl w:val="0"/>
                <w:numId w:val="48"/>
              </w:numPr>
              <w:rPr>
                <w:sz w:val="20"/>
                <w:szCs w:val="20"/>
              </w:rPr>
            </w:pPr>
            <w:r w:rsidRPr="001361BB">
              <w:rPr>
                <w:color w:val="000000" w:themeColor="text1"/>
                <w:sz w:val="20"/>
                <w:szCs w:val="20"/>
              </w:rPr>
              <w:t>Participation of NGAs representing PWDs in MYA planning and implementation</w:t>
            </w:r>
          </w:p>
        </w:tc>
      </w:tr>
      <w:tr w:rsidR="001361BB" w:rsidRPr="00F35BB4" w14:paraId="09FC638F" w14:textId="77777777" w:rsidTr="00A86268">
        <w:trPr>
          <w:trHeight w:val="869"/>
        </w:trPr>
        <w:tc>
          <w:tcPr>
            <w:tcW w:w="1370" w:type="pct"/>
          </w:tcPr>
          <w:p w14:paraId="54A0C146" w14:textId="77777777" w:rsidR="001361BB" w:rsidRPr="00F35BB4" w:rsidRDefault="001361BB" w:rsidP="005761FB">
            <w:pPr>
              <w:rPr>
                <w:sz w:val="20"/>
                <w:szCs w:val="20"/>
              </w:rPr>
            </w:pPr>
            <w:r w:rsidRPr="00F35BB4">
              <w:rPr>
                <w:sz w:val="20"/>
                <w:szCs w:val="20"/>
              </w:rPr>
              <w:t>Risk Management</w:t>
            </w:r>
          </w:p>
        </w:tc>
        <w:tc>
          <w:tcPr>
            <w:tcW w:w="3630" w:type="pct"/>
          </w:tcPr>
          <w:p w14:paraId="088D3EA6" w14:textId="77777777" w:rsidR="001361BB" w:rsidRPr="001361BB" w:rsidRDefault="001361BB">
            <w:pPr>
              <w:pStyle w:val="ListParagraph"/>
              <w:numPr>
                <w:ilvl w:val="0"/>
                <w:numId w:val="48"/>
              </w:numPr>
              <w:rPr>
                <w:color w:val="000000" w:themeColor="text1"/>
                <w:sz w:val="20"/>
                <w:szCs w:val="20"/>
              </w:rPr>
            </w:pPr>
            <w:r w:rsidRPr="001361BB">
              <w:rPr>
                <w:color w:val="000000" w:themeColor="text1"/>
                <w:sz w:val="20"/>
                <w:szCs w:val="20"/>
              </w:rPr>
              <w:t>Adequacy of updating of risk register</w:t>
            </w:r>
          </w:p>
          <w:p w14:paraId="2DA92792" w14:textId="77777777" w:rsidR="001361BB" w:rsidRPr="001361BB" w:rsidRDefault="001361BB">
            <w:pPr>
              <w:pStyle w:val="ListParagraph"/>
              <w:numPr>
                <w:ilvl w:val="0"/>
                <w:numId w:val="48"/>
              </w:numPr>
              <w:rPr>
                <w:color w:val="000000" w:themeColor="text1"/>
                <w:sz w:val="20"/>
                <w:szCs w:val="20"/>
              </w:rPr>
            </w:pPr>
            <w:r w:rsidRPr="001361BB">
              <w:rPr>
                <w:color w:val="000000" w:themeColor="text1"/>
                <w:sz w:val="20"/>
                <w:szCs w:val="20"/>
              </w:rPr>
              <w:t>Robustness of risk management</w:t>
            </w:r>
          </w:p>
          <w:p w14:paraId="36237997" w14:textId="4D5FC788" w:rsidR="001361BB" w:rsidRPr="001361BB" w:rsidRDefault="001361BB">
            <w:pPr>
              <w:pStyle w:val="ListParagraph"/>
              <w:numPr>
                <w:ilvl w:val="0"/>
                <w:numId w:val="48"/>
              </w:numPr>
              <w:rPr>
                <w:color w:val="000000" w:themeColor="text1"/>
                <w:sz w:val="20"/>
                <w:szCs w:val="20"/>
              </w:rPr>
            </w:pPr>
            <w:r w:rsidRPr="001361BB">
              <w:rPr>
                <w:color w:val="000000" w:themeColor="text1"/>
                <w:sz w:val="20"/>
                <w:szCs w:val="20"/>
              </w:rPr>
              <w:t>Level of participation of stakeholders in risk management</w:t>
            </w:r>
          </w:p>
        </w:tc>
      </w:tr>
      <w:tr w:rsidR="001361BB" w:rsidRPr="00F35BB4" w14:paraId="73C129A5" w14:textId="77777777" w:rsidTr="007B20C6">
        <w:trPr>
          <w:trHeight w:val="576"/>
        </w:trPr>
        <w:tc>
          <w:tcPr>
            <w:tcW w:w="1370" w:type="pct"/>
          </w:tcPr>
          <w:p w14:paraId="6D31D776" w14:textId="77777777" w:rsidR="001361BB" w:rsidRPr="00F35BB4" w:rsidRDefault="001361BB" w:rsidP="005761FB">
            <w:pPr>
              <w:rPr>
                <w:sz w:val="20"/>
                <w:szCs w:val="20"/>
              </w:rPr>
            </w:pPr>
            <w:r w:rsidRPr="00F35BB4">
              <w:rPr>
                <w:sz w:val="20"/>
                <w:szCs w:val="20"/>
              </w:rPr>
              <w:t>Environmental and Social Safeguards</w:t>
            </w:r>
          </w:p>
        </w:tc>
        <w:tc>
          <w:tcPr>
            <w:tcW w:w="3630" w:type="pct"/>
          </w:tcPr>
          <w:p w14:paraId="11B3CDCB" w14:textId="77777777" w:rsidR="001361BB" w:rsidRPr="001361BB" w:rsidRDefault="001361BB">
            <w:pPr>
              <w:pStyle w:val="ListParagraph"/>
              <w:numPr>
                <w:ilvl w:val="0"/>
                <w:numId w:val="48"/>
              </w:numPr>
              <w:rPr>
                <w:color w:val="000000" w:themeColor="text1"/>
                <w:sz w:val="20"/>
                <w:szCs w:val="20"/>
              </w:rPr>
            </w:pPr>
            <w:r w:rsidRPr="001361BB">
              <w:rPr>
                <w:color w:val="000000" w:themeColor="text1"/>
                <w:sz w:val="20"/>
                <w:szCs w:val="20"/>
              </w:rPr>
              <w:t>DFAT compliance with safeguards</w:t>
            </w:r>
          </w:p>
          <w:p w14:paraId="2C23C81F" w14:textId="39EAA9E8" w:rsidR="001361BB" w:rsidRPr="001361BB" w:rsidRDefault="001361BB">
            <w:pPr>
              <w:pStyle w:val="ListParagraph"/>
              <w:numPr>
                <w:ilvl w:val="0"/>
                <w:numId w:val="48"/>
              </w:numPr>
              <w:rPr>
                <w:color w:val="000000" w:themeColor="text1"/>
                <w:sz w:val="20"/>
                <w:szCs w:val="20"/>
              </w:rPr>
            </w:pPr>
            <w:r w:rsidRPr="001361BB">
              <w:rPr>
                <w:color w:val="000000" w:themeColor="text1"/>
                <w:sz w:val="20"/>
                <w:szCs w:val="20"/>
              </w:rPr>
              <w:t>Adequacy of safeguarding by PRC (in early response actions)</w:t>
            </w:r>
          </w:p>
        </w:tc>
      </w:tr>
      <w:tr w:rsidR="001361BB" w:rsidRPr="00F35BB4" w14:paraId="4AB87F09" w14:textId="77777777" w:rsidTr="005C53F4">
        <w:trPr>
          <w:trHeight w:val="576"/>
        </w:trPr>
        <w:tc>
          <w:tcPr>
            <w:tcW w:w="1370" w:type="pct"/>
          </w:tcPr>
          <w:p w14:paraId="195D4B79" w14:textId="77777777" w:rsidR="001361BB" w:rsidRPr="00F35BB4" w:rsidRDefault="001361BB" w:rsidP="005761FB">
            <w:pPr>
              <w:rPr>
                <w:sz w:val="20"/>
                <w:szCs w:val="20"/>
              </w:rPr>
            </w:pPr>
            <w:r w:rsidRPr="00F35BB4">
              <w:rPr>
                <w:sz w:val="20"/>
                <w:szCs w:val="20"/>
              </w:rPr>
              <w:t>Climate Change and Disasters</w:t>
            </w:r>
          </w:p>
        </w:tc>
        <w:tc>
          <w:tcPr>
            <w:tcW w:w="3630" w:type="pct"/>
          </w:tcPr>
          <w:p w14:paraId="70AD7800" w14:textId="77777777" w:rsidR="001361BB" w:rsidRPr="001361BB" w:rsidRDefault="001361BB">
            <w:pPr>
              <w:pStyle w:val="ListParagraph"/>
              <w:numPr>
                <w:ilvl w:val="0"/>
                <w:numId w:val="48"/>
              </w:numPr>
              <w:rPr>
                <w:color w:val="000000" w:themeColor="text1"/>
                <w:sz w:val="20"/>
                <w:szCs w:val="20"/>
              </w:rPr>
            </w:pPr>
            <w:r w:rsidRPr="001361BB">
              <w:rPr>
                <w:color w:val="000000" w:themeColor="text1"/>
                <w:sz w:val="20"/>
                <w:szCs w:val="20"/>
              </w:rPr>
              <w:t xml:space="preserve">Extent of identification of Climate Change and Disaster Associated </w:t>
            </w:r>
            <w:proofErr w:type="gramStart"/>
            <w:r w:rsidRPr="001361BB">
              <w:rPr>
                <w:color w:val="000000" w:themeColor="text1"/>
                <w:sz w:val="20"/>
                <w:szCs w:val="20"/>
              </w:rPr>
              <w:t>risks</w:t>
            </w:r>
            <w:proofErr w:type="gramEnd"/>
          </w:p>
          <w:p w14:paraId="2B2522E5" w14:textId="49E190EF" w:rsidR="001361BB" w:rsidRPr="001361BB" w:rsidRDefault="001361BB">
            <w:pPr>
              <w:pStyle w:val="ListParagraph"/>
              <w:numPr>
                <w:ilvl w:val="0"/>
                <w:numId w:val="48"/>
              </w:numPr>
              <w:rPr>
                <w:color w:val="000000" w:themeColor="text1"/>
                <w:sz w:val="20"/>
                <w:szCs w:val="20"/>
              </w:rPr>
            </w:pPr>
            <w:r w:rsidRPr="001361BB">
              <w:rPr>
                <w:color w:val="000000" w:themeColor="text1"/>
                <w:sz w:val="20"/>
                <w:szCs w:val="20"/>
              </w:rPr>
              <w:t>Effective Management of Climate Change and Disaster Associated risks</w:t>
            </w:r>
          </w:p>
        </w:tc>
      </w:tr>
    </w:tbl>
    <w:p w14:paraId="31E8BBBB" w14:textId="77777777" w:rsidR="008558CD" w:rsidRPr="00F35BB4" w:rsidRDefault="008558CD" w:rsidP="000434B4">
      <w:pPr>
        <w:rPr>
          <w:b/>
          <w:bCs/>
        </w:rPr>
      </w:pPr>
    </w:p>
    <w:p w14:paraId="0F26E7C8" w14:textId="77777777" w:rsidR="008558CD" w:rsidRPr="00F35BB4" w:rsidRDefault="008558CD" w:rsidP="000434B4">
      <w:pPr>
        <w:rPr>
          <w:b/>
          <w:bCs/>
        </w:rPr>
      </w:pPr>
    </w:p>
    <w:p w14:paraId="00000562" w14:textId="046AC8B9" w:rsidR="00A42341" w:rsidRPr="00F35BB4" w:rsidRDefault="00AC077F">
      <w:r w:rsidRPr="00F35BB4">
        <w:rPr>
          <w:b/>
        </w:rPr>
        <w:t xml:space="preserve">Merit rating for subdimensions </w:t>
      </w:r>
    </w:p>
    <w:p w14:paraId="00000565" w14:textId="77777777" w:rsidR="00A42341" w:rsidRPr="00F35BB4" w:rsidRDefault="00A42341"/>
    <w:p w14:paraId="00000566" w14:textId="5A328022" w:rsidR="00A42341" w:rsidRPr="00F35BB4" w:rsidRDefault="00AC077F">
      <w:r w:rsidRPr="00F35BB4">
        <w:t>The table below provides the merit rating for qualitative data. The table merges the 6 ratings of the FAQC with a rubric of Davidson (2005).</w:t>
      </w:r>
    </w:p>
    <w:p w14:paraId="5E6A87FE" w14:textId="37F00DD7" w:rsidR="00C72CCC" w:rsidRPr="00F35BB4" w:rsidRDefault="00C72CCC"/>
    <w:p w14:paraId="0F4FC088" w14:textId="77777777" w:rsidR="00C72CCC" w:rsidRPr="00F35BB4" w:rsidRDefault="00C72CCC"/>
    <w:p w14:paraId="00000567" w14:textId="5287F88E" w:rsidR="00A42341" w:rsidRPr="00F35BB4" w:rsidRDefault="00A42341"/>
    <w:tbl>
      <w:tblPr>
        <w:tblStyle w:val="TableGrid11"/>
        <w:tblW w:w="9394" w:type="dxa"/>
        <w:tblLook w:val="04A0" w:firstRow="1" w:lastRow="0" w:firstColumn="1" w:lastColumn="0" w:noHBand="0" w:noVBand="1"/>
      </w:tblPr>
      <w:tblGrid>
        <w:gridCol w:w="988"/>
        <w:gridCol w:w="1984"/>
        <w:gridCol w:w="6422"/>
      </w:tblGrid>
      <w:tr w:rsidR="008411DC" w:rsidRPr="00F35BB4" w14:paraId="7B1747A0" w14:textId="77777777" w:rsidTr="00440CB0">
        <w:trPr>
          <w:tblHeader/>
        </w:trPr>
        <w:tc>
          <w:tcPr>
            <w:tcW w:w="988" w:type="dxa"/>
          </w:tcPr>
          <w:p w14:paraId="0CEDC625" w14:textId="62E8B294" w:rsidR="008411DC" w:rsidRPr="00F35BB4" w:rsidRDefault="008411DC" w:rsidP="00025682">
            <w:pPr>
              <w:jc w:val="both"/>
              <w:rPr>
                <w:rFonts w:cstheme="minorHAnsi"/>
                <w:b/>
                <w:bCs/>
                <w:color w:val="000000" w:themeColor="text1"/>
                <w:szCs w:val="22"/>
              </w:rPr>
            </w:pPr>
            <w:r w:rsidRPr="00F35BB4">
              <w:rPr>
                <w:rFonts w:cstheme="minorHAnsi"/>
                <w:b/>
                <w:bCs/>
                <w:color w:val="000000" w:themeColor="text1"/>
                <w:szCs w:val="22"/>
              </w:rPr>
              <w:lastRenderedPageBreak/>
              <w:t>Score</w:t>
            </w:r>
          </w:p>
        </w:tc>
        <w:tc>
          <w:tcPr>
            <w:tcW w:w="1984" w:type="dxa"/>
          </w:tcPr>
          <w:p w14:paraId="123FB674" w14:textId="312FAC32" w:rsidR="008411DC" w:rsidRPr="00F35BB4" w:rsidRDefault="008411DC" w:rsidP="00025682">
            <w:pPr>
              <w:jc w:val="both"/>
              <w:rPr>
                <w:rFonts w:cstheme="minorHAnsi"/>
                <w:b/>
                <w:bCs/>
                <w:color w:val="000000" w:themeColor="text1"/>
                <w:szCs w:val="22"/>
              </w:rPr>
            </w:pPr>
            <w:r w:rsidRPr="00F35BB4">
              <w:rPr>
                <w:rFonts w:cstheme="minorHAnsi"/>
                <w:b/>
                <w:bCs/>
                <w:color w:val="000000" w:themeColor="text1"/>
                <w:szCs w:val="22"/>
              </w:rPr>
              <w:t>Merit Rating</w:t>
            </w:r>
          </w:p>
        </w:tc>
        <w:tc>
          <w:tcPr>
            <w:tcW w:w="6422" w:type="dxa"/>
          </w:tcPr>
          <w:p w14:paraId="1DFC8216" w14:textId="4B338344" w:rsidR="008411DC" w:rsidRPr="00F35BB4" w:rsidRDefault="008411DC" w:rsidP="00025682">
            <w:pPr>
              <w:jc w:val="both"/>
              <w:rPr>
                <w:rFonts w:cstheme="minorHAnsi"/>
                <w:b/>
                <w:bCs/>
                <w:color w:val="000000" w:themeColor="text1"/>
                <w:szCs w:val="22"/>
              </w:rPr>
            </w:pPr>
            <w:r w:rsidRPr="00F35BB4">
              <w:rPr>
                <w:rFonts w:cstheme="minorHAnsi"/>
                <w:b/>
                <w:bCs/>
                <w:color w:val="000000" w:themeColor="text1"/>
                <w:szCs w:val="22"/>
              </w:rPr>
              <w:t>Description</w:t>
            </w:r>
          </w:p>
        </w:tc>
      </w:tr>
      <w:tr w:rsidR="008411DC" w:rsidRPr="00F35BB4" w14:paraId="746EEC4B" w14:textId="77777777" w:rsidTr="008411DC">
        <w:tc>
          <w:tcPr>
            <w:tcW w:w="988" w:type="dxa"/>
            <w:shd w:val="clear" w:color="auto" w:fill="E2EFD9" w:themeFill="accent6" w:themeFillTint="33"/>
          </w:tcPr>
          <w:p w14:paraId="12F138E4" w14:textId="710C1A04" w:rsidR="008411DC" w:rsidRPr="00F35BB4" w:rsidRDefault="008411DC" w:rsidP="008411DC">
            <w:pPr>
              <w:jc w:val="center"/>
              <w:rPr>
                <w:rFonts w:cstheme="minorHAnsi"/>
                <w:b/>
                <w:bCs/>
                <w:szCs w:val="22"/>
              </w:rPr>
            </w:pPr>
            <w:r w:rsidRPr="00F35BB4">
              <w:rPr>
                <w:rFonts w:cstheme="minorHAnsi"/>
                <w:b/>
                <w:bCs/>
                <w:szCs w:val="22"/>
              </w:rPr>
              <w:t>1</w:t>
            </w:r>
          </w:p>
        </w:tc>
        <w:tc>
          <w:tcPr>
            <w:tcW w:w="1984" w:type="dxa"/>
            <w:shd w:val="clear" w:color="auto" w:fill="E2EFD9" w:themeFill="accent6" w:themeFillTint="33"/>
          </w:tcPr>
          <w:p w14:paraId="123835B9" w14:textId="18D733F7" w:rsidR="008411DC" w:rsidRPr="00F35BB4" w:rsidRDefault="008411DC" w:rsidP="008411DC">
            <w:pPr>
              <w:jc w:val="both"/>
            </w:pPr>
            <w:r w:rsidRPr="00F35BB4">
              <w:rPr>
                <w:rFonts w:cstheme="minorHAnsi"/>
                <w:szCs w:val="22"/>
              </w:rPr>
              <w:t>Very good</w:t>
            </w:r>
          </w:p>
        </w:tc>
        <w:tc>
          <w:tcPr>
            <w:tcW w:w="6422" w:type="dxa"/>
          </w:tcPr>
          <w:p w14:paraId="4FC93123" w14:textId="31472A8D" w:rsidR="008411DC" w:rsidRPr="00F35BB4" w:rsidRDefault="008411DC" w:rsidP="008411DC">
            <w:pPr>
              <w:jc w:val="both"/>
              <w:rPr>
                <w:rFonts w:cstheme="minorHAnsi"/>
                <w:szCs w:val="22"/>
              </w:rPr>
            </w:pPr>
            <w:r w:rsidRPr="00F35BB4">
              <w:t>Evidence of very strong performance; positive feedback from all consulted sources. No weaknesses were identified.</w:t>
            </w:r>
          </w:p>
        </w:tc>
      </w:tr>
      <w:tr w:rsidR="008411DC" w:rsidRPr="00F35BB4" w14:paraId="6A8590FC" w14:textId="77777777" w:rsidTr="008411DC">
        <w:tc>
          <w:tcPr>
            <w:tcW w:w="988" w:type="dxa"/>
            <w:shd w:val="clear" w:color="auto" w:fill="E2EFD9" w:themeFill="accent6" w:themeFillTint="33"/>
          </w:tcPr>
          <w:p w14:paraId="2D2F2740" w14:textId="784F0FEC" w:rsidR="008411DC" w:rsidRPr="00F35BB4" w:rsidRDefault="008411DC" w:rsidP="008411DC">
            <w:pPr>
              <w:jc w:val="center"/>
              <w:rPr>
                <w:rFonts w:cstheme="minorHAnsi"/>
                <w:b/>
                <w:bCs/>
                <w:szCs w:val="22"/>
              </w:rPr>
            </w:pPr>
            <w:r w:rsidRPr="00F35BB4">
              <w:rPr>
                <w:rFonts w:cstheme="minorHAnsi"/>
                <w:b/>
                <w:bCs/>
                <w:szCs w:val="22"/>
              </w:rPr>
              <w:t>2</w:t>
            </w:r>
          </w:p>
        </w:tc>
        <w:tc>
          <w:tcPr>
            <w:tcW w:w="1984" w:type="dxa"/>
            <w:shd w:val="clear" w:color="auto" w:fill="E2EFD9" w:themeFill="accent6" w:themeFillTint="33"/>
          </w:tcPr>
          <w:p w14:paraId="510CC527" w14:textId="4B20321C" w:rsidR="008411DC" w:rsidRPr="00F35BB4" w:rsidRDefault="008411DC" w:rsidP="008411DC">
            <w:pPr>
              <w:jc w:val="both"/>
            </w:pPr>
            <w:r w:rsidRPr="00F35BB4">
              <w:rPr>
                <w:rFonts w:cstheme="minorHAnsi"/>
                <w:szCs w:val="22"/>
              </w:rPr>
              <w:t>Good</w:t>
            </w:r>
          </w:p>
        </w:tc>
        <w:tc>
          <w:tcPr>
            <w:tcW w:w="6422" w:type="dxa"/>
          </w:tcPr>
          <w:p w14:paraId="448CD99F" w14:textId="1171AD29" w:rsidR="008411DC" w:rsidRPr="00F35BB4" w:rsidRDefault="008411DC" w:rsidP="008411DC">
            <w:pPr>
              <w:jc w:val="both"/>
              <w:rPr>
                <w:rFonts w:cstheme="minorHAnsi"/>
                <w:szCs w:val="22"/>
              </w:rPr>
            </w:pPr>
            <w:r w:rsidRPr="00F35BB4">
              <w:t>Evidence of a strong performance; predominantly positive comments. No weaknesses, or a few weaknesses without real consequences.</w:t>
            </w:r>
          </w:p>
        </w:tc>
      </w:tr>
      <w:tr w:rsidR="008411DC" w:rsidRPr="00F35BB4" w14:paraId="57C16B45" w14:textId="77777777" w:rsidTr="008411DC">
        <w:tc>
          <w:tcPr>
            <w:tcW w:w="988" w:type="dxa"/>
            <w:shd w:val="clear" w:color="auto" w:fill="E2EFD9" w:themeFill="accent6" w:themeFillTint="33"/>
          </w:tcPr>
          <w:p w14:paraId="29D3AFC5" w14:textId="0C22D656" w:rsidR="008411DC" w:rsidRPr="00F35BB4" w:rsidRDefault="008411DC" w:rsidP="008411DC">
            <w:pPr>
              <w:jc w:val="center"/>
              <w:rPr>
                <w:rFonts w:cstheme="minorHAnsi"/>
                <w:b/>
                <w:bCs/>
                <w:szCs w:val="22"/>
              </w:rPr>
            </w:pPr>
            <w:r w:rsidRPr="00F35BB4">
              <w:rPr>
                <w:rFonts w:cstheme="minorHAnsi"/>
                <w:b/>
                <w:bCs/>
                <w:szCs w:val="22"/>
              </w:rPr>
              <w:t>3</w:t>
            </w:r>
          </w:p>
        </w:tc>
        <w:tc>
          <w:tcPr>
            <w:tcW w:w="1984" w:type="dxa"/>
            <w:shd w:val="clear" w:color="auto" w:fill="E2EFD9" w:themeFill="accent6" w:themeFillTint="33"/>
          </w:tcPr>
          <w:p w14:paraId="413D2699" w14:textId="05019C3E" w:rsidR="008411DC" w:rsidRPr="00F35BB4" w:rsidRDefault="008411DC" w:rsidP="008411DC">
            <w:pPr>
              <w:jc w:val="both"/>
            </w:pPr>
            <w:r w:rsidRPr="00F35BB4">
              <w:rPr>
                <w:rFonts w:cstheme="minorHAnsi"/>
                <w:szCs w:val="22"/>
              </w:rPr>
              <w:t>Adequate</w:t>
            </w:r>
          </w:p>
        </w:tc>
        <w:tc>
          <w:tcPr>
            <w:tcW w:w="6422" w:type="dxa"/>
          </w:tcPr>
          <w:p w14:paraId="0EFB3F8B" w14:textId="47062A72" w:rsidR="008411DC" w:rsidRPr="00F35BB4" w:rsidRDefault="008411DC" w:rsidP="008411DC">
            <w:pPr>
              <w:jc w:val="both"/>
              <w:rPr>
                <w:rFonts w:cstheme="minorHAnsi"/>
                <w:szCs w:val="22"/>
              </w:rPr>
            </w:pPr>
            <w:r w:rsidRPr="00F35BB4">
              <w:t>Evidence of noticeable positive performance; more than half of sources suggest a positive performance. Only a few weaknesses identified with serious impact on performance.</w:t>
            </w:r>
          </w:p>
        </w:tc>
      </w:tr>
      <w:tr w:rsidR="008411DC" w:rsidRPr="00F35BB4" w14:paraId="656A3075" w14:textId="77777777" w:rsidTr="008411DC">
        <w:tc>
          <w:tcPr>
            <w:tcW w:w="988" w:type="dxa"/>
            <w:shd w:val="clear" w:color="auto" w:fill="FBE4D5" w:themeFill="accent2" w:themeFillTint="33"/>
          </w:tcPr>
          <w:p w14:paraId="72B4E074" w14:textId="2F854FA0" w:rsidR="008411DC" w:rsidRPr="00F35BB4" w:rsidRDefault="008411DC" w:rsidP="008411DC">
            <w:pPr>
              <w:jc w:val="center"/>
              <w:rPr>
                <w:rFonts w:cstheme="minorHAnsi"/>
                <w:b/>
                <w:bCs/>
                <w:szCs w:val="22"/>
              </w:rPr>
            </w:pPr>
            <w:r w:rsidRPr="00F35BB4">
              <w:rPr>
                <w:rFonts w:cstheme="minorHAnsi"/>
                <w:b/>
                <w:bCs/>
                <w:szCs w:val="22"/>
              </w:rPr>
              <w:t>4</w:t>
            </w:r>
          </w:p>
        </w:tc>
        <w:tc>
          <w:tcPr>
            <w:tcW w:w="1984" w:type="dxa"/>
            <w:shd w:val="clear" w:color="auto" w:fill="FBE4D5" w:themeFill="accent2" w:themeFillTint="33"/>
          </w:tcPr>
          <w:p w14:paraId="004F4F8C" w14:textId="390AE9B7" w:rsidR="008411DC" w:rsidRPr="00F35BB4" w:rsidRDefault="008411DC" w:rsidP="008411DC">
            <w:pPr>
              <w:jc w:val="both"/>
            </w:pPr>
            <w:r w:rsidRPr="00F35BB4">
              <w:rPr>
                <w:rFonts w:cstheme="minorHAnsi"/>
                <w:szCs w:val="22"/>
              </w:rPr>
              <w:t>Less than adequate</w:t>
            </w:r>
          </w:p>
        </w:tc>
        <w:tc>
          <w:tcPr>
            <w:tcW w:w="6422" w:type="dxa"/>
          </w:tcPr>
          <w:p w14:paraId="0CF31B47" w14:textId="65AED63F" w:rsidR="008411DC" w:rsidRPr="00F35BB4" w:rsidRDefault="008411DC" w:rsidP="008411DC">
            <w:pPr>
              <w:jc w:val="both"/>
              <w:rPr>
                <w:rFonts w:cstheme="minorHAnsi"/>
                <w:szCs w:val="22"/>
              </w:rPr>
            </w:pPr>
            <w:r w:rsidRPr="00F35BB4">
              <w:t>A mix of positive and negative comments. Inconsistent comments across the sources of information, and the different locations. Sources highlight a number of weaknesses with a serious impact on performance</w:t>
            </w:r>
            <w:r w:rsidR="002010C5">
              <w:t>.</w:t>
            </w:r>
          </w:p>
        </w:tc>
      </w:tr>
      <w:tr w:rsidR="008411DC" w:rsidRPr="00F35BB4" w14:paraId="09F5BA38" w14:textId="77777777" w:rsidTr="008411DC">
        <w:tc>
          <w:tcPr>
            <w:tcW w:w="988" w:type="dxa"/>
            <w:shd w:val="clear" w:color="auto" w:fill="FBE4D5" w:themeFill="accent2" w:themeFillTint="33"/>
          </w:tcPr>
          <w:p w14:paraId="2DE8E030" w14:textId="284C7150" w:rsidR="008411DC" w:rsidRPr="00F35BB4" w:rsidRDefault="008411DC" w:rsidP="008411DC">
            <w:pPr>
              <w:jc w:val="center"/>
              <w:rPr>
                <w:rFonts w:cstheme="minorHAnsi"/>
                <w:b/>
                <w:bCs/>
                <w:szCs w:val="22"/>
              </w:rPr>
            </w:pPr>
            <w:r w:rsidRPr="00F35BB4">
              <w:rPr>
                <w:rFonts w:cstheme="minorHAnsi"/>
                <w:b/>
                <w:bCs/>
                <w:szCs w:val="22"/>
              </w:rPr>
              <w:t>5</w:t>
            </w:r>
          </w:p>
        </w:tc>
        <w:tc>
          <w:tcPr>
            <w:tcW w:w="1984" w:type="dxa"/>
            <w:shd w:val="clear" w:color="auto" w:fill="FBE4D5" w:themeFill="accent2" w:themeFillTint="33"/>
          </w:tcPr>
          <w:p w14:paraId="313B0381" w14:textId="2013AD37" w:rsidR="008411DC" w:rsidRPr="00F35BB4" w:rsidRDefault="008411DC" w:rsidP="008411DC">
            <w:r w:rsidRPr="00F35BB4">
              <w:rPr>
                <w:rFonts w:cstheme="minorHAnsi"/>
                <w:szCs w:val="22"/>
              </w:rPr>
              <w:t>Poor</w:t>
            </w:r>
          </w:p>
        </w:tc>
        <w:tc>
          <w:tcPr>
            <w:tcW w:w="6422" w:type="dxa"/>
          </w:tcPr>
          <w:p w14:paraId="468F7E86" w14:textId="7DAB5724" w:rsidR="008411DC" w:rsidRPr="00F35BB4" w:rsidRDefault="008411DC" w:rsidP="008411DC">
            <w:r w:rsidRPr="00F35BB4">
              <w:t>Clear evidence of unsatisfactory performance. Findings are predominantly negative, or partial weak evidence. Many weaknesses are identified.</w:t>
            </w:r>
          </w:p>
        </w:tc>
      </w:tr>
      <w:tr w:rsidR="008411DC" w:rsidRPr="00F35BB4" w14:paraId="606E2252" w14:textId="77777777" w:rsidTr="008411DC">
        <w:tc>
          <w:tcPr>
            <w:tcW w:w="988" w:type="dxa"/>
            <w:shd w:val="clear" w:color="auto" w:fill="FBE4D5" w:themeFill="accent2" w:themeFillTint="33"/>
          </w:tcPr>
          <w:p w14:paraId="0122D809" w14:textId="17A3C8C8" w:rsidR="008411DC" w:rsidRPr="00F35BB4" w:rsidRDefault="008411DC" w:rsidP="008411DC">
            <w:pPr>
              <w:jc w:val="center"/>
              <w:rPr>
                <w:rFonts w:cstheme="minorHAnsi"/>
                <w:b/>
                <w:bCs/>
                <w:szCs w:val="22"/>
              </w:rPr>
            </w:pPr>
            <w:r w:rsidRPr="00F35BB4">
              <w:rPr>
                <w:rFonts w:cstheme="minorHAnsi"/>
                <w:b/>
                <w:bCs/>
                <w:szCs w:val="22"/>
              </w:rPr>
              <w:t>6</w:t>
            </w:r>
          </w:p>
        </w:tc>
        <w:tc>
          <w:tcPr>
            <w:tcW w:w="1984" w:type="dxa"/>
            <w:shd w:val="clear" w:color="auto" w:fill="FBE4D5" w:themeFill="accent2" w:themeFillTint="33"/>
          </w:tcPr>
          <w:p w14:paraId="32109DE0" w14:textId="59ED56AC" w:rsidR="008411DC" w:rsidRPr="00F35BB4" w:rsidRDefault="008411DC" w:rsidP="008411DC">
            <w:pPr>
              <w:jc w:val="both"/>
            </w:pPr>
            <w:r w:rsidRPr="00F35BB4">
              <w:rPr>
                <w:rFonts w:cstheme="minorHAnsi"/>
                <w:szCs w:val="22"/>
              </w:rPr>
              <w:t>Very poor</w:t>
            </w:r>
          </w:p>
        </w:tc>
        <w:tc>
          <w:tcPr>
            <w:tcW w:w="6422" w:type="dxa"/>
          </w:tcPr>
          <w:p w14:paraId="7D48799B" w14:textId="2AC76EA9" w:rsidR="008411DC" w:rsidRPr="00F35BB4" w:rsidRDefault="008411DC" w:rsidP="008411DC">
            <w:pPr>
              <w:jc w:val="both"/>
              <w:rPr>
                <w:rFonts w:cstheme="minorHAnsi"/>
                <w:szCs w:val="22"/>
              </w:rPr>
            </w:pPr>
            <w:r w:rsidRPr="00F35BB4">
              <w:t>No positive evidence found, or predominantly weak evidence</w:t>
            </w:r>
            <w:r w:rsidR="004869E5">
              <w:t>.</w:t>
            </w:r>
          </w:p>
        </w:tc>
      </w:tr>
    </w:tbl>
    <w:p w14:paraId="45574411" w14:textId="3FDB09E8" w:rsidR="004C6AA0" w:rsidRPr="00F35BB4" w:rsidRDefault="004C6AA0"/>
    <w:p w14:paraId="0000057E" w14:textId="25F856F6" w:rsidR="00A42341" w:rsidRPr="00F35BB4" w:rsidRDefault="00AC077F">
      <w:r w:rsidRPr="00F35BB4">
        <w:t>The quantitative data collected through surveys and interviews are predominantly through the use of Likert scales of four or five points. Some include a</w:t>
      </w:r>
      <w:r w:rsidR="004869E5">
        <w:t>n</w:t>
      </w:r>
      <w:r w:rsidRPr="00F35BB4">
        <w:t xml:space="preserve"> ‘I do not know’ response </w:t>
      </w:r>
      <w:r w:rsidR="003F55A2" w:rsidRPr="00F35BB4">
        <w:t>option and</w:t>
      </w:r>
      <w:r w:rsidRPr="00F35BB4">
        <w:t xml:space="preserve"> are excluded from analysis. The other choice options will be converted in numerical values, for example with a five-point scale: Strongly agree = 5, Agree </w:t>
      </w:r>
      <w:r w:rsidR="001061F3">
        <w:t>=</w:t>
      </w:r>
      <w:r w:rsidRPr="00F35BB4">
        <w:t xml:space="preserve"> 4, Neutral = 3, Disagree =2, and Strongly Disagree = 1. </w:t>
      </w:r>
      <w:r w:rsidR="006E6CBC" w:rsidRPr="00F35BB4">
        <w:t>In the used 6-point scale the lowest rating will be scored as ‘0’.</w:t>
      </w:r>
    </w:p>
    <w:p w14:paraId="0000057F" w14:textId="77777777" w:rsidR="00A42341" w:rsidRPr="00F35BB4" w:rsidRDefault="00AC077F">
      <w:r w:rsidRPr="00F35BB4">
        <w:t>The average value of the responses will be calculated, and merit ratings assigned as per table below.</w:t>
      </w:r>
    </w:p>
    <w:p w14:paraId="00000580" w14:textId="77777777" w:rsidR="00A42341" w:rsidRPr="00F35BB4" w:rsidRDefault="00A42341"/>
    <w:tbl>
      <w:tblPr>
        <w:tblStyle w:val="TableGrid11"/>
        <w:tblW w:w="5000" w:type="pct"/>
        <w:tblLook w:val="04A0" w:firstRow="1" w:lastRow="0" w:firstColumn="1" w:lastColumn="0" w:noHBand="0" w:noVBand="1"/>
      </w:tblPr>
      <w:tblGrid>
        <w:gridCol w:w="3511"/>
        <w:gridCol w:w="5883"/>
      </w:tblGrid>
      <w:tr w:rsidR="00803AB4" w:rsidRPr="00F35BB4" w14:paraId="08B312CA" w14:textId="77777777" w:rsidTr="001B7113">
        <w:trPr>
          <w:tblHeader/>
        </w:trPr>
        <w:tc>
          <w:tcPr>
            <w:tcW w:w="1869" w:type="pct"/>
          </w:tcPr>
          <w:p w14:paraId="0553EEA3" w14:textId="43D5B02C" w:rsidR="00803AB4" w:rsidRPr="00F35BB4" w:rsidRDefault="00803AB4" w:rsidP="00025682">
            <w:pPr>
              <w:jc w:val="both"/>
              <w:rPr>
                <w:rFonts w:cstheme="minorHAnsi"/>
                <w:b/>
                <w:bCs/>
                <w:szCs w:val="22"/>
              </w:rPr>
            </w:pPr>
            <w:r w:rsidRPr="00F35BB4">
              <w:rPr>
                <w:rFonts w:cstheme="minorHAnsi"/>
                <w:b/>
                <w:bCs/>
                <w:szCs w:val="22"/>
              </w:rPr>
              <w:t>Merit Rating</w:t>
            </w:r>
          </w:p>
        </w:tc>
        <w:tc>
          <w:tcPr>
            <w:tcW w:w="3131" w:type="pct"/>
          </w:tcPr>
          <w:p w14:paraId="5D821388" w14:textId="6BEE0F65" w:rsidR="00803AB4" w:rsidRPr="00F35BB4" w:rsidRDefault="00803AB4" w:rsidP="00025682">
            <w:pPr>
              <w:jc w:val="both"/>
              <w:rPr>
                <w:rFonts w:cstheme="minorHAnsi"/>
                <w:b/>
                <w:bCs/>
                <w:szCs w:val="22"/>
              </w:rPr>
            </w:pPr>
            <w:r w:rsidRPr="00F35BB4">
              <w:rPr>
                <w:rFonts w:cstheme="minorHAnsi"/>
                <w:b/>
                <w:bCs/>
                <w:szCs w:val="22"/>
              </w:rPr>
              <w:t>Average of 5-point or 6-point Likert scale</w:t>
            </w:r>
          </w:p>
        </w:tc>
      </w:tr>
      <w:tr w:rsidR="00803AB4" w:rsidRPr="00F35BB4" w14:paraId="68A7025C" w14:textId="77777777" w:rsidTr="001B7113">
        <w:tc>
          <w:tcPr>
            <w:tcW w:w="1869" w:type="pct"/>
            <w:shd w:val="clear" w:color="auto" w:fill="E2EFD9" w:themeFill="accent6" w:themeFillTint="33"/>
          </w:tcPr>
          <w:p w14:paraId="340AFE70" w14:textId="27470985" w:rsidR="00803AB4" w:rsidRPr="00F35BB4" w:rsidRDefault="00803AB4" w:rsidP="008411DC">
            <w:pPr>
              <w:jc w:val="both"/>
              <w:rPr>
                <w:szCs w:val="22"/>
              </w:rPr>
            </w:pPr>
            <w:r w:rsidRPr="00F35BB4">
              <w:rPr>
                <w:rFonts w:cstheme="minorHAnsi"/>
                <w:szCs w:val="22"/>
              </w:rPr>
              <w:t>Very good</w:t>
            </w:r>
          </w:p>
        </w:tc>
        <w:tc>
          <w:tcPr>
            <w:tcW w:w="3131" w:type="pct"/>
          </w:tcPr>
          <w:p w14:paraId="72FB5950" w14:textId="272E4194" w:rsidR="00803AB4" w:rsidRPr="00F35BB4" w:rsidRDefault="00803AB4" w:rsidP="008411DC">
            <w:pPr>
              <w:jc w:val="both"/>
              <w:rPr>
                <w:rFonts w:cstheme="minorHAnsi"/>
                <w:szCs w:val="22"/>
              </w:rPr>
            </w:pPr>
            <m:oMathPara>
              <m:oMath>
                <m:r>
                  <w:rPr>
                    <w:rFonts w:ascii="Cambria Math" w:hAnsi="Cambria Math" w:cstheme="minorHAnsi"/>
                    <w:szCs w:val="22"/>
                  </w:rPr>
                  <m:t>≥4.5</m:t>
                </m:r>
              </m:oMath>
            </m:oMathPara>
          </w:p>
        </w:tc>
      </w:tr>
      <w:tr w:rsidR="00803AB4" w:rsidRPr="00F35BB4" w14:paraId="2B2D1FD8" w14:textId="77777777" w:rsidTr="001B7113">
        <w:tc>
          <w:tcPr>
            <w:tcW w:w="1869" w:type="pct"/>
            <w:shd w:val="clear" w:color="auto" w:fill="E2EFD9" w:themeFill="accent6" w:themeFillTint="33"/>
          </w:tcPr>
          <w:p w14:paraId="53DC79F6" w14:textId="4FACB084" w:rsidR="00803AB4" w:rsidRPr="00F35BB4" w:rsidRDefault="00803AB4" w:rsidP="008411DC">
            <w:pPr>
              <w:jc w:val="both"/>
              <w:rPr>
                <w:szCs w:val="22"/>
              </w:rPr>
            </w:pPr>
            <w:r w:rsidRPr="00F35BB4">
              <w:rPr>
                <w:rFonts w:cstheme="minorHAnsi"/>
                <w:szCs w:val="22"/>
              </w:rPr>
              <w:t>Good</w:t>
            </w:r>
          </w:p>
        </w:tc>
        <w:tc>
          <w:tcPr>
            <w:tcW w:w="3131" w:type="pct"/>
          </w:tcPr>
          <w:p w14:paraId="067CC334" w14:textId="2E86F31C" w:rsidR="00803AB4" w:rsidRPr="00F35BB4" w:rsidRDefault="00803AB4" w:rsidP="008411DC">
            <w:pPr>
              <w:jc w:val="both"/>
              <w:rPr>
                <w:rFonts w:cstheme="minorHAnsi"/>
                <w:szCs w:val="22"/>
              </w:rPr>
            </w:pPr>
            <m:oMathPara>
              <m:oMath>
                <m:r>
                  <w:rPr>
                    <w:rFonts w:ascii="Cambria Math" w:hAnsi="Cambria Math" w:cstheme="minorHAnsi"/>
                    <w:szCs w:val="22"/>
                  </w:rPr>
                  <m:t>≥4 and &lt;4.5</m:t>
                </m:r>
              </m:oMath>
            </m:oMathPara>
          </w:p>
        </w:tc>
      </w:tr>
      <w:tr w:rsidR="00803AB4" w:rsidRPr="00F35BB4" w14:paraId="56DE0DB7" w14:textId="77777777" w:rsidTr="001B7113">
        <w:tc>
          <w:tcPr>
            <w:tcW w:w="1869" w:type="pct"/>
            <w:shd w:val="clear" w:color="auto" w:fill="E2EFD9" w:themeFill="accent6" w:themeFillTint="33"/>
          </w:tcPr>
          <w:p w14:paraId="415103D7" w14:textId="2E2C3F7C" w:rsidR="00803AB4" w:rsidRPr="00F35BB4" w:rsidRDefault="00803AB4" w:rsidP="008411DC">
            <w:pPr>
              <w:jc w:val="both"/>
              <w:rPr>
                <w:szCs w:val="22"/>
              </w:rPr>
            </w:pPr>
            <w:r w:rsidRPr="00F35BB4">
              <w:rPr>
                <w:rFonts w:cstheme="minorHAnsi"/>
                <w:szCs w:val="22"/>
              </w:rPr>
              <w:t>Adequate</w:t>
            </w:r>
          </w:p>
        </w:tc>
        <w:tc>
          <w:tcPr>
            <w:tcW w:w="3131" w:type="pct"/>
          </w:tcPr>
          <w:p w14:paraId="548612E8" w14:textId="1AFFA2A1" w:rsidR="00803AB4" w:rsidRPr="00F35BB4" w:rsidRDefault="00803AB4" w:rsidP="008411DC">
            <w:pPr>
              <w:jc w:val="both"/>
              <w:rPr>
                <w:rFonts w:cstheme="minorHAnsi"/>
                <w:szCs w:val="22"/>
              </w:rPr>
            </w:pPr>
            <m:oMathPara>
              <m:oMath>
                <m:r>
                  <w:rPr>
                    <w:rFonts w:ascii="Cambria Math" w:hAnsi="Cambria Math" w:cstheme="minorHAnsi"/>
                    <w:szCs w:val="22"/>
                  </w:rPr>
                  <m:t>≥3.5 and &lt;4</m:t>
                </m:r>
              </m:oMath>
            </m:oMathPara>
          </w:p>
        </w:tc>
      </w:tr>
      <w:tr w:rsidR="00803AB4" w:rsidRPr="00F35BB4" w14:paraId="0572CF97" w14:textId="77777777" w:rsidTr="001B7113">
        <w:tc>
          <w:tcPr>
            <w:tcW w:w="1869" w:type="pct"/>
            <w:shd w:val="clear" w:color="auto" w:fill="FBE4D5" w:themeFill="accent2" w:themeFillTint="33"/>
          </w:tcPr>
          <w:p w14:paraId="005018EF" w14:textId="084BAFE3" w:rsidR="00803AB4" w:rsidRPr="00F35BB4" w:rsidRDefault="00803AB4" w:rsidP="008411DC">
            <w:pPr>
              <w:jc w:val="both"/>
              <w:rPr>
                <w:szCs w:val="22"/>
              </w:rPr>
            </w:pPr>
            <w:r w:rsidRPr="00F35BB4">
              <w:rPr>
                <w:rFonts w:cstheme="minorHAnsi"/>
                <w:szCs w:val="22"/>
              </w:rPr>
              <w:t>Less than adequate</w:t>
            </w:r>
          </w:p>
        </w:tc>
        <w:tc>
          <w:tcPr>
            <w:tcW w:w="3131" w:type="pct"/>
          </w:tcPr>
          <w:p w14:paraId="29735B04" w14:textId="3EA5D816" w:rsidR="00803AB4" w:rsidRPr="00F35BB4" w:rsidRDefault="00803AB4" w:rsidP="008411DC">
            <w:pPr>
              <w:jc w:val="both"/>
              <w:rPr>
                <w:rFonts w:cstheme="minorHAnsi"/>
                <w:szCs w:val="22"/>
              </w:rPr>
            </w:pPr>
            <m:oMathPara>
              <m:oMath>
                <m:r>
                  <w:rPr>
                    <w:rFonts w:ascii="Cambria Math" w:hAnsi="Cambria Math" w:cstheme="minorHAnsi"/>
                    <w:szCs w:val="22"/>
                  </w:rPr>
                  <m:t>≥3 and &lt;3.5</m:t>
                </m:r>
              </m:oMath>
            </m:oMathPara>
          </w:p>
        </w:tc>
      </w:tr>
      <w:tr w:rsidR="00803AB4" w:rsidRPr="00F35BB4" w14:paraId="26164364" w14:textId="77777777" w:rsidTr="001B7113">
        <w:tc>
          <w:tcPr>
            <w:tcW w:w="1869" w:type="pct"/>
            <w:shd w:val="clear" w:color="auto" w:fill="FBE4D5" w:themeFill="accent2" w:themeFillTint="33"/>
          </w:tcPr>
          <w:p w14:paraId="789D5FA0" w14:textId="5FD8C6E0" w:rsidR="00803AB4" w:rsidRPr="00F35BB4" w:rsidRDefault="00803AB4" w:rsidP="008411DC">
            <w:pPr>
              <w:jc w:val="both"/>
              <w:rPr>
                <w:szCs w:val="22"/>
              </w:rPr>
            </w:pPr>
            <w:r w:rsidRPr="00F35BB4">
              <w:rPr>
                <w:rFonts w:cstheme="minorHAnsi"/>
                <w:szCs w:val="22"/>
              </w:rPr>
              <w:t>Poor</w:t>
            </w:r>
          </w:p>
        </w:tc>
        <w:tc>
          <w:tcPr>
            <w:tcW w:w="3131" w:type="pct"/>
          </w:tcPr>
          <w:p w14:paraId="69564F99" w14:textId="48FB44C5" w:rsidR="00803AB4" w:rsidRPr="00F35BB4" w:rsidRDefault="00803AB4" w:rsidP="008411DC">
            <w:pPr>
              <w:jc w:val="both"/>
              <w:rPr>
                <w:rFonts w:cstheme="minorHAnsi"/>
                <w:szCs w:val="22"/>
              </w:rPr>
            </w:pPr>
            <m:oMathPara>
              <m:oMath>
                <m:r>
                  <w:rPr>
                    <w:rFonts w:ascii="Cambria Math" w:hAnsi="Cambria Math" w:cstheme="minorHAnsi"/>
                    <w:szCs w:val="22"/>
                  </w:rPr>
                  <m:t>≥2 and &lt;3</m:t>
                </m:r>
              </m:oMath>
            </m:oMathPara>
          </w:p>
        </w:tc>
      </w:tr>
      <w:tr w:rsidR="00803AB4" w:rsidRPr="00F35BB4" w14:paraId="07A4CF55" w14:textId="77777777" w:rsidTr="001B7113">
        <w:tc>
          <w:tcPr>
            <w:tcW w:w="1869" w:type="pct"/>
            <w:shd w:val="clear" w:color="auto" w:fill="FBE4D5" w:themeFill="accent2" w:themeFillTint="33"/>
          </w:tcPr>
          <w:p w14:paraId="36A1E4EC" w14:textId="667A0A87" w:rsidR="00803AB4" w:rsidRPr="00F35BB4" w:rsidRDefault="00803AB4" w:rsidP="008411DC">
            <w:pPr>
              <w:jc w:val="both"/>
              <w:rPr>
                <w:szCs w:val="22"/>
              </w:rPr>
            </w:pPr>
            <w:r w:rsidRPr="00F35BB4">
              <w:rPr>
                <w:rFonts w:cstheme="minorHAnsi"/>
                <w:szCs w:val="22"/>
              </w:rPr>
              <w:t>Very poor</w:t>
            </w:r>
          </w:p>
        </w:tc>
        <w:tc>
          <w:tcPr>
            <w:tcW w:w="3131" w:type="pct"/>
          </w:tcPr>
          <w:p w14:paraId="2596A927" w14:textId="3BF0D5E4" w:rsidR="00803AB4" w:rsidRPr="00F35BB4" w:rsidRDefault="00803AB4" w:rsidP="008411DC">
            <w:pPr>
              <w:jc w:val="both"/>
              <w:rPr>
                <w:rFonts w:cstheme="minorHAnsi"/>
                <w:szCs w:val="22"/>
              </w:rPr>
            </w:pPr>
            <m:oMathPara>
              <m:oMath>
                <m:r>
                  <w:rPr>
                    <w:rFonts w:ascii="Cambria Math" w:hAnsi="Cambria Math" w:cstheme="minorHAnsi"/>
                    <w:szCs w:val="22"/>
                  </w:rPr>
                  <m:t>&lt;2</m:t>
                </m:r>
              </m:oMath>
            </m:oMathPara>
          </w:p>
        </w:tc>
      </w:tr>
    </w:tbl>
    <w:p w14:paraId="0000059D" w14:textId="77777777" w:rsidR="00A42341" w:rsidRPr="00F35BB4" w:rsidRDefault="00A42341">
      <w:pPr>
        <w:rPr>
          <w:b/>
        </w:rPr>
      </w:pPr>
    </w:p>
    <w:p w14:paraId="0000059E" w14:textId="77777777" w:rsidR="00A42341" w:rsidRPr="00F35BB4" w:rsidRDefault="00A42341">
      <w:pPr>
        <w:rPr>
          <w:b/>
        </w:rPr>
      </w:pPr>
    </w:p>
    <w:p w14:paraId="0000059F" w14:textId="72E9B0C0" w:rsidR="00A42341" w:rsidRPr="00F35BB4" w:rsidRDefault="00AC077F">
      <w:pPr>
        <w:rPr>
          <w:b/>
        </w:rPr>
      </w:pPr>
      <w:r w:rsidRPr="00F35BB4">
        <w:rPr>
          <w:b/>
        </w:rPr>
        <w:t>Procedure of setting merit ratings for subdimensions</w:t>
      </w:r>
    </w:p>
    <w:p w14:paraId="000005A0" w14:textId="77777777" w:rsidR="00A42341" w:rsidRPr="00F35BB4" w:rsidRDefault="00A42341"/>
    <w:p w14:paraId="000005A1" w14:textId="77777777" w:rsidR="00A42341" w:rsidRPr="00F35BB4" w:rsidRDefault="00AC077F">
      <w:pPr>
        <w:rPr>
          <w:i/>
        </w:rPr>
      </w:pPr>
      <w:r w:rsidRPr="00F35BB4">
        <w:rPr>
          <w:i/>
        </w:rPr>
        <w:t>For qualitative data only</w:t>
      </w:r>
    </w:p>
    <w:p w14:paraId="000005A2" w14:textId="77777777" w:rsidR="00A42341" w:rsidRPr="00F35BB4" w:rsidRDefault="00AC077F" w:rsidP="009E2358">
      <w:pPr>
        <w:numPr>
          <w:ilvl w:val="0"/>
          <w:numId w:val="2"/>
        </w:numPr>
        <w:pBdr>
          <w:top w:val="nil"/>
          <w:left w:val="nil"/>
          <w:bottom w:val="nil"/>
          <w:right w:val="nil"/>
          <w:between w:val="nil"/>
        </w:pBdr>
      </w:pPr>
      <w:r w:rsidRPr="00F35BB4">
        <w:rPr>
          <w:rFonts w:eastAsia="Gill Sans"/>
          <w:color w:val="000000"/>
          <w:szCs w:val="22"/>
        </w:rPr>
        <w:t>Review the data/evidence collected and assign the appropriate merit rating</w:t>
      </w:r>
    </w:p>
    <w:p w14:paraId="000005A3" w14:textId="77777777" w:rsidR="00A42341" w:rsidRPr="00F35BB4" w:rsidRDefault="00A42341">
      <w:pPr>
        <w:rPr>
          <w:i/>
        </w:rPr>
      </w:pPr>
    </w:p>
    <w:p w14:paraId="000005A4" w14:textId="77777777" w:rsidR="00A42341" w:rsidRPr="00F35BB4" w:rsidRDefault="00AC077F">
      <w:pPr>
        <w:rPr>
          <w:i/>
        </w:rPr>
      </w:pPr>
      <w:r w:rsidRPr="00F35BB4">
        <w:rPr>
          <w:i/>
        </w:rPr>
        <w:t>For quantitative data only</w:t>
      </w:r>
    </w:p>
    <w:p w14:paraId="000005A5" w14:textId="56F29A16" w:rsidR="00A42341" w:rsidRPr="00F35BB4" w:rsidRDefault="00AC077F" w:rsidP="009E2358">
      <w:pPr>
        <w:numPr>
          <w:ilvl w:val="0"/>
          <w:numId w:val="2"/>
        </w:numPr>
        <w:pBdr>
          <w:top w:val="nil"/>
          <w:left w:val="nil"/>
          <w:bottom w:val="nil"/>
          <w:right w:val="nil"/>
          <w:between w:val="nil"/>
        </w:pBdr>
      </w:pPr>
      <w:r w:rsidRPr="00F35BB4">
        <w:rPr>
          <w:rFonts w:eastAsia="Gill Sans"/>
          <w:color w:val="000000"/>
          <w:szCs w:val="22"/>
        </w:rPr>
        <w:t>Compare the analy</w:t>
      </w:r>
      <w:r w:rsidR="004C6AA0" w:rsidRPr="00F35BB4">
        <w:rPr>
          <w:rFonts w:eastAsia="Gill Sans"/>
          <w:color w:val="000000"/>
          <w:szCs w:val="22"/>
        </w:rPr>
        <w:t>s</w:t>
      </w:r>
      <w:r w:rsidRPr="00F35BB4">
        <w:rPr>
          <w:rFonts w:eastAsia="Gill Sans"/>
          <w:color w:val="000000"/>
          <w:szCs w:val="22"/>
        </w:rPr>
        <w:t>ed data with the merit ratings and identify the associated merit rating</w:t>
      </w:r>
    </w:p>
    <w:p w14:paraId="000005A6" w14:textId="77777777" w:rsidR="00A42341" w:rsidRPr="00F35BB4" w:rsidRDefault="00A42341"/>
    <w:p w14:paraId="000005A7" w14:textId="77777777" w:rsidR="00A42341" w:rsidRPr="00F35BB4" w:rsidRDefault="00AC077F">
      <w:pPr>
        <w:rPr>
          <w:i/>
        </w:rPr>
      </w:pPr>
      <w:r w:rsidRPr="00F35BB4">
        <w:rPr>
          <w:i/>
        </w:rPr>
        <w:t>For quantitative and qualitative data</w:t>
      </w:r>
    </w:p>
    <w:p w14:paraId="000005A8" w14:textId="77777777" w:rsidR="00A42341" w:rsidRPr="00F35BB4" w:rsidRDefault="00AC077F" w:rsidP="009E2358">
      <w:pPr>
        <w:numPr>
          <w:ilvl w:val="0"/>
          <w:numId w:val="3"/>
        </w:numPr>
        <w:pBdr>
          <w:top w:val="nil"/>
          <w:left w:val="nil"/>
          <w:bottom w:val="nil"/>
          <w:right w:val="nil"/>
          <w:between w:val="nil"/>
        </w:pBdr>
      </w:pPr>
      <w:r w:rsidRPr="00F35BB4">
        <w:rPr>
          <w:rFonts w:eastAsia="Gill Sans"/>
          <w:color w:val="000000"/>
          <w:szCs w:val="22"/>
        </w:rPr>
        <w:t>Assign the merit ratings for quantitative data</w:t>
      </w:r>
    </w:p>
    <w:p w14:paraId="000005A9" w14:textId="77777777" w:rsidR="00A42341" w:rsidRPr="00F35BB4" w:rsidRDefault="00AC077F" w:rsidP="009E2358">
      <w:pPr>
        <w:numPr>
          <w:ilvl w:val="0"/>
          <w:numId w:val="3"/>
        </w:numPr>
        <w:pBdr>
          <w:top w:val="nil"/>
          <w:left w:val="nil"/>
          <w:bottom w:val="nil"/>
          <w:right w:val="nil"/>
          <w:between w:val="nil"/>
        </w:pBdr>
      </w:pPr>
      <w:r w:rsidRPr="00F35BB4">
        <w:rPr>
          <w:rFonts w:eastAsia="Gill Sans"/>
          <w:color w:val="000000"/>
          <w:szCs w:val="22"/>
        </w:rPr>
        <w:t>Assign the merit rating for qualitative data</w:t>
      </w:r>
    </w:p>
    <w:p w14:paraId="000005AA" w14:textId="77777777" w:rsidR="00A42341" w:rsidRPr="00F35BB4" w:rsidRDefault="00AC077F" w:rsidP="009E2358">
      <w:pPr>
        <w:numPr>
          <w:ilvl w:val="0"/>
          <w:numId w:val="3"/>
        </w:numPr>
        <w:pBdr>
          <w:top w:val="nil"/>
          <w:left w:val="nil"/>
          <w:bottom w:val="nil"/>
          <w:right w:val="nil"/>
          <w:between w:val="nil"/>
        </w:pBdr>
      </w:pPr>
      <w:r w:rsidRPr="00F35BB4">
        <w:rPr>
          <w:rFonts w:eastAsia="Gill Sans"/>
          <w:color w:val="000000"/>
          <w:szCs w:val="22"/>
        </w:rPr>
        <w:t>If they are the same, then that is the final merit rating</w:t>
      </w:r>
    </w:p>
    <w:p w14:paraId="000005AB" w14:textId="77777777" w:rsidR="00A42341" w:rsidRPr="00F35BB4" w:rsidRDefault="00AC077F" w:rsidP="009E2358">
      <w:pPr>
        <w:numPr>
          <w:ilvl w:val="0"/>
          <w:numId w:val="3"/>
        </w:numPr>
        <w:pBdr>
          <w:top w:val="nil"/>
          <w:left w:val="nil"/>
          <w:bottom w:val="nil"/>
          <w:right w:val="nil"/>
          <w:between w:val="nil"/>
        </w:pBdr>
      </w:pPr>
      <w:r w:rsidRPr="00F35BB4">
        <w:rPr>
          <w:rFonts w:eastAsia="Gill Sans"/>
          <w:color w:val="000000"/>
          <w:szCs w:val="22"/>
        </w:rPr>
        <w:t>If the qualitative merit rating is higher than that of the quantitative, then the overall merit rating will go up, but a maximum of 1 level.</w:t>
      </w:r>
    </w:p>
    <w:p w14:paraId="000005AC" w14:textId="77777777" w:rsidR="00A42341" w:rsidRPr="00F35BB4" w:rsidRDefault="00AC077F" w:rsidP="009E2358">
      <w:pPr>
        <w:numPr>
          <w:ilvl w:val="0"/>
          <w:numId w:val="3"/>
        </w:numPr>
        <w:pBdr>
          <w:top w:val="nil"/>
          <w:left w:val="nil"/>
          <w:bottom w:val="nil"/>
          <w:right w:val="nil"/>
          <w:between w:val="nil"/>
        </w:pBdr>
      </w:pPr>
      <w:r w:rsidRPr="00F35BB4">
        <w:rPr>
          <w:rFonts w:eastAsia="Gill Sans"/>
          <w:color w:val="000000"/>
          <w:szCs w:val="22"/>
        </w:rPr>
        <w:t>If the qualitative merit rating is lower than that of the quantitative, then the overall merit rating will go down, but a maximum of 1 level.</w:t>
      </w:r>
    </w:p>
    <w:p w14:paraId="000005AD" w14:textId="77777777" w:rsidR="00A42341" w:rsidRPr="00F35BB4" w:rsidRDefault="00A42341"/>
    <w:p w14:paraId="000005AE" w14:textId="77777777" w:rsidR="00A42341" w:rsidRPr="00F35BB4" w:rsidRDefault="00AC077F">
      <w:r w:rsidRPr="00F35BB4">
        <w:t>In an equal number of subdimensions the lower rating will be applied.</w:t>
      </w:r>
    </w:p>
    <w:p w14:paraId="000005AF" w14:textId="77777777" w:rsidR="00A42341" w:rsidRPr="00F35BB4" w:rsidRDefault="00A42341"/>
    <w:p w14:paraId="000005B0" w14:textId="77777777" w:rsidR="00A42341" w:rsidRPr="00F35BB4" w:rsidRDefault="00AC077F">
      <w:pPr>
        <w:rPr>
          <w:b/>
        </w:rPr>
      </w:pPr>
      <w:r w:rsidRPr="00F35BB4">
        <w:rPr>
          <w:b/>
        </w:rPr>
        <w:t>Merit rating matrix for dimensions</w:t>
      </w:r>
    </w:p>
    <w:p w14:paraId="000005B1" w14:textId="77777777" w:rsidR="00A42341" w:rsidRPr="00F35BB4" w:rsidRDefault="00A42341"/>
    <w:p w14:paraId="000005B2" w14:textId="77777777" w:rsidR="00A42341" w:rsidRPr="00F35BB4" w:rsidRDefault="00AC077F">
      <w:r w:rsidRPr="00F35BB4">
        <w:t>The merit rating matrix below is valid for all dimensions. The table is adapted from Davidson (2005).</w:t>
      </w:r>
    </w:p>
    <w:tbl>
      <w:tblPr>
        <w:tblStyle w:val="TableGrid11"/>
        <w:tblW w:w="5000" w:type="pct"/>
        <w:tblLook w:val="04A0" w:firstRow="1" w:lastRow="0" w:firstColumn="1" w:lastColumn="0" w:noHBand="0" w:noVBand="1"/>
      </w:tblPr>
      <w:tblGrid>
        <w:gridCol w:w="2015"/>
        <w:gridCol w:w="2205"/>
        <w:gridCol w:w="2598"/>
        <w:gridCol w:w="2576"/>
      </w:tblGrid>
      <w:tr w:rsidR="00AD5DAF" w:rsidRPr="00F35BB4" w14:paraId="5597A211" w14:textId="71EDBD10" w:rsidTr="00440CB0">
        <w:trPr>
          <w:tblHeader/>
        </w:trPr>
        <w:tc>
          <w:tcPr>
            <w:tcW w:w="1072" w:type="pct"/>
          </w:tcPr>
          <w:p w14:paraId="15CC66B2" w14:textId="77777777" w:rsidR="00AD5DAF" w:rsidRPr="00F35BB4" w:rsidRDefault="00AD5DAF" w:rsidP="00025682">
            <w:pPr>
              <w:rPr>
                <w:b/>
              </w:rPr>
            </w:pPr>
            <w:r w:rsidRPr="00F35BB4">
              <w:rPr>
                <w:b/>
              </w:rPr>
              <w:t>Dimensional rating</w:t>
            </w:r>
          </w:p>
        </w:tc>
        <w:tc>
          <w:tcPr>
            <w:tcW w:w="1173" w:type="pct"/>
          </w:tcPr>
          <w:p w14:paraId="5D8C73E8" w14:textId="77777777" w:rsidR="00AD5DAF" w:rsidRPr="00F35BB4" w:rsidRDefault="00AD5DAF" w:rsidP="00025682">
            <w:pPr>
              <w:rPr>
                <w:b/>
                <w:i/>
              </w:rPr>
            </w:pPr>
            <w:r w:rsidRPr="00F35BB4">
              <w:rPr>
                <w:b/>
                <w:i/>
              </w:rPr>
              <w:t>Median subdimension rating</w:t>
            </w:r>
          </w:p>
        </w:tc>
        <w:tc>
          <w:tcPr>
            <w:tcW w:w="1383" w:type="pct"/>
          </w:tcPr>
          <w:p w14:paraId="704782CA" w14:textId="10B9E497" w:rsidR="00AD5DAF" w:rsidRPr="00F35BB4" w:rsidRDefault="00AD5DAF" w:rsidP="00025682">
            <w:pPr>
              <w:rPr>
                <w:b/>
                <w:i/>
              </w:rPr>
            </w:pPr>
            <w:r w:rsidRPr="00F35BB4">
              <w:rPr>
                <w:b/>
                <w:i/>
              </w:rPr>
              <w:t xml:space="preserve">Subdimensions below </w:t>
            </w:r>
            <w:r w:rsidR="00947AEA" w:rsidRPr="00F35BB4">
              <w:rPr>
                <w:b/>
                <w:i/>
              </w:rPr>
              <w:t>‘</w:t>
            </w:r>
            <w:r w:rsidRPr="00F35BB4">
              <w:rPr>
                <w:b/>
                <w:i/>
              </w:rPr>
              <w:t>Good</w:t>
            </w:r>
            <w:r w:rsidR="00947AEA" w:rsidRPr="00F35BB4">
              <w:rPr>
                <w:b/>
                <w:i/>
              </w:rPr>
              <w:t>’</w:t>
            </w:r>
          </w:p>
        </w:tc>
        <w:tc>
          <w:tcPr>
            <w:tcW w:w="1371" w:type="pct"/>
          </w:tcPr>
          <w:p w14:paraId="027174BA" w14:textId="74B43D7F" w:rsidR="00AD5DAF" w:rsidRPr="00F35BB4" w:rsidRDefault="00AD5DAF" w:rsidP="00025682">
            <w:pPr>
              <w:rPr>
                <w:b/>
                <w:i/>
              </w:rPr>
            </w:pPr>
            <w:r w:rsidRPr="00F35BB4">
              <w:rPr>
                <w:b/>
                <w:i/>
              </w:rPr>
              <w:t xml:space="preserve">Subdimensions below </w:t>
            </w:r>
            <w:r w:rsidR="00947AEA" w:rsidRPr="00F35BB4">
              <w:rPr>
                <w:b/>
                <w:i/>
              </w:rPr>
              <w:t>‘</w:t>
            </w:r>
            <w:r w:rsidRPr="00F35BB4">
              <w:rPr>
                <w:b/>
                <w:i/>
              </w:rPr>
              <w:t>Adequate</w:t>
            </w:r>
            <w:r w:rsidR="00947AEA" w:rsidRPr="00F35BB4">
              <w:rPr>
                <w:b/>
                <w:i/>
              </w:rPr>
              <w:t>’</w:t>
            </w:r>
          </w:p>
        </w:tc>
      </w:tr>
      <w:tr w:rsidR="00AD5DAF" w:rsidRPr="00F35BB4" w14:paraId="40103B8F" w14:textId="31443D7F" w:rsidTr="00F70B92">
        <w:tc>
          <w:tcPr>
            <w:tcW w:w="1072" w:type="pct"/>
          </w:tcPr>
          <w:p w14:paraId="35313D3F" w14:textId="77777777" w:rsidR="00AD5DAF" w:rsidRPr="00F35BB4" w:rsidRDefault="00AD5DAF" w:rsidP="00025682">
            <w:pPr>
              <w:rPr>
                <w:b/>
              </w:rPr>
            </w:pPr>
            <w:r w:rsidRPr="00F35BB4">
              <w:rPr>
                <w:rFonts w:cstheme="minorHAnsi"/>
                <w:szCs w:val="22"/>
              </w:rPr>
              <w:t>Very good</w:t>
            </w:r>
          </w:p>
        </w:tc>
        <w:tc>
          <w:tcPr>
            <w:tcW w:w="1173" w:type="pct"/>
          </w:tcPr>
          <w:p w14:paraId="3D0766EA" w14:textId="77777777" w:rsidR="00AD5DAF" w:rsidRPr="00F35BB4" w:rsidRDefault="00AD5DAF" w:rsidP="00025682">
            <w:r w:rsidRPr="00F35BB4">
              <w:rPr>
                <w:rFonts w:cstheme="minorHAnsi"/>
                <w:szCs w:val="22"/>
              </w:rPr>
              <w:t>Very good</w:t>
            </w:r>
          </w:p>
        </w:tc>
        <w:tc>
          <w:tcPr>
            <w:tcW w:w="1383" w:type="pct"/>
          </w:tcPr>
          <w:p w14:paraId="6003EE5B" w14:textId="77777777" w:rsidR="00AD5DAF" w:rsidRPr="00F35BB4" w:rsidRDefault="00AD5DAF" w:rsidP="00025682">
            <w:r w:rsidRPr="00F35BB4">
              <w:t>0</w:t>
            </w:r>
          </w:p>
        </w:tc>
        <w:tc>
          <w:tcPr>
            <w:tcW w:w="1371" w:type="pct"/>
          </w:tcPr>
          <w:p w14:paraId="11DC009D" w14:textId="77777777" w:rsidR="00AD5DAF" w:rsidRPr="00F35BB4" w:rsidRDefault="00AD5DAF" w:rsidP="00025682">
            <w:r w:rsidRPr="00F35BB4">
              <w:t>0</w:t>
            </w:r>
          </w:p>
        </w:tc>
      </w:tr>
      <w:tr w:rsidR="00AD5DAF" w:rsidRPr="00F35BB4" w14:paraId="14FBFCFA" w14:textId="44BE3F80" w:rsidTr="00F70B92">
        <w:tc>
          <w:tcPr>
            <w:tcW w:w="1072" w:type="pct"/>
          </w:tcPr>
          <w:p w14:paraId="49C9C373" w14:textId="77777777" w:rsidR="00AD5DAF" w:rsidRPr="00F35BB4" w:rsidRDefault="00AD5DAF" w:rsidP="00025682">
            <w:pPr>
              <w:rPr>
                <w:b/>
              </w:rPr>
            </w:pPr>
            <w:r w:rsidRPr="00F35BB4">
              <w:rPr>
                <w:rFonts w:cstheme="minorHAnsi"/>
                <w:szCs w:val="22"/>
              </w:rPr>
              <w:t>Good</w:t>
            </w:r>
          </w:p>
        </w:tc>
        <w:tc>
          <w:tcPr>
            <w:tcW w:w="1173" w:type="pct"/>
          </w:tcPr>
          <w:p w14:paraId="5C5BFF32" w14:textId="77777777" w:rsidR="00AD5DAF" w:rsidRPr="00F35BB4" w:rsidRDefault="00AD5DAF" w:rsidP="00025682">
            <w:r w:rsidRPr="00F35BB4">
              <w:rPr>
                <w:rFonts w:cstheme="minorHAnsi"/>
                <w:szCs w:val="22"/>
              </w:rPr>
              <w:t>Good or higher</w:t>
            </w:r>
          </w:p>
        </w:tc>
        <w:tc>
          <w:tcPr>
            <w:tcW w:w="1383" w:type="pct"/>
          </w:tcPr>
          <w:p w14:paraId="505A1AFF" w14:textId="77777777" w:rsidR="00AD5DAF" w:rsidRPr="00F35BB4" w:rsidRDefault="00AD5DAF" w:rsidP="00025682">
            <w:r w:rsidRPr="00F35BB4">
              <w:t>&gt;0 and &lt; 1/3</w:t>
            </w:r>
          </w:p>
        </w:tc>
        <w:tc>
          <w:tcPr>
            <w:tcW w:w="1371" w:type="pct"/>
          </w:tcPr>
          <w:p w14:paraId="2BCA8FD1" w14:textId="77777777" w:rsidR="00AD5DAF" w:rsidRPr="00F35BB4" w:rsidRDefault="00AD5DAF" w:rsidP="00025682">
            <w:r w:rsidRPr="00F35BB4">
              <w:t>0</w:t>
            </w:r>
          </w:p>
        </w:tc>
      </w:tr>
      <w:tr w:rsidR="00AD5DAF" w:rsidRPr="00F35BB4" w14:paraId="126F619A" w14:textId="24FD63B8" w:rsidTr="00F70B92">
        <w:tc>
          <w:tcPr>
            <w:tcW w:w="1072" w:type="pct"/>
          </w:tcPr>
          <w:p w14:paraId="2224B134" w14:textId="77777777" w:rsidR="00AD5DAF" w:rsidRPr="00F35BB4" w:rsidRDefault="00AD5DAF" w:rsidP="00025682">
            <w:pPr>
              <w:rPr>
                <w:b/>
              </w:rPr>
            </w:pPr>
            <w:r w:rsidRPr="00F35BB4">
              <w:rPr>
                <w:rFonts w:cstheme="minorHAnsi"/>
                <w:szCs w:val="22"/>
              </w:rPr>
              <w:t>Adequate</w:t>
            </w:r>
          </w:p>
        </w:tc>
        <w:tc>
          <w:tcPr>
            <w:tcW w:w="1173" w:type="pct"/>
          </w:tcPr>
          <w:p w14:paraId="74AEDC13" w14:textId="77777777" w:rsidR="00AD5DAF" w:rsidRPr="00F35BB4" w:rsidRDefault="00AD5DAF" w:rsidP="00025682">
            <w:r w:rsidRPr="00F35BB4">
              <w:rPr>
                <w:rFonts w:cstheme="minorHAnsi"/>
                <w:szCs w:val="22"/>
              </w:rPr>
              <w:t>Adequate or higher</w:t>
            </w:r>
          </w:p>
        </w:tc>
        <w:tc>
          <w:tcPr>
            <w:tcW w:w="1383" w:type="pct"/>
          </w:tcPr>
          <w:p w14:paraId="733DA9FA" w14:textId="6D3D4233" w:rsidR="00AD5DAF" w:rsidRPr="00F35BB4" w:rsidRDefault="00AD5DAF" w:rsidP="00025682">
            <w:r w:rsidRPr="00F35BB4">
              <w:t>(</w:t>
            </w:r>
            <w:r w:rsidR="001F576D" w:rsidRPr="00F35BB4">
              <w:t>No</w:t>
            </w:r>
            <w:r w:rsidRPr="00F35BB4">
              <w:t xml:space="preserve"> restrictions)</w:t>
            </w:r>
          </w:p>
        </w:tc>
        <w:tc>
          <w:tcPr>
            <w:tcW w:w="1371" w:type="pct"/>
          </w:tcPr>
          <w:p w14:paraId="1FAEDD60" w14:textId="77777777" w:rsidR="00AD5DAF" w:rsidRPr="00F35BB4" w:rsidRDefault="00AD5DAF" w:rsidP="00025682">
            <w:r w:rsidRPr="00F35BB4">
              <w:t>&gt;0 and &lt; 1/3</w:t>
            </w:r>
          </w:p>
        </w:tc>
      </w:tr>
      <w:tr w:rsidR="00AD5DAF" w:rsidRPr="00F35BB4" w14:paraId="5DA52A84" w14:textId="71EDED7F" w:rsidTr="00F70B92">
        <w:tc>
          <w:tcPr>
            <w:tcW w:w="1072" w:type="pct"/>
          </w:tcPr>
          <w:p w14:paraId="56000D7D" w14:textId="77777777" w:rsidR="00AD5DAF" w:rsidRPr="00F35BB4" w:rsidRDefault="00AD5DAF" w:rsidP="00025682">
            <w:pPr>
              <w:rPr>
                <w:b/>
              </w:rPr>
            </w:pPr>
            <w:r w:rsidRPr="00F35BB4">
              <w:rPr>
                <w:rFonts w:cstheme="minorHAnsi"/>
                <w:szCs w:val="22"/>
              </w:rPr>
              <w:t>Less than adequate</w:t>
            </w:r>
          </w:p>
        </w:tc>
        <w:tc>
          <w:tcPr>
            <w:tcW w:w="1173" w:type="pct"/>
          </w:tcPr>
          <w:p w14:paraId="5B124542" w14:textId="77777777" w:rsidR="00AD5DAF" w:rsidRPr="00F35BB4" w:rsidRDefault="00AD5DAF" w:rsidP="00025682">
            <w:r w:rsidRPr="00F35BB4">
              <w:rPr>
                <w:rFonts w:cstheme="minorHAnsi"/>
                <w:szCs w:val="22"/>
              </w:rPr>
              <w:t>Less than adequate or higher</w:t>
            </w:r>
          </w:p>
        </w:tc>
        <w:tc>
          <w:tcPr>
            <w:tcW w:w="1383" w:type="pct"/>
          </w:tcPr>
          <w:p w14:paraId="66F7CE70" w14:textId="622193DD" w:rsidR="00AD5DAF" w:rsidRPr="00F35BB4" w:rsidRDefault="00AD5DAF" w:rsidP="00025682">
            <w:r w:rsidRPr="00F35BB4">
              <w:t>(</w:t>
            </w:r>
            <w:r w:rsidR="001F576D" w:rsidRPr="00F35BB4">
              <w:t>No</w:t>
            </w:r>
            <w:r w:rsidRPr="00F35BB4">
              <w:t xml:space="preserve"> restrictions)</w:t>
            </w:r>
          </w:p>
        </w:tc>
        <w:tc>
          <w:tcPr>
            <w:tcW w:w="1371" w:type="pct"/>
          </w:tcPr>
          <w:p w14:paraId="4BB79A3E" w14:textId="3D327082" w:rsidR="00AD5DAF" w:rsidRPr="00F35BB4" w:rsidRDefault="00AD5DAF" w:rsidP="00025682">
            <w:r w:rsidRPr="00F35BB4">
              <w:t>(</w:t>
            </w:r>
            <w:r w:rsidR="001F576D" w:rsidRPr="00F35BB4">
              <w:t>No</w:t>
            </w:r>
            <w:r w:rsidRPr="00F35BB4">
              <w:t xml:space="preserve"> restrictions)</w:t>
            </w:r>
          </w:p>
        </w:tc>
      </w:tr>
      <w:tr w:rsidR="00AD5DAF" w:rsidRPr="00F35BB4" w14:paraId="2F4842F0" w14:textId="21E0A488" w:rsidTr="00F70B92">
        <w:tc>
          <w:tcPr>
            <w:tcW w:w="1072" w:type="pct"/>
          </w:tcPr>
          <w:p w14:paraId="245CFCAC" w14:textId="77777777" w:rsidR="00AD5DAF" w:rsidRPr="00F35BB4" w:rsidRDefault="00AD5DAF" w:rsidP="00025682">
            <w:pPr>
              <w:rPr>
                <w:b/>
              </w:rPr>
            </w:pPr>
            <w:r w:rsidRPr="00F35BB4">
              <w:rPr>
                <w:rFonts w:cstheme="minorHAnsi"/>
                <w:szCs w:val="22"/>
              </w:rPr>
              <w:t>Poor</w:t>
            </w:r>
          </w:p>
        </w:tc>
        <w:tc>
          <w:tcPr>
            <w:tcW w:w="1173" w:type="pct"/>
          </w:tcPr>
          <w:p w14:paraId="1E56097C" w14:textId="77777777" w:rsidR="00AD5DAF" w:rsidRPr="00F35BB4" w:rsidRDefault="00AD5DAF" w:rsidP="00025682">
            <w:r w:rsidRPr="00F35BB4">
              <w:rPr>
                <w:rFonts w:cstheme="minorHAnsi"/>
                <w:szCs w:val="22"/>
              </w:rPr>
              <w:t>Poor or higher</w:t>
            </w:r>
          </w:p>
        </w:tc>
        <w:tc>
          <w:tcPr>
            <w:tcW w:w="1383" w:type="pct"/>
          </w:tcPr>
          <w:p w14:paraId="65B699F5" w14:textId="5313024B" w:rsidR="00AD5DAF" w:rsidRPr="00F35BB4" w:rsidRDefault="00AD5DAF" w:rsidP="00025682">
            <w:r w:rsidRPr="00F35BB4">
              <w:t>(</w:t>
            </w:r>
            <w:r w:rsidR="001F576D" w:rsidRPr="00F35BB4">
              <w:t>No</w:t>
            </w:r>
            <w:r w:rsidRPr="00F35BB4">
              <w:t xml:space="preserve"> restrictions)</w:t>
            </w:r>
          </w:p>
        </w:tc>
        <w:tc>
          <w:tcPr>
            <w:tcW w:w="1371" w:type="pct"/>
          </w:tcPr>
          <w:p w14:paraId="293D49E3" w14:textId="1B4BD3A3" w:rsidR="00AD5DAF" w:rsidRPr="00F35BB4" w:rsidRDefault="00AD5DAF" w:rsidP="00025682">
            <w:r w:rsidRPr="00F35BB4">
              <w:t>(</w:t>
            </w:r>
            <w:r w:rsidR="001F576D" w:rsidRPr="00F35BB4">
              <w:t>No</w:t>
            </w:r>
            <w:r w:rsidRPr="00F35BB4">
              <w:t xml:space="preserve"> restrictions)</w:t>
            </w:r>
          </w:p>
        </w:tc>
      </w:tr>
      <w:tr w:rsidR="00AD5DAF" w:rsidRPr="00F35BB4" w14:paraId="70359CCC" w14:textId="2D85D8F0" w:rsidTr="00F70B92">
        <w:tc>
          <w:tcPr>
            <w:tcW w:w="1072" w:type="pct"/>
          </w:tcPr>
          <w:p w14:paraId="023CB0E1" w14:textId="77777777" w:rsidR="00AD5DAF" w:rsidRPr="00F35BB4" w:rsidRDefault="00AD5DAF" w:rsidP="00025682">
            <w:pPr>
              <w:rPr>
                <w:b/>
              </w:rPr>
            </w:pPr>
            <w:r w:rsidRPr="00F35BB4">
              <w:rPr>
                <w:rFonts w:cstheme="minorHAnsi"/>
                <w:szCs w:val="22"/>
              </w:rPr>
              <w:t>Very poor</w:t>
            </w:r>
          </w:p>
        </w:tc>
        <w:tc>
          <w:tcPr>
            <w:tcW w:w="1173" w:type="pct"/>
          </w:tcPr>
          <w:p w14:paraId="6D5A6A59" w14:textId="77777777" w:rsidR="00AD5DAF" w:rsidRPr="00F35BB4" w:rsidRDefault="00AD5DAF" w:rsidP="00025682">
            <w:r w:rsidRPr="00F35BB4">
              <w:rPr>
                <w:rFonts w:cstheme="minorHAnsi"/>
                <w:szCs w:val="22"/>
              </w:rPr>
              <w:t>Very poor</w:t>
            </w:r>
          </w:p>
        </w:tc>
        <w:tc>
          <w:tcPr>
            <w:tcW w:w="1383" w:type="pct"/>
          </w:tcPr>
          <w:p w14:paraId="40AEC488" w14:textId="4702C644" w:rsidR="00AD5DAF" w:rsidRPr="00F35BB4" w:rsidRDefault="00AD5DAF" w:rsidP="00025682">
            <w:r w:rsidRPr="00F35BB4">
              <w:t>(</w:t>
            </w:r>
            <w:r w:rsidR="001F576D" w:rsidRPr="00F35BB4">
              <w:t>No</w:t>
            </w:r>
            <w:r w:rsidRPr="00F35BB4">
              <w:t xml:space="preserve"> restrictions)</w:t>
            </w:r>
          </w:p>
        </w:tc>
        <w:tc>
          <w:tcPr>
            <w:tcW w:w="1371" w:type="pct"/>
          </w:tcPr>
          <w:p w14:paraId="0BB66B0E" w14:textId="507D056E" w:rsidR="00AD5DAF" w:rsidRPr="00F35BB4" w:rsidRDefault="00AD5DAF" w:rsidP="00025682">
            <w:r w:rsidRPr="00F35BB4">
              <w:t>(</w:t>
            </w:r>
            <w:r w:rsidR="001F576D" w:rsidRPr="00F35BB4">
              <w:t>No</w:t>
            </w:r>
            <w:r w:rsidRPr="00F35BB4">
              <w:t xml:space="preserve"> restrictions)</w:t>
            </w:r>
          </w:p>
        </w:tc>
      </w:tr>
    </w:tbl>
    <w:p w14:paraId="75B4AE67" w14:textId="77777777" w:rsidR="004C6AA0" w:rsidRPr="00F35BB4" w:rsidRDefault="004C6AA0"/>
    <w:p w14:paraId="000005CF" w14:textId="7E469AFC" w:rsidR="00A42341" w:rsidRPr="00F35BB4" w:rsidRDefault="00AC077F">
      <w:r w:rsidRPr="00F35BB4">
        <w:t xml:space="preserve">Note: Conditions in all three columns must be met to receive the corresponding rating. </w:t>
      </w:r>
    </w:p>
    <w:p w14:paraId="000005D1" w14:textId="77777777" w:rsidR="00A42341" w:rsidRPr="00F35BB4" w:rsidRDefault="00A42341"/>
    <w:p w14:paraId="000005D2" w14:textId="77777777" w:rsidR="00A42341" w:rsidRPr="00F35BB4" w:rsidRDefault="00AC077F">
      <w:pPr>
        <w:rPr>
          <w:b/>
        </w:rPr>
      </w:pPr>
      <w:r w:rsidRPr="00F35BB4">
        <w:rPr>
          <w:b/>
        </w:rPr>
        <w:t>Additional considerations</w:t>
      </w:r>
    </w:p>
    <w:p w14:paraId="000005D3" w14:textId="77777777" w:rsidR="00A42341" w:rsidRPr="00F35BB4" w:rsidRDefault="00A42341">
      <w:pPr>
        <w:rPr>
          <w:b/>
        </w:rPr>
      </w:pPr>
    </w:p>
    <w:p w14:paraId="000005D4" w14:textId="5E65DC75" w:rsidR="00A42341" w:rsidRDefault="00AC077F">
      <w:r w:rsidRPr="00F35BB4">
        <w:t xml:space="preserve">In the case of unreconcilable or severely conflicting data sources this will be in the narrative. This will include the justification if any of the data is used in the synthesis. </w:t>
      </w:r>
    </w:p>
    <w:p w14:paraId="04C76E31" w14:textId="77777777" w:rsidR="001F576D" w:rsidRPr="00F35BB4" w:rsidRDefault="001F576D"/>
    <w:p w14:paraId="000005D5" w14:textId="272F5E56" w:rsidR="00A42341" w:rsidRPr="00F35BB4" w:rsidRDefault="001F576D">
      <w:r w:rsidRPr="00F35BB4">
        <w:t>If</w:t>
      </w:r>
      <w:r w:rsidR="00AC077F" w:rsidRPr="00F35BB4">
        <w:t xml:space="preserve"> all data for a subdimension is considered unreliable or insufficient, then the subdimension will be excluded from establishing the overall merit rating. </w:t>
      </w:r>
    </w:p>
    <w:p w14:paraId="000005E0" w14:textId="77777777" w:rsidR="00A42341" w:rsidRPr="00F35BB4" w:rsidRDefault="00A42341">
      <w:pPr>
        <w:rPr>
          <w:b/>
        </w:rPr>
      </w:pPr>
    </w:p>
    <w:p w14:paraId="000005E3" w14:textId="4B53FB89" w:rsidR="00A42341" w:rsidRPr="00F35BB4" w:rsidRDefault="00AC077F" w:rsidP="00F51DB4">
      <w:r w:rsidRPr="00F35BB4">
        <w:t xml:space="preserve">The review included a number of questions that will not be given a merit rating, but a narrative of the findings will be included in the evaluation report. </w:t>
      </w:r>
    </w:p>
    <w:p w14:paraId="000005E4" w14:textId="77777777" w:rsidR="00A42341" w:rsidRPr="00F35BB4" w:rsidRDefault="00A42341"/>
    <w:p w14:paraId="000005E5" w14:textId="77777777" w:rsidR="00A42341" w:rsidRPr="00F35BB4" w:rsidRDefault="00AC077F">
      <w:pPr>
        <w:rPr>
          <w:u w:val="single"/>
        </w:rPr>
      </w:pPr>
      <w:r w:rsidRPr="00F35BB4">
        <w:rPr>
          <w:u w:val="single"/>
        </w:rPr>
        <w:t>References</w:t>
      </w:r>
    </w:p>
    <w:p w14:paraId="000005E6" w14:textId="77777777" w:rsidR="00A42341" w:rsidRPr="00F35BB4" w:rsidRDefault="00AC077F">
      <w:pPr>
        <w:rPr>
          <w:u w:val="single"/>
        </w:rPr>
      </w:pPr>
      <w:r w:rsidRPr="00F35BB4">
        <w:rPr>
          <w:color w:val="000000"/>
        </w:rPr>
        <w:t>Davidson, E.J. (2005). </w:t>
      </w:r>
      <w:r w:rsidRPr="00F35BB4">
        <w:rPr>
          <w:i/>
          <w:color w:val="000000"/>
        </w:rPr>
        <w:t>Evaluation Methodology Basics: The Nuts and Bolts of Sound Evaluation</w:t>
      </w:r>
      <w:r w:rsidRPr="00F35BB4">
        <w:rPr>
          <w:color w:val="000000"/>
        </w:rPr>
        <w:t>. Los Angeles, California: SAGE.</w:t>
      </w:r>
    </w:p>
    <w:p w14:paraId="18DDC881" w14:textId="0F28AB09" w:rsidR="00264016" w:rsidRPr="00F35BB4" w:rsidRDefault="00AC077F" w:rsidP="00264016">
      <w:pPr>
        <w:pStyle w:val="Heading1"/>
      </w:pPr>
      <w:r w:rsidRPr="00F35BB4">
        <w:br w:type="column"/>
      </w:r>
      <w:r w:rsidR="00F51DB4" w:rsidRPr="00F35BB4">
        <w:lastRenderedPageBreak/>
        <w:t xml:space="preserve"> </w:t>
      </w:r>
      <w:bookmarkStart w:id="117" w:name="_Toc123175509"/>
      <w:bookmarkStart w:id="118" w:name="_Toc128148032"/>
      <w:r w:rsidR="00264016" w:rsidRPr="00F35BB4">
        <w:t xml:space="preserve">Annex </w:t>
      </w:r>
      <w:r w:rsidR="00F51DB4" w:rsidRPr="00F35BB4">
        <w:t>B</w:t>
      </w:r>
      <w:r w:rsidR="00264016" w:rsidRPr="00F35BB4">
        <w:t xml:space="preserve">: </w:t>
      </w:r>
      <w:bookmarkEnd w:id="117"/>
      <w:r w:rsidR="00F441C4">
        <w:t>Summary Survey</w:t>
      </w:r>
      <w:r w:rsidR="0042759B">
        <w:t xml:space="preserve"> results</w:t>
      </w:r>
      <w:bookmarkEnd w:id="118"/>
    </w:p>
    <w:p w14:paraId="7DD54097" w14:textId="77777777" w:rsidR="00264016" w:rsidRPr="00F35BB4" w:rsidRDefault="00264016"/>
    <w:p w14:paraId="3F535A3A" w14:textId="432CDE34" w:rsidR="00EA5F3F" w:rsidRDefault="00F441C4">
      <w:r>
        <w:t xml:space="preserve">This Annex provides extracts of data from the survey </w:t>
      </w:r>
      <w:r w:rsidR="00537AB2">
        <w:t>among Chapter staff. The survey was self-administrated and participation</w:t>
      </w:r>
      <w:r w:rsidR="006A0B36">
        <w:t xml:space="preserve"> was</w:t>
      </w:r>
      <w:r w:rsidR="00537AB2">
        <w:t xml:space="preserve"> voluntary. The survey was shared to Chapter Administrators and/or DMS coordinators who were asked to forward it to </w:t>
      </w:r>
      <w:r w:rsidR="000D5B24">
        <w:t>other staff members and volunteers.</w:t>
      </w:r>
      <w:r w:rsidR="00B659DC">
        <w:t xml:space="preserve"> </w:t>
      </w:r>
    </w:p>
    <w:p w14:paraId="75027B27" w14:textId="2F31785B" w:rsidR="000D5B24" w:rsidRDefault="000D5B24"/>
    <w:p w14:paraId="3685B0AB" w14:textId="20AA9DA3" w:rsidR="000D5B24" w:rsidRDefault="00386BAA">
      <w:pPr>
        <w:rPr>
          <w:color w:val="2F5496" w:themeColor="accent1" w:themeShade="BF"/>
        </w:rPr>
      </w:pPr>
      <w:r>
        <w:rPr>
          <w:color w:val="2F5496" w:themeColor="accent1" w:themeShade="BF"/>
        </w:rPr>
        <w:t>Background respondents</w:t>
      </w:r>
    </w:p>
    <w:p w14:paraId="4C6E35E7" w14:textId="2760651C" w:rsidR="00B676C0" w:rsidRDefault="00B676C0">
      <w:pPr>
        <w:rPr>
          <w:color w:val="2F5496" w:themeColor="accent1" w:themeShade="BF"/>
        </w:rPr>
      </w:pPr>
    </w:p>
    <w:tbl>
      <w:tblPr>
        <w:tblStyle w:val="TableGrid"/>
        <w:tblW w:w="9393" w:type="dxa"/>
        <w:tblLook w:val="04A0" w:firstRow="1" w:lastRow="0" w:firstColumn="1" w:lastColumn="0" w:noHBand="0" w:noVBand="1"/>
      </w:tblPr>
      <w:tblGrid>
        <w:gridCol w:w="4106"/>
        <w:gridCol w:w="2156"/>
        <w:gridCol w:w="3131"/>
      </w:tblGrid>
      <w:tr w:rsidR="00B676C0" w14:paraId="0B88E263" w14:textId="77777777" w:rsidTr="00B676C0">
        <w:tc>
          <w:tcPr>
            <w:tcW w:w="4106" w:type="dxa"/>
            <w:vAlign w:val="bottom"/>
          </w:tcPr>
          <w:p w14:paraId="1644754A" w14:textId="47478D9B" w:rsidR="00B676C0" w:rsidRDefault="00B676C0" w:rsidP="00B676C0">
            <w:pPr>
              <w:rPr>
                <w:color w:val="2F5496" w:themeColor="accent1" w:themeShade="BF"/>
              </w:rPr>
            </w:pPr>
            <w:r>
              <w:rPr>
                <w:rFonts w:ascii="Arial" w:hAnsi="Arial" w:cs="Arial"/>
                <w:b/>
                <w:color w:val="000000"/>
                <w:sz w:val="20"/>
                <w:szCs w:val="20"/>
                <w:lang w:val="en-PH"/>
              </w:rPr>
              <w:t xml:space="preserve">Table 1: </w:t>
            </w:r>
            <w:r w:rsidRPr="00386BAA">
              <w:rPr>
                <w:rFonts w:ascii="Arial" w:hAnsi="Arial" w:cs="Arial"/>
                <w:b/>
                <w:color w:val="000000"/>
                <w:sz w:val="20"/>
                <w:szCs w:val="20"/>
                <w:lang w:val="en-PH"/>
              </w:rPr>
              <w:t>Gender of respondents</w:t>
            </w:r>
          </w:p>
        </w:tc>
        <w:tc>
          <w:tcPr>
            <w:tcW w:w="2156" w:type="dxa"/>
            <w:vAlign w:val="bottom"/>
          </w:tcPr>
          <w:p w14:paraId="5B5452DA" w14:textId="1F104CA0" w:rsidR="00B676C0" w:rsidRDefault="00B676C0" w:rsidP="00B676C0">
            <w:pPr>
              <w:rPr>
                <w:color w:val="2F5496" w:themeColor="accent1" w:themeShade="BF"/>
              </w:rPr>
            </w:pPr>
            <w:r w:rsidRPr="00A73C03">
              <w:rPr>
                <w:rFonts w:ascii="Calibri" w:hAnsi="Calibri" w:cs="Calibri"/>
                <w:b/>
                <w:color w:val="000000"/>
                <w:szCs w:val="22"/>
                <w:lang w:val="en-PH"/>
              </w:rPr>
              <w:t>N =16</w:t>
            </w:r>
          </w:p>
        </w:tc>
        <w:tc>
          <w:tcPr>
            <w:tcW w:w="3131" w:type="dxa"/>
            <w:vAlign w:val="bottom"/>
          </w:tcPr>
          <w:p w14:paraId="4CFB4D29" w14:textId="4F585D62" w:rsidR="00B676C0" w:rsidRDefault="00B676C0" w:rsidP="00B676C0">
            <w:pPr>
              <w:rPr>
                <w:color w:val="2F5496" w:themeColor="accent1" w:themeShade="BF"/>
              </w:rPr>
            </w:pPr>
            <w:r w:rsidRPr="00A73C03">
              <w:rPr>
                <w:rFonts w:ascii="Calibri" w:hAnsi="Calibri" w:cs="Calibri"/>
                <w:b/>
                <w:color w:val="000000"/>
                <w:szCs w:val="22"/>
                <w:lang w:val="en-PH"/>
              </w:rPr>
              <w:t>Percentage</w:t>
            </w:r>
          </w:p>
        </w:tc>
      </w:tr>
      <w:tr w:rsidR="00B676C0" w14:paraId="5162F734" w14:textId="77777777" w:rsidTr="00B676C0">
        <w:tc>
          <w:tcPr>
            <w:tcW w:w="4106" w:type="dxa"/>
            <w:vAlign w:val="bottom"/>
          </w:tcPr>
          <w:p w14:paraId="3055E8AD" w14:textId="0C03487B" w:rsidR="00B676C0" w:rsidRDefault="00B676C0" w:rsidP="00B676C0">
            <w:pPr>
              <w:rPr>
                <w:color w:val="2F5496" w:themeColor="accent1" w:themeShade="BF"/>
              </w:rPr>
            </w:pPr>
            <w:r w:rsidRPr="004F4B86">
              <w:rPr>
                <w:rFonts w:ascii="Arial" w:hAnsi="Arial" w:cs="Arial"/>
                <w:color w:val="000000"/>
                <w:sz w:val="20"/>
                <w:szCs w:val="20"/>
                <w:lang w:val="en-PH"/>
              </w:rPr>
              <w:t>Male</w:t>
            </w:r>
          </w:p>
        </w:tc>
        <w:tc>
          <w:tcPr>
            <w:tcW w:w="2156" w:type="dxa"/>
            <w:vAlign w:val="bottom"/>
          </w:tcPr>
          <w:p w14:paraId="6ACBF9B4" w14:textId="75003BEC" w:rsidR="00B676C0" w:rsidRDefault="00B676C0" w:rsidP="00B676C0">
            <w:pPr>
              <w:rPr>
                <w:color w:val="2F5496" w:themeColor="accent1" w:themeShade="BF"/>
              </w:rPr>
            </w:pPr>
            <w:r w:rsidRPr="004F4B86">
              <w:rPr>
                <w:rFonts w:ascii="Calibri" w:hAnsi="Calibri" w:cs="Calibri"/>
                <w:color w:val="000000"/>
                <w:szCs w:val="22"/>
                <w:lang w:val="en-PH"/>
              </w:rPr>
              <w:t>8</w:t>
            </w:r>
          </w:p>
        </w:tc>
        <w:tc>
          <w:tcPr>
            <w:tcW w:w="3131" w:type="dxa"/>
            <w:vAlign w:val="bottom"/>
          </w:tcPr>
          <w:p w14:paraId="2E376BD2" w14:textId="2507B124" w:rsidR="00B676C0" w:rsidRDefault="00B676C0" w:rsidP="00B676C0">
            <w:pPr>
              <w:rPr>
                <w:color w:val="2F5496" w:themeColor="accent1" w:themeShade="BF"/>
              </w:rPr>
            </w:pPr>
            <w:r w:rsidRPr="004F4B86">
              <w:rPr>
                <w:rFonts w:ascii="Calibri" w:hAnsi="Calibri" w:cs="Calibri"/>
                <w:color w:val="000000"/>
                <w:szCs w:val="22"/>
                <w:lang w:val="en-PH"/>
              </w:rPr>
              <w:t>50%</w:t>
            </w:r>
          </w:p>
        </w:tc>
      </w:tr>
      <w:tr w:rsidR="00B676C0" w14:paraId="66F1D5E6" w14:textId="77777777" w:rsidTr="00B676C0">
        <w:tc>
          <w:tcPr>
            <w:tcW w:w="4106" w:type="dxa"/>
            <w:vAlign w:val="bottom"/>
          </w:tcPr>
          <w:p w14:paraId="17410C02" w14:textId="332374D7" w:rsidR="00B676C0" w:rsidRDefault="00B676C0" w:rsidP="00B676C0">
            <w:pPr>
              <w:rPr>
                <w:color w:val="2F5496" w:themeColor="accent1" w:themeShade="BF"/>
              </w:rPr>
            </w:pPr>
            <w:r w:rsidRPr="004F4B86">
              <w:rPr>
                <w:rFonts w:ascii="Arial" w:hAnsi="Arial" w:cs="Arial"/>
                <w:color w:val="000000"/>
                <w:sz w:val="20"/>
                <w:szCs w:val="20"/>
                <w:lang w:val="en-PH"/>
              </w:rPr>
              <w:t>Female</w:t>
            </w:r>
          </w:p>
        </w:tc>
        <w:tc>
          <w:tcPr>
            <w:tcW w:w="2156" w:type="dxa"/>
            <w:vAlign w:val="bottom"/>
          </w:tcPr>
          <w:p w14:paraId="357660D9" w14:textId="72462FDF" w:rsidR="00B676C0" w:rsidRDefault="00B676C0" w:rsidP="00B676C0">
            <w:pPr>
              <w:rPr>
                <w:color w:val="2F5496" w:themeColor="accent1" w:themeShade="BF"/>
              </w:rPr>
            </w:pPr>
            <w:r w:rsidRPr="004F4B86">
              <w:rPr>
                <w:rFonts w:ascii="Calibri" w:hAnsi="Calibri" w:cs="Calibri"/>
                <w:color w:val="000000"/>
                <w:szCs w:val="22"/>
                <w:lang w:val="en-PH"/>
              </w:rPr>
              <w:t>8</w:t>
            </w:r>
          </w:p>
        </w:tc>
        <w:tc>
          <w:tcPr>
            <w:tcW w:w="3131" w:type="dxa"/>
            <w:vAlign w:val="bottom"/>
          </w:tcPr>
          <w:p w14:paraId="196E408C" w14:textId="09A78111" w:rsidR="00B676C0" w:rsidRDefault="00B676C0" w:rsidP="00B676C0">
            <w:pPr>
              <w:rPr>
                <w:color w:val="2F5496" w:themeColor="accent1" w:themeShade="BF"/>
              </w:rPr>
            </w:pPr>
            <w:r w:rsidRPr="004F4B86">
              <w:rPr>
                <w:rFonts w:ascii="Calibri" w:hAnsi="Calibri" w:cs="Calibri"/>
                <w:color w:val="000000"/>
                <w:szCs w:val="22"/>
                <w:lang w:val="en-PH"/>
              </w:rPr>
              <w:t>50%</w:t>
            </w:r>
          </w:p>
        </w:tc>
      </w:tr>
      <w:tr w:rsidR="00B676C0" w14:paraId="17B6E55D" w14:textId="77777777" w:rsidTr="00B676C0">
        <w:tc>
          <w:tcPr>
            <w:tcW w:w="4106" w:type="dxa"/>
            <w:vAlign w:val="bottom"/>
          </w:tcPr>
          <w:p w14:paraId="14DD1531" w14:textId="7A0F10CF" w:rsidR="00B676C0" w:rsidRDefault="00B676C0" w:rsidP="00B676C0">
            <w:pPr>
              <w:rPr>
                <w:color w:val="2F5496" w:themeColor="accent1" w:themeShade="BF"/>
              </w:rPr>
            </w:pPr>
            <w:r w:rsidRPr="004F4B86">
              <w:rPr>
                <w:rFonts w:ascii="Arial" w:hAnsi="Arial" w:cs="Arial"/>
                <w:color w:val="000000"/>
                <w:sz w:val="20"/>
                <w:szCs w:val="20"/>
                <w:lang w:val="en-PH"/>
              </w:rPr>
              <w:t>Prefer not to say</w:t>
            </w:r>
          </w:p>
        </w:tc>
        <w:tc>
          <w:tcPr>
            <w:tcW w:w="2156" w:type="dxa"/>
            <w:vAlign w:val="bottom"/>
          </w:tcPr>
          <w:p w14:paraId="0082AA08" w14:textId="2F04D8C6" w:rsidR="00B676C0" w:rsidRDefault="00B676C0" w:rsidP="00B676C0">
            <w:pPr>
              <w:rPr>
                <w:color w:val="2F5496" w:themeColor="accent1" w:themeShade="BF"/>
              </w:rPr>
            </w:pPr>
            <w:r w:rsidRPr="004F4B86">
              <w:rPr>
                <w:rFonts w:ascii="Calibri" w:hAnsi="Calibri" w:cs="Calibri"/>
                <w:color w:val="000000"/>
                <w:szCs w:val="22"/>
                <w:lang w:val="en-PH"/>
              </w:rPr>
              <w:t>0</w:t>
            </w:r>
          </w:p>
        </w:tc>
        <w:tc>
          <w:tcPr>
            <w:tcW w:w="3131" w:type="dxa"/>
            <w:vAlign w:val="bottom"/>
          </w:tcPr>
          <w:p w14:paraId="2FC1B559" w14:textId="67FCFC45" w:rsidR="00B676C0" w:rsidRDefault="00B676C0" w:rsidP="00B676C0">
            <w:pPr>
              <w:rPr>
                <w:color w:val="2F5496" w:themeColor="accent1" w:themeShade="BF"/>
              </w:rPr>
            </w:pPr>
            <w:r w:rsidRPr="004F4B86">
              <w:rPr>
                <w:rFonts w:ascii="Calibri" w:hAnsi="Calibri" w:cs="Calibri"/>
                <w:color w:val="000000"/>
                <w:szCs w:val="22"/>
                <w:lang w:val="en-PH"/>
              </w:rPr>
              <w:t>0%</w:t>
            </w:r>
          </w:p>
        </w:tc>
      </w:tr>
    </w:tbl>
    <w:p w14:paraId="3813B06C" w14:textId="77777777" w:rsidR="00B676C0" w:rsidRPr="00A73C03" w:rsidRDefault="00B676C0">
      <w:pPr>
        <w:rPr>
          <w:color w:val="2F5496" w:themeColor="accent1" w:themeShade="BF"/>
        </w:rPr>
      </w:pPr>
    </w:p>
    <w:p w14:paraId="34EB43E4" w14:textId="4071A6A1" w:rsidR="00A73C03" w:rsidRDefault="00A73C03"/>
    <w:tbl>
      <w:tblPr>
        <w:tblStyle w:val="TableGrid"/>
        <w:tblW w:w="9393" w:type="dxa"/>
        <w:tblLook w:val="04A0" w:firstRow="1" w:lastRow="0" w:firstColumn="1" w:lastColumn="0" w:noHBand="0" w:noVBand="1"/>
      </w:tblPr>
      <w:tblGrid>
        <w:gridCol w:w="4106"/>
        <w:gridCol w:w="2156"/>
        <w:gridCol w:w="3131"/>
      </w:tblGrid>
      <w:tr w:rsidR="00B676C0" w14:paraId="4977618C" w14:textId="77777777" w:rsidTr="00B676C0">
        <w:tc>
          <w:tcPr>
            <w:tcW w:w="4106" w:type="dxa"/>
            <w:vAlign w:val="bottom"/>
          </w:tcPr>
          <w:p w14:paraId="78C81F78" w14:textId="3C4D29D5" w:rsidR="00B676C0" w:rsidRDefault="00B676C0" w:rsidP="00B676C0">
            <w:r>
              <w:rPr>
                <w:rFonts w:ascii="Arial" w:hAnsi="Arial" w:cs="Arial"/>
                <w:b/>
                <w:color w:val="000000"/>
                <w:sz w:val="20"/>
                <w:szCs w:val="20"/>
                <w:lang w:val="en-PH"/>
              </w:rPr>
              <w:t xml:space="preserve">Table 2: </w:t>
            </w:r>
            <w:r w:rsidRPr="0038581A">
              <w:rPr>
                <w:rFonts w:ascii="Arial" w:hAnsi="Arial" w:cs="Arial"/>
                <w:b/>
                <w:color w:val="000000"/>
                <w:sz w:val="20"/>
                <w:szCs w:val="20"/>
                <w:lang w:val="en-PH"/>
              </w:rPr>
              <w:t>Year when joining PRC</w:t>
            </w:r>
          </w:p>
        </w:tc>
        <w:tc>
          <w:tcPr>
            <w:tcW w:w="2156" w:type="dxa"/>
            <w:vAlign w:val="bottom"/>
          </w:tcPr>
          <w:p w14:paraId="306C2732" w14:textId="774A946A" w:rsidR="00B676C0" w:rsidRDefault="00B676C0" w:rsidP="00B676C0">
            <w:r w:rsidRPr="00A73C03">
              <w:rPr>
                <w:rFonts w:ascii="Calibri" w:hAnsi="Calibri" w:cs="Calibri"/>
                <w:b/>
                <w:color w:val="000000"/>
                <w:szCs w:val="22"/>
                <w:lang w:val="en-PH"/>
              </w:rPr>
              <w:t>N = 16</w:t>
            </w:r>
          </w:p>
        </w:tc>
        <w:tc>
          <w:tcPr>
            <w:tcW w:w="3131" w:type="dxa"/>
            <w:vAlign w:val="bottom"/>
          </w:tcPr>
          <w:p w14:paraId="40287285" w14:textId="032C8B4A" w:rsidR="00B676C0" w:rsidRDefault="00B676C0" w:rsidP="00B676C0">
            <w:r w:rsidRPr="00A73C03">
              <w:rPr>
                <w:rFonts w:ascii="Calibri" w:hAnsi="Calibri" w:cs="Calibri"/>
                <w:b/>
                <w:color w:val="000000"/>
                <w:szCs w:val="22"/>
                <w:lang w:val="en-PH"/>
              </w:rPr>
              <w:t>Percentage</w:t>
            </w:r>
          </w:p>
        </w:tc>
      </w:tr>
      <w:tr w:rsidR="00B676C0" w14:paraId="0E69C38C" w14:textId="77777777" w:rsidTr="00B676C0">
        <w:tc>
          <w:tcPr>
            <w:tcW w:w="4106" w:type="dxa"/>
            <w:vAlign w:val="bottom"/>
          </w:tcPr>
          <w:p w14:paraId="1C9725B7" w14:textId="5EE85532" w:rsidR="00B676C0" w:rsidRDefault="00B676C0" w:rsidP="00B676C0">
            <w:r w:rsidRPr="004F4B86">
              <w:rPr>
                <w:rFonts w:ascii="Arial" w:hAnsi="Arial" w:cs="Arial"/>
                <w:color w:val="000000"/>
                <w:sz w:val="20"/>
                <w:szCs w:val="20"/>
                <w:lang w:val="en-PH"/>
              </w:rPr>
              <w:t>2020 onwards</w:t>
            </w:r>
          </w:p>
        </w:tc>
        <w:tc>
          <w:tcPr>
            <w:tcW w:w="2156" w:type="dxa"/>
            <w:vAlign w:val="bottom"/>
          </w:tcPr>
          <w:p w14:paraId="6D8EA602" w14:textId="12194BAA" w:rsidR="00B676C0" w:rsidRDefault="00B676C0" w:rsidP="00B676C0">
            <w:r w:rsidRPr="004F4B86">
              <w:rPr>
                <w:rFonts w:ascii="Calibri" w:hAnsi="Calibri" w:cs="Calibri"/>
                <w:color w:val="000000"/>
                <w:szCs w:val="22"/>
                <w:lang w:val="en-PH"/>
              </w:rPr>
              <w:t>7</w:t>
            </w:r>
          </w:p>
        </w:tc>
        <w:tc>
          <w:tcPr>
            <w:tcW w:w="3131" w:type="dxa"/>
            <w:vAlign w:val="bottom"/>
          </w:tcPr>
          <w:p w14:paraId="14839457" w14:textId="6F7883D5" w:rsidR="00B676C0" w:rsidRDefault="00B676C0" w:rsidP="00B676C0">
            <w:r w:rsidRPr="004F4B86">
              <w:rPr>
                <w:rFonts w:ascii="Calibri" w:hAnsi="Calibri" w:cs="Calibri"/>
                <w:color w:val="000000"/>
                <w:szCs w:val="22"/>
                <w:lang w:val="en-PH"/>
              </w:rPr>
              <w:t>44%</w:t>
            </w:r>
          </w:p>
        </w:tc>
      </w:tr>
      <w:tr w:rsidR="00B676C0" w14:paraId="0B86C579" w14:textId="77777777" w:rsidTr="00B676C0">
        <w:tc>
          <w:tcPr>
            <w:tcW w:w="4106" w:type="dxa"/>
            <w:vAlign w:val="bottom"/>
          </w:tcPr>
          <w:p w14:paraId="6FEB613B" w14:textId="7D6682BA" w:rsidR="00B676C0" w:rsidRDefault="00B676C0" w:rsidP="00B676C0">
            <w:r w:rsidRPr="004F4B86">
              <w:rPr>
                <w:rFonts w:ascii="Arial" w:hAnsi="Arial" w:cs="Arial"/>
                <w:color w:val="000000"/>
                <w:sz w:val="20"/>
                <w:szCs w:val="20"/>
                <w:lang w:val="en-PH"/>
              </w:rPr>
              <w:t>2015 - 2019</w:t>
            </w:r>
          </w:p>
        </w:tc>
        <w:tc>
          <w:tcPr>
            <w:tcW w:w="2156" w:type="dxa"/>
            <w:vAlign w:val="bottom"/>
          </w:tcPr>
          <w:p w14:paraId="33FE0A4C" w14:textId="60B21F9E" w:rsidR="00B676C0" w:rsidRDefault="00B676C0" w:rsidP="00B676C0">
            <w:r w:rsidRPr="004F4B86">
              <w:rPr>
                <w:rFonts w:ascii="Calibri" w:hAnsi="Calibri" w:cs="Calibri"/>
                <w:color w:val="000000"/>
                <w:szCs w:val="22"/>
                <w:lang w:val="en-PH"/>
              </w:rPr>
              <w:t>4</w:t>
            </w:r>
          </w:p>
        </w:tc>
        <w:tc>
          <w:tcPr>
            <w:tcW w:w="3131" w:type="dxa"/>
            <w:vAlign w:val="bottom"/>
          </w:tcPr>
          <w:p w14:paraId="33DDD4CF" w14:textId="2C73C897" w:rsidR="00B676C0" w:rsidRDefault="00B676C0" w:rsidP="00B676C0">
            <w:r w:rsidRPr="004F4B86">
              <w:rPr>
                <w:rFonts w:ascii="Calibri" w:hAnsi="Calibri" w:cs="Calibri"/>
                <w:color w:val="000000"/>
                <w:szCs w:val="22"/>
                <w:lang w:val="en-PH"/>
              </w:rPr>
              <w:t>25%</w:t>
            </w:r>
          </w:p>
        </w:tc>
      </w:tr>
      <w:tr w:rsidR="00B676C0" w14:paraId="4C7FB6B3" w14:textId="77777777" w:rsidTr="00B676C0">
        <w:tc>
          <w:tcPr>
            <w:tcW w:w="4106" w:type="dxa"/>
            <w:vAlign w:val="bottom"/>
          </w:tcPr>
          <w:p w14:paraId="0E2D6641" w14:textId="5A90DCD9" w:rsidR="00B676C0" w:rsidRPr="004F4B86" w:rsidRDefault="00B676C0" w:rsidP="00B676C0">
            <w:pPr>
              <w:rPr>
                <w:rFonts w:ascii="Arial" w:hAnsi="Arial" w:cs="Arial"/>
                <w:color w:val="000000"/>
                <w:sz w:val="20"/>
                <w:szCs w:val="20"/>
                <w:lang w:val="en-PH"/>
              </w:rPr>
            </w:pPr>
            <w:r w:rsidRPr="004F4B86">
              <w:rPr>
                <w:rFonts w:ascii="Arial" w:hAnsi="Arial" w:cs="Arial"/>
                <w:color w:val="000000"/>
                <w:sz w:val="20"/>
                <w:szCs w:val="20"/>
                <w:lang w:val="en-PH"/>
              </w:rPr>
              <w:t>Before 2015</w:t>
            </w:r>
          </w:p>
        </w:tc>
        <w:tc>
          <w:tcPr>
            <w:tcW w:w="2156" w:type="dxa"/>
            <w:vAlign w:val="bottom"/>
          </w:tcPr>
          <w:p w14:paraId="7EB8908B" w14:textId="02755949" w:rsidR="00B676C0" w:rsidRPr="004F4B86" w:rsidRDefault="00B676C0" w:rsidP="00B676C0">
            <w:pPr>
              <w:rPr>
                <w:rFonts w:ascii="Calibri" w:hAnsi="Calibri" w:cs="Calibri"/>
                <w:color w:val="000000"/>
                <w:szCs w:val="22"/>
                <w:lang w:val="en-PH"/>
              </w:rPr>
            </w:pPr>
            <w:r w:rsidRPr="004F4B86">
              <w:rPr>
                <w:rFonts w:ascii="Calibri" w:hAnsi="Calibri" w:cs="Calibri"/>
                <w:color w:val="000000"/>
                <w:szCs w:val="22"/>
                <w:lang w:val="en-PH"/>
              </w:rPr>
              <w:t>5</w:t>
            </w:r>
          </w:p>
        </w:tc>
        <w:tc>
          <w:tcPr>
            <w:tcW w:w="3131" w:type="dxa"/>
            <w:vAlign w:val="bottom"/>
          </w:tcPr>
          <w:p w14:paraId="098E28E6" w14:textId="6AEF00EF" w:rsidR="00B676C0" w:rsidRPr="004F4B86" w:rsidRDefault="00B676C0" w:rsidP="00B676C0">
            <w:pPr>
              <w:rPr>
                <w:rFonts w:ascii="Calibri" w:hAnsi="Calibri" w:cs="Calibri"/>
                <w:color w:val="000000"/>
                <w:szCs w:val="22"/>
                <w:lang w:val="en-PH"/>
              </w:rPr>
            </w:pPr>
            <w:r w:rsidRPr="004F4B86">
              <w:rPr>
                <w:rFonts w:ascii="Calibri" w:hAnsi="Calibri" w:cs="Calibri"/>
                <w:color w:val="000000"/>
                <w:szCs w:val="22"/>
                <w:lang w:val="en-PH"/>
              </w:rPr>
              <w:t>31%</w:t>
            </w:r>
          </w:p>
        </w:tc>
      </w:tr>
    </w:tbl>
    <w:p w14:paraId="63124D6C" w14:textId="77777777" w:rsidR="00B676C0" w:rsidRPr="00F35BB4" w:rsidRDefault="00B676C0"/>
    <w:p w14:paraId="0AAD9BFA" w14:textId="4AEF9D87" w:rsidR="00EA5F3F" w:rsidRDefault="00EA5F3F"/>
    <w:tbl>
      <w:tblPr>
        <w:tblStyle w:val="TableGrid"/>
        <w:tblW w:w="9393" w:type="dxa"/>
        <w:tblLook w:val="04A0" w:firstRow="1" w:lastRow="0" w:firstColumn="1" w:lastColumn="0" w:noHBand="0" w:noVBand="1"/>
      </w:tblPr>
      <w:tblGrid>
        <w:gridCol w:w="4106"/>
        <w:gridCol w:w="2156"/>
        <w:gridCol w:w="3131"/>
      </w:tblGrid>
      <w:tr w:rsidR="00B676C0" w14:paraId="0B1EAFD4" w14:textId="77777777" w:rsidTr="00B676C0">
        <w:tc>
          <w:tcPr>
            <w:tcW w:w="4106" w:type="dxa"/>
            <w:vAlign w:val="bottom"/>
          </w:tcPr>
          <w:p w14:paraId="0C5CD370" w14:textId="011B3FD3" w:rsidR="00B676C0" w:rsidRDefault="00B676C0" w:rsidP="00B676C0">
            <w:r w:rsidRPr="00A73C03">
              <w:rPr>
                <w:rFonts w:ascii="Arial" w:hAnsi="Arial" w:cs="Arial"/>
                <w:b/>
                <w:color w:val="000000"/>
                <w:sz w:val="20"/>
                <w:szCs w:val="20"/>
                <w:lang w:val="en-PH"/>
              </w:rPr>
              <w:t>Table 3: Source of (hearing about) survey</w:t>
            </w:r>
          </w:p>
        </w:tc>
        <w:tc>
          <w:tcPr>
            <w:tcW w:w="2156" w:type="dxa"/>
            <w:vAlign w:val="bottom"/>
          </w:tcPr>
          <w:p w14:paraId="60282ACE" w14:textId="0D6C2DCA" w:rsidR="00B676C0" w:rsidRDefault="00B676C0" w:rsidP="00B676C0">
            <w:r w:rsidRPr="00A73C03">
              <w:rPr>
                <w:rFonts w:ascii="Calibri" w:hAnsi="Calibri" w:cs="Calibri"/>
                <w:b/>
                <w:color w:val="000000"/>
                <w:szCs w:val="22"/>
                <w:lang w:val="en-PH"/>
              </w:rPr>
              <w:t>N = 16</w:t>
            </w:r>
          </w:p>
        </w:tc>
        <w:tc>
          <w:tcPr>
            <w:tcW w:w="3131" w:type="dxa"/>
            <w:vAlign w:val="bottom"/>
          </w:tcPr>
          <w:p w14:paraId="7FFF06BC" w14:textId="0A255157" w:rsidR="00B676C0" w:rsidRDefault="00B676C0" w:rsidP="00B676C0">
            <w:r w:rsidRPr="00A73C03">
              <w:rPr>
                <w:rFonts w:ascii="Calibri" w:hAnsi="Calibri" w:cs="Calibri"/>
                <w:b/>
                <w:color w:val="000000"/>
                <w:szCs w:val="22"/>
                <w:lang w:val="en-PH"/>
              </w:rPr>
              <w:t>Percentage</w:t>
            </w:r>
          </w:p>
        </w:tc>
      </w:tr>
      <w:tr w:rsidR="00B676C0" w14:paraId="67CC59B4" w14:textId="77777777" w:rsidTr="00B676C0">
        <w:tc>
          <w:tcPr>
            <w:tcW w:w="4106" w:type="dxa"/>
            <w:vAlign w:val="bottom"/>
          </w:tcPr>
          <w:p w14:paraId="5674B02D" w14:textId="54AE2300" w:rsidR="00B676C0" w:rsidRDefault="00B676C0" w:rsidP="00B676C0">
            <w:r w:rsidRPr="004F4B86">
              <w:rPr>
                <w:rFonts w:ascii="Arial" w:hAnsi="Arial" w:cs="Arial"/>
                <w:color w:val="000000"/>
                <w:sz w:val="20"/>
                <w:szCs w:val="20"/>
                <w:lang w:val="en-PH"/>
              </w:rPr>
              <w:t>PRC-HQ</w:t>
            </w:r>
          </w:p>
        </w:tc>
        <w:tc>
          <w:tcPr>
            <w:tcW w:w="2156" w:type="dxa"/>
            <w:vAlign w:val="bottom"/>
          </w:tcPr>
          <w:p w14:paraId="55979992" w14:textId="37819586" w:rsidR="00B676C0" w:rsidRDefault="00B676C0" w:rsidP="00B676C0">
            <w:r w:rsidRPr="004F4B86">
              <w:rPr>
                <w:rFonts w:ascii="Calibri" w:hAnsi="Calibri" w:cs="Calibri"/>
                <w:color w:val="000000"/>
                <w:szCs w:val="22"/>
                <w:lang w:val="en-PH"/>
              </w:rPr>
              <w:t>2</w:t>
            </w:r>
          </w:p>
        </w:tc>
        <w:tc>
          <w:tcPr>
            <w:tcW w:w="3131" w:type="dxa"/>
            <w:vAlign w:val="bottom"/>
          </w:tcPr>
          <w:p w14:paraId="33EB4D1B" w14:textId="015201A9" w:rsidR="00B676C0" w:rsidRDefault="00B676C0" w:rsidP="00B676C0">
            <w:r w:rsidRPr="004F4B86">
              <w:rPr>
                <w:rFonts w:ascii="Calibri" w:hAnsi="Calibri" w:cs="Calibri"/>
                <w:color w:val="000000"/>
                <w:szCs w:val="22"/>
                <w:lang w:val="en-PH"/>
              </w:rPr>
              <w:t>13%</w:t>
            </w:r>
          </w:p>
        </w:tc>
      </w:tr>
      <w:tr w:rsidR="00B676C0" w14:paraId="084B2D0D" w14:textId="77777777" w:rsidTr="00B676C0">
        <w:tc>
          <w:tcPr>
            <w:tcW w:w="4106" w:type="dxa"/>
            <w:vAlign w:val="bottom"/>
          </w:tcPr>
          <w:p w14:paraId="61411394" w14:textId="42166AEA" w:rsidR="00B676C0" w:rsidRDefault="00B676C0" w:rsidP="00B676C0">
            <w:r w:rsidRPr="004F4B86">
              <w:rPr>
                <w:rFonts w:ascii="Arial" w:hAnsi="Arial" w:cs="Arial"/>
                <w:color w:val="000000"/>
                <w:sz w:val="20"/>
                <w:szCs w:val="20"/>
                <w:lang w:val="en-PH"/>
              </w:rPr>
              <w:t>Chapter administrator</w:t>
            </w:r>
          </w:p>
        </w:tc>
        <w:tc>
          <w:tcPr>
            <w:tcW w:w="2156" w:type="dxa"/>
            <w:vAlign w:val="bottom"/>
          </w:tcPr>
          <w:p w14:paraId="1898FB7F" w14:textId="71106787" w:rsidR="00B676C0" w:rsidRDefault="00B676C0" w:rsidP="00B676C0">
            <w:r w:rsidRPr="004F4B86">
              <w:rPr>
                <w:rFonts w:ascii="Calibri" w:hAnsi="Calibri" w:cs="Calibri"/>
                <w:color w:val="000000"/>
                <w:szCs w:val="22"/>
                <w:lang w:val="en-PH"/>
              </w:rPr>
              <w:t>4</w:t>
            </w:r>
          </w:p>
        </w:tc>
        <w:tc>
          <w:tcPr>
            <w:tcW w:w="3131" w:type="dxa"/>
            <w:vAlign w:val="bottom"/>
          </w:tcPr>
          <w:p w14:paraId="3FF4EBBD" w14:textId="1D608727" w:rsidR="00B676C0" w:rsidRDefault="00B676C0" w:rsidP="00B676C0">
            <w:r w:rsidRPr="004F4B86">
              <w:rPr>
                <w:rFonts w:ascii="Calibri" w:hAnsi="Calibri" w:cs="Calibri"/>
                <w:color w:val="000000"/>
                <w:szCs w:val="22"/>
                <w:lang w:val="en-PH"/>
              </w:rPr>
              <w:t>25%</w:t>
            </w:r>
          </w:p>
        </w:tc>
      </w:tr>
      <w:tr w:rsidR="00B676C0" w14:paraId="1449175B" w14:textId="77777777" w:rsidTr="00B676C0">
        <w:tc>
          <w:tcPr>
            <w:tcW w:w="4106" w:type="dxa"/>
            <w:vAlign w:val="bottom"/>
          </w:tcPr>
          <w:p w14:paraId="1E41EE7D" w14:textId="5311B175" w:rsidR="00B676C0" w:rsidRPr="004F4B86" w:rsidRDefault="00B676C0" w:rsidP="00B676C0">
            <w:pPr>
              <w:rPr>
                <w:rFonts w:ascii="Arial" w:hAnsi="Arial" w:cs="Arial"/>
                <w:color w:val="000000"/>
                <w:sz w:val="20"/>
                <w:szCs w:val="20"/>
                <w:lang w:val="en-PH"/>
              </w:rPr>
            </w:pPr>
            <w:r w:rsidRPr="004F4B86">
              <w:rPr>
                <w:rFonts w:ascii="Arial" w:hAnsi="Arial" w:cs="Arial"/>
                <w:color w:val="000000"/>
                <w:sz w:val="20"/>
                <w:szCs w:val="20"/>
                <w:lang w:val="en-PH"/>
              </w:rPr>
              <w:t>PRC Colleague</w:t>
            </w:r>
          </w:p>
        </w:tc>
        <w:tc>
          <w:tcPr>
            <w:tcW w:w="2156" w:type="dxa"/>
            <w:vAlign w:val="bottom"/>
          </w:tcPr>
          <w:p w14:paraId="6266F3F2" w14:textId="68D1C692" w:rsidR="00B676C0" w:rsidRPr="004F4B86" w:rsidRDefault="00B676C0" w:rsidP="00B676C0">
            <w:pPr>
              <w:rPr>
                <w:rFonts w:ascii="Calibri" w:hAnsi="Calibri" w:cs="Calibri"/>
                <w:color w:val="000000"/>
                <w:szCs w:val="22"/>
                <w:lang w:val="en-PH"/>
              </w:rPr>
            </w:pPr>
            <w:r w:rsidRPr="004F4B86">
              <w:rPr>
                <w:rFonts w:ascii="Calibri" w:hAnsi="Calibri" w:cs="Calibri"/>
                <w:color w:val="000000"/>
                <w:szCs w:val="22"/>
                <w:lang w:val="en-PH"/>
              </w:rPr>
              <w:t>4</w:t>
            </w:r>
          </w:p>
        </w:tc>
        <w:tc>
          <w:tcPr>
            <w:tcW w:w="3131" w:type="dxa"/>
            <w:vAlign w:val="bottom"/>
          </w:tcPr>
          <w:p w14:paraId="22A97025" w14:textId="52BBAC8C" w:rsidR="00B676C0" w:rsidRPr="004F4B86" w:rsidRDefault="00B676C0" w:rsidP="00B676C0">
            <w:pPr>
              <w:rPr>
                <w:rFonts w:ascii="Calibri" w:hAnsi="Calibri" w:cs="Calibri"/>
                <w:color w:val="000000"/>
                <w:szCs w:val="22"/>
                <w:lang w:val="en-PH"/>
              </w:rPr>
            </w:pPr>
            <w:r w:rsidRPr="004F4B86">
              <w:rPr>
                <w:rFonts w:ascii="Calibri" w:hAnsi="Calibri" w:cs="Calibri"/>
                <w:color w:val="000000"/>
                <w:szCs w:val="22"/>
                <w:lang w:val="en-PH"/>
              </w:rPr>
              <w:t>25%</w:t>
            </w:r>
          </w:p>
        </w:tc>
      </w:tr>
      <w:tr w:rsidR="00B676C0" w14:paraId="1C036449" w14:textId="77777777" w:rsidTr="00B676C0">
        <w:tc>
          <w:tcPr>
            <w:tcW w:w="4106" w:type="dxa"/>
            <w:vAlign w:val="bottom"/>
          </w:tcPr>
          <w:p w14:paraId="63F29018" w14:textId="492AF2AD" w:rsidR="00B676C0" w:rsidRPr="004F4B86" w:rsidRDefault="00B676C0" w:rsidP="00B676C0">
            <w:pPr>
              <w:rPr>
                <w:rFonts w:ascii="Arial" w:hAnsi="Arial" w:cs="Arial"/>
                <w:color w:val="000000"/>
                <w:sz w:val="20"/>
                <w:szCs w:val="20"/>
                <w:lang w:val="en-PH"/>
              </w:rPr>
            </w:pPr>
            <w:r w:rsidRPr="004F4B86">
              <w:rPr>
                <w:rFonts w:ascii="Arial" w:hAnsi="Arial" w:cs="Arial"/>
                <w:color w:val="000000"/>
                <w:sz w:val="20"/>
                <w:szCs w:val="20"/>
                <w:lang w:val="en-PH"/>
              </w:rPr>
              <w:t>Mid-Term Review Consultant</w:t>
            </w:r>
          </w:p>
        </w:tc>
        <w:tc>
          <w:tcPr>
            <w:tcW w:w="2156" w:type="dxa"/>
            <w:vAlign w:val="bottom"/>
          </w:tcPr>
          <w:p w14:paraId="6B8ECE05" w14:textId="0FACAC7E" w:rsidR="00B676C0" w:rsidRPr="004F4B86" w:rsidRDefault="00B676C0" w:rsidP="00B676C0">
            <w:pPr>
              <w:rPr>
                <w:rFonts w:ascii="Calibri" w:hAnsi="Calibri" w:cs="Calibri"/>
                <w:color w:val="000000"/>
                <w:szCs w:val="22"/>
                <w:lang w:val="en-PH"/>
              </w:rPr>
            </w:pPr>
            <w:r w:rsidRPr="004F4B86">
              <w:rPr>
                <w:rFonts w:ascii="Calibri" w:hAnsi="Calibri" w:cs="Calibri"/>
                <w:color w:val="000000"/>
                <w:szCs w:val="22"/>
                <w:lang w:val="en-PH"/>
              </w:rPr>
              <w:t>4</w:t>
            </w:r>
          </w:p>
        </w:tc>
        <w:tc>
          <w:tcPr>
            <w:tcW w:w="3131" w:type="dxa"/>
            <w:vAlign w:val="bottom"/>
          </w:tcPr>
          <w:p w14:paraId="608285D5" w14:textId="6E6228D9" w:rsidR="00B676C0" w:rsidRPr="004F4B86" w:rsidRDefault="00B676C0" w:rsidP="00B676C0">
            <w:pPr>
              <w:rPr>
                <w:rFonts w:ascii="Calibri" w:hAnsi="Calibri" w:cs="Calibri"/>
                <w:color w:val="000000"/>
                <w:szCs w:val="22"/>
                <w:lang w:val="en-PH"/>
              </w:rPr>
            </w:pPr>
            <w:r w:rsidRPr="004F4B86">
              <w:rPr>
                <w:rFonts w:ascii="Calibri" w:hAnsi="Calibri" w:cs="Calibri"/>
                <w:color w:val="000000"/>
                <w:szCs w:val="22"/>
                <w:lang w:val="en-PH"/>
              </w:rPr>
              <w:t>25%</w:t>
            </w:r>
          </w:p>
        </w:tc>
      </w:tr>
      <w:tr w:rsidR="00B676C0" w14:paraId="22E5AAEC" w14:textId="77777777" w:rsidTr="00B676C0">
        <w:tc>
          <w:tcPr>
            <w:tcW w:w="4106" w:type="dxa"/>
            <w:vAlign w:val="bottom"/>
          </w:tcPr>
          <w:p w14:paraId="2FFE6157" w14:textId="5FDADE43" w:rsidR="00B676C0" w:rsidRPr="004F4B86" w:rsidRDefault="00B676C0" w:rsidP="00B676C0">
            <w:pPr>
              <w:rPr>
                <w:rFonts w:ascii="Arial" w:hAnsi="Arial" w:cs="Arial"/>
                <w:color w:val="000000"/>
                <w:sz w:val="20"/>
                <w:szCs w:val="20"/>
                <w:lang w:val="en-PH"/>
              </w:rPr>
            </w:pPr>
            <w:r w:rsidRPr="004F4B86">
              <w:rPr>
                <w:rFonts w:ascii="Arial" w:hAnsi="Arial" w:cs="Arial"/>
                <w:color w:val="000000"/>
                <w:sz w:val="20"/>
                <w:szCs w:val="20"/>
                <w:lang w:val="en-PH"/>
              </w:rPr>
              <w:t>DFAT</w:t>
            </w:r>
          </w:p>
        </w:tc>
        <w:tc>
          <w:tcPr>
            <w:tcW w:w="2156" w:type="dxa"/>
            <w:vAlign w:val="bottom"/>
          </w:tcPr>
          <w:p w14:paraId="4CE92025" w14:textId="6A8D8D36" w:rsidR="00B676C0" w:rsidRPr="004F4B86" w:rsidRDefault="00B676C0" w:rsidP="00B676C0">
            <w:pPr>
              <w:rPr>
                <w:rFonts w:ascii="Calibri" w:hAnsi="Calibri" w:cs="Calibri"/>
                <w:color w:val="000000"/>
                <w:szCs w:val="22"/>
                <w:lang w:val="en-PH"/>
              </w:rPr>
            </w:pPr>
            <w:r w:rsidRPr="004F4B86">
              <w:rPr>
                <w:rFonts w:ascii="Calibri" w:hAnsi="Calibri" w:cs="Calibri"/>
                <w:color w:val="000000"/>
                <w:szCs w:val="22"/>
                <w:lang w:val="en-PH"/>
              </w:rPr>
              <w:t>2</w:t>
            </w:r>
          </w:p>
        </w:tc>
        <w:tc>
          <w:tcPr>
            <w:tcW w:w="3131" w:type="dxa"/>
            <w:vAlign w:val="bottom"/>
          </w:tcPr>
          <w:p w14:paraId="2683079B" w14:textId="536F431B" w:rsidR="00B676C0" w:rsidRPr="004F4B86" w:rsidRDefault="00B676C0" w:rsidP="00B676C0">
            <w:pPr>
              <w:rPr>
                <w:rFonts w:ascii="Calibri" w:hAnsi="Calibri" w:cs="Calibri"/>
                <w:color w:val="000000"/>
                <w:szCs w:val="22"/>
                <w:lang w:val="en-PH"/>
              </w:rPr>
            </w:pPr>
            <w:r w:rsidRPr="004F4B86">
              <w:rPr>
                <w:rFonts w:ascii="Calibri" w:hAnsi="Calibri" w:cs="Calibri"/>
                <w:color w:val="000000"/>
                <w:szCs w:val="22"/>
                <w:lang w:val="en-PH"/>
              </w:rPr>
              <w:t>13%</w:t>
            </w:r>
          </w:p>
        </w:tc>
      </w:tr>
    </w:tbl>
    <w:p w14:paraId="657B30C3" w14:textId="1A0CF288" w:rsidR="004F4B86" w:rsidRDefault="004F4B86"/>
    <w:p w14:paraId="7DC0FB6F" w14:textId="6F7ABBB8" w:rsidR="004F4B86" w:rsidRDefault="004F4B86"/>
    <w:tbl>
      <w:tblPr>
        <w:tblStyle w:val="TableGrid"/>
        <w:tblW w:w="9393" w:type="dxa"/>
        <w:tblLook w:val="04A0" w:firstRow="1" w:lastRow="0" w:firstColumn="1" w:lastColumn="0" w:noHBand="0" w:noVBand="1"/>
      </w:tblPr>
      <w:tblGrid>
        <w:gridCol w:w="4106"/>
        <w:gridCol w:w="2156"/>
        <w:gridCol w:w="3131"/>
      </w:tblGrid>
      <w:tr w:rsidR="00B676C0" w14:paraId="79C2B998" w14:textId="77777777" w:rsidTr="00B676C0">
        <w:tc>
          <w:tcPr>
            <w:tcW w:w="4106" w:type="dxa"/>
            <w:vAlign w:val="bottom"/>
          </w:tcPr>
          <w:p w14:paraId="44461B16" w14:textId="2473F9FD" w:rsidR="00B676C0" w:rsidRDefault="00B676C0" w:rsidP="00B676C0">
            <w:r w:rsidRPr="00A73C03">
              <w:rPr>
                <w:rFonts w:ascii="Arial" w:hAnsi="Arial" w:cs="Arial"/>
                <w:b/>
                <w:color w:val="000000"/>
                <w:sz w:val="20"/>
                <w:szCs w:val="20"/>
                <w:lang w:val="en-PH"/>
              </w:rPr>
              <w:t>Table 4:  Department/function of respondents</w:t>
            </w:r>
          </w:p>
        </w:tc>
        <w:tc>
          <w:tcPr>
            <w:tcW w:w="2156" w:type="dxa"/>
            <w:vAlign w:val="bottom"/>
          </w:tcPr>
          <w:p w14:paraId="5089E9E4" w14:textId="104A2F9C" w:rsidR="00B676C0" w:rsidRDefault="00B676C0" w:rsidP="00B676C0">
            <w:r w:rsidRPr="00A73C03">
              <w:rPr>
                <w:rFonts w:ascii="Calibri" w:hAnsi="Calibri" w:cs="Calibri"/>
                <w:b/>
                <w:color w:val="000000"/>
                <w:szCs w:val="22"/>
                <w:lang w:val="en-PH"/>
              </w:rPr>
              <w:t>N = 16</w:t>
            </w:r>
          </w:p>
        </w:tc>
        <w:tc>
          <w:tcPr>
            <w:tcW w:w="3131" w:type="dxa"/>
            <w:vAlign w:val="bottom"/>
          </w:tcPr>
          <w:p w14:paraId="55DEB3EE" w14:textId="09113F34" w:rsidR="00B676C0" w:rsidRDefault="00B676C0" w:rsidP="00B676C0">
            <w:r w:rsidRPr="00A73C03">
              <w:rPr>
                <w:rFonts w:ascii="Calibri" w:hAnsi="Calibri" w:cs="Calibri"/>
                <w:b/>
                <w:color w:val="000000"/>
                <w:szCs w:val="22"/>
                <w:lang w:val="en-PH"/>
              </w:rPr>
              <w:t>Percentag</w:t>
            </w:r>
            <w:r>
              <w:rPr>
                <w:rFonts w:ascii="Calibri" w:hAnsi="Calibri" w:cs="Calibri"/>
                <w:b/>
                <w:color w:val="000000"/>
                <w:szCs w:val="22"/>
                <w:lang w:val="en-PH"/>
              </w:rPr>
              <w:t>e</w:t>
            </w:r>
          </w:p>
        </w:tc>
      </w:tr>
      <w:tr w:rsidR="00B676C0" w14:paraId="00187BA4" w14:textId="77777777" w:rsidTr="00B676C0">
        <w:tc>
          <w:tcPr>
            <w:tcW w:w="4106" w:type="dxa"/>
            <w:vAlign w:val="bottom"/>
          </w:tcPr>
          <w:p w14:paraId="162EAE29" w14:textId="75B264F6" w:rsidR="00B676C0" w:rsidRDefault="00B676C0" w:rsidP="00B676C0">
            <w:r w:rsidRPr="000C629A">
              <w:rPr>
                <w:rFonts w:ascii="Arial" w:hAnsi="Arial" w:cs="Arial"/>
                <w:color w:val="000000"/>
                <w:sz w:val="20"/>
                <w:szCs w:val="20"/>
                <w:lang w:val="en-PH"/>
              </w:rPr>
              <w:t>Disaster Management Services</w:t>
            </w:r>
          </w:p>
        </w:tc>
        <w:tc>
          <w:tcPr>
            <w:tcW w:w="2156" w:type="dxa"/>
            <w:vAlign w:val="bottom"/>
          </w:tcPr>
          <w:p w14:paraId="17DC0FB9" w14:textId="57D81E9D" w:rsidR="00B676C0" w:rsidRDefault="00B676C0" w:rsidP="00B676C0">
            <w:r w:rsidRPr="000C629A">
              <w:rPr>
                <w:rFonts w:ascii="Calibri" w:hAnsi="Calibri" w:cs="Calibri"/>
                <w:color w:val="000000"/>
                <w:szCs w:val="22"/>
                <w:lang w:val="en-PH"/>
              </w:rPr>
              <w:t>5</w:t>
            </w:r>
          </w:p>
        </w:tc>
        <w:tc>
          <w:tcPr>
            <w:tcW w:w="3131" w:type="dxa"/>
            <w:vAlign w:val="bottom"/>
          </w:tcPr>
          <w:p w14:paraId="7053E1DA" w14:textId="191B4095" w:rsidR="00B676C0" w:rsidRDefault="00B676C0" w:rsidP="00B676C0">
            <w:r w:rsidRPr="000C629A">
              <w:rPr>
                <w:rFonts w:ascii="Calibri" w:hAnsi="Calibri" w:cs="Calibri"/>
                <w:color w:val="000000"/>
                <w:szCs w:val="22"/>
                <w:lang w:val="en-PH"/>
              </w:rPr>
              <w:t>31%</w:t>
            </w:r>
          </w:p>
        </w:tc>
      </w:tr>
      <w:tr w:rsidR="00B676C0" w14:paraId="6131B01B" w14:textId="77777777" w:rsidTr="00B676C0">
        <w:tc>
          <w:tcPr>
            <w:tcW w:w="4106" w:type="dxa"/>
            <w:vAlign w:val="bottom"/>
          </w:tcPr>
          <w:p w14:paraId="405E5F2E" w14:textId="45895BE9" w:rsidR="00B676C0" w:rsidRDefault="00B676C0" w:rsidP="00B676C0">
            <w:r w:rsidRPr="000C629A">
              <w:rPr>
                <w:rFonts w:ascii="Arial" w:hAnsi="Arial" w:cs="Arial"/>
                <w:color w:val="000000"/>
                <w:sz w:val="20"/>
                <w:szCs w:val="20"/>
                <w:lang w:val="en-PH"/>
              </w:rPr>
              <w:t>Safety Services</w:t>
            </w:r>
          </w:p>
        </w:tc>
        <w:tc>
          <w:tcPr>
            <w:tcW w:w="2156" w:type="dxa"/>
            <w:vAlign w:val="bottom"/>
          </w:tcPr>
          <w:p w14:paraId="7F7647C4" w14:textId="4197D3EF" w:rsidR="00B676C0" w:rsidRDefault="00B676C0" w:rsidP="00B676C0">
            <w:r w:rsidRPr="000C629A">
              <w:rPr>
                <w:rFonts w:ascii="Calibri" w:hAnsi="Calibri" w:cs="Calibri"/>
                <w:color w:val="000000"/>
                <w:szCs w:val="22"/>
                <w:lang w:val="en-PH"/>
              </w:rPr>
              <w:t>1</w:t>
            </w:r>
          </w:p>
        </w:tc>
        <w:tc>
          <w:tcPr>
            <w:tcW w:w="3131" w:type="dxa"/>
            <w:vAlign w:val="bottom"/>
          </w:tcPr>
          <w:p w14:paraId="77AC2528" w14:textId="78AA4CF1" w:rsidR="00B676C0" w:rsidRDefault="00B676C0" w:rsidP="00B676C0">
            <w:r w:rsidRPr="000C629A">
              <w:rPr>
                <w:rFonts w:ascii="Calibri" w:hAnsi="Calibri" w:cs="Calibri"/>
                <w:color w:val="000000"/>
                <w:szCs w:val="22"/>
                <w:lang w:val="en-PH"/>
              </w:rPr>
              <w:t>6%</w:t>
            </w:r>
          </w:p>
        </w:tc>
      </w:tr>
      <w:tr w:rsidR="00B676C0" w14:paraId="1320D160" w14:textId="77777777" w:rsidTr="00B676C0">
        <w:tc>
          <w:tcPr>
            <w:tcW w:w="4106" w:type="dxa"/>
            <w:vAlign w:val="bottom"/>
          </w:tcPr>
          <w:p w14:paraId="6BAA8C20" w14:textId="3856A094" w:rsidR="00B676C0" w:rsidRDefault="00B676C0" w:rsidP="00B676C0">
            <w:r w:rsidRPr="000C629A">
              <w:rPr>
                <w:rFonts w:ascii="Arial" w:hAnsi="Arial" w:cs="Arial"/>
                <w:color w:val="000000"/>
                <w:sz w:val="20"/>
                <w:szCs w:val="20"/>
                <w:lang w:val="en-PH"/>
              </w:rPr>
              <w:t>Health Services</w:t>
            </w:r>
          </w:p>
        </w:tc>
        <w:tc>
          <w:tcPr>
            <w:tcW w:w="2156" w:type="dxa"/>
            <w:vAlign w:val="bottom"/>
          </w:tcPr>
          <w:p w14:paraId="08CEAB34" w14:textId="6E5B1E50" w:rsidR="00B676C0" w:rsidRDefault="00B676C0" w:rsidP="00B676C0">
            <w:r w:rsidRPr="000C629A">
              <w:rPr>
                <w:rFonts w:ascii="Calibri" w:hAnsi="Calibri" w:cs="Calibri"/>
                <w:color w:val="000000"/>
                <w:szCs w:val="22"/>
                <w:lang w:val="en-PH"/>
              </w:rPr>
              <w:t>1</w:t>
            </w:r>
          </w:p>
        </w:tc>
        <w:tc>
          <w:tcPr>
            <w:tcW w:w="3131" w:type="dxa"/>
            <w:vAlign w:val="bottom"/>
          </w:tcPr>
          <w:p w14:paraId="7B8A9BDD" w14:textId="38A6C705" w:rsidR="00B676C0" w:rsidRDefault="00B676C0" w:rsidP="00B676C0">
            <w:r w:rsidRPr="000C629A">
              <w:rPr>
                <w:rFonts w:ascii="Calibri" w:hAnsi="Calibri" w:cs="Calibri"/>
                <w:color w:val="000000"/>
                <w:szCs w:val="22"/>
                <w:lang w:val="en-PH"/>
              </w:rPr>
              <w:t>6%</w:t>
            </w:r>
          </w:p>
        </w:tc>
      </w:tr>
      <w:tr w:rsidR="00B676C0" w14:paraId="36D48D48" w14:textId="77777777" w:rsidTr="00B676C0">
        <w:tc>
          <w:tcPr>
            <w:tcW w:w="4106" w:type="dxa"/>
            <w:vAlign w:val="bottom"/>
          </w:tcPr>
          <w:p w14:paraId="4D7A3C04" w14:textId="712DCA47" w:rsidR="00B676C0" w:rsidRDefault="00B676C0" w:rsidP="00B676C0">
            <w:r w:rsidRPr="000C629A">
              <w:rPr>
                <w:rFonts w:ascii="Arial" w:hAnsi="Arial" w:cs="Arial"/>
                <w:color w:val="000000"/>
                <w:sz w:val="20"/>
                <w:szCs w:val="20"/>
                <w:lang w:val="en-PH"/>
              </w:rPr>
              <w:t>Social Services</w:t>
            </w:r>
          </w:p>
        </w:tc>
        <w:tc>
          <w:tcPr>
            <w:tcW w:w="2156" w:type="dxa"/>
            <w:vAlign w:val="bottom"/>
          </w:tcPr>
          <w:p w14:paraId="655D3A1F" w14:textId="04B6003B" w:rsidR="00B676C0" w:rsidRDefault="00B676C0" w:rsidP="00B676C0">
            <w:r w:rsidRPr="000C629A">
              <w:rPr>
                <w:rFonts w:ascii="Calibri" w:hAnsi="Calibri" w:cs="Calibri"/>
                <w:color w:val="000000"/>
                <w:szCs w:val="22"/>
                <w:lang w:val="en-PH"/>
              </w:rPr>
              <w:t>1</w:t>
            </w:r>
          </w:p>
        </w:tc>
        <w:tc>
          <w:tcPr>
            <w:tcW w:w="3131" w:type="dxa"/>
            <w:vAlign w:val="bottom"/>
          </w:tcPr>
          <w:p w14:paraId="448B9AD7" w14:textId="5533836A" w:rsidR="00B676C0" w:rsidRDefault="00B676C0" w:rsidP="00B676C0">
            <w:r w:rsidRPr="000C629A">
              <w:rPr>
                <w:rFonts w:ascii="Calibri" w:hAnsi="Calibri" w:cs="Calibri"/>
                <w:color w:val="000000"/>
                <w:szCs w:val="22"/>
                <w:lang w:val="en-PH"/>
              </w:rPr>
              <w:t>6%</w:t>
            </w:r>
          </w:p>
        </w:tc>
      </w:tr>
      <w:tr w:rsidR="00B676C0" w14:paraId="7A6B9728" w14:textId="77777777" w:rsidTr="00B676C0">
        <w:tc>
          <w:tcPr>
            <w:tcW w:w="4106" w:type="dxa"/>
            <w:vAlign w:val="bottom"/>
          </w:tcPr>
          <w:p w14:paraId="75B17212" w14:textId="34456B40" w:rsidR="00B676C0" w:rsidRDefault="00B676C0" w:rsidP="00B676C0">
            <w:r w:rsidRPr="000C629A">
              <w:rPr>
                <w:rFonts w:ascii="Arial" w:hAnsi="Arial" w:cs="Arial"/>
                <w:color w:val="000000"/>
                <w:sz w:val="20"/>
                <w:szCs w:val="20"/>
                <w:lang w:val="en-PH"/>
              </w:rPr>
              <w:t>Red Cross Youth and Volunteer Services</w:t>
            </w:r>
          </w:p>
        </w:tc>
        <w:tc>
          <w:tcPr>
            <w:tcW w:w="2156" w:type="dxa"/>
            <w:vAlign w:val="bottom"/>
          </w:tcPr>
          <w:p w14:paraId="33721B78" w14:textId="663045BF" w:rsidR="00B676C0" w:rsidRDefault="00B676C0" w:rsidP="00B676C0">
            <w:r w:rsidRPr="000C629A">
              <w:rPr>
                <w:rFonts w:ascii="Calibri" w:hAnsi="Calibri" w:cs="Calibri"/>
                <w:color w:val="000000"/>
                <w:szCs w:val="22"/>
                <w:lang w:val="en-PH"/>
              </w:rPr>
              <w:t>1</w:t>
            </w:r>
          </w:p>
        </w:tc>
        <w:tc>
          <w:tcPr>
            <w:tcW w:w="3131" w:type="dxa"/>
            <w:vAlign w:val="bottom"/>
          </w:tcPr>
          <w:p w14:paraId="3B94990B" w14:textId="64F0A5DF" w:rsidR="00B676C0" w:rsidRDefault="00B676C0" w:rsidP="00B676C0">
            <w:r w:rsidRPr="000C629A">
              <w:rPr>
                <w:rFonts w:ascii="Calibri" w:hAnsi="Calibri" w:cs="Calibri"/>
                <w:color w:val="000000"/>
                <w:szCs w:val="22"/>
                <w:lang w:val="en-PH"/>
              </w:rPr>
              <w:t>6%</w:t>
            </w:r>
          </w:p>
        </w:tc>
      </w:tr>
      <w:tr w:rsidR="00B676C0" w14:paraId="1BD44498" w14:textId="77777777" w:rsidTr="00B676C0">
        <w:tc>
          <w:tcPr>
            <w:tcW w:w="4106" w:type="dxa"/>
            <w:vAlign w:val="bottom"/>
          </w:tcPr>
          <w:p w14:paraId="022D5988" w14:textId="395839DC" w:rsidR="00B676C0" w:rsidRPr="000C629A" w:rsidRDefault="00B676C0" w:rsidP="00B676C0">
            <w:pPr>
              <w:rPr>
                <w:rFonts w:ascii="Arial" w:hAnsi="Arial" w:cs="Arial"/>
                <w:color w:val="000000"/>
                <w:sz w:val="20"/>
                <w:szCs w:val="20"/>
                <w:lang w:val="en-PH"/>
              </w:rPr>
            </w:pPr>
            <w:r w:rsidRPr="000C629A">
              <w:rPr>
                <w:rFonts w:ascii="Arial" w:hAnsi="Arial" w:cs="Arial"/>
                <w:color w:val="000000"/>
                <w:sz w:val="20"/>
                <w:szCs w:val="20"/>
                <w:lang w:val="en-PH"/>
              </w:rPr>
              <w:t>Financial and Administrative Services</w:t>
            </w:r>
          </w:p>
        </w:tc>
        <w:tc>
          <w:tcPr>
            <w:tcW w:w="2156" w:type="dxa"/>
            <w:vAlign w:val="bottom"/>
          </w:tcPr>
          <w:p w14:paraId="20D06431" w14:textId="08B08112" w:rsidR="00B676C0" w:rsidRPr="000C629A" w:rsidRDefault="00B676C0" w:rsidP="00B676C0">
            <w:pPr>
              <w:rPr>
                <w:rFonts w:ascii="Calibri" w:hAnsi="Calibri" w:cs="Calibri"/>
                <w:color w:val="000000"/>
                <w:szCs w:val="22"/>
                <w:lang w:val="en-PH"/>
              </w:rPr>
            </w:pPr>
            <w:r w:rsidRPr="000C629A">
              <w:rPr>
                <w:rFonts w:ascii="Calibri" w:hAnsi="Calibri" w:cs="Calibri"/>
                <w:color w:val="000000"/>
                <w:szCs w:val="22"/>
                <w:lang w:val="en-PH"/>
              </w:rPr>
              <w:t>1</w:t>
            </w:r>
          </w:p>
        </w:tc>
        <w:tc>
          <w:tcPr>
            <w:tcW w:w="3131" w:type="dxa"/>
            <w:vAlign w:val="bottom"/>
          </w:tcPr>
          <w:p w14:paraId="75A05E9A" w14:textId="76544256" w:rsidR="00B676C0" w:rsidRPr="000C629A" w:rsidRDefault="00B676C0" w:rsidP="00B676C0">
            <w:pPr>
              <w:rPr>
                <w:rFonts w:ascii="Calibri" w:hAnsi="Calibri" w:cs="Calibri"/>
                <w:color w:val="000000"/>
                <w:szCs w:val="22"/>
                <w:lang w:val="en-PH"/>
              </w:rPr>
            </w:pPr>
            <w:r w:rsidRPr="000C629A">
              <w:rPr>
                <w:rFonts w:ascii="Calibri" w:hAnsi="Calibri" w:cs="Calibri"/>
                <w:color w:val="000000"/>
                <w:szCs w:val="22"/>
                <w:lang w:val="en-PH"/>
              </w:rPr>
              <w:t>6%</w:t>
            </w:r>
          </w:p>
        </w:tc>
      </w:tr>
      <w:tr w:rsidR="00B676C0" w14:paraId="67557F1B" w14:textId="77777777" w:rsidTr="00B676C0">
        <w:tc>
          <w:tcPr>
            <w:tcW w:w="4106" w:type="dxa"/>
            <w:vAlign w:val="bottom"/>
          </w:tcPr>
          <w:p w14:paraId="5A611755" w14:textId="55FA2BDD" w:rsidR="00B676C0" w:rsidRPr="000C629A" w:rsidRDefault="00B676C0" w:rsidP="00B676C0">
            <w:pPr>
              <w:rPr>
                <w:rFonts w:ascii="Arial" w:hAnsi="Arial" w:cs="Arial"/>
                <w:color w:val="000000"/>
                <w:sz w:val="20"/>
                <w:szCs w:val="20"/>
                <w:lang w:val="en-PH"/>
              </w:rPr>
            </w:pPr>
            <w:r w:rsidRPr="000C629A">
              <w:rPr>
                <w:rFonts w:ascii="Arial" w:hAnsi="Arial" w:cs="Arial"/>
                <w:color w:val="000000"/>
                <w:sz w:val="20"/>
                <w:szCs w:val="20"/>
                <w:lang w:val="en-PH"/>
              </w:rPr>
              <w:t>Volunteer</w:t>
            </w:r>
          </w:p>
        </w:tc>
        <w:tc>
          <w:tcPr>
            <w:tcW w:w="2156" w:type="dxa"/>
            <w:vAlign w:val="bottom"/>
          </w:tcPr>
          <w:p w14:paraId="59C8F5EA" w14:textId="79719D31" w:rsidR="00B676C0" w:rsidRPr="000C629A" w:rsidRDefault="00B676C0" w:rsidP="00B676C0">
            <w:pPr>
              <w:rPr>
                <w:rFonts w:ascii="Calibri" w:hAnsi="Calibri" w:cs="Calibri"/>
                <w:color w:val="000000"/>
                <w:szCs w:val="22"/>
                <w:lang w:val="en-PH"/>
              </w:rPr>
            </w:pPr>
            <w:r w:rsidRPr="000C629A">
              <w:rPr>
                <w:rFonts w:ascii="Calibri" w:hAnsi="Calibri" w:cs="Calibri"/>
                <w:color w:val="000000"/>
                <w:szCs w:val="22"/>
                <w:lang w:val="en-PH"/>
              </w:rPr>
              <w:t>6</w:t>
            </w:r>
          </w:p>
        </w:tc>
        <w:tc>
          <w:tcPr>
            <w:tcW w:w="3131" w:type="dxa"/>
            <w:vAlign w:val="bottom"/>
          </w:tcPr>
          <w:p w14:paraId="0D8EEA47" w14:textId="16A84DD3" w:rsidR="00B676C0" w:rsidRPr="000C629A" w:rsidRDefault="00B676C0" w:rsidP="00B676C0">
            <w:pPr>
              <w:rPr>
                <w:rFonts w:ascii="Calibri" w:hAnsi="Calibri" w:cs="Calibri"/>
                <w:color w:val="000000"/>
                <w:szCs w:val="22"/>
                <w:lang w:val="en-PH"/>
              </w:rPr>
            </w:pPr>
            <w:r w:rsidRPr="000C629A">
              <w:rPr>
                <w:rFonts w:ascii="Calibri" w:hAnsi="Calibri" w:cs="Calibri"/>
                <w:color w:val="000000"/>
                <w:szCs w:val="22"/>
                <w:lang w:val="en-PH"/>
              </w:rPr>
              <w:t>38%</w:t>
            </w:r>
          </w:p>
        </w:tc>
      </w:tr>
      <w:tr w:rsidR="00B676C0" w14:paraId="10301174" w14:textId="77777777" w:rsidTr="00B676C0">
        <w:tc>
          <w:tcPr>
            <w:tcW w:w="4106" w:type="dxa"/>
            <w:vAlign w:val="bottom"/>
          </w:tcPr>
          <w:p w14:paraId="409A2533" w14:textId="1F1A3A87" w:rsidR="00B676C0" w:rsidRPr="000C629A" w:rsidRDefault="00B676C0" w:rsidP="00B676C0">
            <w:pPr>
              <w:rPr>
                <w:rFonts w:ascii="Arial" w:hAnsi="Arial" w:cs="Arial"/>
                <w:color w:val="000000"/>
                <w:sz w:val="20"/>
                <w:szCs w:val="20"/>
                <w:lang w:val="en-PH"/>
              </w:rPr>
            </w:pPr>
            <w:r>
              <w:rPr>
                <w:rFonts w:ascii="Arial" w:hAnsi="Arial" w:cs="Arial"/>
                <w:color w:val="000000"/>
                <w:sz w:val="20"/>
                <w:szCs w:val="20"/>
                <w:lang w:val="en-PH"/>
              </w:rPr>
              <w:t xml:space="preserve">Other - </w:t>
            </w:r>
            <w:r w:rsidRPr="000C629A">
              <w:rPr>
                <w:rFonts w:ascii="Arial" w:hAnsi="Arial" w:cs="Arial"/>
                <w:color w:val="000000"/>
                <w:sz w:val="20"/>
                <w:szCs w:val="20"/>
                <w:lang w:val="en-PH"/>
              </w:rPr>
              <w:t>Administrator</w:t>
            </w:r>
          </w:p>
        </w:tc>
        <w:tc>
          <w:tcPr>
            <w:tcW w:w="2156" w:type="dxa"/>
            <w:vAlign w:val="bottom"/>
          </w:tcPr>
          <w:p w14:paraId="7491E89F" w14:textId="4C440709" w:rsidR="00B676C0" w:rsidRPr="000C629A" w:rsidRDefault="00B676C0" w:rsidP="00B676C0">
            <w:pPr>
              <w:rPr>
                <w:rFonts w:ascii="Calibri" w:hAnsi="Calibri" w:cs="Calibri"/>
                <w:color w:val="000000"/>
                <w:szCs w:val="22"/>
                <w:lang w:val="en-PH"/>
              </w:rPr>
            </w:pPr>
            <w:r w:rsidRPr="000C629A">
              <w:rPr>
                <w:rFonts w:ascii="Calibri" w:hAnsi="Calibri" w:cs="Calibri"/>
                <w:color w:val="000000"/>
                <w:szCs w:val="22"/>
                <w:lang w:val="en-PH"/>
              </w:rPr>
              <w:t>1</w:t>
            </w:r>
          </w:p>
        </w:tc>
        <w:tc>
          <w:tcPr>
            <w:tcW w:w="3131" w:type="dxa"/>
            <w:vAlign w:val="bottom"/>
          </w:tcPr>
          <w:p w14:paraId="1C960676" w14:textId="68CED4BC" w:rsidR="00B676C0" w:rsidRPr="000C629A" w:rsidRDefault="00B676C0" w:rsidP="00B676C0">
            <w:pPr>
              <w:rPr>
                <w:rFonts w:ascii="Calibri" w:hAnsi="Calibri" w:cs="Calibri"/>
                <w:color w:val="000000"/>
                <w:szCs w:val="22"/>
                <w:lang w:val="en-PH"/>
              </w:rPr>
            </w:pPr>
            <w:r w:rsidRPr="000C629A">
              <w:rPr>
                <w:rFonts w:ascii="Calibri" w:hAnsi="Calibri" w:cs="Calibri"/>
                <w:color w:val="000000"/>
                <w:szCs w:val="22"/>
                <w:lang w:val="en-PH"/>
              </w:rPr>
              <w:t>6%</w:t>
            </w:r>
          </w:p>
        </w:tc>
      </w:tr>
      <w:tr w:rsidR="00B676C0" w14:paraId="33870EA6" w14:textId="77777777" w:rsidTr="00B676C0">
        <w:tc>
          <w:tcPr>
            <w:tcW w:w="4106" w:type="dxa"/>
            <w:vAlign w:val="bottom"/>
          </w:tcPr>
          <w:p w14:paraId="560E688E" w14:textId="5F49B4F1" w:rsidR="00B676C0" w:rsidRDefault="00B676C0" w:rsidP="00B676C0">
            <w:pPr>
              <w:rPr>
                <w:rFonts w:ascii="Arial" w:hAnsi="Arial" w:cs="Arial"/>
                <w:color w:val="000000"/>
                <w:sz w:val="20"/>
                <w:szCs w:val="20"/>
                <w:lang w:val="en-PH"/>
              </w:rPr>
            </w:pPr>
            <w:r>
              <w:rPr>
                <w:rFonts w:ascii="Calibri" w:hAnsi="Calibri" w:cs="Calibri"/>
                <w:color w:val="000000"/>
                <w:szCs w:val="22"/>
                <w:lang w:val="en-PH"/>
              </w:rPr>
              <w:t>One person added two functions in the ‘other’ section</w:t>
            </w:r>
          </w:p>
        </w:tc>
        <w:tc>
          <w:tcPr>
            <w:tcW w:w="2156" w:type="dxa"/>
            <w:vAlign w:val="bottom"/>
          </w:tcPr>
          <w:p w14:paraId="01CDEADA" w14:textId="29AF7C0F" w:rsidR="00B676C0" w:rsidRPr="000C629A" w:rsidRDefault="00B676C0" w:rsidP="00B676C0">
            <w:pPr>
              <w:rPr>
                <w:rFonts w:ascii="Calibri" w:hAnsi="Calibri" w:cs="Calibri"/>
                <w:color w:val="000000"/>
                <w:szCs w:val="22"/>
                <w:lang w:val="en-PH"/>
              </w:rPr>
            </w:pPr>
            <w:r w:rsidRPr="000C629A">
              <w:rPr>
                <w:rFonts w:ascii="Calibri" w:hAnsi="Calibri" w:cs="Calibri"/>
                <w:color w:val="000000"/>
                <w:szCs w:val="22"/>
                <w:lang w:val="en-PH"/>
              </w:rPr>
              <w:t>17</w:t>
            </w:r>
          </w:p>
        </w:tc>
        <w:tc>
          <w:tcPr>
            <w:tcW w:w="3131" w:type="dxa"/>
            <w:vAlign w:val="bottom"/>
          </w:tcPr>
          <w:p w14:paraId="53B769D0" w14:textId="77777777" w:rsidR="00B676C0" w:rsidRPr="000C629A" w:rsidRDefault="00B676C0" w:rsidP="00B676C0">
            <w:pPr>
              <w:rPr>
                <w:rFonts w:ascii="Calibri" w:hAnsi="Calibri" w:cs="Calibri"/>
                <w:color w:val="000000"/>
                <w:szCs w:val="22"/>
                <w:lang w:val="en-PH"/>
              </w:rPr>
            </w:pPr>
          </w:p>
        </w:tc>
      </w:tr>
    </w:tbl>
    <w:p w14:paraId="52807F59" w14:textId="7C3146FF" w:rsidR="004F4B86" w:rsidRDefault="004F4B86"/>
    <w:p w14:paraId="097D9D5A" w14:textId="330A2AC9" w:rsidR="000C629A" w:rsidRDefault="000C629A"/>
    <w:p w14:paraId="2818377D" w14:textId="77777777" w:rsidR="000C629A" w:rsidRDefault="000C629A"/>
    <w:tbl>
      <w:tblPr>
        <w:tblStyle w:val="TableGrid"/>
        <w:tblW w:w="9394" w:type="dxa"/>
        <w:tblLook w:val="04A0" w:firstRow="1" w:lastRow="0" w:firstColumn="1" w:lastColumn="0" w:noHBand="0" w:noVBand="1"/>
      </w:tblPr>
      <w:tblGrid>
        <w:gridCol w:w="4697"/>
        <w:gridCol w:w="4697"/>
      </w:tblGrid>
      <w:tr w:rsidR="00B676C0" w14:paraId="47131D9D" w14:textId="77777777" w:rsidTr="00B676C0">
        <w:tc>
          <w:tcPr>
            <w:tcW w:w="4697" w:type="dxa"/>
            <w:vAlign w:val="bottom"/>
          </w:tcPr>
          <w:p w14:paraId="4D3B58EE" w14:textId="52E73CF9" w:rsidR="00B676C0" w:rsidRDefault="00B676C0" w:rsidP="00B676C0">
            <w:r w:rsidRPr="00AB1132">
              <w:rPr>
                <w:rFonts w:ascii="Arial" w:hAnsi="Arial" w:cs="Arial"/>
                <w:b/>
                <w:color w:val="000000"/>
                <w:sz w:val="20"/>
                <w:szCs w:val="20"/>
                <w:lang w:val="en-PH"/>
              </w:rPr>
              <w:t>Table 5: Responsibilities during disaster response</w:t>
            </w:r>
          </w:p>
        </w:tc>
        <w:tc>
          <w:tcPr>
            <w:tcW w:w="4697" w:type="dxa"/>
            <w:vAlign w:val="bottom"/>
          </w:tcPr>
          <w:p w14:paraId="78CF76C1" w14:textId="0C1AF2A1" w:rsidR="00B676C0" w:rsidRDefault="00B676C0" w:rsidP="00B676C0">
            <w:r w:rsidRPr="00AB1132">
              <w:rPr>
                <w:rFonts w:ascii="Calibri" w:hAnsi="Calibri" w:cs="Calibri"/>
                <w:b/>
                <w:color w:val="000000"/>
                <w:szCs w:val="22"/>
                <w:lang w:val="en-PH"/>
              </w:rPr>
              <w:t>N = 14</w:t>
            </w:r>
          </w:p>
        </w:tc>
      </w:tr>
      <w:tr w:rsidR="00B676C0" w14:paraId="43CF8226" w14:textId="77777777" w:rsidTr="00B676C0">
        <w:tc>
          <w:tcPr>
            <w:tcW w:w="4697" w:type="dxa"/>
            <w:vAlign w:val="bottom"/>
          </w:tcPr>
          <w:p w14:paraId="3D9A626C" w14:textId="00DAB99F" w:rsidR="00B676C0" w:rsidRDefault="00B676C0" w:rsidP="00B676C0">
            <w:r w:rsidRPr="000C629A">
              <w:rPr>
                <w:rFonts w:ascii="Arial" w:hAnsi="Arial" w:cs="Arial"/>
                <w:color w:val="000000"/>
                <w:sz w:val="20"/>
                <w:szCs w:val="20"/>
                <w:lang w:val="en-PH"/>
              </w:rPr>
              <w:t>Pre-disaster assessment</w:t>
            </w:r>
          </w:p>
        </w:tc>
        <w:tc>
          <w:tcPr>
            <w:tcW w:w="4697" w:type="dxa"/>
            <w:vAlign w:val="bottom"/>
          </w:tcPr>
          <w:p w14:paraId="66BEA219" w14:textId="620FC5E7" w:rsidR="00B676C0" w:rsidRDefault="00B676C0" w:rsidP="00B676C0">
            <w:r w:rsidRPr="000C629A">
              <w:rPr>
                <w:rFonts w:ascii="Calibri" w:hAnsi="Calibri" w:cs="Calibri"/>
                <w:color w:val="000000"/>
                <w:szCs w:val="22"/>
                <w:lang w:val="en-PH"/>
              </w:rPr>
              <w:t>43%</w:t>
            </w:r>
          </w:p>
        </w:tc>
      </w:tr>
      <w:tr w:rsidR="00B676C0" w14:paraId="0AF0C56B" w14:textId="77777777" w:rsidTr="00B676C0">
        <w:tc>
          <w:tcPr>
            <w:tcW w:w="4697" w:type="dxa"/>
            <w:vAlign w:val="bottom"/>
          </w:tcPr>
          <w:p w14:paraId="30813D37" w14:textId="12281127" w:rsidR="00B676C0" w:rsidRDefault="00B676C0" w:rsidP="00B676C0">
            <w:r w:rsidRPr="000C629A">
              <w:rPr>
                <w:rFonts w:ascii="Arial" w:hAnsi="Arial" w:cs="Arial"/>
                <w:color w:val="000000"/>
                <w:sz w:val="20"/>
                <w:szCs w:val="20"/>
                <w:lang w:val="en-PH"/>
              </w:rPr>
              <w:t>Post-disaster assessment</w:t>
            </w:r>
          </w:p>
        </w:tc>
        <w:tc>
          <w:tcPr>
            <w:tcW w:w="4697" w:type="dxa"/>
            <w:vAlign w:val="bottom"/>
          </w:tcPr>
          <w:p w14:paraId="69163055" w14:textId="2626C921" w:rsidR="00B676C0" w:rsidRDefault="00B676C0" w:rsidP="00B676C0">
            <w:r w:rsidRPr="000C629A">
              <w:rPr>
                <w:rFonts w:ascii="Calibri" w:hAnsi="Calibri" w:cs="Calibri"/>
                <w:color w:val="000000"/>
                <w:szCs w:val="22"/>
                <w:lang w:val="en-PH"/>
              </w:rPr>
              <w:t>71%</w:t>
            </w:r>
          </w:p>
        </w:tc>
      </w:tr>
      <w:tr w:rsidR="00B676C0" w14:paraId="45A734A0" w14:textId="77777777" w:rsidTr="00B676C0">
        <w:tc>
          <w:tcPr>
            <w:tcW w:w="4697" w:type="dxa"/>
            <w:vAlign w:val="bottom"/>
          </w:tcPr>
          <w:p w14:paraId="78537BCF" w14:textId="38FEC72A" w:rsidR="00B676C0" w:rsidRDefault="00B676C0" w:rsidP="00B676C0">
            <w:r w:rsidRPr="000C629A">
              <w:rPr>
                <w:rFonts w:ascii="Arial" w:hAnsi="Arial" w:cs="Arial"/>
                <w:color w:val="000000"/>
                <w:sz w:val="20"/>
                <w:szCs w:val="20"/>
                <w:lang w:val="en-PH"/>
              </w:rPr>
              <w:t>Coordination with DSWD or LGUs</w:t>
            </w:r>
          </w:p>
        </w:tc>
        <w:tc>
          <w:tcPr>
            <w:tcW w:w="4697" w:type="dxa"/>
            <w:vAlign w:val="bottom"/>
          </w:tcPr>
          <w:p w14:paraId="35C1A318" w14:textId="212B575F" w:rsidR="00B676C0" w:rsidRDefault="00B676C0" w:rsidP="00B676C0">
            <w:r w:rsidRPr="000C629A">
              <w:rPr>
                <w:rFonts w:ascii="Calibri" w:hAnsi="Calibri" w:cs="Calibri"/>
                <w:color w:val="000000"/>
                <w:szCs w:val="22"/>
                <w:lang w:val="en-PH"/>
              </w:rPr>
              <w:t>36%</w:t>
            </w:r>
          </w:p>
        </w:tc>
      </w:tr>
      <w:tr w:rsidR="00B676C0" w14:paraId="772CD9CF" w14:textId="77777777" w:rsidTr="00B676C0">
        <w:tc>
          <w:tcPr>
            <w:tcW w:w="4697" w:type="dxa"/>
            <w:vAlign w:val="bottom"/>
          </w:tcPr>
          <w:p w14:paraId="2F1698C4" w14:textId="0EACC460" w:rsidR="00B676C0" w:rsidRPr="000C629A" w:rsidRDefault="00B676C0" w:rsidP="00B676C0">
            <w:pPr>
              <w:rPr>
                <w:rFonts w:ascii="Arial" w:hAnsi="Arial" w:cs="Arial"/>
                <w:color w:val="000000"/>
                <w:sz w:val="20"/>
                <w:szCs w:val="20"/>
                <w:lang w:val="en-PH"/>
              </w:rPr>
            </w:pPr>
            <w:r w:rsidRPr="000C629A">
              <w:rPr>
                <w:rFonts w:ascii="Arial" w:hAnsi="Arial" w:cs="Arial"/>
                <w:color w:val="000000"/>
                <w:sz w:val="20"/>
                <w:szCs w:val="20"/>
                <w:lang w:val="en-PH"/>
              </w:rPr>
              <w:lastRenderedPageBreak/>
              <w:t>Coordination with other relief organizations</w:t>
            </w:r>
          </w:p>
        </w:tc>
        <w:tc>
          <w:tcPr>
            <w:tcW w:w="4697" w:type="dxa"/>
            <w:vAlign w:val="bottom"/>
          </w:tcPr>
          <w:p w14:paraId="10EF6B80" w14:textId="14F65931" w:rsidR="00B676C0" w:rsidRPr="000C629A" w:rsidRDefault="00B676C0" w:rsidP="00B676C0">
            <w:pPr>
              <w:rPr>
                <w:rFonts w:ascii="Calibri" w:hAnsi="Calibri" w:cs="Calibri"/>
                <w:color w:val="000000"/>
                <w:szCs w:val="22"/>
                <w:lang w:val="en-PH"/>
              </w:rPr>
            </w:pPr>
            <w:r w:rsidRPr="000C629A">
              <w:rPr>
                <w:rFonts w:ascii="Calibri" w:hAnsi="Calibri" w:cs="Calibri"/>
                <w:color w:val="000000"/>
                <w:szCs w:val="22"/>
                <w:lang w:val="en-PH"/>
              </w:rPr>
              <w:t>43%</w:t>
            </w:r>
          </w:p>
        </w:tc>
      </w:tr>
      <w:tr w:rsidR="00B676C0" w14:paraId="61E438C0" w14:textId="77777777" w:rsidTr="00B676C0">
        <w:tc>
          <w:tcPr>
            <w:tcW w:w="4697" w:type="dxa"/>
            <w:vAlign w:val="bottom"/>
          </w:tcPr>
          <w:p w14:paraId="063CA1CE" w14:textId="0B620EF9" w:rsidR="00B676C0" w:rsidRPr="000C629A" w:rsidRDefault="00B676C0" w:rsidP="00B676C0">
            <w:pPr>
              <w:rPr>
                <w:rFonts w:ascii="Arial" w:hAnsi="Arial" w:cs="Arial"/>
                <w:color w:val="000000"/>
                <w:sz w:val="20"/>
                <w:szCs w:val="20"/>
                <w:lang w:val="en-PH"/>
              </w:rPr>
            </w:pPr>
            <w:r w:rsidRPr="000C629A">
              <w:rPr>
                <w:rFonts w:ascii="Arial" w:hAnsi="Arial" w:cs="Arial"/>
                <w:color w:val="000000"/>
                <w:sz w:val="20"/>
                <w:szCs w:val="20"/>
                <w:lang w:val="en-PH"/>
              </w:rPr>
              <w:t>Beneficiary orientation</w:t>
            </w:r>
          </w:p>
        </w:tc>
        <w:tc>
          <w:tcPr>
            <w:tcW w:w="4697" w:type="dxa"/>
            <w:vAlign w:val="bottom"/>
          </w:tcPr>
          <w:p w14:paraId="5F18099E" w14:textId="4BE51C2E" w:rsidR="00B676C0" w:rsidRPr="000C629A" w:rsidRDefault="00B676C0" w:rsidP="00B676C0">
            <w:pPr>
              <w:rPr>
                <w:rFonts w:ascii="Calibri" w:hAnsi="Calibri" w:cs="Calibri"/>
                <w:color w:val="000000"/>
                <w:szCs w:val="22"/>
                <w:lang w:val="en-PH"/>
              </w:rPr>
            </w:pPr>
            <w:r w:rsidRPr="000C629A">
              <w:rPr>
                <w:rFonts w:ascii="Calibri" w:hAnsi="Calibri" w:cs="Calibri"/>
                <w:color w:val="000000"/>
                <w:szCs w:val="22"/>
                <w:lang w:val="en-PH"/>
              </w:rPr>
              <w:t>43%</w:t>
            </w:r>
          </w:p>
        </w:tc>
      </w:tr>
      <w:tr w:rsidR="00B676C0" w14:paraId="35C99418" w14:textId="77777777" w:rsidTr="00B676C0">
        <w:tc>
          <w:tcPr>
            <w:tcW w:w="4697" w:type="dxa"/>
            <w:vAlign w:val="bottom"/>
          </w:tcPr>
          <w:p w14:paraId="2AEE5DED" w14:textId="114335BD" w:rsidR="00B676C0" w:rsidRPr="000C629A" w:rsidRDefault="00B676C0" w:rsidP="00B676C0">
            <w:pPr>
              <w:rPr>
                <w:rFonts w:ascii="Arial" w:hAnsi="Arial" w:cs="Arial"/>
                <w:color w:val="000000"/>
                <w:sz w:val="20"/>
                <w:szCs w:val="20"/>
                <w:lang w:val="en-PH"/>
              </w:rPr>
            </w:pPr>
            <w:r w:rsidRPr="000C629A">
              <w:rPr>
                <w:rFonts w:ascii="Arial" w:hAnsi="Arial" w:cs="Arial"/>
                <w:color w:val="000000"/>
                <w:sz w:val="20"/>
                <w:szCs w:val="20"/>
                <w:lang w:val="en-PH"/>
              </w:rPr>
              <w:t>Beneficiary selection</w:t>
            </w:r>
          </w:p>
        </w:tc>
        <w:tc>
          <w:tcPr>
            <w:tcW w:w="4697" w:type="dxa"/>
            <w:vAlign w:val="bottom"/>
          </w:tcPr>
          <w:p w14:paraId="1596116F" w14:textId="5A713F0B" w:rsidR="00B676C0" w:rsidRPr="000C629A" w:rsidRDefault="00B676C0" w:rsidP="00B676C0">
            <w:pPr>
              <w:rPr>
                <w:rFonts w:ascii="Calibri" w:hAnsi="Calibri" w:cs="Calibri"/>
                <w:color w:val="000000"/>
                <w:szCs w:val="22"/>
                <w:lang w:val="en-PH"/>
              </w:rPr>
            </w:pPr>
            <w:r w:rsidRPr="000C629A">
              <w:rPr>
                <w:rFonts w:ascii="Calibri" w:hAnsi="Calibri" w:cs="Calibri"/>
                <w:color w:val="000000"/>
                <w:szCs w:val="22"/>
                <w:lang w:val="en-PH"/>
              </w:rPr>
              <w:t>43%</w:t>
            </w:r>
          </w:p>
        </w:tc>
      </w:tr>
      <w:tr w:rsidR="00B676C0" w14:paraId="24E806C2" w14:textId="77777777" w:rsidTr="00B676C0">
        <w:tc>
          <w:tcPr>
            <w:tcW w:w="4697" w:type="dxa"/>
            <w:vAlign w:val="bottom"/>
          </w:tcPr>
          <w:p w14:paraId="7A1E4A95" w14:textId="7457F8E5" w:rsidR="00B676C0" w:rsidRPr="000C629A" w:rsidRDefault="00B676C0" w:rsidP="00B676C0">
            <w:pPr>
              <w:rPr>
                <w:rFonts w:ascii="Arial" w:hAnsi="Arial" w:cs="Arial"/>
                <w:color w:val="000000"/>
                <w:sz w:val="20"/>
                <w:szCs w:val="20"/>
                <w:lang w:val="en-PH"/>
              </w:rPr>
            </w:pPr>
            <w:r w:rsidRPr="000C629A">
              <w:rPr>
                <w:rFonts w:ascii="Arial" w:hAnsi="Arial" w:cs="Arial"/>
                <w:color w:val="000000"/>
                <w:sz w:val="20"/>
                <w:szCs w:val="20"/>
                <w:lang w:val="en-PH"/>
              </w:rPr>
              <w:t>Procurement of NFIs</w:t>
            </w:r>
          </w:p>
        </w:tc>
        <w:tc>
          <w:tcPr>
            <w:tcW w:w="4697" w:type="dxa"/>
            <w:vAlign w:val="bottom"/>
          </w:tcPr>
          <w:p w14:paraId="772039ED" w14:textId="6DF460C6" w:rsidR="00B676C0" w:rsidRPr="000C629A" w:rsidRDefault="00B676C0" w:rsidP="00B676C0">
            <w:pPr>
              <w:rPr>
                <w:rFonts w:ascii="Calibri" w:hAnsi="Calibri" w:cs="Calibri"/>
                <w:color w:val="000000"/>
                <w:szCs w:val="22"/>
                <w:lang w:val="en-PH"/>
              </w:rPr>
            </w:pPr>
            <w:r w:rsidRPr="000C629A">
              <w:rPr>
                <w:rFonts w:ascii="Calibri" w:hAnsi="Calibri" w:cs="Calibri"/>
                <w:color w:val="000000"/>
                <w:szCs w:val="22"/>
                <w:lang w:val="en-PH"/>
              </w:rPr>
              <w:t>29%</w:t>
            </w:r>
          </w:p>
        </w:tc>
      </w:tr>
      <w:tr w:rsidR="00B676C0" w14:paraId="2ABCDF02" w14:textId="77777777" w:rsidTr="00B676C0">
        <w:tc>
          <w:tcPr>
            <w:tcW w:w="4697" w:type="dxa"/>
            <w:vAlign w:val="bottom"/>
          </w:tcPr>
          <w:p w14:paraId="6B09F578" w14:textId="2AC40873" w:rsidR="00B676C0" w:rsidRPr="000C629A" w:rsidRDefault="00B676C0" w:rsidP="00B676C0">
            <w:pPr>
              <w:rPr>
                <w:rFonts w:ascii="Arial" w:hAnsi="Arial" w:cs="Arial"/>
                <w:color w:val="000000"/>
                <w:sz w:val="20"/>
                <w:szCs w:val="20"/>
                <w:lang w:val="en-PH"/>
              </w:rPr>
            </w:pPr>
            <w:r w:rsidRPr="000C629A">
              <w:rPr>
                <w:rFonts w:ascii="Arial" w:hAnsi="Arial" w:cs="Arial"/>
                <w:color w:val="000000"/>
                <w:sz w:val="20"/>
                <w:szCs w:val="20"/>
                <w:lang w:val="en-PH"/>
              </w:rPr>
              <w:t>Transportation of NFIs</w:t>
            </w:r>
          </w:p>
        </w:tc>
        <w:tc>
          <w:tcPr>
            <w:tcW w:w="4697" w:type="dxa"/>
            <w:vAlign w:val="bottom"/>
          </w:tcPr>
          <w:p w14:paraId="781AE8B6" w14:textId="3D84EA83" w:rsidR="00B676C0" w:rsidRPr="000C629A" w:rsidRDefault="00B676C0" w:rsidP="00B676C0">
            <w:pPr>
              <w:rPr>
                <w:rFonts w:ascii="Calibri" w:hAnsi="Calibri" w:cs="Calibri"/>
                <w:color w:val="000000"/>
                <w:szCs w:val="22"/>
                <w:lang w:val="en-PH"/>
              </w:rPr>
            </w:pPr>
            <w:r w:rsidRPr="000C629A">
              <w:rPr>
                <w:rFonts w:ascii="Calibri" w:hAnsi="Calibri" w:cs="Calibri"/>
                <w:color w:val="000000"/>
                <w:szCs w:val="22"/>
                <w:lang w:val="en-PH"/>
              </w:rPr>
              <w:t>43%</w:t>
            </w:r>
          </w:p>
        </w:tc>
      </w:tr>
      <w:tr w:rsidR="00B676C0" w14:paraId="40FD4D98" w14:textId="77777777" w:rsidTr="00B676C0">
        <w:tc>
          <w:tcPr>
            <w:tcW w:w="4697" w:type="dxa"/>
            <w:vAlign w:val="bottom"/>
          </w:tcPr>
          <w:p w14:paraId="5D422322" w14:textId="5096A213" w:rsidR="00B676C0" w:rsidRPr="000C629A" w:rsidRDefault="00B676C0" w:rsidP="00B676C0">
            <w:pPr>
              <w:rPr>
                <w:rFonts w:ascii="Arial" w:hAnsi="Arial" w:cs="Arial"/>
                <w:color w:val="000000"/>
                <w:sz w:val="20"/>
                <w:szCs w:val="20"/>
                <w:lang w:val="en-PH"/>
              </w:rPr>
            </w:pPr>
            <w:r w:rsidRPr="000C629A">
              <w:rPr>
                <w:rFonts w:ascii="Arial" w:hAnsi="Arial" w:cs="Arial"/>
                <w:color w:val="000000"/>
                <w:sz w:val="20"/>
                <w:szCs w:val="20"/>
                <w:lang w:val="en-PH"/>
              </w:rPr>
              <w:t>Distribution of NFI or Cash</w:t>
            </w:r>
          </w:p>
        </w:tc>
        <w:tc>
          <w:tcPr>
            <w:tcW w:w="4697" w:type="dxa"/>
            <w:vAlign w:val="bottom"/>
          </w:tcPr>
          <w:p w14:paraId="4D4AC54A" w14:textId="3DD49549" w:rsidR="00B676C0" w:rsidRPr="000C629A" w:rsidRDefault="00B676C0" w:rsidP="00B676C0">
            <w:pPr>
              <w:rPr>
                <w:rFonts w:ascii="Calibri" w:hAnsi="Calibri" w:cs="Calibri"/>
                <w:color w:val="000000"/>
                <w:szCs w:val="22"/>
                <w:lang w:val="en-PH"/>
              </w:rPr>
            </w:pPr>
            <w:r w:rsidRPr="000C629A">
              <w:rPr>
                <w:rFonts w:ascii="Calibri" w:hAnsi="Calibri" w:cs="Calibri"/>
                <w:color w:val="000000"/>
                <w:szCs w:val="22"/>
                <w:lang w:val="en-PH"/>
              </w:rPr>
              <w:t>79%</w:t>
            </w:r>
          </w:p>
        </w:tc>
      </w:tr>
      <w:tr w:rsidR="00B676C0" w14:paraId="79A3C303" w14:textId="77777777" w:rsidTr="00B676C0">
        <w:tc>
          <w:tcPr>
            <w:tcW w:w="4697" w:type="dxa"/>
            <w:vAlign w:val="bottom"/>
          </w:tcPr>
          <w:p w14:paraId="572B9450" w14:textId="1A7D4473" w:rsidR="00B676C0" w:rsidRPr="000C629A" w:rsidRDefault="00B676C0" w:rsidP="00B676C0">
            <w:pPr>
              <w:rPr>
                <w:rFonts w:ascii="Arial" w:hAnsi="Arial" w:cs="Arial"/>
                <w:color w:val="000000"/>
                <w:sz w:val="20"/>
                <w:szCs w:val="20"/>
                <w:lang w:val="en-PH"/>
              </w:rPr>
            </w:pPr>
            <w:r w:rsidRPr="000C629A">
              <w:rPr>
                <w:rFonts w:ascii="Arial" w:hAnsi="Arial" w:cs="Arial"/>
                <w:color w:val="000000"/>
                <w:sz w:val="20"/>
                <w:szCs w:val="20"/>
                <w:lang w:val="en-PH"/>
              </w:rPr>
              <w:t>Supervision of NFI or Cash distribution</w:t>
            </w:r>
          </w:p>
        </w:tc>
        <w:tc>
          <w:tcPr>
            <w:tcW w:w="4697" w:type="dxa"/>
            <w:vAlign w:val="bottom"/>
          </w:tcPr>
          <w:p w14:paraId="3DE59848" w14:textId="52B7BB14" w:rsidR="00B676C0" w:rsidRPr="000C629A" w:rsidRDefault="00B676C0" w:rsidP="00B676C0">
            <w:pPr>
              <w:rPr>
                <w:rFonts w:ascii="Calibri" w:hAnsi="Calibri" w:cs="Calibri"/>
                <w:color w:val="000000"/>
                <w:szCs w:val="22"/>
                <w:lang w:val="en-PH"/>
              </w:rPr>
            </w:pPr>
            <w:r w:rsidRPr="000C629A">
              <w:rPr>
                <w:rFonts w:ascii="Calibri" w:hAnsi="Calibri" w:cs="Calibri"/>
                <w:color w:val="000000"/>
                <w:szCs w:val="22"/>
                <w:lang w:val="en-PH"/>
              </w:rPr>
              <w:t>64%</w:t>
            </w:r>
          </w:p>
        </w:tc>
      </w:tr>
      <w:tr w:rsidR="00B676C0" w14:paraId="0E6242A0" w14:textId="77777777" w:rsidTr="00B676C0">
        <w:tc>
          <w:tcPr>
            <w:tcW w:w="4697" w:type="dxa"/>
            <w:vAlign w:val="bottom"/>
          </w:tcPr>
          <w:p w14:paraId="21BD5A52" w14:textId="6AA29A43" w:rsidR="00B676C0" w:rsidRPr="000C629A" w:rsidRDefault="00B676C0" w:rsidP="00B676C0">
            <w:pPr>
              <w:rPr>
                <w:rFonts w:ascii="Arial" w:hAnsi="Arial" w:cs="Arial"/>
                <w:color w:val="000000"/>
                <w:sz w:val="20"/>
                <w:szCs w:val="20"/>
                <w:lang w:val="en-PH"/>
              </w:rPr>
            </w:pPr>
            <w:r w:rsidRPr="000C629A">
              <w:rPr>
                <w:rFonts w:ascii="Arial" w:hAnsi="Arial" w:cs="Arial"/>
                <w:color w:val="000000"/>
                <w:sz w:val="20"/>
                <w:szCs w:val="20"/>
                <w:lang w:val="en-PH"/>
              </w:rPr>
              <w:t>Exit survey</w:t>
            </w:r>
          </w:p>
        </w:tc>
        <w:tc>
          <w:tcPr>
            <w:tcW w:w="4697" w:type="dxa"/>
            <w:vAlign w:val="bottom"/>
          </w:tcPr>
          <w:p w14:paraId="783ECAE9" w14:textId="7B04E7A2" w:rsidR="00B676C0" w:rsidRPr="000C629A" w:rsidRDefault="00B676C0" w:rsidP="00B676C0">
            <w:pPr>
              <w:rPr>
                <w:rFonts w:ascii="Calibri" w:hAnsi="Calibri" w:cs="Calibri"/>
                <w:color w:val="000000"/>
                <w:szCs w:val="22"/>
                <w:lang w:val="en-PH"/>
              </w:rPr>
            </w:pPr>
            <w:r w:rsidRPr="000C629A">
              <w:rPr>
                <w:rFonts w:ascii="Calibri" w:hAnsi="Calibri" w:cs="Calibri"/>
                <w:color w:val="000000"/>
                <w:szCs w:val="22"/>
                <w:lang w:val="en-PH"/>
              </w:rPr>
              <w:t>29%</w:t>
            </w:r>
          </w:p>
        </w:tc>
      </w:tr>
      <w:tr w:rsidR="00B676C0" w14:paraId="0F836AE0" w14:textId="77777777" w:rsidTr="00B676C0">
        <w:tc>
          <w:tcPr>
            <w:tcW w:w="4697" w:type="dxa"/>
            <w:vAlign w:val="bottom"/>
          </w:tcPr>
          <w:p w14:paraId="77C33AFE" w14:textId="3FA7C5E1" w:rsidR="00B676C0" w:rsidRPr="000C629A" w:rsidRDefault="00B676C0" w:rsidP="00B676C0">
            <w:pPr>
              <w:rPr>
                <w:rFonts w:ascii="Arial" w:hAnsi="Arial" w:cs="Arial"/>
                <w:color w:val="000000"/>
                <w:sz w:val="20"/>
                <w:szCs w:val="20"/>
                <w:lang w:val="en-PH"/>
              </w:rPr>
            </w:pPr>
            <w:r w:rsidRPr="000C629A">
              <w:rPr>
                <w:rFonts w:ascii="Arial" w:hAnsi="Arial" w:cs="Arial"/>
                <w:color w:val="000000"/>
                <w:sz w:val="20"/>
                <w:szCs w:val="20"/>
                <w:lang w:val="en-PH"/>
              </w:rPr>
              <w:t>Post Disaster Monitoring</w:t>
            </w:r>
          </w:p>
        </w:tc>
        <w:tc>
          <w:tcPr>
            <w:tcW w:w="4697" w:type="dxa"/>
            <w:vAlign w:val="bottom"/>
          </w:tcPr>
          <w:p w14:paraId="17BB0E19" w14:textId="225F0C8D" w:rsidR="00B676C0" w:rsidRPr="000C629A" w:rsidRDefault="00B676C0" w:rsidP="00B676C0">
            <w:pPr>
              <w:rPr>
                <w:rFonts w:ascii="Calibri" w:hAnsi="Calibri" w:cs="Calibri"/>
                <w:color w:val="000000"/>
                <w:szCs w:val="22"/>
                <w:lang w:val="en-PH"/>
              </w:rPr>
            </w:pPr>
            <w:r w:rsidRPr="000C629A">
              <w:rPr>
                <w:rFonts w:ascii="Calibri" w:hAnsi="Calibri" w:cs="Calibri"/>
                <w:color w:val="000000"/>
                <w:szCs w:val="22"/>
                <w:lang w:val="en-PH"/>
              </w:rPr>
              <w:t>50%</w:t>
            </w:r>
          </w:p>
        </w:tc>
      </w:tr>
    </w:tbl>
    <w:p w14:paraId="2B7D19C5" w14:textId="77777777" w:rsidR="004F4B86" w:rsidRPr="00F35BB4" w:rsidRDefault="004F4B86"/>
    <w:p w14:paraId="223C7397" w14:textId="07A9B959" w:rsidR="001361BB" w:rsidRPr="00FC111D" w:rsidRDefault="002748E6" w:rsidP="001361BB">
      <w:pPr>
        <w:rPr>
          <w:rFonts w:ascii="Arial" w:hAnsi="Arial" w:cs="Arial"/>
          <w:b/>
          <w:sz w:val="20"/>
          <w:szCs w:val="20"/>
          <w:lang w:val="en-PH"/>
        </w:rPr>
      </w:pPr>
      <w:r>
        <w:br w:type="column"/>
      </w:r>
      <w:r w:rsidR="001361BB" w:rsidRPr="00FC111D">
        <w:rPr>
          <w:rFonts w:ascii="Arial" w:hAnsi="Arial" w:cs="Arial"/>
          <w:b/>
          <w:sz w:val="20"/>
          <w:szCs w:val="20"/>
          <w:lang w:val="en-PH"/>
        </w:rPr>
        <w:lastRenderedPageBreak/>
        <w:t xml:space="preserve">Table 6: Extent that respondent agrees with </w:t>
      </w:r>
      <w:proofErr w:type="gramStart"/>
      <w:r w:rsidR="001361BB" w:rsidRPr="00FC111D">
        <w:rPr>
          <w:rFonts w:ascii="Arial" w:hAnsi="Arial" w:cs="Arial"/>
          <w:b/>
          <w:sz w:val="20"/>
          <w:szCs w:val="20"/>
          <w:lang w:val="en-PH"/>
        </w:rPr>
        <w:t>statements</w:t>
      </w:r>
      <w:proofErr w:type="gramEnd"/>
    </w:p>
    <w:p w14:paraId="042B3DA7" w14:textId="77777777" w:rsidR="001361BB" w:rsidRPr="00FC111D" w:rsidRDefault="001361BB" w:rsidP="001361BB">
      <w:pPr>
        <w:rPr>
          <w:rFonts w:ascii="Arial" w:hAnsi="Arial" w:cs="Arial"/>
          <w:color w:val="000000"/>
          <w:sz w:val="20"/>
          <w:szCs w:val="20"/>
          <w:lang w:val="en-PH"/>
        </w:rPr>
      </w:pPr>
      <w:r w:rsidRPr="00FC111D">
        <w:rPr>
          <w:rFonts w:ascii="Arial" w:hAnsi="Arial" w:cs="Arial"/>
          <w:color w:val="000000"/>
          <w:sz w:val="20"/>
          <w:szCs w:val="20"/>
          <w:lang w:val="en-PH"/>
        </w:rPr>
        <w:t xml:space="preserve">Notes: </w:t>
      </w:r>
    </w:p>
    <w:p w14:paraId="09E8E253" w14:textId="77777777" w:rsidR="001361BB" w:rsidRPr="00FC111D" w:rsidRDefault="001361BB" w:rsidP="001361BB">
      <w:pPr>
        <w:rPr>
          <w:rFonts w:ascii="Arial" w:hAnsi="Arial" w:cs="Arial"/>
          <w:color w:val="000000"/>
          <w:sz w:val="20"/>
          <w:szCs w:val="20"/>
          <w:lang w:val="en-PH"/>
        </w:rPr>
      </w:pPr>
      <w:r w:rsidRPr="00FC111D">
        <w:rPr>
          <w:rFonts w:ascii="Arial" w:hAnsi="Arial" w:cs="Arial"/>
          <w:color w:val="000000"/>
          <w:sz w:val="20"/>
          <w:szCs w:val="20"/>
          <w:lang w:val="en-PH"/>
        </w:rPr>
        <w:t xml:space="preserve">1 - The N differs because not all questions were asked to all respondents and ‘I do not know’ responses are excluded from calculating the score. </w:t>
      </w:r>
    </w:p>
    <w:p w14:paraId="463F3589" w14:textId="77777777" w:rsidR="001361BB" w:rsidRPr="00FC111D" w:rsidRDefault="001361BB" w:rsidP="001361BB">
      <w:pPr>
        <w:rPr>
          <w:rFonts w:ascii="Arial" w:hAnsi="Arial" w:cs="Arial"/>
          <w:color w:val="000000"/>
          <w:sz w:val="20"/>
          <w:szCs w:val="20"/>
          <w:lang w:val="en-PH"/>
        </w:rPr>
      </w:pPr>
      <w:r w:rsidRPr="00FC111D">
        <w:rPr>
          <w:rFonts w:ascii="Arial" w:hAnsi="Arial" w:cs="Arial"/>
          <w:color w:val="000000"/>
          <w:sz w:val="20"/>
          <w:szCs w:val="20"/>
          <w:lang w:val="en-PH"/>
        </w:rPr>
        <w:t xml:space="preserve">2 - The third column recalculates the degree of agreement into an average score. For most score statements it is: Strongly agree = 5, Agree = 5, etc. </w:t>
      </w:r>
    </w:p>
    <w:p w14:paraId="44CE4651" w14:textId="15383059" w:rsidR="00A73C03" w:rsidRDefault="001361BB" w:rsidP="001361BB">
      <w:pPr>
        <w:rPr>
          <w:rFonts w:ascii="Arial" w:hAnsi="Arial" w:cs="Arial"/>
          <w:color w:val="000000"/>
          <w:sz w:val="20"/>
          <w:szCs w:val="20"/>
          <w:lang w:val="en-PH"/>
        </w:rPr>
      </w:pPr>
      <w:r w:rsidRPr="00FC111D">
        <w:rPr>
          <w:rFonts w:ascii="Arial" w:hAnsi="Arial" w:cs="Arial"/>
          <w:color w:val="000000"/>
          <w:sz w:val="20"/>
          <w:szCs w:val="20"/>
          <w:lang w:val="en-PH"/>
        </w:rPr>
        <w:t>3 – The scoring of statement 7 and 12 is in reverse</w:t>
      </w:r>
    </w:p>
    <w:p w14:paraId="27A395D5" w14:textId="49B7DB81" w:rsidR="00B676C0" w:rsidRDefault="00B676C0" w:rsidP="001361BB">
      <w:pPr>
        <w:rPr>
          <w:rFonts w:ascii="Arial" w:hAnsi="Arial" w:cs="Arial"/>
          <w:color w:val="000000"/>
          <w:sz w:val="20"/>
          <w:szCs w:val="20"/>
          <w:lang w:val="en-PH"/>
        </w:rPr>
      </w:pPr>
    </w:p>
    <w:tbl>
      <w:tblPr>
        <w:tblStyle w:val="TableGrid"/>
        <w:tblW w:w="0" w:type="auto"/>
        <w:tblLook w:val="04A0" w:firstRow="1" w:lastRow="0" w:firstColumn="1" w:lastColumn="0" w:noHBand="0" w:noVBand="1"/>
      </w:tblPr>
      <w:tblGrid>
        <w:gridCol w:w="2144"/>
        <w:gridCol w:w="674"/>
        <w:gridCol w:w="861"/>
        <w:gridCol w:w="989"/>
        <w:gridCol w:w="861"/>
        <w:gridCol w:w="1001"/>
        <w:gridCol w:w="1013"/>
        <w:gridCol w:w="1013"/>
        <w:gridCol w:w="838"/>
      </w:tblGrid>
      <w:tr w:rsidR="00B676C0" w14:paraId="1DAE046F" w14:textId="77777777" w:rsidTr="00B676C0">
        <w:tc>
          <w:tcPr>
            <w:tcW w:w="1398" w:type="dxa"/>
            <w:vAlign w:val="bottom"/>
          </w:tcPr>
          <w:p w14:paraId="1FFB8012" w14:textId="4B124C3E" w:rsidR="00B676C0" w:rsidRDefault="00B676C0" w:rsidP="00B676C0">
            <w:pPr>
              <w:rPr>
                <w:rFonts w:ascii="Arial" w:hAnsi="Arial" w:cs="Arial"/>
                <w:color w:val="000000"/>
                <w:sz w:val="20"/>
                <w:szCs w:val="20"/>
                <w:lang w:val="en-PH"/>
              </w:rPr>
            </w:pPr>
            <w:r>
              <w:rPr>
                <w:rFonts w:ascii="Times New Roman" w:hAnsi="Times New Roman" w:cs="Times New Roman"/>
                <w:sz w:val="24"/>
                <w:szCs w:val="20"/>
                <w:lang w:val="en-PH"/>
              </w:rPr>
              <w:t>Statement</w:t>
            </w:r>
          </w:p>
        </w:tc>
        <w:tc>
          <w:tcPr>
            <w:tcW w:w="921" w:type="dxa"/>
            <w:vAlign w:val="bottom"/>
          </w:tcPr>
          <w:p w14:paraId="0E6D0557" w14:textId="1803BECB"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N</w:t>
            </w:r>
          </w:p>
        </w:tc>
        <w:tc>
          <w:tcPr>
            <w:tcW w:w="986" w:type="dxa"/>
          </w:tcPr>
          <w:p w14:paraId="07728312" w14:textId="62BB242C" w:rsidR="00B676C0" w:rsidRDefault="00B676C0" w:rsidP="00B676C0">
            <w:pPr>
              <w:rPr>
                <w:rFonts w:ascii="Arial" w:hAnsi="Arial" w:cs="Arial"/>
                <w:color w:val="000000"/>
                <w:sz w:val="20"/>
                <w:szCs w:val="20"/>
                <w:lang w:val="en-PH"/>
              </w:rPr>
            </w:pPr>
            <w:r>
              <w:rPr>
                <w:rFonts w:ascii="Calibri" w:hAnsi="Calibri" w:cs="Calibri"/>
                <w:color w:val="000000"/>
                <w:szCs w:val="22"/>
                <w:lang w:val="en-PH"/>
              </w:rPr>
              <w:t>Score for merit rating</w:t>
            </w:r>
          </w:p>
        </w:tc>
        <w:tc>
          <w:tcPr>
            <w:tcW w:w="1027" w:type="dxa"/>
            <w:vAlign w:val="bottom"/>
          </w:tcPr>
          <w:p w14:paraId="4F1B0050" w14:textId="40678F31"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Strongly Agree</w:t>
            </w:r>
          </w:p>
        </w:tc>
        <w:tc>
          <w:tcPr>
            <w:tcW w:w="986" w:type="dxa"/>
            <w:vAlign w:val="bottom"/>
          </w:tcPr>
          <w:p w14:paraId="59E7CE6F" w14:textId="5FED1128"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Agree</w:t>
            </w:r>
          </w:p>
        </w:tc>
        <w:tc>
          <w:tcPr>
            <w:tcW w:w="1030" w:type="dxa"/>
            <w:vAlign w:val="bottom"/>
          </w:tcPr>
          <w:p w14:paraId="2CE75C35" w14:textId="24B81AE0"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 xml:space="preserve">Neither agree </w:t>
            </w:r>
            <w:proofErr w:type="gramStart"/>
            <w:r w:rsidRPr="00157BC8">
              <w:rPr>
                <w:rFonts w:ascii="Calibri" w:hAnsi="Calibri" w:cs="Calibri"/>
                <w:color w:val="000000"/>
                <w:szCs w:val="22"/>
                <w:lang w:val="en-PH"/>
              </w:rPr>
              <w:t>or</w:t>
            </w:r>
            <w:proofErr w:type="gramEnd"/>
            <w:r w:rsidRPr="00157BC8">
              <w:rPr>
                <w:rFonts w:ascii="Calibri" w:hAnsi="Calibri" w:cs="Calibri"/>
                <w:color w:val="000000"/>
                <w:szCs w:val="22"/>
                <w:lang w:val="en-PH"/>
              </w:rPr>
              <w:t xml:space="preserve"> disagree</w:t>
            </w:r>
          </w:p>
        </w:tc>
        <w:tc>
          <w:tcPr>
            <w:tcW w:w="1034" w:type="dxa"/>
            <w:vAlign w:val="bottom"/>
          </w:tcPr>
          <w:p w14:paraId="42C9159A" w14:textId="45EBDA11"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Disagree</w:t>
            </w:r>
          </w:p>
        </w:tc>
        <w:tc>
          <w:tcPr>
            <w:tcW w:w="1034" w:type="dxa"/>
            <w:vAlign w:val="bottom"/>
          </w:tcPr>
          <w:p w14:paraId="374E7F33" w14:textId="04199E17"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Strongly Disagree</w:t>
            </w:r>
          </w:p>
        </w:tc>
        <w:tc>
          <w:tcPr>
            <w:tcW w:w="978" w:type="dxa"/>
            <w:vAlign w:val="bottom"/>
          </w:tcPr>
          <w:p w14:paraId="5972A197" w14:textId="65D278A6"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I do not know</w:t>
            </w:r>
          </w:p>
        </w:tc>
      </w:tr>
      <w:tr w:rsidR="00B676C0" w14:paraId="02E4F3E4" w14:textId="77777777" w:rsidTr="00B676C0">
        <w:tc>
          <w:tcPr>
            <w:tcW w:w="1398" w:type="dxa"/>
            <w:vAlign w:val="bottom"/>
          </w:tcPr>
          <w:p w14:paraId="37ECE35A" w14:textId="4B64ACA4"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1. The distributed NFIs/Kit</w:t>
            </w:r>
            <w:r>
              <w:rPr>
                <w:rFonts w:ascii="Calibri" w:hAnsi="Calibri" w:cs="Calibri"/>
                <w:color w:val="000000"/>
                <w:szCs w:val="22"/>
                <w:lang w:val="en-PH"/>
              </w:rPr>
              <w:t>s</w:t>
            </w:r>
            <w:r w:rsidRPr="00157BC8">
              <w:rPr>
                <w:rFonts w:ascii="Calibri" w:hAnsi="Calibri" w:cs="Calibri"/>
                <w:color w:val="000000"/>
                <w:szCs w:val="22"/>
                <w:lang w:val="en-PH"/>
              </w:rPr>
              <w:t xml:space="preserve"> were of very good quality</w:t>
            </w:r>
          </w:p>
        </w:tc>
        <w:tc>
          <w:tcPr>
            <w:tcW w:w="921" w:type="dxa"/>
            <w:vAlign w:val="bottom"/>
          </w:tcPr>
          <w:p w14:paraId="15DAC30C" w14:textId="703FF973"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13</w:t>
            </w:r>
          </w:p>
        </w:tc>
        <w:tc>
          <w:tcPr>
            <w:tcW w:w="986" w:type="dxa"/>
            <w:vAlign w:val="bottom"/>
          </w:tcPr>
          <w:p w14:paraId="0479648D" w14:textId="6151A3DE" w:rsidR="00B676C0" w:rsidRDefault="00B676C0" w:rsidP="00B676C0">
            <w:pPr>
              <w:rPr>
                <w:rFonts w:ascii="Arial" w:hAnsi="Arial" w:cs="Arial"/>
                <w:color w:val="000000"/>
                <w:sz w:val="20"/>
                <w:szCs w:val="20"/>
                <w:lang w:val="en-PH"/>
              </w:rPr>
            </w:pPr>
            <w:r>
              <w:rPr>
                <w:rFonts w:ascii="Calibri" w:hAnsi="Calibri" w:cs="Calibri"/>
                <w:color w:val="000000"/>
                <w:szCs w:val="22"/>
              </w:rPr>
              <w:t>4.5</w:t>
            </w:r>
          </w:p>
        </w:tc>
        <w:tc>
          <w:tcPr>
            <w:tcW w:w="1027" w:type="dxa"/>
            <w:vAlign w:val="bottom"/>
          </w:tcPr>
          <w:p w14:paraId="401329BF" w14:textId="1408557E"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62%</w:t>
            </w:r>
          </w:p>
        </w:tc>
        <w:tc>
          <w:tcPr>
            <w:tcW w:w="986" w:type="dxa"/>
            <w:vAlign w:val="bottom"/>
          </w:tcPr>
          <w:p w14:paraId="3A356AE4" w14:textId="1EC46E16"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23%</w:t>
            </w:r>
          </w:p>
        </w:tc>
        <w:tc>
          <w:tcPr>
            <w:tcW w:w="1030" w:type="dxa"/>
            <w:vAlign w:val="bottom"/>
          </w:tcPr>
          <w:p w14:paraId="2E5272E3" w14:textId="70BFF504"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15%</w:t>
            </w:r>
          </w:p>
        </w:tc>
        <w:tc>
          <w:tcPr>
            <w:tcW w:w="1034" w:type="dxa"/>
            <w:vAlign w:val="bottom"/>
          </w:tcPr>
          <w:p w14:paraId="2C0E41F0" w14:textId="0F278F0B"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c>
          <w:tcPr>
            <w:tcW w:w="1034" w:type="dxa"/>
            <w:vAlign w:val="bottom"/>
          </w:tcPr>
          <w:p w14:paraId="3A045500" w14:textId="7BA764BF"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c>
          <w:tcPr>
            <w:tcW w:w="978" w:type="dxa"/>
            <w:vAlign w:val="bottom"/>
          </w:tcPr>
          <w:p w14:paraId="533DBF69" w14:textId="5FD0E5BA"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r>
      <w:tr w:rsidR="00B676C0" w14:paraId="7E5BC926" w14:textId="77777777" w:rsidTr="00B676C0">
        <w:tc>
          <w:tcPr>
            <w:tcW w:w="1398" w:type="dxa"/>
            <w:vAlign w:val="bottom"/>
          </w:tcPr>
          <w:p w14:paraId="246D3604" w14:textId="6C09F19A"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2. We were able to distribute what the families needed.</w:t>
            </w:r>
          </w:p>
        </w:tc>
        <w:tc>
          <w:tcPr>
            <w:tcW w:w="921" w:type="dxa"/>
            <w:vAlign w:val="bottom"/>
          </w:tcPr>
          <w:p w14:paraId="0CBDF62D" w14:textId="54868366"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13</w:t>
            </w:r>
          </w:p>
        </w:tc>
        <w:tc>
          <w:tcPr>
            <w:tcW w:w="986" w:type="dxa"/>
            <w:vAlign w:val="bottom"/>
          </w:tcPr>
          <w:p w14:paraId="6E99C1BC" w14:textId="476BD3F8" w:rsidR="00B676C0" w:rsidRDefault="00B676C0" w:rsidP="00B676C0">
            <w:pPr>
              <w:rPr>
                <w:rFonts w:ascii="Arial" w:hAnsi="Arial" w:cs="Arial"/>
                <w:color w:val="000000"/>
                <w:sz w:val="20"/>
                <w:szCs w:val="20"/>
                <w:lang w:val="en-PH"/>
              </w:rPr>
            </w:pPr>
            <w:r>
              <w:rPr>
                <w:rFonts w:ascii="Calibri" w:hAnsi="Calibri" w:cs="Calibri"/>
                <w:color w:val="000000"/>
                <w:szCs w:val="22"/>
              </w:rPr>
              <w:t>4.5</w:t>
            </w:r>
          </w:p>
        </w:tc>
        <w:tc>
          <w:tcPr>
            <w:tcW w:w="1027" w:type="dxa"/>
            <w:vAlign w:val="bottom"/>
          </w:tcPr>
          <w:p w14:paraId="1BAA3BA4" w14:textId="0EAFAADC"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54%</w:t>
            </w:r>
          </w:p>
        </w:tc>
        <w:tc>
          <w:tcPr>
            <w:tcW w:w="986" w:type="dxa"/>
            <w:vAlign w:val="bottom"/>
          </w:tcPr>
          <w:p w14:paraId="6CBEBD3F" w14:textId="043A84A1"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46%</w:t>
            </w:r>
          </w:p>
        </w:tc>
        <w:tc>
          <w:tcPr>
            <w:tcW w:w="1030" w:type="dxa"/>
            <w:vAlign w:val="bottom"/>
          </w:tcPr>
          <w:p w14:paraId="6C6EFC57" w14:textId="53FECBA2"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c>
          <w:tcPr>
            <w:tcW w:w="1034" w:type="dxa"/>
            <w:vAlign w:val="bottom"/>
          </w:tcPr>
          <w:p w14:paraId="78D38984" w14:textId="70D6FA10"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c>
          <w:tcPr>
            <w:tcW w:w="1034" w:type="dxa"/>
            <w:vAlign w:val="bottom"/>
          </w:tcPr>
          <w:p w14:paraId="664F8D27" w14:textId="02442D74"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c>
          <w:tcPr>
            <w:tcW w:w="978" w:type="dxa"/>
            <w:vAlign w:val="bottom"/>
          </w:tcPr>
          <w:p w14:paraId="14E70948" w14:textId="0C907583"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r>
      <w:tr w:rsidR="00B676C0" w14:paraId="13060A9E" w14:textId="77777777" w:rsidTr="00B676C0">
        <w:tc>
          <w:tcPr>
            <w:tcW w:w="1398" w:type="dxa"/>
            <w:vAlign w:val="bottom"/>
          </w:tcPr>
          <w:p w14:paraId="2240A746" w14:textId="1CF8E92D"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3. The delivery of the relief items from warehouses to the Chapter was on time</w:t>
            </w:r>
          </w:p>
        </w:tc>
        <w:tc>
          <w:tcPr>
            <w:tcW w:w="921" w:type="dxa"/>
            <w:vAlign w:val="bottom"/>
          </w:tcPr>
          <w:p w14:paraId="255DF4A2" w14:textId="141631DE"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13</w:t>
            </w:r>
          </w:p>
        </w:tc>
        <w:tc>
          <w:tcPr>
            <w:tcW w:w="986" w:type="dxa"/>
            <w:vAlign w:val="bottom"/>
          </w:tcPr>
          <w:p w14:paraId="207EBA47" w14:textId="3283C3AA" w:rsidR="00B676C0" w:rsidRDefault="00B676C0" w:rsidP="00B676C0">
            <w:pPr>
              <w:rPr>
                <w:rFonts w:ascii="Arial" w:hAnsi="Arial" w:cs="Arial"/>
                <w:color w:val="000000"/>
                <w:sz w:val="20"/>
                <w:szCs w:val="20"/>
                <w:lang w:val="en-PH"/>
              </w:rPr>
            </w:pPr>
            <w:r>
              <w:rPr>
                <w:rFonts w:ascii="Calibri" w:hAnsi="Calibri" w:cs="Calibri"/>
                <w:color w:val="000000"/>
                <w:szCs w:val="22"/>
              </w:rPr>
              <w:t>4.3</w:t>
            </w:r>
          </w:p>
        </w:tc>
        <w:tc>
          <w:tcPr>
            <w:tcW w:w="1027" w:type="dxa"/>
            <w:vAlign w:val="bottom"/>
          </w:tcPr>
          <w:p w14:paraId="38BCFDF3" w14:textId="03F620D3"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46%</w:t>
            </w:r>
          </w:p>
        </w:tc>
        <w:tc>
          <w:tcPr>
            <w:tcW w:w="986" w:type="dxa"/>
            <w:vAlign w:val="bottom"/>
          </w:tcPr>
          <w:p w14:paraId="45672A0B" w14:textId="1455E222"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38%</w:t>
            </w:r>
          </w:p>
        </w:tc>
        <w:tc>
          <w:tcPr>
            <w:tcW w:w="1030" w:type="dxa"/>
            <w:vAlign w:val="bottom"/>
          </w:tcPr>
          <w:p w14:paraId="21C4CEE0" w14:textId="3DD0F946"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15%</w:t>
            </w:r>
          </w:p>
        </w:tc>
        <w:tc>
          <w:tcPr>
            <w:tcW w:w="1034" w:type="dxa"/>
            <w:vAlign w:val="bottom"/>
          </w:tcPr>
          <w:p w14:paraId="164129EA" w14:textId="14F7B621"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c>
          <w:tcPr>
            <w:tcW w:w="1034" w:type="dxa"/>
            <w:vAlign w:val="bottom"/>
          </w:tcPr>
          <w:p w14:paraId="5CF1B4DF" w14:textId="7E12DAEA"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c>
          <w:tcPr>
            <w:tcW w:w="978" w:type="dxa"/>
            <w:vAlign w:val="bottom"/>
          </w:tcPr>
          <w:p w14:paraId="3FB4B810" w14:textId="3465356D"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r>
      <w:tr w:rsidR="00B676C0" w14:paraId="39D80444" w14:textId="77777777" w:rsidTr="00B676C0">
        <w:tc>
          <w:tcPr>
            <w:tcW w:w="1398" w:type="dxa"/>
            <w:vAlign w:val="bottom"/>
          </w:tcPr>
          <w:p w14:paraId="69D209D7" w14:textId="29BF5829"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4. The Chapter was able to include all affected families with persons with disabilities</w:t>
            </w:r>
          </w:p>
        </w:tc>
        <w:tc>
          <w:tcPr>
            <w:tcW w:w="921" w:type="dxa"/>
            <w:vAlign w:val="bottom"/>
          </w:tcPr>
          <w:p w14:paraId="39D07105" w14:textId="2CA5F443"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13</w:t>
            </w:r>
          </w:p>
        </w:tc>
        <w:tc>
          <w:tcPr>
            <w:tcW w:w="986" w:type="dxa"/>
            <w:vAlign w:val="bottom"/>
          </w:tcPr>
          <w:p w14:paraId="0C8CA695" w14:textId="7598803C" w:rsidR="00B676C0" w:rsidRDefault="00B676C0" w:rsidP="00B676C0">
            <w:pPr>
              <w:rPr>
                <w:rFonts w:ascii="Arial" w:hAnsi="Arial" w:cs="Arial"/>
                <w:color w:val="000000"/>
                <w:sz w:val="20"/>
                <w:szCs w:val="20"/>
                <w:lang w:val="en-PH"/>
              </w:rPr>
            </w:pPr>
            <w:r>
              <w:rPr>
                <w:rFonts w:ascii="Calibri" w:hAnsi="Calibri" w:cs="Calibri"/>
                <w:color w:val="000000"/>
                <w:szCs w:val="22"/>
              </w:rPr>
              <w:t>4.4</w:t>
            </w:r>
          </w:p>
        </w:tc>
        <w:tc>
          <w:tcPr>
            <w:tcW w:w="1027" w:type="dxa"/>
            <w:vAlign w:val="bottom"/>
          </w:tcPr>
          <w:p w14:paraId="0ADF6CD6" w14:textId="767C6C17"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38%</w:t>
            </w:r>
          </w:p>
        </w:tc>
        <w:tc>
          <w:tcPr>
            <w:tcW w:w="986" w:type="dxa"/>
            <w:vAlign w:val="bottom"/>
          </w:tcPr>
          <w:p w14:paraId="385F04E4" w14:textId="1E4B9695"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62%</w:t>
            </w:r>
          </w:p>
        </w:tc>
        <w:tc>
          <w:tcPr>
            <w:tcW w:w="1030" w:type="dxa"/>
            <w:vAlign w:val="bottom"/>
          </w:tcPr>
          <w:p w14:paraId="304B6CAE" w14:textId="54DC9F14"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c>
          <w:tcPr>
            <w:tcW w:w="1034" w:type="dxa"/>
            <w:vAlign w:val="bottom"/>
          </w:tcPr>
          <w:p w14:paraId="58951E7C" w14:textId="2ECFB103"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c>
          <w:tcPr>
            <w:tcW w:w="1034" w:type="dxa"/>
            <w:vAlign w:val="bottom"/>
          </w:tcPr>
          <w:p w14:paraId="6BBF5BA1" w14:textId="70C68565"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c>
          <w:tcPr>
            <w:tcW w:w="978" w:type="dxa"/>
            <w:vAlign w:val="bottom"/>
          </w:tcPr>
          <w:p w14:paraId="272B0E80" w14:textId="0AF87492"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r>
      <w:tr w:rsidR="00B676C0" w14:paraId="293BA396" w14:textId="77777777" w:rsidTr="00B676C0">
        <w:tc>
          <w:tcPr>
            <w:tcW w:w="1398" w:type="dxa"/>
            <w:vAlign w:val="bottom"/>
          </w:tcPr>
          <w:p w14:paraId="2F286E49" w14:textId="789CC8B2"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5. The coordination with the national and local governments was good</w:t>
            </w:r>
          </w:p>
        </w:tc>
        <w:tc>
          <w:tcPr>
            <w:tcW w:w="921" w:type="dxa"/>
            <w:vAlign w:val="bottom"/>
          </w:tcPr>
          <w:p w14:paraId="3D1BA83B" w14:textId="31CC55B1"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13</w:t>
            </w:r>
          </w:p>
        </w:tc>
        <w:tc>
          <w:tcPr>
            <w:tcW w:w="986" w:type="dxa"/>
            <w:vAlign w:val="bottom"/>
          </w:tcPr>
          <w:p w14:paraId="6911C4BC" w14:textId="0700390D" w:rsidR="00B676C0" w:rsidRDefault="00B676C0" w:rsidP="00B676C0">
            <w:pPr>
              <w:rPr>
                <w:rFonts w:ascii="Arial" w:hAnsi="Arial" w:cs="Arial"/>
                <w:color w:val="000000"/>
                <w:sz w:val="20"/>
                <w:szCs w:val="20"/>
                <w:lang w:val="en-PH"/>
              </w:rPr>
            </w:pPr>
            <w:r>
              <w:rPr>
                <w:rFonts w:ascii="Calibri" w:hAnsi="Calibri" w:cs="Calibri"/>
                <w:color w:val="000000"/>
                <w:szCs w:val="22"/>
              </w:rPr>
              <w:t>4.4</w:t>
            </w:r>
          </w:p>
        </w:tc>
        <w:tc>
          <w:tcPr>
            <w:tcW w:w="1027" w:type="dxa"/>
            <w:vAlign w:val="bottom"/>
          </w:tcPr>
          <w:p w14:paraId="69B55050" w14:textId="2E9961B8"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46%</w:t>
            </w:r>
          </w:p>
        </w:tc>
        <w:tc>
          <w:tcPr>
            <w:tcW w:w="986" w:type="dxa"/>
            <w:vAlign w:val="bottom"/>
          </w:tcPr>
          <w:p w14:paraId="6BD6FC1B" w14:textId="4D4699F3"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46%</w:t>
            </w:r>
          </w:p>
        </w:tc>
        <w:tc>
          <w:tcPr>
            <w:tcW w:w="1030" w:type="dxa"/>
            <w:vAlign w:val="bottom"/>
          </w:tcPr>
          <w:p w14:paraId="319278FE" w14:textId="288CCB68"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8%</w:t>
            </w:r>
          </w:p>
        </w:tc>
        <w:tc>
          <w:tcPr>
            <w:tcW w:w="1034" w:type="dxa"/>
            <w:vAlign w:val="bottom"/>
          </w:tcPr>
          <w:p w14:paraId="5B387260" w14:textId="3C641D3D"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c>
          <w:tcPr>
            <w:tcW w:w="1034" w:type="dxa"/>
            <w:vAlign w:val="bottom"/>
          </w:tcPr>
          <w:p w14:paraId="1F88BF5E" w14:textId="67C2796F"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c>
          <w:tcPr>
            <w:tcW w:w="978" w:type="dxa"/>
            <w:vAlign w:val="bottom"/>
          </w:tcPr>
          <w:p w14:paraId="5C22419A" w14:textId="2AB99415"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r>
      <w:tr w:rsidR="00B676C0" w14:paraId="7ECE8133" w14:textId="77777777" w:rsidTr="00B676C0">
        <w:tc>
          <w:tcPr>
            <w:tcW w:w="1398" w:type="dxa"/>
            <w:vAlign w:val="bottom"/>
          </w:tcPr>
          <w:p w14:paraId="6FFF87E2" w14:textId="2C72ADAA"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6. Affected communities were informed about the available types of relief support, including cash and the type of NFIs/kits</w:t>
            </w:r>
          </w:p>
        </w:tc>
        <w:tc>
          <w:tcPr>
            <w:tcW w:w="921" w:type="dxa"/>
            <w:vAlign w:val="bottom"/>
          </w:tcPr>
          <w:p w14:paraId="390CD380" w14:textId="467D29E6"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13</w:t>
            </w:r>
          </w:p>
        </w:tc>
        <w:tc>
          <w:tcPr>
            <w:tcW w:w="986" w:type="dxa"/>
            <w:vAlign w:val="bottom"/>
          </w:tcPr>
          <w:p w14:paraId="3C1AACA4" w14:textId="4ABD3FE9" w:rsidR="00B676C0" w:rsidRDefault="00B676C0" w:rsidP="00B676C0">
            <w:pPr>
              <w:rPr>
                <w:rFonts w:ascii="Arial" w:hAnsi="Arial" w:cs="Arial"/>
                <w:color w:val="000000"/>
                <w:sz w:val="20"/>
                <w:szCs w:val="20"/>
                <w:lang w:val="en-PH"/>
              </w:rPr>
            </w:pPr>
            <w:r>
              <w:rPr>
                <w:rFonts w:ascii="Calibri" w:hAnsi="Calibri" w:cs="Calibri"/>
                <w:color w:val="000000"/>
                <w:szCs w:val="22"/>
              </w:rPr>
              <w:t>4.4</w:t>
            </w:r>
          </w:p>
        </w:tc>
        <w:tc>
          <w:tcPr>
            <w:tcW w:w="1027" w:type="dxa"/>
            <w:vAlign w:val="bottom"/>
          </w:tcPr>
          <w:p w14:paraId="665DF2EE" w14:textId="5949A1F0"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54%</w:t>
            </w:r>
          </w:p>
        </w:tc>
        <w:tc>
          <w:tcPr>
            <w:tcW w:w="986" w:type="dxa"/>
            <w:vAlign w:val="bottom"/>
          </w:tcPr>
          <w:p w14:paraId="3D3D8F1E" w14:textId="78D65B49"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38%</w:t>
            </w:r>
          </w:p>
        </w:tc>
        <w:tc>
          <w:tcPr>
            <w:tcW w:w="1030" w:type="dxa"/>
            <w:vAlign w:val="bottom"/>
          </w:tcPr>
          <w:p w14:paraId="7DA858FF" w14:textId="5278FD53"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c>
          <w:tcPr>
            <w:tcW w:w="1034" w:type="dxa"/>
            <w:vAlign w:val="bottom"/>
          </w:tcPr>
          <w:p w14:paraId="3E6B2C71" w14:textId="069B3219"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8%</w:t>
            </w:r>
          </w:p>
        </w:tc>
        <w:tc>
          <w:tcPr>
            <w:tcW w:w="1034" w:type="dxa"/>
            <w:vAlign w:val="bottom"/>
          </w:tcPr>
          <w:p w14:paraId="3094C3FE" w14:textId="0ADD8D80"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c>
          <w:tcPr>
            <w:tcW w:w="978" w:type="dxa"/>
            <w:vAlign w:val="bottom"/>
          </w:tcPr>
          <w:p w14:paraId="562FB20D" w14:textId="708A259D" w:rsidR="00B676C0" w:rsidRDefault="00B676C0" w:rsidP="00B676C0">
            <w:pPr>
              <w:rPr>
                <w:rFonts w:ascii="Arial" w:hAnsi="Arial" w:cs="Arial"/>
                <w:color w:val="000000"/>
                <w:sz w:val="20"/>
                <w:szCs w:val="20"/>
                <w:lang w:val="en-PH"/>
              </w:rPr>
            </w:pPr>
            <w:r w:rsidRPr="00157BC8">
              <w:rPr>
                <w:rFonts w:ascii="Calibri" w:hAnsi="Calibri" w:cs="Calibri"/>
                <w:color w:val="000000"/>
                <w:szCs w:val="22"/>
                <w:lang w:val="en-PH"/>
              </w:rPr>
              <w:t>0%</w:t>
            </w:r>
          </w:p>
        </w:tc>
      </w:tr>
      <w:tr w:rsidR="00B676C0" w14:paraId="391325D1" w14:textId="77777777" w:rsidTr="00B676C0">
        <w:tc>
          <w:tcPr>
            <w:tcW w:w="1398" w:type="dxa"/>
            <w:vAlign w:val="bottom"/>
          </w:tcPr>
          <w:p w14:paraId="60DEB52B" w14:textId="2E9E8264"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7. The families receiving NFIs and/or kits should have received cash.</w:t>
            </w:r>
          </w:p>
        </w:tc>
        <w:tc>
          <w:tcPr>
            <w:tcW w:w="921" w:type="dxa"/>
            <w:vAlign w:val="bottom"/>
          </w:tcPr>
          <w:p w14:paraId="5AD92855" w14:textId="11FD0A67"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13</w:t>
            </w:r>
          </w:p>
        </w:tc>
        <w:tc>
          <w:tcPr>
            <w:tcW w:w="986" w:type="dxa"/>
            <w:vAlign w:val="bottom"/>
          </w:tcPr>
          <w:p w14:paraId="57ED2C6E" w14:textId="3384BD41" w:rsidR="00B676C0" w:rsidRDefault="00B676C0" w:rsidP="00B676C0">
            <w:pPr>
              <w:rPr>
                <w:rFonts w:ascii="Calibri" w:hAnsi="Calibri" w:cs="Calibri"/>
                <w:color w:val="000000"/>
                <w:szCs w:val="22"/>
              </w:rPr>
            </w:pPr>
            <w:r>
              <w:rPr>
                <w:rFonts w:ascii="Calibri" w:hAnsi="Calibri" w:cs="Calibri"/>
                <w:color w:val="000000"/>
                <w:szCs w:val="22"/>
              </w:rPr>
              <w:t>3.2</w:t>
            </w:r>
          </w:p>
        </w:tc>
        <w:tc>
          <w:tcPr>
            <w:tcW w:w="1027" w:type="dxa"/>
            <w:vAlign w:val="bottom"/>
          </w:tcPr>
          <w:p w14:paraId="40CE52D9" w14:textId="065D240F"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8%</w:t>
            </w:r>
          </w:p>
        </w:tc>
        <w:tc>
          <w:tcPr>
            <w:tcW w:w="986" w:type="dxa"/>
            <w:vAlign w:val="bottom"/>
          </w:tcPr>
          <w:p w14:paraId="464D3555" w14:textId="3E3D04D4"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31%</w:t>
            </w:r>
          </w:p>
        </w:tc>
        <w:tc>
          <w:tcPr>
            <w:tcW w:w="1030" w:type="dxa"/>
            <w:vAlign w:val="bottom"/>
          </w:tcPr>
          <w:p w14:paraId="1B03EA4D" w14:textId="45EF0764"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8%</w:t>
            </w:r>
          </w:p>
        </w:tc>
        <w:tc>
          <w:tcPr>
            <w:tcW w:w="1034" w:type="dxa"/>
            <w:vAlign w:val="bottom"/>
          </w:tcPr>
          <w:p w14:paraId="00405F72" w14:textId="7DFB6104"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46%</w:t>
            </w:r>
          </w:p>
        </w:tc>
        <w:tc>
          <w:tcPr>
            <w:tcW w:w="1034" w:type="dxa"/>
            <w:vAlign w:val="bottom"/>
          </w:tcPr>
          <w:p w14:paraId="409A593A" w14:textId="2FC5C08E"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8%</w:t>
            </w:r>
          </w:p>
        </w:tc>
        <w:tc>
          <w:tcPr>
            <w:tcW w:w="978" w:type="dxa"/>
            <w:vAlign w:val="bottom"/>
          </w:tcPr>
          <w:p w14:paraId="7C5DE47A" w14:textId="5078C2DB"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r>
      <w:tr w:rsidR="00B676C0" w14:paraId="5DF75BED" w14:textId="77777777" w:rsidTr="00B676C0">
        <w:tc>
          <w:tcPr>
            <w:tcW w:w="1398" w:type="dxa"/>
            <w:vAlign w:val="bottom"/>
          </w:tcPr>
          <w:p w14:paraId="68BB4722" w14:textId="758E89EE"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8.The distribution of the relief was when the beneficiaries needed it most.</w:t>
            </w:r>
          </w:p>
        </w:tc>
        <w:tc>
          <w:tcPr>
            <w:tcW w:w="921" w:type="dxa"/>
            <w:vAlign w:val="bottom"/>
          </w:tcPr>
          <w:p w14:paraId="73A4C402" w14:textId="784E72CF"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13</w:t>
            </w:r>
          </w:p>
        </w:tc>
        <w:tc>
          <w:tcPr>
            <w:tcW w:w="986" w:type="dxa"/>
            <w:vAlign w:val="bottom"/>
          </w:tcPr>
          <w:p w14:paraId="130066B5" w14:textId="74975912" w:rsidR="00B676C0" w:rsidRDefault="00B676C0" w:rsidP="00B676C0">
            <w:pPr>
              <w:rPr>
                <w:rFonts w:ascii="Calibri" w:hAnsi="Calibri" w:cs="Calibri"/>
                <w:color w:val="000000"/>
                <w:szCs w:val="22"/>
              </w:rPr>
            </w:pPr>
            <w:r>
              <w:rPr>
                <w:rFonts w:ascii="Calibri" w:hAnsi="Calibri" w:cs="Calibri"/>
                <w:color w:val="000000"/>
                <w:szCs w:val="22"/>
              </w:rPr>
              <w:t>4.1</w:t>
            </w:r>
          </w:p>
        </w:tc>
        <w:tc>
          <w:tcPr>
            <w:tcW w:w="1027" w:type="dxa"/>
            <w:vAlign w:val="bottom"/>
          </w:tcPr>
          <w:p w14:paraId="1170E97A" w14:textId="6D40FAB4"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23%</w:t>
            </w:r>
          </w:p>
        </w:tc>
        <w:tc>
          <w:tcPr>
            <w:tcW w:w="986" w:type="dxa"/>
            <w:vAlign w:val="bottom"/>
          </w:tcPr>
          <w:p w14:paraId="33B997E1" w14:textId="70DEAC45"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62%</w:t>
            </w:r>
          </w:p>
        </w:tc>
        <w:tc>
          <w:tcPr>
            <w:tcW w:w="1030" w:type="dxa"/>
            <w:vAlign w:val="bottom"/>
          </w:tcPr>
          <w:p w14:paraId="7204732B" w14:textId="2983CE07"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15%</w:t>
            </w:r>
          </w:p>
        </w:tc>
        <w:tc>
          <w:tcPr>
            <w:tcW w:w="1034" w:type="dxa"/>
            <w:vAlign w:val="bottom"/>
          </w:tcPr>
          <w:p w14:paraId="2FC3300F" w14:textId="408398DE"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1034" w:type="dxa"/>
            <w:vAlign w:val="bottom"/>
          </w:tcPr>
          <w:p w14:paraId="6E17779A" w14:textId="138C4A94"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978" w:type="dxa"/>
            <w:vAlign w:val="bottom"/>
          </w:tcPr>
          <w:p w14:paraId="15544C14" w14:textId="0815BFA6"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r>
      <w:tr w:rsidR="00B676C0" w14:paraId="33C179FD" w14:textId="77777777" w:rsidTr="00B676C0">
        <w:tc>
          <w:tcPr>
            <w:tcW w:w="1398" w:type="dxa"/>
            <w:vAlign w:val="bottom"/>
          </w:tcPr>
          <w:p w14:paraId="3B1388F9" w14:textId="4DE07225"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9.All the selected families were from PRC’s priority vulnerable groups</w:t>
            </w:r>
          </w:p>
        </w:tc>
        <w:tc>
          <w:tcPr>
            <w:tcW w:w="921" w:type="dxa"/>
            <w:vAlign w:val="bottom"/>
          </w:tcPr>
          <w:p w14:paraId="777A8628" w14:textId="3687CEE8"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13</w:t>
            </w:r>
          </w:p>
        </w:tc>
        <w:tc>
          <w:tcPr>
            <w:tcW w:w="986" w:type="dxa"/>
            <w:vAlign w:val="bottom"/>
          </w:tcPr>
          <w:p w14:paraId="3279943C" w14:textId="13196F7A" w:rsidR="00B676C0" w:rsidRDefault="00B676C0" w:rsidP="00B676C0">
            <w:pPr>
              <w:rPr>
                <w:rFonts w:ascii="Calibri" w:hAnsi="Calibri" w:cs="Calibri"/>
                <w:color w:val="000000"/>
                <w:szCs w:val="22"/>
              </w:rPr>
            </w:pPr>
            <w:r>
              <w:rPr>
                <w:rFonts w:ascii="Calibri" w:hAnsi="Calibri" w:cs="Calibri"/>
                <w:color w:val="000000"/>
                <w:szCs w:val="22"/>
              </w:rPr>
              <w:t>4.3</w:t>
            </w:r>
          </w:p>
        </w:tc>
        <w:tc>
          <w:tcPr>
            <w:tcW w:w="1027" w:type="dxa"/>
            <w:vAlign w:val="bottom"/>
          </w:tcPr>
          <w:p w14:paraId="7D388441" w14:textId="51D662F3"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38%</w:t>
            </w:r>
          </w:p>
        </w:tc>
        <w:tc>
          <w:tcPr>
            <w:tcW w:w="986" w:type="dxa"/>
            <w:vAlign w:val="bottom"/>
          </w:tcPr>
          <w:p w14:paraId="7C36B63C" w14:textId="289EF6FF"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54%</w:t>
            </w:r>
          </w:p>
        </w:tc>
        <w:tc>
          <w:tcPr>
            <w:tcW w:w="1030" w:type="dxa"/>
            <w:vAlign w:val="bottom"/>
          </w:tcPr>
          <w:p w14:paraId="59FA091E" w14:textId="75764BA2"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8%</w:t>
            </w:r>
          </w:p>
        </w:tc>
        <w:tc>
          <w:tcPr>
            <w:tcW w:w="1034" w:type="dxa"/>
            <w:vAlign w:val="bottom"/>
          </w:tcPr>
          <w:p w14:paraId="683C9E56" w14:textId="56406C21"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1034" w:type="dxa"/>
            <w:vAlign w:val="bottom"/>
          </w:tcPr>
          <w:p w14:paraId="78932C4B" w14:textId="00810595"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978" w:type="dxa"/>
            <w:vAlign w:val="bottom"/>
          </w:tcPr>
          <w:p w14:paraId="41173E65" w14:textId="70BFE591"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r>
      <w:tr w:rsidR="00B676C0" w14:paraId="09CE29CB" w14:textId="77777777" w:rsidTr="00B676C0">
        <w:tc>
          <w:tcPr>
            <w:tcW w:w="1398" w:type="dxa"/>
            <w:vAlign w:val="bottom"/>
          </w:tcPr>
          <w:p w14:paraId="2071BBD3" w14:textId="0CD6CD9D"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lastRenderedPageBreak/>
              <w:t>10. The quality of NFIs of DFAT is the same as those from PRC or other donors.</w:t>
            </w:r>
          </w:p>
        </w:tc>
        <w:tc>
          <w:tcPr>
            <w:tcW w:w="921" w:type="dxa"/>
            <w:vAlign w:val="bottom"/>
          </w:tcPr>
          <w:p w14:paraId="463F4A1F" w14:textId="279AA846"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13</w:t>
            </w:r>
          </w:p>
        </w:tc>
        <w:tc>
          <w:tcPr>
            <w:tcW w:w="986" w:type="dxa"/>
            <w:vAlign w:val="bottom"/>
          </w:tcPr>
          <w:p w14:paraId="050B5125" w14:textId="73364DA8" w:rsidR="00B676C0" w:rsidRDefault="00B676C0" w:rsidP="00B676C0">
            <w:pPr>
              <w:rPr>
                <w:rFonts w:ascii="Calibri" w:hAnsi="Calibri" w:cs="Calibri"/>
                <w:color w:val="000000"/>
                <w:szCs w:val="22"/>
              </w:rPr>
            </w:pPr>
            <w:r>
              <w:rPr>
                <w:rFonts w:ascii="Calibri" w:hAnsi="Calibri" w:cs="Calibri"/>
                <w:color w:val="000000"/>
                <w:szCs w:val="22"/>
              </w:rPr>
              <w:t>4.2</w:t>
            </w:r>
          </w:p>
        </w:tc>
        <w:tc>
          <w:tcPr>
            <w:tcW w:w="1027" w:type="dxa"/>
            <w:vAlign w:val="bottom"/>
          </w:tcPr>
          <w:p w14:paraId="1E34AFAA" w14:textId="054E2A22"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38%</w:t>
            </w:r>
          </w:p>
        </w:tc>
        <w:tc>
          <w:tcPr>
            <w:tcW w:w="986" w:type="dxa"/>
            <w:vAlign w:val="bottom"/>
          </w:tcPr>
          <w:p w14:paraId="6643E193" w14:textId="22B316D2"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46%</w:t>
            </w:r>
          </w:p>
        </w:tc>
        <w:tc>
          <w:tcPr>
            <w:tcW w:w="1030" w:type="dxa"/>
            <w:vAlign w:val="bottom"/>
          </w:tcPr>
          <w:p w14:paraId="5531B5EB" w14:textId="4B7F402B"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8%</w:t>
            </w:r>
          </w:p>
        </w:tc>
        <w:tc>
          <w:tcPr>
            <w:tcW w:w="1034" w:type="dxa"/>
            <w:vAlign w:val="bottom"/>
          </w:tcPr>
          <w:p w14:paraId="6F1CD953" w14:textId="6BCD8F34"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8%</w:t>
            </w:r>
          </w:p>
        </w:tc>
        <w:tc>
          <w:tcPr>
            <w:tcW w:w="1034" w:type="dxa"/>
            <w:vAlign w:val="bottom"/>
          </w:tcPr>
          <w:p w14:paraId="40CA4701" w14:textId="47FBB913"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978" w:type="dxa"/>
            <w:vAlign w:val="bottom"/>
          </w:tcPr>
          <w:p w14:paraId="2B12C2F6" w14:textId="1EF7D90F"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r>
      <w:tr w:rsidR="00B676C0" w14:paraId="305662E5" w14:textId="77777777" w:rsidTr="00B676C0">
        <w:tc>
          <w:tcPr>
            <w:tcW w:w="1398" w:type="dxa"/>
            <w:vAlign w:val="bottom"/>
          </w:tcPr>
          <w:p w14:paraId="3EEB4405" w14:textId="7D1CB930"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11. The same selection process is used for DFAT beneficiaries and other beneficiaries</w:t>
            </w:r>
            <w:r>
              <w:rPr>
                <w:rFonts w:ascii="Calibri" w:hAnsi="Calibri" w:cs="Calibri"/>
                <w:color w:val="000000"/>
                <w:szCs w:val="22"/>
                <w:lang w:val="en-PH"/>
              </w:rPr>
              <w:t>.</w:t>
            </w:r>
          </w:p>
        </w:tc>
        <w:tc>
          <w:tcPr>
            <w:tcW w:w="921" w:type="dxa"/>
            <w:vAlign w:val="bottom"/>
          </w:tcPr>
          <w:p w14:paraId="629D4650" w14:textId="51F96A03"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w:t>
            </w:r>
            <w:r>
              <w:rPr>
                <w:rFonts w:ascii="Calibri" w:hAnsi="Calibri" w:cs="Calibri"/>
                <w:color w:val="000000"/>
                <w:szCs w:val="22"/>
                <w:lang w:val="en-PH"/>
              </w:rPr>
              <w:t>2</w:t>
            </w:r>
          </w:p>
        </w:tc>
        <w:tc>
          <w:tcPr>
            <w:tcW w:w="986" w:type="dxa"/>
            <w:vAlign w:val="bottom"/>
          </w:tcPr>
          <w:p w14:paraId="469F4460" w14:textId="6864CD6E" w:rsidR="00B676C0" w:rsidRDefault="00B676C0" w:rsidP="00B676C0">
            <w:pPr>
              <w:rPr>
                <w:rFonts w:ascii="Calibri" w:hAnsi="Calibri" w:cs="Calibri"/>
                <w:color w:val="000000"/>
                <w:szCs w:val="22"/>
              </w:rPr>
            </w:pPr>
            <w:r>
              <w:rPr>
                <w:rFonts w:ascii="Calibri" w:hAnsi="Calibri" w:cs="Calibri"/>
                <w:color w:val="000000"/>
                <w:szCs w:val="22"/>
              </w:rPr>
              <w:t>4.3</w:t>
            </w:r>
          </w:p>
        </w:tc>
        <w:tc>
          <w:tcPr>
            <w:tcW w:w="1027" w:type="dxa"/>
            <w:vAlign w:val="bottom"/>
          </w:tcPr>
          <w:p w14:paraId="670F047E" w14:textId="7E29D4B7"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31%</w:t>
            </w:r>
          </w:p>
        </w:tc>
        <w:tc>
          <w:tcPr>
            <w:tcW w:w="986" w:type="dxa"/>
            <w:vAlign w:val="bottom"/>
          </w:tcPr>
          <w:p w14:paraId="462C4C03" w14:textId="25D275EE"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54%</w:t>
            </w:r>
          </w:p>
        </w:tc>
        <w:tc>
          <w:tcPr>
            <w:tcW w:w="1030" w:type="dxa"/>
            <w:vAlign w:val="bottom"/>
          </w:tcPr>
          <w:p w14:paraId="2C6CDAB2" w14:textId="1602F245"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8%</w:t>
            </w:r>
          </w:p>
        </w:tc>
        <w:tc>
          <w:tcPr>
            <w:tcW w:w="1034" w:type="dxa"/>
            <w:vAlign w:val="bottom"/>
          </w:tcPr>
          <w:p w14:paraId="670E9CB4" w14:textId="0A150D7F"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1034" w:type="dxa"/>
            <w:vAlign w:val="bottom"/>
          </w:tcPr>
          <w:p w14:paraId="369E8E84" w14:textId="64B37F1A"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978" w:type="dxa"/>
            <w:vAlign w:val="bottom"/>
          </w:tcPr>
          <w:p w14:paraId="7BCE31B8" w14:textId="551FEA9A"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8%</w:t>
            </w:r>
          </w:p>
        </w:tc>
      </w:tr>
      <w:tr w:rsidR="00B676C0" w14:paraId="402379A5" w14:textId="77777777" w:rsidTr="00B676C0">
        <w:tc>
          <w:tcPr>
            <w:tcW w:w="1398" w:type="dxa"/>
            <w:vAlign w:val="bottom"/>
          </w:tcPr>
          <w:p w14:paraId="02646781" w14:textId="2BFE924C"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12. Inclusion of a community/barangay to receive relief support depends on accessibility.</w:t>
            </w:r>
          </w:p>
        </w:tc>
        <w:tc>
          <w:tcPr>
            <w:tcW w:w="921" w:type="dxa"/>
            <w:vAlign w:val="bottom"/>
          </w:tcPr>
          <w:p w14:paraId="60E37510" w14:textId="603F41E7"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13</w:t>
            </w:r>
          </w:p>
        </w:tc>
        <w:tc>
          <w:tcPr>
            <w:tcW w:w="986" w:type="dxa"/>
            <w:vAlign w:val="bottom"/>
          </w:tcPr>
          <w:p w14:paraId="110EBF4F" w14:textId="75D02204" w:rsidR="00B676C0" w:rsidRDefault="00B676C0" w:rsidP="00B676C0">
            <w:pPr>
              <w:rPr>
                <w:rFonts w:ascii="Calibri" w:hAnsi="Calibri" w:cs="Calibri"/>
                <w:color w:val="000000"/>
                <w:szCs w:val="22"/>
              </w:rPr>
            </w:pPr>
            <w:r>
              <w:rPr>
                <w:rFonts w:ascii="Calibri" w:hAnsi="Calibri" w:cs="Calibri"/>
                <w:color w:val="000000"/>
                <w:szCs w:val="22"/>
              </w:rPr>
              <w:t>3.9</w:t>
            </w:r>
          </w:p>
        </w:tc>
        <w:tc>
          <w:tcPr>
            <w:tcW w:w="1027" w:type="dxa"/>
            <w:vAlign w:val="bottom"/>
          </w:tcPr>
          <w:p w14:paraId="7DCDF1AB" w14:textId="4CB5F142"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15%</w:t>
            </w:r>
          </w:p>
        </w:tc>
        <w:tc>
          <w:tcPr>
            <w:tcW w:w="986" w:type="dxa"/>
            <w:vAlign w:val="bottom"/>
          </w:tcPr>
          <w:p w14:paraId="60BD2142" w14:textId="7AF549EA"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62%</w:t>
            </w:r>
          </w:p>
        </w:tc>
        <w:tc>
          <w:tcPr>
            <w:tcW w:w="1030" w:type="dxa"/>
            <w:vAlign w:val="bottom"/>
          </w:tcPr>
          <w:p w14:paraId="52B1CFCB" w14:textId="2F218727"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23%</w:t>
            </w:r>
          </w:p>
        </w:tc>
        <w:tc>
          <w:tcPr>
            <w:tcW w:w="1034" w:type="dxa"/>
            <w:vAlign w:val="bottom"/>
          </w:tcPr>
          <w:p w14:paraId="0A7D9164" w14:textId="344AA16F"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1034" w:type="dxa"/>
            <w:vAlign w:val="bottom"/>
          </w:tcPr>
          <w:p w14:paraId="0E3F595C" w14:textId="2E1FF6FE"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978" w:type="dxa"/>
            <w:vAlign w:val="bottom"/>
          </w:tcPr>
          <w:p w14:paraId="2F53E275" w14:textId="1B5335AF"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r>
      <w:tr w:rsidR="00B676C0" w14:paraId="34747F1A" w14:textId="77777777" w:rsidTr="00B676C0">
        <w:tc>
          <w:tcPr>
            <w:tcW w:w="1398" w:type="dxa"/>
            <w:vAlign w:val="bottom"/>
          </w:tcPr>
          <w:p w14:paraId="001FDE39" w14:textId="743CC788"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13. Community members were informed about the beneficiary selection criteria and process</w:t>
            </w:r>
            <w:r>
              <w:rPr>
                <w:rFonts w:ascii="Calibri" w:hAnsi="Calibri" w:cs="Calibri"/>
                <w:color w:val="000000"/>
                <w:szCs w:val="22"/>
                <w:lang w:val="en-PH"/>
              </w:rPr>
              <w:t>.</w:t>
            </w:r>
          </w:p>
        </w:tc>
        <w:tc>
          <w:tcPr>
            <w:tcW w:w="921" w:type="dxa"/>
            <w:vAlign w:val="bottom"/>
          </w:tcPr>
          <w:p w14:paraId="619CF27E" w14:textId="5ABFAA5C"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13</w:t>
            </w:r>
          </w:p>
        </w:tc>
        <w:tc>
          <w:tcPr>
            <w:tcW w:w="986" w:type="dxa"/>
            <w:vAlign w:val="bottom"/>
          </w:tcPr>
          <w:p w14:paraId="5D0FB80B" w14:textId="05F7724D" w:rsidR="00B676C0" w:rsidRDefault="00B676C0" w:rsidP="00B676C0">
            <w:pPr>
              <w:rPr>
                <w:rFonts w:ascii="Calibri" w:hAnsi="Calibri" w:cs="Calibri"/>
                <w:color w:val="000000"/>
                <w:szCs w:val="22"/>
              </w:rPr>
            </w:pPr>
            <w:r>
              <w:rPr>
                <w:rFonts w:ascii="Calibri" w:hAnsi="Calibri" w:cs="Calibri"/>
                <w:color w:val="000000"/>
                <w:szCs w:val="22"/>
              </w:rPr>
              <w:t>4.6</w:t>
            </w:r>
          </w:p>
        </w:tc>
        <w:tc>
          <w:tcPr>
            <w:tcW w:w="1027" w:type="dxa"/>
            <w:vAlign w:val="bottom"/>
          </w:tcPr>
          <w:p w14:paraId="3F147848" w14:textId="00E8B683"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69%</w:t>
            </w:r>
          </w:p>
        </w:tc>
        <w:tc>
          <w:tcPr>
            <w:tcW w:w="986" w:type="dxa"/>
            <w:vAlign w:val="bottom"/>
          </w:tcPr>
          <w:p w14:paraId="0F57266B" w14:textId="7AAE7E74"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23%</w:t>
            </w:r>
          </w:p>
        </w:tc>
        <w:tc>
          <w:tcPr>
            <w:tcW w:w="1030" w:type="dxa"/>
            <w:vAlign w:val="bottom"/>
          </w:tcPr>
          <w:p w14:paraId="1D699C8F" w14:textId="13361132"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8%</w:t>
            </w:r>
          </w:p>
        </w:tc>
        <w:tc>
          <w:tcPr>
            <w:tcW w:w="1034" w:type="dxa"/>
            <w:vAlign w:val="bottom"/>
          </w:tcPr>
          <w:p w14:paraId="77A7CA93" w14:textId="1C3E5D25"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1034" w:type="dxa"/>
            <w:vAlign w:val="bottom"/>
          </w:tcPr>
          <w:p w14:paraId="7B13652E" w14:textId="1F880DD7"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978" w:type="dxa"/>
            <w:vAlign w:val="bottom"/>
          </w:tcPr>
          <w:p w14:paraId="321D989D" w14:textId="4187A9D4"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r>
      <w:tr w:rsidR="00B676C0" w14:paraId="4CA02737" w14:textId="77777777" w:rsidTr="00B676C0">
        <w:tc>
          <w:tcPr>
            <w:tcW w:w="1398" w:type="dxa"/>
            <w:vAlign w:val="bottom"/>
          </w:tcPr>
          <w:p w14:paraId="72019161" w14:textId="370D50E8"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14. All beneficiaries in a barangay agreed on the kind of support from PRC</w:t>
            </w:r>
            <w:r>
              <w:rPr>
                <w:rFonts w:ascii="Calibri" w:hAnsi="Calibri" w:cs="Calibri"/>
                <w:color w:val="000000"/>
                <w:szCs w:val="22"/>
                <w:lang w:val="en-PH"/>
              </w:rPr>
              <w:t>.</w:t>
            </w:r>
          </w:p>
        </w:tc>
        <w:tc>
          <w:tcPr>
            <w:tcW w:w="921" w:type="dxa"/>
            <w:vAlign w:val="bottom"/>
          </w:tcPr>
          <w:p w14:paraId="41331818" w14:textId="14E5ABA7"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13</w:t>
            </w:r>
          </w:p>
        </w:tc>
        <w:tc>
          <w:tcPr>
            <w:tcW w:w="986" w:type="dxa"/>
            <w:vAlign w:val="bottom"/>
          </w:tcPr>
          <w:p w14:paraId="6030333F" w14:textId="49F6D133" w:rsidR="00B676C0" w:rsidRDefault="00B676C0" w:rsidP="00B676C0">
            <w:pPr>
              <w:rPr>
                <w:rFonts w:ascii="Calibri" w:hAnsi="Calibri" w:cs="Calibri"/>
                <w:color w:val="000000"/>
                <w:szCs w:val="22"/>
              </w:rPr>
            </w:pPr>
            <w:r>
              <w:rPr>
                <w:rFonts w:ascii="Calibri" w:hAnsi="Calibri" w:cs="Calibri"/>
                <w:color w:val="000000"/>
                <w:szCs w:val="22"/>
              </w:rPr>
              <w:t>4.5</w:t>
            </w:r>
          </w:p>
        </w:tc>
        <w:tc>
          <w:tcPr>
            <w:tcW w:w="1027" w:type="dxa"/>
            <w:vAlign w:val="bottom"/>
          </w:tcPr>
          <w:p w14:paraId="342AF29F" w14:textId="1CC47FD3"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54%</w:t>
            </w:r>
          </w:p>
        </w:tc>
        <w:tc>
          <w:tcPr>
            <w:tcW w:w="986" w:type="dxa"/>
            <w:vAlign w:val="bottom"/>
          </w:tcPr>
          <w:p w14:paraId="6EAA8577" w14:textId="39688384"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38%</w:t>
            </w:r>
          </w:p>
        </w:tc>
        <w:tc>
          <w:tcPr>
            <w:tcW w:w="1030" w:type="dxa"/>
            <w:vAlign w:val="bottom"/>
          </w:tcPr>
          <w:p w14:paraId="1ECF1FEB" w14:textId="798A2BD4"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8%</w:t>
            </w:r>
          </w:p>
        </w:tc>
        <w:tc>
          <w:tcPr>
            <w:tcW w:w="1034" w:type="dxa"/>
            <w:vAlign w:val="bottom"/>
          </w:tcPr>
          <w:p w14:paraId="0B082D40" w14:textId="44C04BCB"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1034" w:type="dxa"/>
            <w:vAlign w:val="bottom"/>
          </w:tcPr>
          <w:p w14:paraId="53BCB08A" w14:textId="20287441"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978" w:type="dxa"/>
            <w:vAlign w:val="bottom"/>
          </w:tcPr>
          <w:p w14:paraId="08CD7222" w14:textId="4B009C5B"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r>
      <w:tr w:rsidR="00B676C0" w14:paraId="04BD0B57" w14:textId="77777777" w:rsidTr="00B676C0">
        <w:tc>
          <w:tcPr>
            <w:tcW w:w="1398" w:type="dxa"/>
            <w:vAlign w:val="bottom"/>
          </w:tcPr>
          <w:p w14:paraId="2C0EB6E5" w14:textId="6368C9A4"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15. Women participate in identifying their family needs after a calamity</w:t>
            </w:r>
            <w:r>
              <w:rPr>
                <w:rFonts w:ascii="Calibri" w:hAnsi="Calibri" w:cs="Calibri"/>
                <w:color w:val="000000"/>
                <w:szCs w:val="22"/>
                <w:lang w:val="en-PH"/>
              </w:rPr>
              <w:t>.</w:t>
            </w:r>
          </w:p>
        </w:tc>
        <w:tc>
          <w:tcPr>
            <w:tcW w:w="921" w:type="dxa"/>
            <w:vAlign w:val="bottom"/>
          </w:tcPr>
          <w:p w14:paraId="4B8B4343" w14:textId="460C8BE5"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13</w:t>
            </w:r>
          </w:p>
        </w:tc>
        <w:tc>
          <w:tcPr>
            <w:tcW w:w="986" w:type="dxa"/>
            <w:vAlign w:val="bottom"/>
          </w:tcPr>
          <w:p w14:paraId="38A03389" w14:textId="6A5F9892" w:rsidR="00B676C0" w:rsidRDefault="00B676C0" w:rsidP="00B676C0">
            <w:pPr>
              <w:rPr>
                <w:rFonts w:ascii="Calibri" w:hAnsi="Calibri" w:cs="Calibri"/>
                <w:color w:val="000000"/>
                <w:szCs w:val="22"/>
              </w:rPr>
            </w:pPr>
            <w:r>
              <w:rPr>
                <w:rFonts w:ascii="Calibri" w:hAnsi="Calibri" w:cs="Calibri"/>
                <w:color w:val="000000"/>
                <w:szCs w:val="22"/>
              </w:rPr>
              <w:t>4.5</w:t>
            </w:r>
          </w:p>
        </w:tc>
        <w:tc>
          <w:tcPr>
            <w:tcW w:w="1027" w:type="dxa"/>
            <w:vAlign w:val="bottom"/>
          </w:tcPr>
          <w:p w14:paraId="74E5F292" w14:textId="706D04B5"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54%</w:t>
            </w:r>
          </w:p>
        </w:tc>
        <w:tc>
          <w:tcPr>
            <w:tcW w:w="986" w:type="dxa"/>
            <w:vAlign w:val="bottom"/>
          </w:tcPr>
          <w:p w14:paraId="3497C925" w14:textId="215A94A2"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38%</w:t>
            </w:r>
          </w:p>
        </w:tc>
        <w:tc>
          <w:tcPr>
            <w:tcW w:w="1030" w:type="dxa"/>
            <w:vAlign w:val="bottom"/>
          </w:tcPr>
          <w:p w14:paraId="3E0C5EE4" w14:textId="2B04CE83"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8%</w:t>
            </w:r>
          </w:p>
        </w:tc>
        <w:tc>
          <w:tcPr>
            <w:tcW w:w="1034" w:type="dxa"/>
            <w:vAlign w:val="bottom"/>
          </w:tcPr>
          <w:p w14:paraId="7BA1317B" w14:textId="72735240"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1034" w:type="dxa"/>
            <w:vAlign w:val="bottom"/>
          </w:tcPr>
          <w:p w14:paraId="71F44806" w14:textId="4D275936"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978" w:type="dxa"/>
            <w:vAlign w:val="bottom"/>
          </w:tcPr>
          <w:p w14:paraId="437BF043" w14:textId="79963F1C"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r>
      <w:tr w:rsidR="00B676C0" w14:paraId="18B7204F" w14:textId="77777777" w:rsidTr="00B676C0">
        <w:tc>
          <w:tcPr>
            <w:tcW w:w="1398" w:type="dxa"/>
            <w:vAlign w:val="bottom"/>
          </w:tcPr>
          <w:p w14:paraId="56FA0D18" w14:textId="445F4825"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 xml:space="preserve">16. People with </w:t>
            </w:r>
            <w:proofErr w:type="gramStart"/>
            <w:r w:rsidRPr="00157BC8">
              <w:rPr>
                <w:rFonts w:ascii="Calibri" w:hAnsi="Calibri" w:cs="Calibri"/>
                <w:color w:val="000000"/>
                <w:szCs w:val="22"/>
                <w:lang w:val="en-PH"/>
              </w:rPr>
              <w:t>disabilities  participate</w:t>
            </w:r>
            <w:proofErr w:type="gramEnd"/>
            <w:r w:rsidRPr="00157BC8">
              <w:rPr>
                <w:rFonts w:ascii="Calibri" w:hAnsi="Calibri" w:cs="Calibri"/>
                <w:color w:val="000000"/>
                <w:szCs w:val="22"/>
                <w:lang w:val="en-PH"/>
              </w:rPr>
              <w:t xml:space="preserve"> in the identification of family needs after a calamity</w:t>
            </w:r>
            <w:r>
              <w:rPr>
                <w:rFonts w:ascii="Calibri" w:hAnsi="Calibri" w:cs="Calibri"/>
                <w:color w:val="000000"/>
                <w:szCs w:val="22"/>
                <w:lang w:val="en-PH"/>
              </w:rPr>
              <w:t>.</w:t>
            </w:r>
          </w:p>
        </w:tc>
        <w:tc>
          <w:tcPr>
            <w:tcW w:w="921" w:type="dxa"/>
            <w:vAlign w:val="bottom"/>
          </w:tcPr>
          <w:p w14:paraId="51D52A0F" w14:textId="165F9E4B"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13</w:t>
            </w:r>
          </w:p>
        </w:tc>
        <w:tc>
          <w:tcPr>
            <w:tcW w:w="986" w:type="dxa"/>
            <w:vAlign w:val="bottom"/>
          </w:tcPr>
          <w:p w14:paraId="79BB6134" w14:textId="6D485778" w:rsidR="00B676C0" w:rsidRDefault="00B676C0" w:rsidP="00B676C0">
            <w:pPr>
              <w:rPr>
                <w:rFonts w:ascii="Calibri" w:hAnsi="Calibri" w:cs="Calibri"/>
                <w:color w:val="000000"/>
                <w:szCs w:val="22"/>
              </w:rPr>
            </w:pPr>
            <w:r>
              <w:rPr>
                <w:rFonts w:ascii="Calibri" w:hAnsi="Calibri" w:cs="Calibri"/>
                <w:color w:val="000000"/>
                <w:szCs w:val="22"/>
              </w:rPr>
              <w:t>3.8</w:t>
            </w:r>
          </w:p>
        </w:tc>
        <w:tc>
          <w:tcPr>
            <w:tcW w:w="1027" w:type="dxa"/>
            <w:vAlign w:val="bottom"/>
          </w:tcPr>
          <w:p w14:paraId="248D0D57" w14:textId="0B508797"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38%</w:t>
            </w:r>
          </w:p>
        </w:tc>
        <w:tc>
          <w:tcPr>
            <w:tcW w:w="986" w:type="dxa"/>
            <w:vAlign w:val="bottom"/>
          </w:tcPr>
          <w:p w14:paraId="52458969" w14:textId="2B6E5C09"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15%</w:t>
            </w:r>
          </w:p>
        </w:tc>
        <w:tc>
          <w:tcPr>
            <w:tcW w:w="1030" w:type="dxa"/>
            <w:vAlign w:val="bottom"/>
          </w:tcPr>
          <w:p w14:paraId="50B573EF" w14:textId="43CD973E"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23%</w:t>
            </w:r>
          </w:p>
        </w:tc>
        <w:tc>
          <w:tcPr>
            <w:tcW w:w="1034" w:type="dxa"/>
            <w:vAlign w:val="bottom"/>
          </w:tcPr>
          <w:p w14:paraId="5C2D7C27" w14:textId="412FF46C"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15%</w:t>
            </w:r>
          </w:p>
        </w:tc>
        <w:tc>
          <w:tcPr>
            <w:tcW w:w="1034" w:type="dxa"/>
            <w:vAlign w:val="bottom"/>
          </w:tcPr>
          <w:p w14:paraId="5800C653" w14:textId="67C0B756"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978" w:type="dxa"/>
            <w:vAlign w:val="bottom"/>
          </w:tcPr>
          <w:p w14:paraId="30C5360B" w14:textId="674651DB"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8%</w:t>
            </w:r>
          </w:p>
        </w:tc>
      </w:tr>
      <w:tr w:rsidR="00B676C0" w14:paraId="57A75DD5" w14:textId="77777777" w:rsidTr="00B676C0">
        <w:tc>
          <w:tcPr>
            <w:tcW w:w="1398" w:type="dxa"/>
            <w:vAlign w:val="bottom"/>
          </w:tcPr>
          <w:p w14:paraId="5C23D490" w14:textId="4AC7884C"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17. Women</w:t>
            </w:r>
            <w:r>
              <w:rPr>
                <w:rFonts w:ascii="Calibri" w:hAnsi="Calibri" w:cs="Calibri"/>
                <w:color w:val="000000"/>
                <w:szCs w:val="22"/>
                <w:lang w:val="en-PH"/>
              </w:rPr>
              <w:t>’s</w:t>
            </w:r>
            <w:r w:rsidRPr="00157BC8">
              <w:rPr>
                <w:rFonts w:ascii="Calibri" w:hAnsi="Calibri" w:cs="Calibri"/>
                <w:color w:val="000000"/>
                <w:szCs w:val="22"/>
                <w:lang w:val="en-PH"/>
              </w:rPr>
              <w:t xml:space="preserve"> rights organizations participate in the identification of community needs after a calamity</w:t>
            </w:r>
            <w:r>
              <w:rPr>
                <w:rFonts w:ascii="Calibri" w:hAnsi="Calibri" w:cs="Calibri"/>
                <w:color w:val="000000"/>
                <w:szCs w:val="22"/>
                <w:lang w:val="en-PH"/>
              </w:rPr>
              <w:t>.</w:t>
            </w:r>
          </w:p>
        </w:tc>
        <w:tc>
          <w:tcPr>
            <w:tcW w:w="921" w:type="dxa"/>
            <w:vAlign w:val="bottom"/>
          </w:tcPr>
          <w:p w14:paraId="659E7286" w14:textId="63C4B63B"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13</w:t>
            </w:r>
          </w:p>
        </w:tc>
        <w:tc>
          <w:tcPr>
            <w:tcW w:w="986" w:type="dxa"/>
            <w:vAlign w:val="bottom"/>
          </w:tcPr>
          <w:p w14:paraId="0A9C7332" w14:textId="0C8FE17C" w:rsidR="00B676C0" w:rsidRDefault="00B676C0" w:rsidP="00B676C0">
            <w:pPr>
              <w:rPr>
                <w:rFonts w:ascii="Calibri" w:hAnsi="Calibri" w:cs="Calibri"/>
                <w:color w:val="000000"/>
                <w:szCs w:val="22"/>
              </w:rPr>
            </w:pPr>
            <w:r>
              <w:rPr>
                <w:rFonts w:ascii="Calibri" w:hAnsi="Calibri" w:cs="Calibri"/>
                <w:color w:val="000000"/>
                <w:szCs w:val="22"/>
              </w:rPr>
              <w:t>4.3</w:t>
            </w:r>
          </w:p>
        </w:tc>
        <w:tc>
          <w:tcPr>
            <w:tcW w:w="1027" w:type="dxa"/>
            <w:vAlign w:val="bottom"/>
          </w:tcPr>
          <w:p w14:paraId="2EFC09F3" w14:textId="06CA02AE"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46%</w:t>
            </w:r>
          </w:p>
        </w:tc>
        <w:tc>
          <w:tcPr>
            <w:tcW w:w="986" w:type="dxa"/>
            <w:vAlign w:val="bottom"/>
          </w:tcPr>
          <w:p w14:paraId="16167F61" w14:textId="0ED57C45"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38%</w:t>
            </w:r>
          </w:p>
        </w:tc>
        <w:tc>
          <w:tcPr>
            <w:tcW w:w="1030" w:type="dxa"/>
            <w:vAlign w:val="bottom"/>
          </w:tcPr>
          <w:p w14:paraId="78216661" w14:textId="2F0D193E"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15%</w:t>
            </w:r>
          </w:p>
        </w:tc>
        <w:tc>
          <w:tcPr>
            <w:tcW w:w="1034" w:type="dxa"/>
            <w:vAlign w:val="bottom"/>
          </w:tcPr>
          <w:p w14:paraId="346195A5" w14:textId="248E1F84"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1034" w:type="dxa"/>
            <w:vAlign w:val="bottom"/>
          </w:tcPr>
          <w:p w14:paraId="1EB69EE7" w14:textId="7B5BC312"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978" w:type="dxa"/>
            <w:vAlign w:val="bottom"/>
          </w:tcPr>
          <w:p w14:paraId="5EFAD417" w14:textId="0A578B9E"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r>
      <w:tr w:rsidR="00B676C0" w14:paraId="5DEBB813" w14:textId="77777777" w:rsidTr="00B676C0">
        <w:tc>
          <w:tcPr>
            <w:tcW w:w="1398" w:type="dxa"/>
            <w:vAlign w:val="bottom"/>
          </w:tcPr>
          <w:p w14:paraId="211DD4EC" w14:textId="3701A75D"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18. Organizations representing People with Disability participate in the identification of relief needs</w:t>
            </w:r>
            <w:r>
              <w:rPr>
                <w:rFonts w:ascii="Calibri" w:hAnsi="Calibri" w:cs="Calibri"/>
                <w:color w:val="000000"/>
                <w:szCs w:val="22"/>
                <w:lang w:val="en-PH"/>
              </w:rPr>
              <w:t>.</w:t>
            </w:r>
          </w:p>
        </w:tc>
        <w:tc>
          <w:tcPr>
            <w:tcW w:w="921" w:type="dxa"/>
            <w:vAlign w:val="bottom"/>
          </w:tcPr>
          <w:p w14:paraId="107E26BF" w14:textId="557E7B4B"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13</w:t>
            </w:r>
          </w:p>
        </w:tc>
        <w:tc>
          <w:tcPr>
            <w:tcW w:w="986" w:type="dxa"/>
            <w:vAlign w:val="bottom"/>
          </w:tcPr>
          <w:p w14:paraId="52A12C07" w14:textId="704CC449" w:rsidR="00B676C0" w:rsidRDefault="00B676C0" w:rsidP="00B676C0">
            <w:pPr>
              <w:rPr>
                <w:rFonts w:ascii="Calibri" w:hAnsi="Calibri" w:cs="Calibri"/>
                <w:color w:val="000000"/>
                <w:szCs w:val="22"/>
              </w:rPr>
            </w:pPr>
            <w:r>
              <w:rPr>
                <w:rFonts w:ascii="Calibri" w:hAnsi="Calibri" w:cs="Calibri"/>
                <w:color w:val="000000"/>
                <w:szCs w:val="22"/>
              </w:rPr>
              <w:t>4.1</w:t>
            </w:r>
          </w:p>
        </w:tc>
        <w:tc>
          <w:tcPr>
            <w:tcW w:w="1027" w:type="dxa"/>
            <w:vAlign w:val="bottom"/>
          </w:tcPr>
          <w:p w14:paraId="0C22DCB1" w14:textId="4C130EC4"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31%</w:t>
            </w:r>
          </w:p>
        </w:tc>
        <w:tc>
          <w:tcPr>
            <w:tcW w:w="986" w:type="dxa"/>
            <w:vAlign w:val="bottom"/>
          </w:tcPr>
          <w:p w14:paraId="3079251A" w14:textId="122A64ED"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54%</w:t>
            </w:r>
          </w:p>
        </w:tc>
        <w:tc>
          <w:tcPr>
            <w:tcW w:w="1030" w:type="dxa"/>
            <w:vAlign w:val="bottom"/>
          </w:tcPr>
          <w:p w14:paraId="32913621" w14:textId="7F6E84E7"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8%</w:t>
            </w:r>
          </w:p>
        </w:tc>
        <w:tc>
          <w:tcPr>
            <w:tcW w:w="1034" w:type="dxa"/>
            <w:vAlign w:val="bottom"/>
          </w:tcPr>
          <w:p w14:paraId="07D6681C" w14:textId="4DED8395"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8%</w:t>
            </w:r>
          </w:p>
        </w:tc>
        <w:tc>
          <w:tcPr>
            <w:tcW w:w="1034" w:type="dxa"/>
            <w:vAlign w:val="bottom"/>
          </w:tcPr>
          <w:p w14:paraId="47649EA9" w14:textId="2BDDDA19"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978" w:type="dxa"/>
            <w:vAlign w:val="bottom"/>
          </w:tcPr>
          <w:p w14:paraId="7A27A4D7" w14:textId="7904CB4B"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r>
      <w:tr w:rsidR="00B676C0" w14:paraId="3667F3AA" w14:textId="77777777" w:rsidTr="00B676C0">
        <w:tc>
          <w:tcPr>
            <w:tcW w:w="1398" w:type="dxa"/>
            <w:vAlign w:val="bottom"/>
          </w:tcPr>
          <w:p w14:paraId="18B62C77" w14:textId="4CFB8B89"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 xml:space="preserve">19. The Chapter has the right technical </w:t>
            </w:r>
            <w:r w:rsidRPr="00157BC8">
              <w:rPr>
                <w:rFonts w:ascii="Calibri" w:hAnsi="Calibri" w:cs="Calibri"/>
                <w:color w:val="000000"/>
                <w:szCs w:val="22"/>
                <w:lang w:val="en-PH"/>
              </w:rPr>
              <w:lastRenderedPageBreak/>
              <w:t>capacity for a disaster response</w:t>
            </w:r>
          </w:p>
        </w:tc>
        <w:tc>
          <w:tcPr>
            <w:tcW w:w="921" w:type="dxa"/>
            <w:vAlign w:val="bottom"/>
          </w:tcPr>
          <w:p w14:paraId="1FD48E86" w14:textId="6924EB3F"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lastRenderedPageBreak/>
              <w:t>10</w:t>
            </w:r>
          </w:p>
        </w:tc>
        <w:tc>
          <w:tcPr>
            <w:tcW w:w="986" w:type="dxa"/>
            <w:vAlign w:val="bottom"/>
          </w:tcPr>
          <w:p w14:paraId="386C747C" w14:textId="4861BFFB" w:rsidR="00B676C0" w:rsidRDefault="00B676C0" w:rsidP="00B676C0">
            <w:pPr>
              <w:rPr>
                <w:rFonts w:ascii="Calibri" w:hAnsi="Calibri" w:cs="Calibri"/>
                <w:color w:val="000000"/>
                <w:szCs w:val="22"/>
              </w:rPr>
            </w:pPr>
            <w:r>
              <w:rPr>
                <w:rFonts w:ascii="Calibri" w:hAnsi="Calibri" w:cs="Calibri"/>
                <w:color w:val="000000"/>
                <w:szCs w:val="22"/>
              </w:rPr>
              <w:t>4.6</w:t>
            </w:r>
          </w:p>
        </w:tc>
        <w:tc>
          <w:tcPr>
            <w:tcW w:w="1027" w:type="dxa"/>
            <w:vAlign w:val="bottom"/>
          </w:tcPr>
          <w:p w14:paraId="33BD8FAA" w14:textId="690ECFD5"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60%</w:t>
            </w:r>
          </w:p>
        </w:tc>
        <w:tc>
          <w:tcPr>
            <w:tcW w:w="986" w:type="dxa"/>
            <w:vAlign w:val="bottom"/>
          </w:tcPr>
          <w:p w14:paraId="0A3D45B4" w14:textId="7847FB70"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40%</w:t>
            </w:r>
          </w:p>
        </w:tc>
        <w:tc>
          <w:tcPr>
            <w:tcW w:w="1030" w:type="dxa"/>
            <w:vAlign w:val="bottom"/>
          </w:tcPr>
          <w:p w14:paraId="6BA7AECE" w14:textId="7C85E874"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1034" w:type="dxa"/>
            <w:vAlign w:val="bottom"/>
          </w:tcPr>
          <w:p w14:paraId="1AE9F951" w14:textId="38339238"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1034" w:type="dxa"/>
            <w:vAlign w:val="bottom"/>
          </w:tcPr>
          <w:p w14:paraId="1D0E623C" w14:textId="2D7D2D5C"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978" w:type="dxa"/>
            <w:vAlign w:val="bottom"/>
          </w:tcPr>
          <w:p w14:paraId="4BDB480D" w14:textId="3641F30C"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r>
      <w:tr w:rsidR="00B676C0" w14:paraId="2E952A9E" w14:textId="77777777" w:rsidTr="00B676C0">
        <w:tc>
          <w:tcPr>
            <w:tcW w:w="1398" w:type="dxa"/>
            <w:vAlign w:val="bottom"/>
          </w:tcPr>
          <w:p w14:paraId="17439790" w14:textId="2B90C2B8"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 xml:space="preserve">20. The Chapter has </w:t>
            </w:r>
            <w:proofErr w:type="gramStart"/>
            <w:r w:rsidRPr="00157BC8">
              <w:rPr>
                <w:rFonts w:ascii="Calibri" w:hAnsi="Calibri" w:cs="Calibri"/>
                <w:color w:val="000000"/>
                <w:szCs w:val="22"/>
                <w:lang w:val="en-PH"/>
              </w:rPr>
              <w:t>sufficient number of</w:t>
            </w:r>
            <w:proofErr w:type="gramEnd"/>
            <w:r w:rsidRPr="00157BC8">
              <w:rPr>
                <w:rFonts w:ascii="Calibri" w:hAnsi="Calibri" w:cs="Calibri"/>
                <w:color w:val="000000"/>
                <w:szCs w:val="22"/>
                <w:lang w:val="en-PH"/>
              </w:rPr>
              <w:t xml:space="preserve"> staff for a disaster response</w:t>
            </w:r>
          </w:p>
        </w:tc>
        <w:tc>
          <w:tcPr>
            <w:tcW w:w="921" w:type="dxa"/>
            <w:vAlign w:val="bottom"/>
          </w:tcPr>
          <w:p w14:paraId="171A4003" w14:textId="6B8AE615"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10</w:t>
            </w:r>
          </w:p>
        </w:tc>
        <w:tc>
          <w:tcPr>
            <w:tcW w:w="986" w:type="dxa"/>
            <w:vAlign w:val="bottom"/>
          </w:tcPr>
          <w:p w14:paraId="65167E9E" w14:textId="4AA99A48" w:rsidR="00B676C0" w:rsidRDefault="00B676C0" w:rsidP="00B676C0">
            <w:pPr>
              <w:rPr>
                <w:rFonts w:ascii="Calibri" w:hAnsi="Calibri" w:cs="Calibri"/>
                <w:color w:val="000000"/>
                <w:szCs w:val="22"/>
              </w:rPr>
            </w:pPr>
            <w:r>
              <w:rPr>
                <w:rFonts w:ascii="Calibri" w:hAnsi="Calibri" w:cs="Calibri"/>
                <w:color w:val="000000"/>
                <w:szCs w:val="22"/>
              </w:rPr>
              <w:t>4.2</w:t>
            </w:r>
          </w:p>
        </w:tc>
        <w:tc>
          <w:tcPr>
            <w:tcW w:w="1027" w:type="dxa"/>
            <w:vAlign w:val="bottom"/>
          </w:tcPr>
          <w:p w14:paraId="2B0450D6" w14:textId="6790904C"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50%</w:t>
            </w:r>
          </w:p>
        </w:tc>
        <w:tc>
          <w:tcPr>
            <w:tcW w:w="986" w:type="dxa"/>
            <w:vAlign w:val="bottom"/>
          </w:tcPr>
          <w:p w14:paraId="5F9DE89F" w14:textId="2FFCB323"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30%</w:t>
            </w:r>
          </w:p>
        </w:tc>
        <w:tc>
          <w:tcPr>
            <w:tcW w:w="1030" w:type="dxa"/>
            <w:vAlign w:val="bottom"/>
          </w:tcPr>
          <w:p w14:paraId="47F21585" w14:textId="0C712567"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10%</w:t>
            </w:r>
          </w:p>
        </w:tc>
        <w:tc>
          <w:tcPr>
            <w:tcW w:w="1034" w:type="dxa"/>
            <w:vAlign w:val="bottom"/>
          </w:tcPr>
          <w:p w14:paraId="2D306F87" w14:textId="6BB4922B"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10%</w:t>
            </w:r>
          </w:p>
        </w:tc>
        <w:tc>
          <w:tcPr>
            <w:tcW w:w="1034" w:type="dxa"/>
            <w:vAlign w:val="bottom"/>
          </w:tcPr>
          <w:p w14:paraId="36334A36" w14:textId="09586CD7"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c>
          <w:tcPr>
            <w:tcW w:w="978" w:type="dxa"/>
            <w:vAlign w:val="bottom"/>
          </w:tcPr>
          <w:p w14:paraId="68B2CDFC" w14:textId="20543944" w:rsidR="00B676C0" w:rsidRPr="00157BC8" w:rsidRDefault="00B676C0" w:rsidP="00B676C0">
            <w:pPr>
              <w:rPr>
                <w:rFonts w:ascii="Calibri" w:hAnsi="Calibri" w:cs="Calibri"/>
                <w:color w:val="000000"/>
                <w:szCs w:val="22"/>
                <w:lang w:val="en-PH"/>
              </w:rPr>
            </w:pPr>
            <w:r w:rsidRPr="00157BC8">
              <w:rPr>
                <w:rFonts w:ascii="Calibri" w:hAnsi="Calibri" w:cs="Calibri"/>
                <w:color w:val="000000"/>
                <w:szCs w:val="22"/>
                <w:lang w:val="en-PH"/>
              </w:rPr>
              <w:t>0%</w:t>
            </w:r>
          </w:p>
        </w:tc>
      </w:tr>
    </w:tbl>
    <w:p w14:paraId="5CC0F574" w14:textId="71954C90" w:rsidR="000733D5" w:rsidRDefault="000733D5"/>
    <w:p w14:paraId="07A71FF6" w14:textId="3181C65B" w:rsidR="000733D5" w:rsidRDefault="000733D5"/>
    <w:p w14:paraId="248FAC91" w14:textId="06C8D568" w:rsidR="000733D5" w:rsidRDefault="0067048C">
      <w:r w:rsidRPr="00C97456">
        <w:rPr>
          <w:rFonts w:ascii="Calibri" w:hAnsi="Calibri" w:cs="Calibri"/>
          <w:b/>
          <w:color w:val="000000"/>
          <w:szCs w:val="22"/>
          <w:lang w:val="en-PH"/>
        </w:rPr>
        <w:t xml:space="preserve">Table </w:t>
      </w:r>
      <w:proofErr w:type="gramStart"/>
      <w:r w:rsidRPr="00C97456">
        <w:rPr>
          <w:rFonts w:ascii="Calibri" w:hAnsi="Calibri" w:cs="Calibri"/>
          <w:b/>
          <w:color w:val="000000"/>
          <w:szCs w:val="22"/>
          <w:lang w:val="en-PH"/>
        </w:rPr>
        <w:t>7:</w:t>
      </w:r>
      <w:r>
        <w:rPr>
          <w:rFonts w:ascii="Calibri" w:hAnsi="Calibri" w:cs="Calibri"/>
          <w:b/>
          <w:color w:val="000000"/>
          <w:szCs w:val="22"/>
          <w:lang w:val="en-PH"/>
        </w:rPr>
        <w:t>Survey</w:t>
      </w:r>
      <w:proofErr w:type="gramEnd"/>
      <w:r>
        <w:rPr>
          <w:rFonts w:ascii="Calibri" w:hAnsi="Calibri" w:cs="Calibri"/>
          <w:b/>
          <w:color w:val="000000"/>
          <w:szCs w:val="22"/>
          <w:lang w:val="en-PH"/>
        </w:rPr>
        <w:t xml:space="preserve"> respondents engaged in the </w:t>
      </w:r>
      <w:r w:rsidRPr="00C97456">
        <w:rPr>
          <w:rFonts w:ascii="Calibri" w:hAnsi="Calibri" w:cs="Calibri"/>
          <w:b/>
          <w:color w:val="000000"/>
          <w:szCs w:val="22"/>
          <w:lang w:val="en-PH"/>
        </w:rPr>
        <w:t>Food Truck deployment and</w:t>
      </w:r>
      <w:r>
        <w:rPr>
          <w:rFonts w:ascii="Calibri" w:hAnsi="Calibri" w:cs="Calibri"/>
          <w:b/>
          <w:color w:val="000000"/>
          <w:szCs w:val="22"/>
          <w:lang w:val="en-PH"/>
        </w:rPr>
        <w:t xml:space="preserve"> their</w:t>
      </w:r>
      <w:r w:rsidRPr="00C97456">
        <w:rPr>
          <w:rFonts w:ascii="Calibri" w:hAnsi="Calibri" w:cs="Calibri"/>
          <w:b/>
          <w:color w:val="000000"/>
          <w:szCs w:val="22"/>
          <w:lang w:val="en-PH"/>
        </w:rPr>
        <w:t xml:space="preserve"> degree of agreement with statements (N=2)</w:t>
      </w:r>
    </w:p>
    <w:p w14:paraId="2F4AD97A" w14:textId="6585ECF8" w:rsidR="000733D5" w:rsidRDefault="000733D5"/>
    <w:tbl>
      <w:tblPr>
        <w:tblStyle w:val="TableGrid"/>
        <w:tblW w:w="10066" w:type="dxa"/>
        <w:tblLook w:val="04A0" w:firstRow="1" w:lastRow="0" w:firstColumn="1" w:lastColumn="0" w:noHBand="0" w:noVBand="1"/>
      </w:tblPr>
      <w:tblGrid>
        <w:gridCol w:w="3397"/>
        <w:gridCol w:w="993"/>
        <w:gridCol w:w="850"/>
        <w:gridCol w:w="1559"/>
        <w:gridCol w:w="1134"/>
        <w:gridCol w:w="1134"/>
        <w:gridCol w:w="999"/>
      </w:tblGrid>
      <w:tr w:rsidR="00B676C0" w14:paraId="07680BCF" w14:textId="1581C949" w:rsidTr="00B676C0">
        <w:trPr>
          <w:trHeight w:val="300"/>
        </w:trPr>
        <w:tc>
          <w:tcPr>
            <w:tcW w:w="3397" w:type="dxa"/>
            <w:vAlign w:val="bottom"/>
          </w:tcPr>
          <w:p w14:paraId="61EF59EC" w14:textId="24475CF0" w:rsidR="00B676C0" w:rsidRPr="00B676C0" w:rsidRDefault="00B676C0" w:rsidP="00B676C0">
            <w:pPr>
              <w:rPr>
                <w:b/>
                <w:bCs/>
              </w:rPr>
            </w:pPr>
            <w:r w:rsidRPr="00B676C0">
              <w:rPr>
                <w:rFonts w:ascii="Arial" w:hAnsi="Arial" w:cs="Arial"/>
                <w:b/>
                <w:bCs/>
                <w:sz w:val="20"/>
                <w:szCs w:val="20"/>
                <w:lang w:val="en-PH"/>
              </w:rPr>
              <w:t>Statement</w:t>
            </w:r>
          </w:p>
        </w:tc>
        <w:tc>
          <w:tcPr>
            <w:tcW w:w="993" w:type="dxa"/>
            <w:vAlign w:val="bottom"/>
          </w:tcPr>
          <w:p w14:paraId="3659ABE5" w14:textId="60C52B6B" w:rsidR="00B676C0" w:rsidRPr="00B676C0" w:rsidRDefault="00B676C0" w:rsidP="00B676C0">
            <w:pPr>
              <w:rPr>
                <w:b/>
                <w:bCs/>
              </w:rPr>
            </w:pPr>
            <w:r w:rsidRPr="00B676C0">
              <w:rPr>
                <w:rFonts w:ascii="Calibri" w:hAnsi="Calibri" w:cs="Calibri"/>
                <w:b/>
                <w:bCs/>
                <w:color w:val="000000"/>
                <w:szCs w:val="22"/>
                <w:lang w:val="en-PH"/>
              </w:rPr>
              <w:t>Strongly Agree</w:t>
            </w:r>
          </w:p>
        </w:tc>
        <w:tc>
          <w:tcPr>
            <w:tcW w:w="850" w:type="dxa"/>
            <w:vAlign w:val="bottom"/>
          </w:tcPr>
          <w:p w14:paraId="29243F05" w14:textId="071F859C" w:rsidR="00B676C0" w:rsidRPr="00B676C0" w:rsidRDefault="00B676C0" w:rsidP="00B676C0">
            <w:pPr>
              <w:rPr>
                <w:b/>
                <w:bCs/>
              </w:rPr>
            </w:pPr>
            <w:r w:rsidRPr="00B676C0">
              <w:rPr>
                <w:rFonts w:ascii="Calibri" w:hAnsi="Calibri" w:cs="Calibri"/>
                <w:b/>
                <w:bCs/>
                <w:color w:val="000000"/>
                <w:szCs w:val="22"/>
                <w:lang w:val="en-PH"/>
              </w:rPr>
              <w:t>Agree</w:t>
            </w:r>
          </w:p>
        </w:tc>
        <w:tc>
          <w:tcPr>
            <w:tcW w:w="1559" w:type="dxa"/>
            <w:vAlign w:val="bottom"/>
          </w:tcPr>
          <w:p w14:paraId="6E925996" w14:textId="5F556E10" w:rsidR="00B676C0" w:rsidRPr="00B676C0" w:rsidRDefault="00B676C0" w:rsidP="00B676C0">
            <w:pPr>
              <w:rPr>
                <w:b/>
                <w:bCs/>
              </w:rPr>
            </w:pPr>
            <w:r w:rsidRPr="00B676C0">
              <w:rPr>
                <w:rFonts w:ascii="Calibri" w:hAnsi="Calibri" w:cs="Calibri"/>
                <w:b/>
                <w:bCs/>
                <w:color w:val="000000"/>
                <w:szCs w:val="22"/>
                <w:lang w:val="en-PH"/>
              </w:rPr>
              <w:t>Neither agree nor disagree</w:t>
            </w:r>
          </w:p>
        </w:tc>
        <w:tc>
          <w:tcPr>
            <w:tcW w:w="1134" w:type="dxa"/>
            <w:vAlign w:val="bottom"/>
          </w:tcPr>
          <w:p w14:paraId="7F83C739" w14:textId="6D8BD414" w:rsidR="00B676C0" w:rsidRPr="00B676C0" w:rsidRDefault="00B676C0" w:rsidP="00B676C0">
            <w:pPr>
              <w:rPr>
                <w:b/>
                <w:bCs/>
              </w:rPr>
            </w:pPr>
            <w:r w:rsidRPr="00B676C0">
              <w:rPr>
                <w:rFonts w:ascii="Calibri" w:hAnsi="Calibri" w:cs="Calibri"/>
                <w:b/>
                <w:bCs/>
                <w:color w:val="000000"/>
                <w:szCs w:val="22"/>
                <w:lang w:val="en-PH"/>
              </w:rPr>
              <w:t>Dis-agree</w:t>
            </w:r>
          </w:p>
        </w:tc>
        <w:tc>
          <w:tcPr>
            <w:tcW w:w="1134" w:type="dxa"/>
            <w:vAlign w:val="bottom"/>
          </w:tcPr>
          <w:p w14:paraId="7D7EE019" w14:textId="18A92D79" w:rsidR="00B676C0" w:rsidRPr="00B676C0" w:rsidRDefault="00B676C0" w:rsidP="00B676C0">
            <w:pPr>
              <w:rPr>
                <w:b/>
                <w:bCs/>
              </w:rPr>
            </w:pPr>
            <w:r w:rsidRPr="00B676C0">
              <w:rPr>
                <w:rFonts w:ascii="Calibri" w:hAnsi="Calibri" w:cs="Calibri"/>
                <w:b/>
                <w:bCs/>
                <w:color w:val="000000"/>
                <w:szCs w:val="22"/>
                <w:lang w:val="en-PH"/>
              </w:rPr>
              <w:t>Strongly Disagree</w:t>
            </w:r>
          </w:p>
        </w:tc>
        <w:tc>
          <w:tcPr>
            <w:tcW w:w="999" w:type="dxa"/>
            <w:vAlign w:val="bottom"/>
          </w:tcPr>
          <w:p w14:paraId="2F13B463" w14:textId="2D4249A2" w:rsidR="00B676C0" w:rsidRPr="00B676C0" w:rsidRDefault="00B676C0" w:rsidP="00B676C0">
            <w:pPr>
              <w:rPr>
                <w:b/>
                <w:bCs/>
              </w:rPr>
            </w:pPr>
            <w:r w:rsidRPr="00B676C0">
              <w:rPr>
                <w:rFonts w:ascii="Calibri" w:hAnsi="Calibri" w:cs="Calibri"/>
                <w:b/>
                <w:bCs/>
                <w:color w:val="000000"/>
                <w:szCs w:val="22"/>
                <w:lang w:val="en-PH"/>
              </w:rPr>
              <w:t>I do not know</w:t>
            </w:r>
          </w:p>
        </w:tc>
      </w:tr>
      <w:tr w:rsidR="00B676C0" w14:paraId="2BCB65B1" w14:textId="21FBFCA7" w:rsidTr="00B676C0">
        <w:trPr>
          <w:trHeight w:val="339"/>
        </w:trPr>
        <w:tc>
          <w:tcPr>
            <w:tcW w:w="3397" w:type="dxa"/>
            <w:vAlign w:val="bottom"/>
          </w:tcPr>
          <w:p w14:paraId="3D99A6E4" w14:textId="3C6DFC80" w:rsidR="00B676C0" w:rsidRDefault="00B676C0" w:rsidP="00B676C0">
            <w:r w:rsidRPr="001658AA">
              <w:rPr>
                <w:rFonts w:ascii="Calibri" w:hAnsi="Calibri" w:cs="Calibri"/>
                <w:color w:val="000000"/>
                <w:szCs w:val="22"/>
                <w:lang w:val="en-PH"/>
              </w:rPr>
              <w:t>1. The meals were provided to people who most needed it</w:t>
            </w:r>
            <w:r>
              <w:rPr>
                <w:rFonts w:ascii="Calibri" w:hAnsi="Calibri" w:cs="Calibri"/>
                <w:color w:val="000000"/>
                <w:szCs w:val="22"/>
                <w:lang w:val="en-PH"/>
              </w:rPr>
              <w:t>.</w:t>
            </w:r>
          </w:p>
        </w:tc>
        <w:tc>
          <w:tcPr>
            <w:tcW w:w="993" w:type="dxa"/>
            <w:vAlign w:val="bottom"/>
          </w:tcPr>
          <w:p w14:paraId="4AA4567D" w14:textId="627C7F5B" w:rsidR="00B676C0" w:rsidRDefault="00B676C0" w:rsidP="00B676C0">
            <w:r w:rsidRPr="001658AA">
              <w:rPr>
                <w:rFonts w:ascii="Calibri" w:hAnsi="Calibri" w:cs="Calibri"/>
                <w:color w:val="000000"/>
                <w:szCs w:val="22"/>
                <w:lang w:val="en-PH"/>
              </w:rPr>
              <w:t>100%</w:t>
            </w:r>
          </w:p>
        </w:tc>
        <w:tc>
          <w:tcPr>
            <w:tcW w:w="850" w:type="dxa"/>
            <w:vAlign w:val="bottom"/>
          </w:tcPr>
          <w:p w14:paraId="1D96D533" w14:textId="5D2EC37D" w:rsidR="00B676C0" w:rsidRDefault="00B676C0" w:rsidP="00B676C0">
            <w:r w:rsidRPr="001658AA">
              <w:rPr>
                <w:rFonts w:ascii="Calibri" w:hAnsi="Calibri" w:cs="Calibri"/>
                <w:color w:val="000000"/>
                <w:szCs w:val="22"/>
                <w:lang w:val="en-PH"/>
              </w:rPr>
              <w:t>0%</w:t>
            </w:r>
          </w:p>
        </w:tc>
        <w:tc>
          <w:tcPr>
            <w:tcW w:w="1559" w:type="dxa"/>
            <w:vAlign w:val="bottom"/>
          </w:tcPr>
          <w:p w14:paraId="3E7DCC8F" w14:textId="660E6ECB" w:rsidR="00B676C0" w:rsidRDefault="00B676C0" w:rsidP="00B676C0">
            <w:r w:rsidRPr="001658AA">
              <w:rPr>
                <w:rFonts w:ascii="Calibri" w:hAnsi="Calibri" w:cs="Calibri"/>
                <w:color w:val="000000"/>
                <w:szCs w:val="22"/>
                <w:lang w:val="en-PH"/>
              </w:rPr>
              <w:t>0%</w:t>
            </w:r>
          </w:p>
        </w:tc>
        <w:tc>
          <w:tcPr>
            <w:tcW w:w="1134" w:type="dxa"/>
            <w:vAlign w:val="bottom"/>
          </w:tcPr>
          <w:p w14:paraId="7B1D6B47" w14:textId="52BD6086" w:rsidR="00B676C0" w:rsidRDefault="00B676C0" w:rsidP="00B676C0">
            <w:r w:rsidRPr="001658AA">
              <w:rPr>
                <w:rFonts w:ascii="Calibri" w:hAnsi="Calibri" w:cs="Calibri"/>
                <w:color w:val="000000"/>
                <w:szCs w:val="22"/>
                <w:lang w:val="en-PH"/>
              </w:rPr>
              <w:t>0%</w:t>
            </w:r>
          </w:p>
        </w:tc>
        <w:tc>
          <w:tcPr>
            <w:tcW w:w="1134" w:type="dxa"/>
            <w:vAlign w:val="bottom"/>
          </w:tcPr>
          <w:p w14:paraId="32A98120" w14:textId="462CDB68" w:rsidR="00B676C0" w:rsidRDefault="00B676C0" w:rsidP="00B676C0">
            <w:r w:rsidRPr="001658AA">
              <w:rPr>
                <w:rFonts w:ascii="Calibri" w:hAnsi="Calibri" w:cs="Calibri"/>
                <w:color w:val="000000"/>
                <w:szCs w:val="22"/>
                <w:lang w:val="en-PH"/>
              </w:rPr>
              <w:t>0%</w:t>
            </w:r>
          </w:p>
        </w:tc>
        <w:tc>
          <w:tcPr>
            <w:tcW w:w="999" w:type="dxa"/>
            <w:vAlign w:val="bottom"/>
          </w:tcPr>
          <w:p w14:paraId="5B185F78" w14:textId="41E9FFBF" w:rsidR="00B676C0" w:rsidRDefault="00B676C0" w:rsidP="00B676C0">
            <w:r w:rsidRPr="001658AA">
              <w:rPr>
                <w:rFonts w:ascii="Calibri" w:hAnsi="Calibri" w:cs="Calibri"/>
                <w:color w:val="000000"/>
                <w:szCs w:val="22"/>
                <w:lang w:val="en-PH"/>
              </w:rPr>
              <w:t>0%</w:t>
            </w:r>
          </w:p>
        </w:tc>
      </w:tr>
      <w:tr w:rsidR="00B676C0" w14:paraId="71E137B1" w14:textId="51135F66" w:rsidTr="00B676C0">
        <w:trPr>
          <w:trHeight w:val="517"/>
        </w:trPr>
        <w:tc>
          <w:tcPr>
            <w:tcW w:w="3397" w:type="dxa"/>
            <w:vAlign w:val="bottom"/>
          </w:tcPr>
          <w:p w14:paraId="35091290" w14:textId="4905097E" w:rsidR="00B676C0" w:rsidRDefault="00B676C0" w:rsidP="00B676C0">
            <w:r w:rsidRPr="001658AA">
              <w:rPr>
                <w:rFonts w:ascii="Calibri" w:hAnsi="Calibri" w:cs="Calibri"/>
                <w:color w:val="000000"/>
                <w:szCs w:val="22"/>
                <w:lang w:val="en-PH"/>
              </w:rPr>
              <w:t>2. The Chapter had sufficient resources to provide the number of meals it wanted to prepare.</w:t>
            </w:r>
          </w:p>
        </w:tc>
        <w:tc>
          <w:tcPr>
            <w:tcW w:w="993" w:type="dxa"/>
            <w:vAlign w:val="bottom"/>
          </w:tcPr>
          <w:p w14:paraId="381A014B" w14:textId="614A0F12" w:rsidR="00B676C0" w:rsidRDefault="00B676C0" w:rsidP="00B676C0">
            <w:r w:rsidRPr="001658AA">
              <w:rPr>
                <w:rFonts w:ascii="Calibri" w:hAnsi="Calibri" w:cs="Calibri"/>
                <w:color w:val="000000"/>
                <w:szCs w:val="22"/>
                <w:lang w:val="en-PH"/>
              </w:rPr>
              <w:t>0%</w:t>
            </w:r>
          </w:p>
        </w:tc>
        <w:tc>
          <w:tcPr>
            <w:tcW w:w="850" w:type="dxa"/>
            <w:vAlign w:val="bottom"/>
          </w:tcPr>
          <w:p w14:paraId="58B07210" w14:textId="71311FBF" w:rsidR="00B676C0" w:rsidRDefault="00B676C0" w:rsidP="00B676C0">
            <w:r w:rsidRPr="001658AA">
              <w:rPr>
                <w:rFonts w:ascii="Calibri" w:hAnsi="Calibri" w:cs="Calibri"/>
                <w:color w:val="000000"/>
                <w:szCs w:val="22"/>
                <w:lang w:val="en-PH"/>
              </w:rPr>
              <w:t>100%</w:t>
            </w:r>
          </w:p>
        </w:tc>
        <w:tc>
          <w:tcPr>
            <w:tcW w:w="1559" w:type="dxa"/>
            <w:vAlign w:val="bottom"/>
          </w:tcPr>
          <w:p w14:paraId="0414A529" w14:textId="049BC60C" w:rsidR="00B676C0" w:rsidRDefault="00B676C0" w:rsidP="00B676C0">
            <w:r w:rsidRPr="001658AA">
              <w:rPr>
                <w:rFonts w:ascii="Calibri" w:hAnsi="Calibri" w:cs="Calibri"/>
                <w:color w:val="000000"/>
                <w:szCs w:val="22"/>
                <w:lang w:val="en-PH"/>
              </w:rPr>
              <w:t>0%</w:t>
            </w:r>
          </w:p>
        </w:tc>
        <w:tc>
          <w:tcPr>
            <w:tcW w:w="1134" w:type="dxa"/>
            <w:vAlign w:val="bottom"/>
          </w:tcPr>
          <w:p w14:paraId="2710C51A" w14:textId="67095DF3" w:rsidR="00B676C0" w:rsidRDefault="00B676C0" w:rsidP="00B676C0">
            <w:r w:rsidRPr="001658AA">
              <w:rPr>
                <w:rFonts w:ascii="Calibri" w:hAnsi="Calibri" w:cs="Calibri"/>
                <w:color w:val="000000"/>
                <w:szCs w:val="22"/>
                <w:lang w:val="en-PH"/>
              </w:rPr>
              <w:t>0%</w:t>
            </w:r>
          </w:p>
        </w:tc>
        <w:tc>
          <w:tcPr>
            <w:tcW w:w="1134" w:type="dxa"/>
            <w:vAlign w:val="bottom"/>
          </w:tcPr>
          <w:p w14:paraId="49663A8E" w14:textId="6D6617D4" w:rsidR="00B676C0" w:rsidRDefault="00B676C0" w:rsidP="00B676C0">
            <w:r w:rsidRPr="001658AA">
              <w:rPr>
                <w:rFonts w:ascii="Calibri" w:hAnsi="Calibri" w:cs="Calibri"/>
                <w:color w:val="000000"/>
                <w:szCs w:val="22"/>
                <w:lang w:val="en-PH"/>
              </w:rPr>
              <w:t>0%</w:t>
            </w:r>
          </w:p>
        </w:tc>
        <w:tc>
          <w:tcPr>
            <w:tcW w:w="999" w:type="dxa"/>
            <w:vAlign w:val="bottom"/>
          </w:tcPr>
          <w:p w14:paraId="6F3FBFF7" w14:textId="00AD1715" w:rsidR="00B676C0" w:rsidRDefault="00B676C0" w:rsidP="00B676C0">
            <w:r w:rsidRPr="001658AA">
              <w:rPr>
                <w:rFonts w:ascii="Calibri" w:hAnsi="Calibri" w:cs="Calibri"/>
                <w:color w:val="000000"/>
                <w:szCs w:val="22"/>
                <w:lang w:val="en-PH"/>
              </w:rPr>
              <w:t>0%</w:t>
            </w:r>
          </w:p>
        </w:tc>
      </w:tr>
      <w:tr w:rsidR="00B676C0" w14:paraId="5AABCBF2" w14:textId="7BB466DB" w:rsidTr="00B676C0">
        <w:trPr>
          <w:trHeight w:val="118"/>
        </w:trPr>
        <w:tc>
          <w:tcPr>
            <w:tcW w:w="3397" w:type="dxa"/>
            <w:vAlign w:val="bottom"/>
          </w:tcPr>
          <w:p w14:paraId="682286E5" w14:textId="0B5B25DF" w:rsidR="00B676C0" w:rsidRDefault="00B676C0" w:rsidP="00B676C0">
            <w:r w:rsidRPr="001658AA">
              <w:rPr>
                <w:rFonts w:ascii="Calibri" w:hAnsi="Calibri" w:cs="Calibri"/>
                <w:color w:val="000000"/>
                <w:szCs w:val="22"/>
                <w:lang w:val="en-PH"/>
              </w:rPr>
              <w:t>3. The provided meals are nutritious</w:t>
            </w:r>
            <w:r>
              <w:rPr>
                <w:rFonts w:ascii="Calibri" w:hAnsi="Calibri" w:cs="Calibri"/>
                <w:color w:val="000000"/>
                <w:szCs w:val="22"/>
                <w:lang w:val="en-PH"/>
              </w:rPr>
              <w:t>.</w:t>
            </w:r>
          </w:p>
        </w:tc>
        <w:tc>
          <w:tcPr>
            <w:tcW w:w="993" w:type="dxa"/>
            <w:vAlign w:val="bottom"/>
          </w:tcPr>
          <w:p w14:paraId="0F9DFA4D" w14:textId="42C89A0E" w:rsidR="00B676C0" w:rsidRDefault="00B676C0" w:rsidP="00B676C0">
            <w:r w:rsidRPr="001658AA">
              <w:rPr>
                <w:rFonts w:ascii="Calibri" w:hAnsi="Calibri" w:cs="Calibri"/>
                <w:color w:val="000000"/>
                <w:szCs w:val="22"/>
                <w:lang w:val="en-PH"/>
              </w:rPr>
              <w:t>100%</w:t>
            </w:r>
          </w:p>
        </w:tc>
        <w:tc>
          <w:tcPr>
            <w:tcW w:w="850" w:type="dxa"/>
            <w:vAlign w:val="bottom"/>
          </w:tcPr>
          <w:p w14:paraId="3A982028" w14:textId="24CAD95A" w:rsidR="00B676C0" w:rsidRDefault="00B676C0" w:rsidP="00B676C0">
            <w:r w:rsidRPr="001658AA">
              <w:rPr>
                <w:rFonts w:ascii="Calibri" w:hAnsi="Calibri" w:cs="Calibri"/>
                <w:color w:val="000000"/>
                <w:szCs w:val="22"/>
                <w:lang w:val="en-PH"/>
              </w:rPr>
              <w:t>0%</w:t>
            </w:r>
          </w:p>
        </w:tc>
        <w:tc>
          <w:tcPr>
            <w:tcW w:w="1559" w:type="dxa"/>
            <w:vAlign w:val="bottom"/>
          </w:tcPr>
          <w:p w14:paraId="7916839B" w14:textId="15010DCA" w:rsidR="00B676C0" w:rsidRDefault="00B676C0" w:rsidP="00B676C0">
            <w:r w:rsidRPr="001658AA">
              <w:rPr>
                <w:rFonts w:ascii="Calibri" w:hAnsi="Calibri" w:cs="Calibri"/>
                <w:color w:val="000000"/>
                <w:szCs w:val="22"/>
                <w:lang w:val="en-PH"/>
              </w:rPr>
              <w:t>0%</w:t>
            </w:r>
          </w:p>
        </w:tc>
        <w:tc>
          <w:tcPr>
            <w:tcW w:w="1134" w:type="dxa"/>
            <w:vAlign w:val="bottom"/>
          </w:tcPr>
          <w:p w14:paraId="6FC3D2C8" w14:textId="647ACBC8" w:rsidR="00B676C0" w:rsidRDefault="00B676C0" w:rsidP="00B676C0">
            <w:r w:rsidRPr="001658AA">
              <w:rPr>
                <w:rFonts w:ascii="Calibri" w:hAnsi="Calibri" w:cs="Calibri"/>
                <w:color w:val="000000"/>
                <w:szCs w:val="22"/>
                <w:lang w:val="en-PH"/>
              </w:rPr>
              <w:t>0%</w:t>
            </w:r>
          </w:p>
        </w:tc>
        <w:tc>
          <w:tcPr>
            <w:tcW w:w="1134" w:type="dxa"/>
            <w:vAlign w:val="bottom"/>
          </w:tcPr>
          <w:p w14:paraId="467A3E10" w14:textId="55E8A9D9" w:rsidR="00B676C0" w:rsidRDefault="00B676C0" w:rsidP="00B676C0">
            <w:r w:rsidRPr="001658AA">
              <w:rPr>
                <w:rFonts w:ascii="Calibri" w:hAnsi="Calibri" w:cs="Calibri"/>
                <w:color w:val="000000"/>
                <w:szCs w:val="22"/>
                <w:lang w:val="en-PH"/>
              </w:rPr>
              <w:t>0%</w:t>
            </w:r>
          </w:p>
        </w:tc>
        <w:tc>
          <w:tcPr>
            <w:tcW w:w="999" w:type="dxa"/>
            <w:vAlign w:val="bottom"/>
          </w:tcPr>
          <w:p w14:paraId="52DAD0C6" w14:textId="59C8BCC7" w:rsidR="00B676C0" w:rsidRDefault="00B676C0" w:rsidP="00B676C0">
            <w:r w:rsidRPr="001658AA">
              <w:rPr>
                <w:rFonts w:ascii="Calibri" w:hAnsi="Calibri" w:cs="Calibri"/>
                <w:color w:val="000000"/>
                <w:szCs w:val="22"/>
                <w:lang w:val="en-PH"/>
              </w:rPr>
              <w:t>0%</w:t>
            </w:r>
          </w:p>
        </w:tc>
      </w:tr>
      <w:tr w:rsidR="00B676C0" w14:paraId="7FAAAAB8" w14:textId="2F882774" w:rsidTr="00B676C0">
        <w:trPr>
          <w:trHeight w:val="423"/>
        </w:trPr>
        <w:tc>
          <w:tcPr>
            <w:tcW w:w="3397" w:type="dxa"/>
            <w:vAlign w:val="bottom"/>
          </w:tcPr>
          <w:p w14:paraId="0BBBDE7B" w14:textId="04FEFB0F" w:rsidR="00B676C0" w:rsidRDefault="00B676C0" w:rsidP="00B676C0">
            <w:r w:rsidRPr="001658AA">
              <w:rPr>
                <w:rFonts w:ascii="Calibri" w:hAnsi="Calibri" w:cs="Calibri"/>
                <w:color w:val="000000"/>
                <w:szCs w:val="22"/>
                <w:lang w:val="en-PH"/>
              </w:rPr>
              <w:t>4. Only vulnerable people were provided with free meals</w:t>
            </w:r>
            <w:r>
              <w:rPr>
                <w:rFonts w:ascii="Calibri" w:hAnsi="Calibri" w:cs="Calibri"/>
                <w:color w:val="000000"/>
                <w:szCs w:val="22"/>
                <w:lang w:val="en-PH"/>
              </w:rPr>
              <w:t>.</w:t>
            </w:r>
          </w:p>
        </w:tc>
        <w:tc>
          <w:tcPr>
            <w:tcW w:w="993" w:type="dxa"/>
            <w:vAlign w:val="bottom"/>
          </w:tcPr>
          <w:p w14:paraId="4152C6D0" w14:textId="44F21CFB" w:rsidR="00B676C0" w:rsidRDefault="00B676C0" w:rsidP="00B676C0">
            <w:r w:rsidRPr="001658AA">
              <w:rPr>
                <w:rFonts w:ascii="Calibri" w:hAnsi="Calibri" w:cs="Calibri"/>
                <w:color w:val="000000"/>
                <w:szCs w:val="22"/>
                <w:lang w:val="en-PH"/>
              </w:rPr>
              <w:t>50%</w:t>
            </w:r>
          </w:p>
        </w:tc>
        <w:tc>
          <w:tcPr>
            <w:tcW w:w="850" w:type="dxa"/>
            <w:vAlign w:val="bottom"/>
          </w:tcPr>
          <w:p w14:paraId="1FA1E0E6" w14:textId="174E9B4F" w:rsidR="00B676C0" w:rsidRDefault="00B676C0" w:rsidP="00B676C0">
            <w:r w:rsidRPr="001658AA">
              <w:rPr>
                <w:rFonts w:ascii="Calibri" w:hAnsi="Calibri" w:cs="Calibri"/>
                <w:color w:val="000000"/>
                <w:szCs w:val="22"/>
                <w:lang w:val="en-PH"/>
              </w:rPr>
              <w:t>50%</w:t>
            </w:r>
          </w:p>
        </w:tc>
        <w:tc>
          <w:tcPr>
            <w:tcW w:w="1559" w:type="dxa"/>
            <w:vAlign w:val="bottom"/>
          </w:tcPr>
          <w:p w14:paraId="203D8809" w14:textId="3DA8DC2C" w:rsidR="00B676C0" w:rsidRDefault="00B676C0" w:rsidP="00B676C0">
            <w:r w:rsidRPr="001658AA">
              <w:rPr>
                <w:rFonts w:ascii="Calibri" w:hAnsi="Calibri" w:cs="Calibri"/>
                <w:color w:val="000000"/>
                <w:szCs w:val="22"/>
                <w:lang w:val="en-PH"/>
              </w:rPr>
              <w:t>0%</w:t>
            </w:r>
          </w:p>
        </w:tc>
        <w:tc>
          <w:tcPr>
            <w:tcW w:w="1134" w:type="dxa"/>
            <w:vAlign w:val="bottom"/>
          </w:tcPr>
          <w:p w14:paraId="739888C0" w14:textId="12135FD9" w:rsidR="00B676C0" w:rsidRDefault="00B676C0" w:rsidP="00B676C0">
            <w:r w:rsidRPr="001658AA">
              <w:rPr>
                <w:rFonts w:ascii="Calibri" w:hAnsi="Calibri" w:cs="Calibri"/>
                <w:color w:val="000000"/>
                <w:szCs w:val="22"/>
                <w:lang w:val="en-PH"/>
              </w:rPr>
              <w:t>0%</w:t>
            </w:r>
          </w:p>
        </w:tc>
        <w:tc>
          <w:tcPr>
            <w:tcW w:w="1134" w:type="dxa"/>
            <w:vAlign w:val="bottom"/>
          </w:tcPr>
          <w:p w14:paraId="3DC31287" w14:textId="0C50D5D6" w:rsidR="00B676C0" w:rsidRDefault="00B676C0" w:rsidP="00B676C0">
            <w:r w:rsidRPr="001658AA">
              <w:rPr>
                <w:rFonts w:ascii="Calibri" w:hAnsi="Calibri" w:cs="Calibri"/>
                <w:color w:val="000000"/>
                <w:szCs w:val="22"/>
                <w:lang w:val="en-PH"/>
              </w:rPr>
              <w:t>0%</w:t>
            </w:r>
          </w:p>
        </w:tc>
        <w:tc>
          <w:tcPr>
            <w:tcW w:w="999" w:type="dxa"/>
            <w:vAlign w:val="bottom"/>
          </w:tcPr>
          <w:p w14:paraId="155E59B8" w14:textId="14282998" w:rsidR="00B676C0" w:rsidRDefault="00B676C0" w:rsidP="00B676C0">
            <w:r w:rsidRPr="001658AA">
              <w:rPr>
                <w:rFonts w:ascii="Calibri" w:hAnsi="Calibri" w:cs="Calibri"/>
                <w:color w:val="000000"/>
                <w:szCs w:val="22"/>
                <w:lang w:val="en-PH"/>
              </w:rPr>
              <w:t>0%</w:t>
            </w:r>
          </w:p>
        </w:tc>
      </w:tr>
      <w:tr w:rsidR="00B676C0" w14:paraId="3D6743D0" w14:textId="77777777" w:rsidTr="00B676C0">
        <w:trPr>
          <w:trHeight w:val="431"/>
        </w:trPr>
        <w:tc>
          <w:tcPr>
            <w:tcW w:w="3397" w:type="dxa"/>
            <w:vAlign w:val="bottom"/>
          </w:tcPr>
          <w:p w14:paraId="555C3249" w14:textId="3DA15BBA"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5. The location of the food truck was easy to access by the people who needed the meals</w:t>
            </w:r>
            <w:r>
              <w:rPr>
                <w:rFonts w:ascii="Calibri" w:hAnsi="Calibri" w:cs="Calibri"/>
                <w:color w:val="000000"/>
                <w:szCs w:val="22"/>
                <w:lang w:val="en-PH"/>
              </w:rPr>
              <w:t>.</w:t>
            </w:r>
          </w:p>
        </w:tc>
        <w:tc>
          <w:tcPr>
            <w:tcW w:w="993" w:type="dxa"/>
            <w:vAlign w:val="bottom"/>
          </w:tcPr>
          <w:p w14:paraId="4D020332" w14:textId="7248CE40"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100%</w:t>
            </w:r>
          </w:p>
        </w:tc>
        <w:tc>
          <w:tcPr>
            <w:tcW w:w="850" w:type="dxa"/>
            <w:vAlign w:val="bottom"/>
          </w:tcPr>
          <w:p w14:paraId="6141657C" w14:textId="6E1D6BBA"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1559" w:type="dxa"/>
            <w:vAlign w:val="bottom"/>
          </w:tcPr>
          <w:p w14:paraId="24DF3B76" w14:textId="79BAAFC9"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1134" w:type="dxa"/>
            <w:vAlign w:val="bottom"/>
          </w:tcPr>
          <w:p w14:paraId="22F8E98C" w14:textId="09F69D8C"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1134" w:type="dxa"/>
            <w:vAlign w:val="bottom"/>
          </w:tcPr>
          <w:p w14:paraId="422464DE" w14:textId="5506AA26"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999" w:type="dxa"/>
            <w:vAlign w:val="bottom"/>
          </w:tcPr>
          <w:p w14:paraId="093E7DA8" w14:textId="7BBA46AC"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r>
      <w:tr w:rsidR="00B676C0" w14:paraId="611DF88A" w14:textId="77777777" w:rsidTr="00B676C0">
        <w:trPr>
          <w:trHeight w:val="471"/>
        </w:trPr>
        <w:tc>
          <w:tcPr>
            <w:tcW w:w="3397" w:type="dxa"/>
            <w:vAlign w:val="bottom"/>
          </w:tcPr>
          <w:p w14:paraId="0A6B1627" w14:textId="55D4A853"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6. The meals were provided to people that were not able to cook meals for themselves</w:t>
            </w:r>
            <w:r>
              <w:rPr>
                <w:rFonts w:ascii="Calibri" w:hAnsi="Calibri" w:cs="Calibri"/>
                <w:color w:val="000000"/>
                <w:szCs w:val="22"/>
                <w:lang w:val="en-PH"/>
              </w:rPr>
              <w:t>.</w:t>
            </w:r>
          </w:p>
        </w:tc>
        <w:tc>
          <w:tcPr>
            <w:tcW w:w="993" w:type="dxa"/>
            <w:vAlign w:val="bottom"/>
          </w:tcPr>
          <w:p w14:paraId="493D9AF4" w14:textId="5A4A66BF"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50%</w:t>
            </w:r>
          </w:p>
        </w:tc>
        <w:tc>
          <w:tcPr>
            <w:tcW w:w="850" w:type="dxa"/>
            <w:vAlign w:val="bottom"/>
          </w:tcPr>
          <w:p w14:paraId="5B6E52BD" w14:textId="73548B1F"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1559" w:type="dxa"/>
            <w:vAlign w:val="bottom"/>
          </w:tcPr>
          <w:p w14:paraId="3268FD2B" w14:textId="0D6A0705"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50%</w:t>
            </w:r>
          </w:p>
        </w:tc>
        <w:tc>
          <w:tcPr>
            <w:tcW w:w="1134" w:type="dxa"/>
            <w:vAlign w:val="bottom"/>
          </w:tcPr>
          <w:p w14:paraId="00C532AB" w14:textId="379C0DE1"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1134" w:type="dxa"/>
            <w:vAlign w:val="bottom"/>
          </w:tcPr>
          <w:p w14:paraId="283567A5" w14:textId="78CD3A04"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999" w:type="dxa"/>
            <w:vAlign w:val="bottom"/>
          </w:tcPr>
          <w:p w14:paraId="23D5EE26" w14:textId="74379E04"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r>
      <w:tr w:rsidR="00B676C0" w14:paraId="57739D4D" w14:textId="77777777" w:rsidTr="00B676C0">
        <w:trPr>
          <w:trHeight w:val="227"/>
        </w:trPr>
        <w:tc>
          <w:tcPr>
            <w:tcW w:w="3397" w:type="dxa"/>
            <w:vAlign w:val="bottom"/>
          </w:tcPr>
          <w:p w14:paraId="776486F3" w14:textId="096676C8"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7. Everyone who asked was provided with a meal</w:t>
            </w:r>
          </w:p>
        </w:tc>
        <w:tc>
          <w:tcPr>
            <w:tcW w:w="993" w:type="dxa"/>
            <w:vAlign w:val="bottom"/>
          </w:tcPr>
          <w:p w14:paraId="669A19E7" w14:textId="3AE78809"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50%</w:t>
            </w:r>
          </w:p>
        </w:tc>
        <w:tc>
          <w:tcPr>
            <w:tcW w:w="850" w:type="dxa"/>
            <w:vAlign w:val="bottom"/>
          </w:tcPr>
          <w:p w14:paraId="40E0960C" w14:textId="5F5A8FA5"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1559" w:type="dxa"/>
            <w:vAlign w:val="bottom"/>
          </w:tcPr>
          <w:p w14:paraId="02E9301E" w14:textId="304586A2"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50%</w:t>
            </w:r>
          </w:p>
        </w:tc>
        <w:tc>
          <w:tcPr>
            <w:tcW w:w="1134" w:type="dxa"/>
            <w:vAlign w:val="bottom"/>
          </w:tcPr>
          <w:p w14:paraId="46E795A3" w14:textId="764AB895"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1134" w:type="dxa"/>
            <w:vAlign w:val="bottom"/>
          </w:tcPr>
          <w:p w14:paraId="3D646489" w14:textId="2B983420"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999" w:type="dxa"/>
            <w:vAlign w:val="bottom"/>
          </w:tcPr>
          <w:p w14:paraId="4F71AFD7" w14:textId="09147D2E"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r>
      <w:tr w:rsidR="00B676C0" w14:paraId="41ED3FAE" w14:textId="77777777" w:rsidTr="00B676C0">
        <w:trPr>
          <w:trHeight w:val="391"/>
        </w:trPr>
        <w:tc>
          <w:tcPr>
            <w:tcW w:w="3397" w:type="dxa"/>
            <w:vAlign w:val="bottom"/>
          </w:tcPr>
          <w:p w14:paraId="5833AC53" w14:textId="45B0CC01"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8. Individuals could get as many meals as they wanted</w:t>
            </w:r>
            <w:r>
              <w:rPr>
                <w:rFonts w:ascii="Calibri" w:hAnsi="Calibri" w:cs="Calibri"/>
                <w:color w:val="000000"/>
                <w:szCs w:val="22"/>
                <w:lang w:val="en-PH"/>
              </w:rPr>
              <w:t>.</w:t>
            </w:r>
          </w:p>
        </w:tc>
        <w:tc>
          <w:tcPr>
            <w:tcW w:w="993" w:type="dxa"/>
            <w:vAlign w:val="bottom"/>
          </w:tcPr>
          <w:p w14:paraId="5166DDF8" w14:textId="2A8F1B61"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850" w:type="dxa"/>
            <w:vAlign w:val="bottom"/>
          </w:tcPr>
          <w:p w14:paraId="725E498F" w14:textId="4F1A29FC"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50%</w:t>
            </w:r>
          </w:p>
        </w:tc>
        <w:tc>
          <w:tcPr>
            <w:tcW w:w="1559" w:type="dxa"/>
            <w:vAlign w:val="bottom"/>
          </w:tcPr>
          <w:p w14:paraId="2638E451" w14:textId="39C988E8"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50%</w:t>
            </w:r>
          </w:p>
        </w:tc>
        <w:tc>
          <w:tcPr>
            <w:tcW w:w="1134" w:type="dxa"/>
            <w:vAlign w:val="bottom"/>
          </w:tcPr>
          <w:p w14:paraId="6F9BCA85" w14:textId="0395F664"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1134" w:type="dxa"/>
            <w:vAlign w:val="bottom"/>
          </w:tcPr>
          <w:p w14:paraId="46B53B04" w14:textId="2B1A0018"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999" w:type="dxa"/>
            <w:vAlign w:val="bottom"/>
          </w:tcPr>
          <w:p w14:paraId="31A5D51B" w14:textId="1F82612D"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r>
      <w:tr w:rsidR="00B676C0" w14:paraId="7811CABC" w14:textId="77777777" w:rsidTr="00B676C0">
        <w:trPr>
          <w:trHeight w:val="271"/>
        </w:trPr>
        <w:tc>
          <w:tcPr>
            <w:tcW w:w="3397" w:type="dxa"/>
            <w:vAlign w:val="bottom"/>
          </w:tcPr>
          <w:p w14:paraId="63908776" w14:textId="5D9B777F"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9. The Chapter recorded details of the recipient of meals(s) and their family members</w:t>
            </w:r>
            <w:r>
              <w:rPr>
                <w:rFonts w:ascii="Calibri" w:hAnsi="Calibri" w:cs="Calibri"/>
                <w:color w:val="000000"/>
                <w:szCs w:val="22"/>
                <w:lang w:val="en-PH"/>
              </w:rPr>
              <w:t>.</w:t>
            </w:r>
          </w:p>
        </w:tc>
        <w:tc>
          <w:tcPr>
            <w:tcW w:w="993" w:type="dxa"/>
            <w:vAlign w:val="bottom"/>
          </w:tcPr>
          <w:p w14:paraId="3AA9B593" w14:textId="30441DE0"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850" w:type="dxa"/>
            <w:vAlign w:val="bottom"/>
          </w:tcPr>
          <w:p w14:paraId="1BA79DF9" w14:textId="403AF2F1"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50%</w:t>
            </w:r>
          </w:p>
        </w:tc>
        <w:tc>
          <w:tcPr>
            <w:tcW w:w="1559" w:type="dxa"/>
            <w:vAlign w:val="bottom"/>
          </w:tcPr>
          <w:p w14:paraId="08641D92" w14:textId="3086D5DA"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50%</w:t>
            </w:r>
          </w:p>
        </w:tc>
        <w:tc>
          <w:tcPr>
            <w:tcW w:w="1134" w:type="dxa"/>
            <w:vAlign w:val="bottom"/>
          </w:tcPr>
          <w:p w14:paraId="03CF21CA" w14:textId="3FC6DEEB"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1134" w:type="dxa"/>
            <w:vAlign w:val="bottom"/>
          </w:tcPr>
          <w:p w14:paraId="3C4FFB41" w14:textId="4B62A53A"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999" w:type="dxa"/>
            <w:vAlign w:val="bottom"/>
          </w:tcPr>
          <w:p w14:paraId="6366C148" w14:textId="22698354"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r>
      <w:tr w:rsidR="00B676C0" w14:paraId="50A5F609" w14:textId="77777777" w:rsidTr="00B676C0">
        <w:trPr>
          <w:trHeight w:val="70"/>
        </w:trPr>
        <w:tc>
          <w:tcPr>
            <w:tcW w:w="3397" w:type="dxa"/>
            <w:vAlign w:val="bottom"/>
          </w:tcPr>
          <w:p w14:paraId="4D4EA03E" w14:textId="09DC9CA7"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10. Calamity victims were informed about the location and operation hours of the food truck.</w:t>
            </w:r>
          </w:p>
        </w:tc>
        <w:tc>
          <w:tcPr>
            <w:tcW w:w="993" w:type="dxa"/>
            <w:vAlign w:val="bottom"/>
          </w:tcPr>
          <w:p w14:paraId="5C663CF1" w14:textId="6F725CED"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100%</w:t>
            </w:r>
          </w:p>
        </w:tc>
        <w:tc>
          <w:tcPr>
            <w:tcW w:w="850" w:type="dxa"/>
            <w:vAlign w:val="bottom"/>
          </w:tcPr>
          <w:p w14:paraId="593CE242" w14:textId="1163DB06"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1559" w:type="dxa"/>
            <w:vAlign w:val="bottom"/>
          </w:tcPr>
          <w:p w14:paraId="0FC0EFB9" w14:textId="3ED63073"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1134" w:type="dxa"/>
            <w:vAlign w:val="bottom"/>
          </w:tcPr>
          <w:p w14:paraId="77B93557" w14:textId="3A0D7941"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1134" w:type="dxa"/>
            <w:vAlign w:val="bottom"/>
          </w:tcPr>
          <w:p w14:paraId="17404019" w14:textId="31F18569"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c>
          <w:tcPr>
            <w:tcW w:w="999" w:type="dxa"/>
            <w:vAlign w:val="bottom"/>
          </w:tcPr>
          <w:p w14:paraId="16E7AB5E" w14:textId="1997DBF9" w:rsidR="00B676C0" w:rsidRPr="001658AA" w:rsidRDefault="00B676C0" w:rsidP="00B676C0">
            <w:pPr>
              <w:rPr>
                <w:rFonts w:ascii="Calibri" w:hAnsi="Calibri" w:cs="Calibri"/>
                <w:color w:val="000000"/>
                <w:szCs w:val="22"/>
                <w:lang w:val="en-PH"/>
              </w:rPr>
            </w:pPr>
            <w:r w:rsidRPr="001658AA">
              <w:rPr>
                <w:rFonts w:ascii="Calibri" w:hAnsi="Calibri" w:cs="Calibri"/>
                <w:color w:val="000000"/>
                <w:szCs w:val="22"/>
                <w:lang w:val="en-PH"/>
              </w:rPr>
              <w:t>0%</w:t>
            </w:r>
          </w:p>
        </w:tc>
      </w:tr>
    </w:tbl>
    <w:p w14:paraId="5DE0C327" w14:textId="7C168805" w:rsidR="0067048C" w:rsidRDefault="0067048C"/>
    <w:p w14:paraId="305EA2F9" w14:textId="399EEE58" w:rsidR="000733D5" w:rsidRDefault="0067048C">
      <w:r w:rsidRPr="00E5312D">
        <w:rPr>
          <w:rFonts w:ascii="Arial" w:hAnsi="Arial" w:cs="Arial"/>
          <w:b/>
          <w:color w:val="000000"/>
          <w:sz w:val="20"/>
          <w:szCs w:val="20"/>
          <w:lang w:val="en-PH"/>
        </w:rPr>
        <w:t>Table 8: Social and Environmental safeguarding – Status in office environment as by survey respondents and merit ratings</w:t>
      </w:r>
    </w:p>
    <w:p w14:paraId="5D237BD3" w14:textId="5BCCE777" w:rsidR="000733D5" w:rsidRDefault="000733D5"/>
    <w:p w14:paraId="135F31D9" w14:textId="4A9DF692" w:rsidR="00D96154" w:rsidRDefault="00D96154"/>
    <w:tbl>
      <w:tblPr>
        <w:tblStyle w:val="TableGrid"/>
        <w:tblW w:w="10204" w:type="dxa"/>
        <w:tblLook w:val="04A0" w:firstRow="1" w:lastRow="0" w:firstColumn="1" w:lastColumn="0" w:noHBand="0" w:noVBand="1"/>
      </w:tblPr>
      <w:tblGrid>
        <w:gridCol w:w="1257"/>
        <w:gridCol w:w="1358"/>
        <w:gridCol w:w="1269"/>
        <w:gridCol w:w="1266"/>
        <w:gridCol w:w="1266"/>
        <w:gridCol w:w="1281"/>
        <w:gridCol w:w="1253"/>
        <w:gridCol w:w="1254"/>
      </w:tblGrid>
      <w:tr w:rsidR="00267C7F" w14:paraId="6E752A31" w14:textId="77777777" w:rsidTr="00267C7F">
        <w:trPr>
          <w:trHeight w:val="1893"/>
        </w:trPr>
        <w:tc>
          <w:tcPr>
            <w:tcW w:w="1257" w:type="dxa"/>
            <w:vAlign w:val="bottom"/>
          </w:tcPr>
          <w:p w14:paraId="453E6C5E" w14:textId="625C7D0E" w:rsidR="00267C7F" w:rsidRDefault="00267C7F" w:rsidP="00267C7F">
            <w:pPr>
              <w:tabs>
                <w:tab w:val="left" w:pos="3318"/>
              </w:tabs>
              <w:rPr>
                <w:rFonts w:ascii="Arial" w:hAnsi="Arial" w:cs="Arial"/>
                <w:b/>
                <w:color w:val="000000"/>
                <w:sz w:val="20"/>
                <w:szCs w:val="20"/>
                <w:lang w:val="en-PH"/>
              </w:rPr>
            </w:pPr>
            <w:r w:rsidRPr="00CD0A2E">
              <w:rPr>
                <w:rFonts w:ascii="Arial" w:hAnsi="Arial" w:cs="Arial"/>
                <w:color w:val="000000"/>
                <w:sz w:val="20"/>
                <w:szCs w:val="20"/>
                <w:lang w:val="en-PH"/>
              </w:rPr>
              <w:lastRenderedPageBreak/>
              <w:t xml:space="preserve"> </w:t>
            </w:r>
          </w:p>
        </w:tc>
        <w:tc>
          <w:tcPr>
            <w:tcW w:w="1358" w:type="dxa"/>
            <w:vAlign w:val="bottom"/>
          </w:tcPr>
          <w:p w14:paraId="06D02BEB" w14:textId="11365EDA"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Preventing sexual abuse and harassment during relief operations</w:t>
            </w:r>
          </w:p>
        </w:tc>
        <w:tc>
          <w:tcPr>
            <w:tcW w:w="1269" w:type="dxa"/>
            <w:vAlign w:val="bottom"/>
          </w:tcPr>
          <w:p w14:paraId="7B317AB5" w14:textId="6DE17FB9"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Preventing child abuse</w:t>
            </w:r>
          </w:p>
        </w:tc>
        <w:tc>
          <w:tcPr>
            <w:tcW w:w="1266" w:type="dxa"/>
            <w:vAlign w:val="bottom"/>
          </w:tcPr>
          <w:p w14:paraId="343D75A1" w14:textId="7EEDD4B0"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Reducing waste in our operations</w:t>
            </w:r>
          </w:p>
        </w:tc>
        <w:tc>
          <w:tcPr>
            <w:tcW w:w="1266" w:type="dxa"/>
            <w:vAlign w:val="bottom"/>
          </w:tcPr>
          <w:p w14:paraId="34D66F57" w14:textId="05056724"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Minimize the use of fossil fuels during operations</w:t>
            </w:r>
          </w:p>
        </w:tc>
        <w:tc>
          <w:tcPr>
            <w:tcW w:w="1281" w:type="dxa"/>
            <w:vAlign w:val="bottom"/>
          </w:tcPr>
          <w:p w14:paraId="217A2BE2" w14:textId="3B5285A7"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Protection of indigenous people's right</w:t>
            </w:r>
            <w:r>
              <w:rPr>
                <w:rFonts w:ascii="Calibri" w:hAnsi="Calibri" w:cs="Calibri"/>
                <w:color w:val="000000"/>
                <w:szCs w:val="22"/>
                <w:lang w:val="en-PH"/>
              </w:rPr>
              <w:t>s</w:t>
            </w:r>
          </w:p>
        </w:tc>
        <w:tc>
          <w:tcPr>
            <w:tcW w:w="1253" w:type="dxa"/>
            <w:vAlign w:val="bottom"/>
          </w:tcPr>
          <w:p w14:paraId="66F23752" w14:textId="67DE2CA2" w:rsidR="00267C7F" w:rsidRDefault="00267C7F" w:rsidP="00267C7F">
            <w:pPr>
              <w:tabs>
                <w:tab w:val="left" w:pos="3318"/>
              </w:tabs>
              <w:rPr>
                <w:rFonts w:ascii="Arial" w:hAnsi="Arial" w:cs="Arial"/>
                <w:b/>
                <w:color w:val="000000"/>
                <w:sz w:val="20"/>
                <w:szCs w:val="20"/>
                <w:lang w:val="en-PH"/>
              </w:rPr>
            </w:pPr>
            <w:r>
              <w:rPr>
                <w:rFonts w:ascii="Calibri" w:hAnsi="Calibri" w:cs="Calibri"/>
                <w:color w:val="000000"/>
                <w:szCs w:val="22"/>
                <w:lang w:val="en-PH"/>
              </w:rPr>
              <w:t>M</w:t>
            </w:r>
            <w:r w:rsidRPr="00CD0A2E">
              <w:rPr>
                <w:rFonts w:ascii="Calibri" w:hAnsi="Calibri" w:cs="Calibri"/>
                <w:color w:val="000000"/>
                <w:szCs w:val="22"/>
                <w:lang w:val="en-PH"/>
              </w:rPr>
              <w:t>en and women are treated with equal respect</w:t>
            </w:r>
            <w:r>
              <w:rPr>
                <w:rFonts w:ascii="Calibri" w:hAnsi="Calibri" w:cs="Calibri"/>
                <w:color w:val="000000"/>
                <w:szCs w:val="22"/>
                <w:lang w:val="en-PH"/>
              </w:rPr>
              <w:t xml:space="preserve"> i</w:t>
            </w:r>
            <w:r w:rsidRPr="00CD0A2E">
              <w:rPr>
                <w:rFonts w:ascii="Calibri" w:hAnsi="Calibri" w:cs="Calibri"/>
                <w:color w:val="000000"/>
                <w:szCs w:val="22"/>
                <w:lang w:val="en-PH"/>
              </w:rPr>
              <w:t>n our office.</w:t>
            </w:r>
          </w:p>
        </w:tc>
        <w:tc>
          <w:tcPr>
            <w:tcW w:w="1254" w:type="dxa"/>
            <w:vAlign w:val="bottom"/>
          </w:tcPr>
          <w:p w14:paraId="754123CC" w14:textId="5163424E" w:rsidR="00267C7F" w:rsidRDefault="00267C7F" w:rsidP="00267C7F">
            <w:pPr>
              <w:tabs>
                <w:tab w:val="left" w:pos="3318"/>
              </w:tabs>
              <w:rPr>
                <w:rFonts w:ascii="Arial" w:hAnsi="Arial" w:cs="Arial"/>
                <w:b/>
                <w:color w:val="000000"/>
                <w:sz w:val="20"/>
                <w:szCs w:val="20"/>
                <w:lang w:val="en-PH"/>
              </w:rPr>
            </w:pPr>
            <w:r>
              <w:rPr>
                <w:rFonts w:ascii="Calibri" w:hAnsi="Calibri" w:cs="Calibri"/>
                <w:color w:val="000000"/>
                <w:szCs w:val="22"/>
                <w:lang w:val="en-PH"/>
              </w:rPr>
              <w:t>M</w:t>
            </w:r>
            <w:r w:rsidRPr="00CD0A2E">
              <w:rPr>
                <w:rFonts w:ascii="Calibri" w:hAnsi="Calibri" w:cs="Calibri"/>
                <w:color w:val="000000"/>
                <w:szCs w:val="22"/>
                <w:lang w:val="en-PH"/>
              </w:rPr>
              <w:t xml:space="preserve">en and women receive the same training </w:t>
            </w:r>
            <w:r>
              <w:rPr>
                <w:rFonts w:ascii="Calibri" w:hAnsi="Calibri" w:cs="Calibri"/>
                <w:color w:val="000000"/>
                <w:szCs w:val="22"/>
                <w:lang w:val="en-PH"/>
              </w:rPr>
              <w:t>i</w:t>
            </w:r>
            <w:r w:rsidRPr="00CD0A2E">
              <w:rPr>
                <w:rFonts w:ascii="Calibri" w:hAnsi="Calibri" w:cs="Calibri"/>
                <w:color w:val="000000"/>
                <w:szCs w:val="22"/>
                <w:lang w:val="en-PH"/>
              </w:rPr>
              <w:t>n our office</w:t>
            </w:r>
            <w:r>
              <w:rPr>
                <w:rFonts w:ascii="Calibri" w:hAnsi="Calibri" w:cs="Calibri"/>
                <w:color w:val="000000"/>
                <w:szCs w:val="22"/>
                <w:lang w:val="en-PH"/>
              </w:rPr>
              <w:t>.</w:t>
            </w:r>
          </w:p>
        </w:tc>
      </w:tr>
      <w:tr w:rsidR="00267C7F" w14:paraId="1BFD7FA2" w14:textId="77777777" w:rsidTr="00267C7F">
        <w:trPr>
          <w:trHeight w:val="272"/>
        </w:trPr>
        <w:tc>
          <w:tcPr>
            <w:tcW w:w="1257" w:type="dxa"/>
            <w:vAlign w:val="bottom"/>
          </w:tcPr>
          <w:p w14:paraId="31AC00D1" w14:textId="67F3830D" w:rsidR="00267C7F" w:rsidRDefault="00267C7F" w:rsidP="00267C7F">
            <w:pPr>
              <w:tabs>
                <w:tab w:val="left" w:pos="3318"/>
              </w:tabs>
              <w:rPr>
                <w:rFonts w:ascii="Arial" w:hAnsi="Arial" w:cs="Arial"/>
                <w:b/>
                <w:color w:val="000000"/>
                <w:sz w:val="20"/>
                <w:szCs w:val="20"/>
                <w:lang w:val="en-PH"/>
              </w:rPr>
            </w:pPr>
            <w:r w:rsidRPr="00CD0A2E">
              <w:rPr>
                <w:rFonts w:ascii="Arial" w:hAnsi="Arial" w:cs="Arial"/>
                <w:color w:val="000000"/>
                <w:sz w:val="20"/>
                <w:szCs w:val="20"/>
                <w:lang w:val="en-PH"/>
              </w:rPr>
              <w:t>Very good</w:t>
            </w:r>
          </w:p>
        </w:tc>
        <w:tc>
          <w:tcPr>
            <w:tcW w:w="1358" w:type="dxa"/>
            <w:vAlign w:val="bottom"/>
          </w:tcPr>
          <w:p w14:paraId="2EA81A9C" w14:textId="03F765F7"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56%</w:t>
            </w:r>
          </w:p>
        </w:tc>
        <w:tc>
          <w:tcPr>
            <w:tcW w:w="1269" w:type="dxa"/>
            <w:vAlign w:val="bottom"/>
          </w:tcPr>
          <w:p w14:paraId="02118D7F" w14:textId="450F58D9"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63%</w:t>
            </w:r>
          </w:p>
        </w:tc>
        <w:tc>
          <w:tcPr>
            <w:tcW w:w="1266" w:type="dxa"/>
            <w:vAlign w:val="bottom"/>
          </w:tcPr>
          <w:p w14:paraId="766DE4CD" w14:textId="78D0456F"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44%</w:t>
            </w:r>
          </w:p>
        </w:tc>
        <w:tc>
          <w:tcPr>
            <w:tcW w:w="1266" w:type="dxa"/>
            <w:vAlign w:val="bottom"/>
          </w:tcPr>
          <w:p w14:paraId="70EF77FF" w14:textId="6904B3E6"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31%</w:t>
            </w:r>
          </w:p>
        </w:tc>
        <w:tc>
          <w:tcPr>
            <w:tcW w:w="1281" w:type="dxa"/>
            <w:vAlign w:val="bottom"/>
          </w:tcPr>
          <w:p w14:paraId="2DDB5538" w14:textId="74767311"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50%</w:t>
            </w:r>
          </w:p>
        </w:tc>
        <w:tc>
          <w:tcPr>
            <w:tcW w:w="1253" w:type="dxa"/>
            <w:vAlign w:val="bottom"/>
          </w:tcPr>
          <w:p w14:paraId="52610841" w14:textId="7F293E52"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56%</w:t>
            </w:r>
          </w:p>
        </w:tc>
        <w:tc>
          <w:tcPr>
            <w:tcW w:w="1254" w:type="dxa"/>
            <w:vAlign w:val="bottom"/>
          </w:tcPr>
          <w:p w14:paraId="6F868751" w14:textId="6C48C666"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44%</w:t>
            </w:r>
          </w:p>
        </w:tc>
      </w:tr>
      <w:tr w:rsidR="00267C7F" w14:paraId="051928A5" w14:textId="77777777" w:rsidTr="00267C7F">
        <w:trPr>
          <w:trHeight w:val="257"/>
        </w:trPr>
        <w:tc>
          <w:tcPr>
            <w:tcW w:w="1257" w:type="dxa"/>
            <w:vAlign w:val="bottom"/>
          </w:tcPr>
          <w:p w14:paraId="48F4B18C" w14:textId="3EF02593" w:rsidR="00267C7F" w:rsidRDefault="00267C7F" w:rsidP="00267C7F">
            <w:pPr>
              <w:tabs>
                <w:tab w:val="left" w:pos="3318"/>
              </w:tabs>
              <w:rPr>
                <w:rFonts w:ascii="Arial" w:hAnsi="Arial" w:cs="Arial"/>
                <w:b/>
                <w:color w:val="000000"/>
                <w:sz w:val="20"/>
                <w:szCs w:val="20"/>
                <w:lang w:val="en-PH"/>
              </w:rPr>
            </w:pPr>
            <w:r w:rsidRPr="00CD0A2E">
              <w:rPr>
                <w:rFonts w:ascii="Arial" w:hAnsi="Arial" w:cs="Arial"/>
                <w:color w:val="000000"/>
                <w:sz w:val="20"/>
                <w:szCs w:val="20"/>
                <w:lang w:val="en-PH"/>
              </w:rPr>
              <w:t>Good</w:t>
            </w:r>
          </w:p>
        </w:tc>
        <w:tc>
          <w:tcPr>
            <w:tcW w:w="1358" w:type="dxa"/>
            <w:vAlign w:val="bottom"/>
          </w:tcPr>
          <w:p w14:paraId="6E4C1E06" w14:textId="1DDE4F3F"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25%</w:t>
            </w:r>
          </w:p>
        </w:tc>
        <w:tc>
          <w:tcPr>
            <w:tcW w:w="1269" w:type="dxa"/>
            <w:vAlign w:val="bottom"/>
          </w:tcPr>
          <w:p w14:paraId="7928C808" w14:textId="7492EB5E"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25%</w:t>
            </w:r>
          </w:p>
        </w:tc>
        <w:tc>
          <w:tcPr>
            <w:tcW w:w="1266" w:type="dxa"/>
            <w:vAlign w:val="bottom"/>
          </w:tcPr>
          <w:p w14:paraId="2C8EE4DA" w14:textId="435C59ED"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38%</w:t>
            </w:r>
          </w:p>
        </w:tc>
        <w:tc>
          <w:tcPr>
            <w:tcW w:w="1266" w:type="dxa"/>
            <w:vAlign w:val="bottom"/>
          </w:tcPr>
          <w:p w14:paraId="00EE421C" w14:textId="48F2BEC6"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44%</w:t>
            </w:r>
          </w:p>
        </w:tc>
        <w:tc>
          <w:tcPr>
            <w:tcW w:w="1281" w:type="dxa"/>
            <w:vAlign w:val="bottom"/>
          </w:tcPr>
          <w:p w14:paraId="4F6AE784" w14:textId="238D9E6E"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31%</w:t>
            </w:r>
          </w:p>
        </w:tc>
        <w:tc>
          <w:tcPr>
            <w:tcW w:w="1253" w:type="dxa"/>
            <w:vAlign w:val="bottom"/>
          </w:tcPr>
          <w:p w14:paraId="53408766" w14:textId="0B03960A"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25%</w:t>
            </w:r>
          </w:p>
        </w:tc>
        <w:tc>
          <w:tcPr>
            <w:tcW w:w="1254" w:type="dxa"/>
            <w:vAlign w:val="bottom"/>
          </w:tcPr>
          <w:p w14:paraId="6D972E31" w14:textId="239FBA54"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38%</w:t>
            </w:r>
          </w:p>
        </w:tc>
      </w:tr>
      <w:tr w:rsidR="00267C7F" w14:paraId="78B118E4" w14:textId="77777777" w:rsidTr="00267C7F">
        <w:trPr>
          <w:trHeight w:val="272"/>
        </w:trPr>
        <w:tc>
          <w:tcPr>
            <w:tcW w:w="1257" w:type="dxa"/>
            <w:vAlign w:val="bottom"/>
          </w:tcPr>
          <w:p w14:paraId="6E5E4E62" w14:textId="41BBE0F0" w:rsidR="00267C7F" w:rsidRDefault="00267C7F" w:rsidP="00267C7F">
            <w:pPr>
              <w:tabs>
                <w:tab w:val="left" w:pos="3318"/>
              </w:tabs>
              <w:rPr>
                <w:rFonts w:ascii="Arial" w:hAnsi="Arial" w:cs="Arial"/>
                <w:b/>
                <w:color w:val="000000"/>
                <w:sz w:val="20"/>
                <w:szCs w:val="20"/>
                <w:lang w:val="en-PH"/>
              </w:rPr>
            </w:pPr>
            <w:r w:rsidRPr="00CD0A2E">
              <w:rPr>
                <w:rFonts w:ascii="Arial" w:hAnsi="Arial" w:cs="Arial"/>
                <w:color w:val="000000"/>
                <w:sz w:val="20"/>
                <w:szCs w:val="20"/>
                <w:lang w:val="en-PH"/>
              </w:rPr>
              <w:t>Adequate</w:t>
            </w:r>
          </w:p>
        </w:tc>
        <w:tc>
          <w:tcPr>
            <w:tcW w:w="1358" w:type="dxa"/>
            <w:vAlign w:val="bottom"/>
          </w:tcPr>
          <w:p w14:paraId="32F209A0" w14:textId="5FB12868"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13%</w:t>
            </w:r>
          </w:p>
        </w:tc>
        <w:tc>
          <w:tcPr>
            <w:tcW w:w="1269" w:type="dxa"/>
            <w:vAlign w:val="bottom"/>
          </w:tcPr>
          <w:p w14:paraId="0A681B11" w14:textId="2A681A17"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13%</w:t>
            </w:r>
          </w:p>
        </w:tc>
        <w:tc>
          <w:tcPr>
            <w:tcW w:w="1266" w:type="dxa"/>
            <w:vAlign w:val="bottom"/>
          </w:tcPr>
          <w:p w14:paraId="56E309C8" w14:textId="76BDA4F1"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19%</w:t>
            </w:r>
          </w:p>
        </w:tc>
        <w:tc>
          <w:tcPr>
            <w:tcW w:w="1266" w:type="dxa"/>
            <w:vAlign w:val="bottom"/>
          </w:tcPr>
          <w:p w14:paraId="5EFB16BF" w14:textId="646DA16B"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13%</w:t>
            </w:r>
          </w:p>
        </w:tc>
        <w:tc>
          <w:tcPr>
            <w:tcW w:w="1281" w:type="dxa"/>
            <w:vAlign w:val="bottom"/>
          </w:tcPr>
          <w:p w14:paraId="61A4761A" w14:textId="5CD6670D"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6%</w:t>
            </w:r>
          </w:p>
        </w:tc>
        <w:tc>
          <w:tcPr>
            <w:tcW w:w="1253" w:type="dxa"/>
            <w:vAlign w:val="bottom"/>
          </w:tcPr>
          <w:p w14:paraId="7D539FAE" w14:textId="283C4E1E"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19%</w:t>
            </w:r>
          </w:p>
        </w:tc>
        <w:tc>
          <w:tcPr>
            <w:tcW w:w="1254" w:type="dxa"/>
            <w:vAlign w:val="bottom"/>
          </w:tcPr>
          <w:p w14:paraId="0C21C70E" w14:textId="2C8D9A0F"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13%</w:t>
            </w:r>
          </w:p>
        </w:tc>
      </w:tr>
      <w:tr w:rsidR="00267C7F" w14:paraId="1E7BD8E8" w14:textId="77777777" w:rsidTr="00267C7F">
        <w:trPr>
          <w:trHeight w:val="454"/>
        </w:trPr>
        <w:tc>
          <w:tcPr>
            <w:tcW w:w="1257" w:type="dxa"/>
            <w:vAlign w:val="bottom"/>
          </w:tcPr>
          <w:p w14:paraId="146B1C42" w14:textId="4F5BFE06" w:rsidR="00267C7F" w:rsidRDefault="00267C7F" w:rsidP="00267C7F">
            <w:pPr>
              <w:tabs>
                <w:tab w:val="left" w:pos="3318"/>
              </w:tabs>
              <w:rPr>
                <w:rFonts w:ascii="Arial" w:hAnsi="Arial" w:cs="Arial"/>
                <w:b/>
                <w:color w:val="000000"/>
                <w:sz w:val="20"/>
                <w:szCs w:val="20"/>
                <w:lang w:val="en-PH"/>
              </w:rPr>
            </w:pPr>
            <w:r w:rsidRPr="00CD0A2E">
              <w:rPr>
                <w:rFonts w:ascii="Arial" w:hAnsi="Arial" w:cs="Arial"/>
                <w:color w:val="000000"/>
                <w:sz w:val="20"/>
                <w:szCs w:val="20"/>
                <w:lang w:val="en-PH"/>
              </w:rPr>
              <w:t>Less than adequate</w:t>
            </w:r>
          </w:p>
        </w:tc>
        <w:tc>
          <w:tcPr>
            <w:tcW w:w="1358" w:type="dxa"/>
            <w:vAlign w:val="bottom"/>
          </w:tcPr>
          <w:p w14:paraId="6C27D5E2" w14:textId="172D1E73"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0%</w:t>
            </w:r>
          </w:p>
        </w:tc>
        <w:tc>
          <w:tcPr>
            <w:tcW w:w="1269" w:type="dxa"/>
            <w:vAlign w:val="bottom"/>
          </w:tcPr>
          <w:p w14:paraId="4F452AFF" w14:textId="38F5D554"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0%</w:t>
            </w:r>
          </w:p>
        </w:tc>
        <w:tc>
          <w:tcPr>
            <w:tcW w:w="1266" w:type="dxa"/>
            <w:vAlign w:val="bottom"/>
          </w:tcPr>
          <w:p w14:paraId="2B8F680F" w14:textId="4A05D028"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0%</w:t>
            </w:r>
          </w:p>
        </w:tc>
        <w:tc>
          <w:tcPr>
            <w:tcW w:w="1266" w:type="dxa"/>
            <w:vAlign w:val="bottom"/>
          </w:tcPr>
          <w:p w14:paraId="3797BEBF" w14:textId="5C0F63CC"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13%</w:t>
            </w:r>
          </w:p>
        </w:tc>
        <w:tc>
          <w:tcPr>
            <w:tcW w:w="1281" w:type="dxa"/>
            <w:vAlign w:val="bottom"/>
          </w:tcPr>
          <w:p w14:paraId="537D812C" w14:textId="55747E12"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0%</w:t>
            </w:r>
          </w:p>
        </w:tc>
        <w:tc>
          <w:tcPr>
            <w:tcW w:w="1253" w:type="dxa"/>
            <w:vAlign w:val="bottom"/>
          </w:tcPr>
          <w:p w14:paraId="10D16262" w14:textId="71156721"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0%</w:t>
            </w:r>
          </w:p>
        </w:tc>
        <w:tc>
          <w:tcPr>
            <w:tcW w:w="1254" w:type="dxa"/>
            <w:vAlign w:val="bottom"/>
          </w:tcPr>
          <w:p w14:paraId="4BB80492" w14:textId="5D226116" w:rsidR="00267C7F" w:rsidRDefault="00267C7F" w:rsidP="00267C7F">
            <w:pPr>
              <w:tabs>
                <w:tab w:val="left" w:pos="3318"/>
              </w:tabs>
              <w:rPr>
                <w:rFonts w:ascii="Arial" w:hAnsi="Arial" w:cs="Arial"/>
                <w:b/>
                <w:color w:val="000000"/>
                <w:sz w:val="20"/>
                <w:szCs w:val="20"/>
                <w:lang w:val="en-PH"/>
              </w:rPr>
            </w:pPr>
            <w:r w:rsidRPr="00CD0A2E">
              <w:rPr>
                <w:rFonts w:ascii="Calibri" w:hAnsi="Calibri" w:cs="Calibri"/>
                <w:color w:val="000000"/>
                <w:szCs w:val="22"/>
                <w:lang w:val="en-PH"/>
              </w:rPr>
              <w:t>0%</w:t>
            </w:r>
          </w:p>
        </w:tc>
      </w:tr>
      <w:tr w:rsidR="00267C7F" w14:paraId="190E631B" w14:textId="77777777" w:rsidTr="00267C7F">
        <w:trPr>
          <w:trHeight w:val="272"/>
        </w:trPr>
        <w:tc>
          <w:tcPr>
            <w:tcW w:w="1257" w:type="dxa"/>
            <w:vAlign w:val="bottom"/>
          </w:tcPr>
          <w:p w14:paraId="59A4E379" w14:textId="57FCC545" w:rsidR="00267C7F" w:rsidRPr="00CD0A2E" w:rsidRDefault="00267C7F" w:rsidP="00267C7F">
            <w:pPr>
              <w:tabs>
                <w:tab w:val="left" w:pos="3318"/>
              </w:tabs>
              <w:rPr>
                <w:rFonts w:ascii="Arial" w:hAnsi="Arial" w:cs="Arial"/>
                <w:color w:val="000000"/>
                <w:sz w:val="20"/>
                <w:szCs w:val="20"/>
                <w:lang w:val="en-PH"/>
              </w:rPr>
            </w:pPr>
            <w:r w:rsidRPr="00CD0A2E">
              <w:rPr>
                <w:rFonts w:ascii="Arial" w:hAnsi="Arial" w:cs="Arial"/>
                <w:color w:val="000000"/>
                <w:sz w:val="20"/>
                <w:szCs w:val="20"/>
                <w:lang w:val="en-PH"/>
              </w:rPr>
              <w:t>Poor</w:t>
            </w:r>
          </w:p>
        </w:tc>
        <w:tc>
          <w:tcPr>
            <w:tcW w:w="1358" w:type="dxa"/>
            <w:vAlign w:val="bottom"/>
          </w:tcPr>
          <w:p w14:paraId="25B783E2" w14:textId="1728C654"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69" w:type="dxa"/>
            <w:vAlign w:val="bottom"/>
          </w:tcPr>
          <w:p w14:paraId="0C4B304C" w14:textId="124D4B53"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66" w:type="dxa"/>
            <w:vAlign w:val="bottom"/>
          </w:tcPr>
          <w:p w14:paraId="3B889A1E" w14:textId="3A4F7B94"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66" w:type="dxa"/>
            <w:vAlign w:val="bottom"/>
          </w:tcPr>
          <w:p w14:paraId="028D47D2" w14:textId="1644C119"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81" w:type="dxa"/>
            <w:vAlign w:val="bottom"/>
          </w:tcPr>
          <w:p w14:paraId="0108EB61" w14:textId="66B097DF"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53" w:type="dxa"/>
            <w:vAlign w:val="bottom"/>
          </w:tcPr>
          <w:p w14:paraId="4E3AA289" w14:textId="1FBF4445"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54" w:type="dxa"/>
            <w:vAlign w:val="bottom"/>
          </w:tcPr>
          <w:p w14:paraId="3A7A3862" w14:textId="07AAC105"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6%</w:t>
            </w:r>
          </w:p>
        </w:tc>
      </w:tr>
      <w:tr w:rsidR="00267C7F" w14:paraId="4DB1352C" w14:textId="77777777" w:rsidTr="00267C7F">
        <w:trPr>
          <w:trHeight w:val="257"/>
        </w:trPr>
        <w:tc>
          <w:tcPr>
            <w:tcW w:w="1257" w:type="dxa"/>
            <w:vAlign w:val="bottom"/>
          </w:tcPr>
          <w:p w14:paraId="6D23624E" w14:textId="2251C2A3" w:rsidR="00267C7F" w:rsidRPr="00CD0A2E" w:rsidRDefault="00267C7F" w:rsidP="00267C7F">
            <w:pPr>
              <w:tabs>
                <w:tab w:val="left" w:pos="3318"/>
              </w:tabs>
              <w:rPr>
                <w:rFonts w:ascii="Arial" w:hAnsi="Arial" w:cs="Arial"/>
                <w:color w:val="000000"/>
                <w:sz w:val="20"/>
                <w:szCs w:val="20"/>
                <w:lang w:val="en-PH"/>
              </w:rPr>
            </w:pPr>
            <w:r w:rsidRPr="00CD0A2E">
              <w:rPr>
                <w:rFonts w:ascii="Arial" w:hAnsi="Arial" w:cs="Arial"/>
                <w:color w:val="000000"/>
                <w:sz w:val="20"/>
                <w:szCs w:val="20"/>
                <w:lang w:val="en-PH"/>
              </w:rPr>
              <w:t>Very poor</w:t>
            </w:r>
          </w:p>
        </w:tc>
        <w:tc>
          <w:tcPr>
            <w:tcW w:w="1358" w:type="dxa"/>
            <w:vAlign w:val="bottom"/>
          </w:tcPr>
          <w:p w14:paraId="017F30EB" w14:textId="35A49F0A"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69" w:type="dxa"/>
            <w:vAlign w:val="bottom"/>
          </w:tcPr>
          <w:p w14:paraId="07844E1D" w14:textId="0776027A"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66" w:type="dxa"/>
            <w:vAlign w:val="bottom"/>
          </w:tcPr>
          <w:p w14:paraId="79B55E7D" w14:textId="5549AC81"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66" w:type="dxa"/>
            <w:vAlign w:val="bottom"/>
          </w:tcPr>
          <w:p w14:paraId="3DF6D058" w14:textId="066BB4D2"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81" w:type="dxa"/>
            <w:vAlign w:val="bottom"/>
          </w:tcPr>
          <w:p w14:paraId="40A383A1" w14:textId="6D049B9A"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53" w:type="dxa"/>
            <w:vAlign w:val="bottom"/>
          </w:tcPr>
          <w:p w14:paraId="5BFD9226" w14:textId="64D24F71"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54" w:type="dxa"/>
            <w:vAlign w:val="bottom"/>
          </w:tcPr>
          <w:p w14:paraId="29DCB3C4" w14:textId="733E7C7D"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r>
      <w:tr w:rsidR="00267C7F" w14:paraId="13E8D5B0" w14:textId="77777777" w:rsidTr="00267C7F">
        <w:trPr>
          <w:trHeight w:val="469"/>
        </w:trPr>
        <w:tc>
          <w:tcPr>
            <w:tcW w:w="1257" w:type="dxa"/>
            <w:vAlign w:val="bottom"/>
          </w:tcPr>
          <w:p w14:paraId="78C19F9E" w14:textId="665A833F" w:rsidR="00267C7F" w:rsidRPr="00CD0A2E" w:rsidRDefault="00267C7F" w:rsidP="00267C7F">
            <w:pPr>
              <w:tabs>
                <w:tab w:val="left" w:pos="3318"/>
              </w:tabs>
              <w:rPr>
                <w:rFonts w:ascii="Arial" w:hAnsi="Arial" w:cs="Arial"/>
                <w:color w:val="000000"/>
                <w:sz w:val="20"/>
                <w:szCs w:val="20"/>
                <w:lang w:val="en-PH"/>
              </w:rPr>
            </w:pPr>
            <w:r w:rsidRPr="00CD0A2E">
              <w:rPr>
                <w:rFonts w:ascii="Arial" w:hAnsi="Arial" w:cs="Arial"/>
                <w:color w:val="000000"/>
                <w:sz w:val="20"/>
                <w:szCs w:val="20"/>
                <w:lang w:val="en-PH"/>
              </w:rPr>
              <w:t>I do not know</w:t>
            </w:r>
          </w:p>
        </w:tc>
        <w:tc>
          <w:tcPr>
            <w:tcW w:w="1358" w:type="dxa"/>
            <w:vAlign w:val="bottom"/>
          </w:tcPr>
          <w:p w14:paraId="37157493" w14:textId="3969FE93"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69" w:type="dxa"/>
            <w:vAlign w:val="bottom"/>
          </w:tcPr>
          <w:p w14:paraId="4D25EEC3" w14:textId="32581C74"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66" w:type="dxa"/>
            <w:vAlign w:val="bottom"/>
          </w:tcPr>
          <w:p w14:paraId="434593FE" w14:textId="794859D1"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66" w:type="dxa"/>
            <w:vAlign w:val="bottom"/>
          </w:tcPr>
          <w:p w14:paraId="5F4B595A" w14:textId="67AA924C"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81" w:type="dxa"/>
            <w:vAlign w:val="bottom"/>
          </w:tcPr>
          <w:p w14:paraId="68AFC8FB" w14:textId="15BB52B1"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6%</w:t>
            </w:r>
          </w:p>
        </w:tc>
        <w:tc>
          <w:tcPr>
            <w:tcW w:w="1253" w:type="dxa"/>
            <w:vAlign w:val="bottom"/>
          </w:tcPr>
          <w:p w14:paraId="3ABE259E" w14:textId="4E60050D"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54" w:type="dxa"/>
            <w:vAlign w:val="bottom"/>
          </w:tcPr>
          <w:p w14:paraId="2BB5EF79" w14:textId="54AE98C4"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r>
      <w:tr w:rsidR="00267C7F" w14:paraId="60C7CEB4" w14:textId="77777777" w:rsidTr="00267C7F">
        <w:trPr>
          <w:trHeight w:val="681"/>
        </w:trPr>
        <w:tc>
          <w:tcPr>
            <w:tcW w:w="1257" w:type="dxa"/>
            <w:vAlign w:val="bottom"/>
          </w:tcPr>
          <w:p w14:paraId="49C0FABE" w14:textId="6C51BF8E" w:rsidR="00267C7F" w:rsidRPr="00CD0A2E" w:rsidRDefault="00267C7F" w:rsidP="00267C7F">
            <w:pPr>
              <w:tabs>
                <w:tab w:val="left" w:pos="3318"/>
              </w:tabs>
              <w:rPr>
                <w:rFonts w:ascii="Arial" w:hAnsi="Arial" w:cs="Arial"/>
                <w:color w:val="000000"/>
                <w:sz w:val="20"/>
                <w:szCs w:val="20"/>
                <w:lang w:val="en-PH"/>
              </w:rPr>
            </w:pPr>
            <w:r w:rsidRPr="00CD0A2E">
              <w:rPr>
                <w:rFonts w:ascii="Arial" w:hAnsi="Arial" w:cs="Arial"/>
                <w:color w:val="000000"/>
                <w:sz w:val="20"/>
                <w:szCs w:val="20"/>
                <w:lang w:val="en-PH"/>
              </w:rPr>
              <w:t>I prefer not to respond</w:t>
            </w:r>
          </w:p>
        </w:tc>
        <w:tc>
          <w:tcPr>
            <w:tcW w:w="1358" w:type="dxa"/>
            <w:vAlign w:val="bottom"/>
          </w:tcPr>
          <w:p w14:paraId="0B601F79" w14:textId="172EA792"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6%</w:t>
            </w:r>
          </w:p>
        </w:tc>
        <w:tc>
          <w:tcPr>
            <w:tcW w:w="1269" w:type="dxa"/>
            <w:vAlign w:val="bottom"/>
          </w:tcPr>
          <w:p w14:paraId="01A40D46" w14:textId="73DF3E9D"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66" w:type="dxa"/>
            <w:vAlign w:val="bottom"/>
          </w:tcPr>
          <w:p w14:paraId="0D9DDF45" w14:textId="5671FE2D"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66" w:type="dxa"/>
            <w:vAlign w:val="bottom"/>
          </w:tcPr>
          <w:p w14:paraId="7C8B0D51" w14:textId="6E30E8F9"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81" w:type="dxa"/>
            <w:vAlign w:val="bottom"/>
          </w:tcPr>
          <w:p w14:paraId="7D8ACB0E" w14:textId="6566967C"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6%</w:t>
            </w:r>
          </w:p>
        </w:tc>
        <w:tc>
          <w:tcPr>
            <w:tcW w:w="1253" w:type="dxa"/>
            <w:vAlign w:val="bottom"/>
          </w:tcPr>
          <w:p w14:paraId="509CCC99" w14:textId="2BA800F8"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c>
          <w:tcPr>
            <w:tcW w:w="1254" w:type="dxa"/>
            <w:vAlign w:val="bottom"/>
          </w:tcPr>
          <w:p w14:paraId="2A61F4CE" w14:textId="6739EF7A" w:rsidR="00267C7F" w:rsidRPr="00CD0A2E" w:rsidRDefault="00267C7F" w:rsidP="00267C7F">
            <w:pPr>
              <w:tabs>
                <w:tab w:val="left" w:pos="3318"/>
              </w:tabs>
              <w:rPr>
                <w:rFonts w:ascii="Calibri" w:hAnsi="Calibri" w:cs="Calibri"/>
                <w:color w:val="000000"/>
                <w:szCs w:val="22"/>
                <w:lang w:val="en-PH"/>
              </w:rPr>
            </w:pPr>
            <w:r w:rsidRPr="00CD0A2E">
              <w:rPr>
                <w:rFonts w:ascii="Calibri" w:hAnsi="Calibri" w:cs="Calibri"/>
                <w:color w:val="000000"/>
                <w:szCs w:val="22"/>
                <w:lang w:val="en-PH"/>
              </w:rPr>
              <w:t>0%</w:t>
            </w:r>
          </w:p>
        </w:tc>
      </w:tr>
      <w:tr w:rsidR="00267C7F" w14:paraId="1B90E9B7" w14:textId="77777777" w:rsidTr="00267C7F">
        <w:trPr>
          <w:trHeight w:val="696"/>
        </w:trPr>
        <w:tc>
          <w:tcPr>
            <w:tcW w:w="1257" w:type="dxa"/>
            <w:vAlign w:val="bottom"/>
          </w:tcPr>
          <w:p w14:paraId="17387999" w14:textId="2162D07F" w:rsidR="00267C7F" w:rsidRPr="00CD0A2E" w:rsidRDefault="00267C7F" w:rsidP="00267C7F">
            <w:pPr>
              <w:tabs>
                <w:tab w:val="left" w:pos="3318"/>
              </w:tabs>
              <w:rPr>
                <w:rFonts w:ascii="Arial" w:hAnsi="Arial" w:cs="Arial"/>
                <w:color w:val="000000"/>
                <w:sz w:val="20"/>
                <w:szCs w:val="20"/>
                <w:lang w:val="en-PH"/>
              </w:rPr>
            </w:pPr>
            <w:r>
              <w:rPr>
                <w:rFonts w:ascii="Arial" w:hAnsi="Arial" w:cs="Arial"/>
                <w:color w:val="000000"/>
                <w:sz w:val="20"/>
                <w:szCs w:val="20"/>
                <w:lang w:val="en-PH"/>
              </w:rPr>
              <w:t>Average merit score</w:t>
            </w:r>
          </w:p>
        </w:tc>
        <w:tc>
          <w:tcPr>
            <w:tcW w:w="1358" w:type="dxa"/>
            <w:vAlign w:val="bottom"/>
          </w:tcPr>
          <w:p w14:paraId="6C9DB141" w14:textId="66E568C2" w:rsidR="00267C7F" w:rsidRPr="00CD0A2E" w:rsidRDefault="00267C7F" w:rsidP="00267C7F">
            <w:pPr>
              <w:tabs>
                <w:tab w:val="left" w:pos="3318"/>
              </w:tabs>
              <w:rPr>
                <w:rFonts w:ascii="Calibri" w:hAnsi="Calibri" w:cs="Calibri"/>
                <w:color w:val="000000"/>
                <w:szCs w:val="22"/>
                <w:lang w:val="en-PH"/>
              </w:rPr>
            </w:pPr>
            <w:r>
              <w:rPr>
                <w:rFonts w:ascii="Calibri" w:hAnsi="Calibri" w:cs="Calibri"/>
                <w:color w:val="000000"/>
                <w:szCs w:val="22"/>
              </w:rPr>
              <w:t>4.5</w:t>
            </w:r>
          </w:p>
        </w:tc>
        <w:tc>
          <w:tcPr>
            <w:tcW w:w="1269" w:type="dxa"/>
            <w:vAlign w:val="bottom"/>
          </w:tcPr>
          <w:p w14:paraId="78A6002C" w14:textId="09F0C567" w:rsidR="00267C7F" w:rsidRPr="00CD0A2E" w:rsidRDefault="00267C7F" w:rsidP="00267C7F">
            <w:pPr>
              <w:tabs>
                <w:tab w:val="left" w:pos="3318"/>
              </w:tabs>
              <w:rPr>
                <w:rFonts w:ascii="Calibri" w:hAnsi="Calibri" w:cs="Calibri"/>
                <w:color w:val="000000"/>
                <w:szCs w:val="22"/>
                <w:lang w:val="en-PH"/>
              </w:rPr>
            </w:pPr>
            <w:r>
              <w:rPr>
                <w:rFonts w:ascii="Calibri" w:hAnsi="Calibri" w:cs="Calibri"/>
                <w:color w:val="000000"/>
                <w:szCs w:val="22"/>
              </w:rPr>
              <w:t>4.5</w:t>
            </w:r>
          </w:p>
        </w:tc>
        <w:tc>
          <w:tcPr>
            <w:tcW w:w="1266" w:type="dxa"/>
            <w:vAlign w:val="bottom"/>
          </w:tcPr>
          <w:p w14:paraId="1361980A" w14:textId="74D1BB9C" w:rsidR="00267C7F" w:rsidRPr="00CD0A2E" w:rsidRDefault="00267C7F" w:rsidP="00267C7F">
            <w:pPr>
              <w:tabs>
                <w:tab w:val="left" w:pos="3318"/>
              </w:tabs>
              <w:rPr>
                <w:rFonts w:ascii="Calibri" w:hAnsi="Calibri" w:cs="Calibri"/>
                <w:color w:val="000000"/>
                <w:szCs w:val="22"/>
                <w:lang w:val="en-PH"/>
              </w:rPr>
            </w:pPr>
            <w:r>
              <w:rPr>
                <w:rFonts w:ascii="Calibri" w:hAnsi="Calibri" w:cs="Calibri"/>
                <w:color w:val="000000"/>
                <w:szCs w:val="22"/>
              </w:rPr>
              <w:t>4.3</w:t>
            </w:r>
          </w:p>
        </w:tc>
        <w:tc>
          <w:tcPr>
            <w:tcW w:w="1266" w:type="dxa"/>
            <w:vAlign w:val="bottom"/>
          </w:tcPr>
          <w:p w14:paraId="22127B72" w14:textId="2D173C8B" w:rsidR="00267C7F" w:rsidRPr="00CD0A2E" w:rsidRDefault="00267C7F" w:rsidP="00267C7F">
            <w:pPr>
              <w:tabs>
                <w:tab w:val="left" w:pos="3318"/>
              </w:tabs>
              <w:rPr>
                <w:rFonts w:ascii="Calibri" w:hAnsi="Calibri" w:cs="Calibri"/>
                <w:color w:val="000000"/>
                <w:szCs w:val="22"/>
                <w:lang w:val="en-PH"/>
              </w:rPr>
            </w:pPr>
            <w:r>
              <w:rPr>
                <w:rFonts w:ascii="Calibri" w:hAnsi="Calibri" w:cs="Calibri"/>
                <w:color w:val="000000"/>
                <w:szCs w:val="22"/>
              </w:rPr>
              <w:t>3.9</w:t>
            </w:r>
          </w:p>
        </w:tc>
        <w:tc>
          <w:tcPr>
            <w:tcW w:w="1281" w:type="dxa"/>
            <w:vAlign w:val="bottom"/>
          </w:tcPr>
          <w:p w14:paraId="3A1686A7" w14:textId="6F7A777C" w:rsidR="00267C7F" w:rsidRPr="00CD0A2E" w:rsidRDefault="00267C7F" w:rsidP="00267C7F">
            <w:pPr>
              <w:tabs>
                <w:tab w:val="left" w:pos="3318"/>
              </w:tabs>
              <w:rPr>
                <w:rFonts w:ascii="Calibri" w:hAnsi="Calibri" w:cs="Calibri"/>
                <w:color w:val="000000"/>
                <w:szCs w:val="22"/>
                <w:lang w:val="en-PH"/>
              </w:rPr>
            </w:pPr>
            <w:r>
              <w:rPr>
                <w:rFonts w:ascii="Calibri" w:hAnsi="Calibri" w:cs="Calibri"/>
                <w:color w:val="000000"/>
                <w:szCs w:val="22"/>
              </w:rPr>
              <w:t>4.5</w:t>
            </w:r>
          </w:p>
        </w:tc>
        <w:tc>
          <w:tcPr>
            <w:tcW w:w="1253" w:type="dxa"/>
            <w:vAlign w:val="bottom"/>
          </w:tcPr>
          <w:p w14:paraId="0D387E07" w14:textId="4846CBD4" w:rsidR="00267C7F" w:rsidRPr="00CD0A2E" w:rsidRDefault="00267C7F" w:rsidP="00267C7F">
            <w:pPr>
              <w:tabs>
                <w:tab w:val="left" w:pos="3318"/>
              </w:tabs>
              <w:rPr>
                <w:rFonts w:ascii="Calibri" w:hAnsi="Calibri" w:cs="Calibri"/>
                <w:color w:val="000000"/>
                <w:szCs w:val="22"/>
                <w:lang w:val="en-PH"/>
              </w:rPr>
            </w:pPr>
            <w:r>
              <w:rPr>
                <w:rFonts w:ascii="Calibri" w:hAnsi="Calibri" w:cs="Calibri"/>
                <w:color w:val="000000"/>
                <w:szCs w:val="22"/>
              </w:rPr>
              <w:t>4.4</w:t>
            </w:r>
          </w:p>
        </w:tc>
        <w:tc>
          <w:tcPr>
            <w:tcW w:w="1254" w:type="dxa"/>
            <w:vAlign w:val="bottom"/>
          </w:tcPr>
          <w:p w14:paraId="4B477F5A" w14:textId="5F06608D" w:rsidR="00267C7F" w:rsidRPr="00CD0A2E" w:rsidRDefault="00267C7F" w:rsidP="00267C7F">
            <w:pPr>
              <w:tabs>
                <w:tab w:val="left" w:pos="3318"/>
              </w:tabs>
              <w:rPr>
                <w:rFonts w:ascii="Calibri" w:hAnsi="Calibri" w:cs="Calibri"/>
                <w:color w:val="000000"/>
                <w:szCs w:val="22"/>
                <w:lang w:val="en-PH"/>
              </w:rPr>
            </w:pPr>
            <w:r>
              <w:rPr>
                <w:rFonts w:ascii="Calibri" w:hAnsi="Calibri" w:cs="Calibri"/>
                <w:color w:val="000000"/>
                <w:szCs w:val="22"/>
              </w:rPr>
              <w:t>4.1</w:t>
            </w:r>
          </w:p>
        </w:tc>
      </w:tr>
      <w:tr w:rsidR="00267C7F" w14:paraId="3A097835" w14:textId="77777777" w:rsidTr="00267C7F">
        <w:trPr>
          <w:trHeight w:val="257"/>
        </w:trPr>
        <w:tc>
          <w:tcPr>
            <w:tcW w:w="1257" w:type="dxa"/>
            <w:vAlign w:val="bottom"/>
          </w:tcPr>
          <w:p w14:paraId="1059412B" w14:textId="18556A5D" w:rsidR="00267C7F" w:rsidRDefault="00267C7F" w:rsidP="00267C7F">
            <w:pPr>
              <w:tabs>
                <w:tab w:val="left" w:pos="3318"/>
              </w:tabs>
              <w:rPr>
                <w:rFonts w:ascii="Arial" w:hAnsi="Arial" w:cs="Arial"/>
                <w:color w:val="000000"/>
                <w:sz w:val="20"/>
                <w:szCs w:val="20"/>
                <w:lang w:val="en-PH"/>
              </w:rPr>
            </w:pPr>
            <w:r>
              <w:rPr>
                <w:rFonts w:ascii="Calibri" w:hAnsi="Calibri" w:cs="Calibri"/>
                <w:color w:val="000000"/>
                <w:szCs w:val="22"/>
              </w:rPr>
              <w:t>Male</w:t>
            </w:r>
          </w:p>
        </w:tc>
        <w:tc>
          <w:tcPr>
            <w:tcW w:w="1358" w:type="dxa"/>
            <w:vAlign w:val="bottom"/>
          </w:tcPr>
          <w:p w14:paraId="4B25C7F1" w14:textId="1FDE34D9" w:rsidR="00267C7F" w:rsidRDefault="00267C7F" w:rsidP="00267C7F">
            <w:pPr>
              <w:tabs>
                <w:tab w:val="left" w:pos="3318"/>
              </w:tabs>
              <w:rPr>
                <w:rFonts w:ascii="Calibri" w:hAnsi="Calibri" w:cs="Calibri"/>
                <w:color w:val="000000"/>
                <w:szCs w:val="22"/>
              </w:rPr>
            </w:pPr>
            <w:r>
              <w:rPr>
                <w:rFonts w:ascii="Calibri" w:hAnsi="Calibri" w:cs="Calibri"/>
                <w:color w:val="000000"/>
                <w:szCs w:val="22"/>
              </w:rPr>
              <w:t>4.3</w:t>
            </w:r>
          </w:p>
        </w:tc>
        <w:tc>
          <w:tcPr>
            <w:tcW w:w="1269" w:type="dxa"/>
            <w:vAlign w:val="bottom"/>
          </w:tcPr>
          <w:p w14:paraId="037440AC" w14:textId="2A9E321D" w:rsidR="00267C7F" w:rsidRDefault="00267C7F" w:rsidP="00267C7F">
            <w:pPr>
              <w:tabs>
                <w:tab w:val="left" w:pos="3318"/>
              </w:tabs>
              <w:rPr>
                <w:rFonts w:ascii="Calibri" w:hAnsi="Calibri" w:cs="Calibri"/>
                <w:color w:val="000000"/>
                <w:szCs w:val="22"/>
              </w:rPr>
            </w:pPr>
            <w:r>
              <w:rPr>
                <w:rFonts w:ascii="Calibri" w:hAnsi="Calibri" w:cs="Calibri"/>
                <w:color w:val="000000"/>
                <w:szCs w:val="22"/>
              </w:rPr>
              <w:t>4.5</w:t>
            </w:r>
          </w:p>
        </w:tc>
        <w:tc>
          <w:tcPr>
            <w:tcW w:w="1266" w:type="dxa"/>
            <w:vAlign w:val="bottom"/>
          </w:tcPr>
          <w:p w14:paraId="1DE1AAFA" w14:textId="11F54EBE" w:rsidR="00267C7F" w:rsidRDefault="00267C7F" w:rsidP="00267C7F">
            <w:pPr>
              <w:tabs>
                <w:tab w:val="left" w:pos="3318"/>
              </w:tabs>
              <w:rPr>
                <w:rFonts w:ascii="Calibri" w:hAnsi="Calibri" w:cs="Calibri"/>
                <w:color w:val="000000"/>
                <w:szCs w:val="22"/>
              </w:rPr>
            </w:pPr>
            <w:r>
              <w:rPr>
                <w:rFonts w:ascii="Calibri" w:hAnsi="Calibri" w:cs="Calibri"/>
                <w:color w:val="000000"/>
                <w:szCs w:val="22"/>
              </w:rPr>
              <w:t>4.0</w:t>
            </w:r>
          </w:p>
        </w:tc>
        <w:tc>
          <w:tcPr>
            <w:tcW w:w="1266" w:type="dxa"/>
            <w:vAlign w:val="bottom"/>
          </w:tcPr>
          <w:p w14:paraId="7568FDE7" w14:textId="0ADA7816" w:rsidR="00267C7F" w:rsidRDefault="00267C7F" w:rsidP="00267C7F">
            <w:pPr>
              <w:tabs>
                <w:tab w:val="left" w:pos="3318"/>
              </w:tabs>
              <w:rPr>
                <w:rFonts w:ascii="Calibri" w:hAnsi="Calibri" w:cs="Calibri"/>
                <w:color w:val="000000"/>
                <w:szCs w:val="22"/>
              </w:rPr>
            </w:pPr>
            <w:r>
              <w:rPr>
                <w:rFonts w:ascii="Calibri" w:hAnsi="Calibri" w:cs="Calibri"/>
                <w:color w:val="000000"/>
                <w:szCs w:val="22"/>
              </w:rPr>
              <w:t>3.6</w:t>
            </w:r>
          </w:p>
        </w:tc>
        <w:tc>
          <w:tcPr>
            <w:tcW w:w="1281" w:type="dxa"/>
            <w:vAlign w:val="bottom"/>
          </w:tcPr>
          <w:p w14:paraId="57E172E3" w14:textId="7A3DAC25" w:rsidR="00267C7F" w:rsidRDefault="00267C7F" w:rsidP="00267C7F">
            <w:pPr>
              <w:tabs>
                <w:tab w:val="left" w:pos="3318"/>
              </w:tabs>
              <w:rPr>
                <w:rFonts w:ascii="Calibri" w:hAnsi="Calibri" w:cs="Calibri"/>
                <w:color w:val="000000"/>
                <w:szCs w:val="22"/>
              </w:rPr>
            </w:pPr>
            <w:r>
              <w:rPr>
                <w:rFonts w:ascii="Calibri" w:hAnsi="Calibri" w:cs="Calibri"/>
                <w:color w:val="000000"/>
                <w:szCs w:val="22"/>
              </w:rPr>
              <w:t>4.4</w:t>
            </w:r>
          </w:p>
        </w:tc>
        <w:tc>
          <w:tcPr>
            <w:tcW w:w="1253" w:type="dxa"/>
            <w:vAlign w:val="bottom"/>
          </w:tcPr>
          <w:p w14:paraId="7F0164EC" w14:textId="2B020493" w:rsidR="00267C7F" w:rsidRDefault="00267C7F" w:rsidP="00267C7F">
            <w:pPr>
              <w:tabs>
                <w:tab w:val="left" w:pos="3318"/>
              </w:tabs>
              <w:rPr>
                <w:rFonts w:ascii="Calibri" w:hAnsi="Calibri" w:cs="Calibri"/>
                <w:color w:val="000000"/>
                <w:szCs w:val="22"/>
              </w:rPr>
            </w:pPr>
            <w:r>
              <w:rPr>
                <w:rFonts w:ascii="Calibri" w:hAnsi="Calibri" w:cs="Calibri"/>
                <w:color w:val="000000"/>
                <w:szCs w:val="22"/>
              </w:rPr>
              <w:t>4.3</w:t>
            </w:r>
          </w:p>
        </w:tc>
        <w:tc>
          <w:tcPr>
            <w:tcW w:w="1254" w:type="dxa"/>
            <w:vAlign w:val="bottom"/>
          </w:tcPr>
          <w:p w14:paraId="7389B89A" w14:textId="07763C12" w:rsidR="00267C7F" w:rsidRDefault="00267C7F" w:rsidP="00267C7F">
            <w:pPr>
              <w:tabs>
                <w:tab w:val="left" w:pos="3318"/>
              </w:tabs>
              <w:rPr>
                <w:rFonts w:ascii="Calibri" w:hAnsi="Calibri" w:cs="Calibri"/>
                <w:color w:val="000000"/>
                <w:szCs w:val="22"/>
              </w:rPr>
            </w:pPr>
            <w:r>
              <w:rPr>
                <w:rFonts w:ascii="Calibri" w:hAnsi="Calibri" w:cs="Calibri"/>
                <w:color w:val="000000"/>
                <w:szCs w:val="22"/>
              </w:rPr>
              <w:t>3.9</w:t>
            </w:r>
          </w:p>
        </w:tc>
      </w:tr>
      <w:tr w:rsidR="00267C7F" w14:paraId="4547794B" w14:textId="77777777" w:rsidTr="00267C7F">
        <w:trPr>
          <w:trHeight w:val="272"/>
        </w:trPr>
        <w:tc>
          <w:tcPr>
            <w:tcW w:w="1257" w:type="dxa"/>
            <w:vAlign w:val="bottom"/>
          </w:tcPr>
          <w:p w14:paraId="269E8151" w14:textId="620504BE" w:rsidR="00267C7F" w:rsidRDefault="00267C7F" w:rsidP="00267C7F">
            <w:pPr>
              <w:tabs>
                <w:tab w:val="left" w:pos="3318"/>
              </w:tabs>
              <w:rPr>
                <w:rFonts w:ascii="Calibri" w:hAnsi="Calibri" w:cs="Calibri"/>
                <w:color w:val="000000"/>
                <w:szCs w:val="22"/>
              </w:rPr>
            </w:pPr>
            <w:r>
              <w:rPr>
                <w:rFonts w:ascii="Calibri" w:hAnsi="Calibri" w:cs="Calibri"/>
                <w:color w:val="000000"/>
                <w:szCs w:val="22"/>
              </w:rPr>
              <w:t>Female</w:t>
            </w:r>
          </w:p>
        </w:tc>
        <w:tc>
          <w:tcPr>
            <w:tcW w:w="1358" w:type="dxa"/>
            <w:vAlign w:val="bottom"/>
          </w:tcPr>
          <w:p w14:paraId="29D3B9D3" w14:textId="7593C656" w:rsidR="00267C7F" w:rsidRDefault="00267C7F" w:rsidP="00267C7F">
            <w:pPr>
              <w:tabs>
                <w:tab w:val="left" w:pos="3318"/>
              </w:tabs>
              <w:rPr>
                <w:rFonts w:ascii="Calibri" w:hAnsi="Calibri" w:cs="Calibri"/>
                <w:color w:val="000000"/>
                <w:szCs w:val="22"/>
              </w:rPr>
            </w:pPr>
            <w:r>
              <w:rPr>
                <w:rFonts w:ascii="Calibri" w:hAnsi="Calibri" w:cs="Calibri"/>
                <w:color w:val="000000"/>
                <w:szCs w:val="22"/>
              </w:rPr>
              <w:t>4.7</w:t>
            </w:r>
          </w:p>
        </w:tc>
        <w:tc>
          <w:tcPr>
            <w:tcW w:w="1269" w:type="dxa"/>
            <w:vAlign w:val="bottom"/>
          </w:tcPr>
          <w:p w14:paraId="3A8C8C60" w14:textId="412CBEDD" w:rsidR="00267C7F" w:rsidRDefault="00267C7F" w:rsidP="00267C7F">
            <w:pPr>
              <w:tabs>
                <w:tab w:val="left" w:pos="3318"/>
              </w:tabs>
              <w:rPr>
                <w:rFonts w:ascii="Calibri" w:hAnsi="Calibri" w:cs="Calibri"/>
                <w:color w:val="000000"/>
                <w:szCs w:val="22"/>
              </w:rPr>
            </w:pPr>
            <w:r>
              <w:rPr>
                <w:rFonts w:ascii="Calibri" w:hAnsi="Calibri" w:cs="Calibri"/>
                <w:color w:val="000000"/>
                <w:szCs w:val="22"/>
              </w:rPr>
              <w:t>4.5</w:t>
            </w:r>
          </w:p>
        </w:tc>
        <w:tc>
          <w:tcPr>
            <w:tcW w:w="1266" w:type="dxa"/>
            <w:vAlign w:val="bottom"/>
          </w:tcPr>
          <w:p w14:paraId="3CF2059C" w14:textId="6CA2F43B" w:rsidR="00267C7F" w:rsidRDefault="00267C7F" w:rsidP="00267C7F">
            <w:pPr>
              <w:tabs>
                <w:tab w:val="left" w:pos="3318"/>
              </w:tabs>
              <w:rPr>
                <w:rFonts w:ascii="Calibri" w:hAnsi="Calibri" w:cs="Calibri"/>
                <w:color w:val="000000"/>
                <w:szCs w:val="22"/>
              </w:rPr>
            </w:pPr>
            <w:r>
              <w:rPr>
                <w:rFonts w:ascii="Calibri" w:hAnsi="Calibri" w:cs="Calibri"/>
                <w:color w:val="000000"/>
                <w:szCs w:val="22"/>
              </w:rPr>
              <w:t>4.5</w:t>
            </w:r>
          </w:p>
        </w:tc>
        <w:tc>
          <w:tcPr>
            <w:tcW w:w="1266" w:type="dxa"/>
            <w:vAlign w:val="bottom"/>
          </w:tcPr>
          <w:p w14:paraId="2BCDF722" w14:textId="4280745E" w:rsidR="00267C7F" w:rsidRDefault="00267C7F" w:rsidP="00267C7F">
            <w:pPr>
              <w:tabs>
                <w:tab w:val="left" w:pos="3318"/>
              </w:tabs>
              <w:rPr>
                <w:rFonts w:ascii="Calibri" w:hAnsi="Calibri" w:cs="Calibri"/>
                <w:color w:val="000000"/>
                <w:szCs w:val="22"/>
              </w:rPr>
            </w:pPr>
            <w:r>
              <w:rPr>
                <w:rFonts w:ascii="Calibri" w:hAnsi="Calibri" w:cs="Calibri"/>
                <w:color w:val="000000"/>
                <w:szCs w:val="22"/>
              </w:rPr>
              <w:t>4.3</w:t>
            </w:r>
          </w:p>
        </w:tc>
        <w:tc>
          <w:tcPr>
            <w:tcW w:w="1281" w:type="dxa"/>
            <w:vAlign w:val="bottom"/>
          </w:tcPr>
          <w:p w14:paraId="178E9571" w14:textId="54FD1A95" w:rsidR="00267C7F" w:rsidRDefault="00267C7F" w:rsidP="00267C7F">
            <w:pPr>
              <w:tabs>
                <w:tab w:val="left" w:pos="3318"/>
              </w:tabs>
              <w:rPr>
                <w:rFonts w:ascii="Calibri" w:hAnsi="Calibri" w:cs="Calibri"/>
                <w:color w:val="000000"/>
                <w:szCs w:val="22"/>
              </w:rPr>
            </w:pPr>
            <w:r>
              <w:rPr>
                <w:rFonts w:ascii="Calibri" w:hAnsi="Calibri" w:cs="Calibri"/>
                <w:color w:val="000000"/>
                <w:szCs w:val="22"/>
              </w:rPr>
              <w:t>4.6</w:t>
            </w:r>
          </w:p>
        </w:tc>
        <w:tc>
          <w:tcPr>
            <w:tcW w:w="1253" w:type="dxa"/>
            <w:vAlign w:val="bottom"/>
          </w:tcPr>
          <w:p w14:paraId="5407CB78" w14:textId="0CF19734" w:rsidR="00267C7F" w:rsidRDefault="00267C7F" w:rsidP="00267C7F">
            <w:pPr>
              <w:tabs>
                <w:tab w:val="left" w:pos="3318"/>
              </w:tabs>
              <w:rPr>
                <w:rFonts w:ascii="Calibri" w:hAnsi="Calibri" w:cs="Calibri"/>
                <w:color w:val="000000"/>
                <w:szCs w:val="22"/>
              </w:rPr>
            </w:pPr>
            <w:r>
              <w:rPr>
                <w:rFonts w:ascii="Calibri" w:hAnsi="Calibri" w:cs="Calibri"/>
                <w:color w:val="000000"/>
                <w:szCs w:val="22"/>
              </w:rPr>
              <w:t>4.5</w:t>
            </w:r>
          </w:p>
        </w:tc>
        <w:tc>
          <w:tcPr>
            <w:tcW w:w="1254" w:type="dxa"/>
            <w:vAlign w:val="bottom"/>
          </w:tcPr>
          <w:p w14:paraId="4A159602" w14:textId="2B426DE6" w:rsidR="00267C7F" w:rsidRDefault="00267C7F" w:rsidP="00267C7F">
            <w:pPr>
              <w:tabs>
                <w:tab w:val="left" w:pos="3318"/>
              </w:tabs>
              <w:rPr>
                <w:rFonts w:ascii="Calibri" w:hAnsi="Calibri" w:cs="Calibri"/>
                <w:color w:val="000000"/>
                <w:szCs w:val="22"/>
              </w:rPr>
            </w:pPr>
            <w:r>
              <w:rPr>
                <w:rFonts w:ascii="Calibri" w:hAnsi="Calibri" w:cs="Calibri"/>
                <w:color w:val="000000"/>
                <w:szCs w:val="22"/>
              </w:rPr>
              <w:t>4.4</w:t>
            </w:r>
          </w:p>
        </w:tc>
      </w:tr>
      <w:tr w:rsidR="00267C7F" w14:paraId="50BBFD2D" w14:textId="77777777" w:rsidTr="00267C7F">
        <w:trPr>
          <w:trHeight w:val="1378"/>
        </w:trPr>
        <w:tc>
          <w:tcPr>
            <w:tcW w:w="1257" w:type="dxa"/>
            <w:vAlign w:val="bottom"/>
          </w:tcPr>
          <w:p w14:paraId="3878B168" w14:textId="56EC91F8" w:rsidR="00267C7F" w:rsidRDefault="00267C7F" w:rsidP="00267C7F">
            <w:pPr>
              <w:tabs>
                <w:tab w:val="left" w:pos="3318"/>
              </w:tabs>
              <w:rPr>
                <w:rFonts w:ascii="Calibri" w:hAnsi="Calibri" w:cs="Calibri"/>
                <w:color w:val="000000"/>
                <w:szCs w:val="22"/>
              </w:rPr>
            </w:pPr>
            <w:r>
              <w:rPr>
                <w:rFonts w:ascii="Arial" w:hAnsi="Arial" w:cs="Arial"/>
                <w:color w:val="000000"/>
                <w:sz w:val="20"/>
                <w:szCs w:val="20"/>
                <w:lang w:val="en-PH"/>
              </w:rPr>
              <w:t>N for merit scoring (Only Very good – Very poor are used)</w:t>
            </w:r>
          </w:p>
        </w:tc>
        <w:tc>
          <w:tcPr>
            <w:tcW w:w="1358" w:type="dxa"/>
            <w:vAlign w:val="bottom"/>
          </w:tcPr>
          <w:p w14:paraId="093AB85A" w14:textId="4CA8C324" w:rsidR="00267C7F" w:rsidRDefault="00267C7F" w:rsidP="00267C7F">
            <w:pPr>
              <w:tabs>
                <w:tab w:val="left" w:pos="3318"/>
              </w:tabs>
              <w:rPr>
                <w:rFonts w:ascii="Calibri" w:hAnsi="Calibri" w:cs="Calibri"/>
                <w:color w:val="000000"/>
                <w:szCs w:val="22"/>
              </w:rPr>
            </w:pPr>
            <w:r>
              <w:rPr>
                <w:rFonts w:ascii="Calibri" w:hAnsi="Calibri" w:cs="Calibri"/>
                <w:color w:val="000000"/>
                <w:szCs w:val="22"/>
              </w:rPr>
              <w:t>15</w:t>
            </w:r>
          </w:p>
        </w:tc>
        <w:tc>
          <w:tcPr>
            <w:tcW w:w="1269" w:type="dxa"/>
            <w:vAlign w:val="bottom"/>
          </w:tcPr>
          <w:p w14:paraId="2CBF18CE" w14:textId="01531313" w:rsidR="00267C7F" w:rsidRDefault="00267C7F" w:rsidP="00267C7F">
            <w:pPr>
              <w:tabs>
                <w:tab w:val="left" w:pos="3318"/>
              </w:tabs>
              <w:rPr>
                <w:rFonts w:ascii="Calibri" w:hAnsi="Calibri" w:cs="Calibri"/>
                <w:color w:val="000000"/>
                <w:szCs w:val="22"/>
              </w:rPr>
            </w:pPr>
            <w:r>
              <w:rPr>
                <w:rFonts w:ascii="Calibri" w:hAnsi="Calibri" w:cs="Calibri"/>
                <w:color w:val="000000"/>
                <w:szCs w:val="22"/>
              </w:rPr>
              <w:t>16</w:t>
            </w:r>
          </w:p>
        </w:tc>
        <w:tc>
          <w:tcPr>
            <w:tcW w:w="1266" w:type="dxa"/>
            <w:vAlign w:val="bottom"/>
          </w:tcPr>
          <w:p w14:paraId="3A2774F2" w14:textId="6B0F6EF4" w:rsidR="00267C7F" w:rsidRDefault="00267C7F" w:rsidP="00267C7F">
            <w:pPr>
              <w:tabs>
                <w:tab w:val="left" w:pos="3318"/>
              </w:tabs>
              <w:rPr>
                <w:rFonts w:ascii="Calibri" w:hAnsi="Calibri" w:cs="Calibri"/>
                <w:color w:val="000000"/>
                <w:szCs w:val="22"/>
              </w:rPr>
            </w:pPr>
            <w:r>
              <w:rPr>
                <w:rFonts w:ascii="Calibri" w:hAnsi="Calibri" w:cs="Calibri"/>
                <w:color w:val="000000"/>
                <w:szCs w:val="22"/>
              </w:rPr>
              <w:t>16</w:t>
            </w:r>
          </w:p>
        </w:tc>
        <w:tc>
          <w:tcPr>
            <w:tcW w:w="1266" w:type="dxa"/>
            <w:vAlign w:val="bottom"/>
          </w:tcPr>
          <w:p w14:paraId="16BE4727" w14:textId="4A20898B" w:rsidR="00267C7F" w:rsidRDefault="00267C7F" w:rsidP="00267C7F">
            <w:pPr>
              <w:tabs>
                <w:tab w:val="left" w:pos="3318"/>
              </w:tabs>
              <w:rPr>
                <w:rFonts w:ascii="Calibri" w:hAnsi="Calibri" w:cs="Calibri"/>
                <w:color w:val="000000"/>
                <w:szCs w:val="22"/>
              </w:rPr>
            </w:pPr>
            <w:r>
              <w:rPr>
                <w:rFonts w:ascii="Calibri" w:hAnsi="Calibri" w:cs="Calibri"/>
                <w:color w:val="000000"/>
                <w:szCs w:val="22"/>
              </w:rPr>
              <w:t>16</w:t>
            </w:r>
          </w:p>
        </w:tc>
        <w:tc>
          <w:tcPr>
            <w:tcW w:w="1281" w:type="dxa"/>
            <w:vAlign w:val="bottom"/>
          </w:tcPr>
          <w:p w14:paraId="1CBC517A" w14:textId="5D496519" w:rsidR="00267C7F" w:rsidRDefault="00267C7F" w:rsidP="00267C7F">
            <w:pPr>
              <w:tabs>
                <w:tab w:val="left" w:pos="3318"/>
              </w:tabs>
              <w:rPr>
                <w:rFonts w:ascii="Calibri" w:hAnsi="Calibri" w:cs="Calibri"/>
                <w:color w:val="000000"/>
                <w:szCs w:val="22"/>
              </w:rPr>
            </w:pPr>
            <w:r>
              <w:rPr>
                <w:rFonts w:ascii="Calibri" w:hAnsi="Calibri" w:cs="Calibri"/>
                <w:color w:val="000000"/>
                <w:szCs w:val="22"/>
              </w:rPr>
              <w:t>14</w:t>
            </w:r>
          </w:p>
        </w:tc>
        <w:tc>
          <w:tcPr>
            <w:tcW w:w="1253" w:type="dxa"/>
            <w:vAlign w:val="bottom"/>
          </w:tcPr>
          <w:p w14:paraId="7F8E7288" w14:textId="63B8547C" w:rsidR="00267C7F" w:rsidRDefault="00267C7F" w:rsidP="00267C7F">
            <w:pPr>
              <w:tabs>
                <w:tab w:val="left" w:pos="3318"/>
              </w:tabs>
              <w:rPr>
                <w:rFonts w:ascii="Calibri" w:hAnsi="Calibri" w:cs="Calibri"/>
                <w:color w:val="000000"/>
                <w:szCs w:val="22"/>
              </w:rPr>
            </w:pPr>
            <w:r>
              <w:rPr>
                <w:rFonts w:ascii="Calibri" w:hAnsi="Calibri" w:cs="Calibri"/>
                <w:color w:val="000000"/>
                <w:szCs w:val="22"/>
              </w:rPr>
              <w:t>16</w:t>
            </w:r>
          </w:p>
        </w:tc>
        <w:tc>
          <w:tcPr>
            <w:tcW w:w="1254" w:type="dxa"/>
            <w:vAlign w:val="bottom"/>
          </w:tcPr>
          <w:p w14:paraId="16CCDAF9" w14:textId="318E022C" w:rsidR="00267C7F" w:rsidRDefault="00267C7F" w:rsidP="00267C7F">
            <w:pPr>
              <w:tabs>
                <w:tab w:val="left" w:pos="3318"/>
              </w:tabs>
              <w:rPr>
                <w:rFonts w:ascii="Calibri" w:hAnsi="Calibri" w:cs="Calibri"/>
                <w:color w:val="000000"/>
                <w:szCs w:val="22"/>
              </w:rPr>
            </w:pPr>
            <w:r>
              <w:rPr>
                <w:rFonts w:ascii="Calibri" w:hAnsi="Calibri" w:cs="Calibri"/>
                <w:color w:val="000000"/>
                <w:szCs w:val="22"/>
              </w:rPr>
              <w:t>16</w:t>
            </w:r>
          </w:p>
        </w:tc>
      </w:tr>
    </w:tbl>
    <w:p w14:paraId="55109B18" w14:textId="77777777" w:rsidR="00267C7F" w:rsidRDefault="00267C7F" w:rsidP="00B676C0">
      <w:pPr>
        <w:tabs>
          <w:tab w:val="left" w:pos="3318"/>
        </w:tabs>
        <w:rPr>
          <w:rFonts w:ascii="Arial" w:hAnsi="Arial" w:cs="Arial"/>
          <w:b/>
          <w:color w:val="000000"/>
          <w:sz w:val="20"/>
          <w:szCs w:val="20"/>
          <w:lang w:val="en-PH"/>
        </w:rPr>
      </w:pPr>
    </w:p>
    <w:p w14:paraId="151B3E9F" w14:textId="77777777" w:rsidR="00267C7F" w:rsidRDefault="00267C7F" w:rsidP="00B676C0">
      <w:pPr>
        <w:tabs>
          <w:tab w:val="left" w:pos="3318"/>
        </w:tabs>
        <w:rPr>
          <w:rFonts w:ascii="Arial" w:hAnsi="Arial" w:cs="Arial"/>
          <w:b/>
          <w:color w:val="000000"/>
          <w:sz w:val="20"/>
          <w:szCs w:val="20"/>
          <w:lang w:val="en-PH"/>
        </w:rPr>
      </w:pPr>
    </w:p>
    <w:p w14:paraId="7335400E" w14:textId="791AD2F0" w:rsidR="00B676C0" w:rsidRDefault="0067048C" w:rsidP="00B676C0">
      <w:pPr>
        <w:tabs>
          <w:tab w:val="left" w:pos="3318"/>
        </w:tabs>
      </w:pPr>
      <w:r w:rsidRPr="00E5312D">
        <w:rPr>
          <w:rFonts w:ascii="Arial" w:hAnsi="Arial" w:cs="Arial"/>
          <w:b/>
          <w:color w:val="000000"/>
          <w:sz w:val="20"/>
          <w:szCs w:val="20"/>
          <w:lang w:val="en-PH"/>
        </w:rPr>
        <w:t>Table 9: Level of knowledge of respondents on CPPs and Gender</w:t>
      </w:r>
      <w:r w:rsidR="0056230C">
        <w:tab/>
      </w:r>
    </w:p>
    <w:p w14:paraId="0B4FB5CB" w14:textId="0BFDDC54" w:rsidR="00B676C0" w:rsidRDefault="00B676C0" w:rsidP="00B676C0">
      <w:pPr>
        <w:tabs>
          <w:tab w:val="left" w:pos="3318"/>
        </w:tabs>
      </w:pPr>
    </w:p>
    <w:tbl>
      <w:tblPr>
        <w:tblStyle w:val="TableGrid"/>
        <w:tblW w:w="9390" w:type="dxa"/>
        <w:tblLook w:val="04A0" w:firstRow="1" w:lastRow="0" w:firstColumn="1" w:lastColumn="0" w:noHBand="0" w:noVBand="1"/>
      </w:tblPr>
      <w:tblGrid>
        <w:gridCol w:w="1878"/>
        <w:gridCol w:w="1878"/>
        <w:gridCol w:w="1878"/>
        <w:gridCol w:w="1878"/>
        <w:gridCol w:w="1878"/>
      </w:tblGrid>
      <w:tr w:rsidR="00B676C0" w14:paraId="2525A2AB" w14:textId="77777777" w:rsidTr="00B676C0">
        <w:tc>
          <w:tcPr>
            <w:tcW w:w="1878" w:type="dxa"/>
            <w:vAlign w:val="bottom"/>
          </w:tcPr>
          <w:p w14:paraId="676F6244" w14:textId="42D37591" w:rsidR="00B676C0" w:rsidRDefault="00B676C0" w:rsidP="00B676C0">
            <w:pPr>
              <w:tabs>
                <w:tab w:val="left" w:pos="3318"/>
              </w:tabs>
            </w:pPr>
            <w:r w:rsidRPr="00E5312D">
              <w:rPr>
                <w:rFonts w:ascii="Arial" w:hAnsi="Arial" w:cs="Arial"/>
                <w:b/>
                <w:sz w:val="20"/>
                <w:szCs w:val="20"/>
                <w:lang w:val="en-PH"/>
              </w:rPr>
              <w:t>Policy/topic</w:t>
            </w:r>
          </w:p>
        </w:tc>
        <w:tc>
          <w:tcPr>
            <w:tcW w:w="1878" w:type="dxa"/>
            <w:vAlign w:val="bottom"/>
          </w:tcPr>
          <w:p w14:paraId="3719BB52" w14:textId="45522001" w:rsidR="00B676C0" w:rsidRDefault="00B676C0" w:rsidP="00B676C0">
            <w:pPr>
              <w:tabs>
                <w:tab w:val="left" w:pos="3318"/>
              </w:tabs>
            </w:pPr>
            <w:r w:rsidRPr="00E5312D">
              <w:rPr>
                <w:rFonts w:ascii="Arial" w:hAnsi="Arial" w:cs="Arial"/>
                <w:b/>
                <w:color w:val="000000"/>
                <w:sz w:val="20"/>
                <w:szCs w:val="20"/>
                <w:lang w:val="en-PH"/>
              </w:rPr>
              <w:t>N</w:t>
            </w:r>
          </w:p>
        </w:tc>
        <w:tc>
          <w:tcPr>
            <w:tcW w:w="1878" w:type="dxa"/>
            <w:vAlign w:val="bottom"/>
          </w:tcPr>
          <w:p w14:paraId="713412DA" w14:textId="7AA2A884" w:rsidR="00B676C0" w:rsidRDefault="00B676C0" w:rsidP="00B676C0">
            <w:pPr>
              <w:tabs>
                <w:tab w:val="left" w:pos="3318"/>
              </w:tabs>
            </w:pPr>
            <w:r w:rsidRPr="00E5312D">
              <w:rPr>
                <w:rFonts w:ascii="Arial" w:hAnsi="Arial" w:cs="Arial"/>
                <w:b/>
                <w:color w:val="000000"/>
                <w:sz w:val="20"/>
                <w:szCs w:val="20"/>
                <w:lang w:val="en-PH"/>
              </w:rPr>
              <w:t>A lot</w:t>
            </w:r>
          </w:p>
        </w:tc>
        <w:tc>
          <w:tcPr>
            <w:tcW w:w="1878" w:type="dxa"/>
            <w:vAlign w:val="bottom"/>
          </w:tcPr>
          <w:p w14:paraId="75C41BC5" w14:textId="4D27CE35" w:rsidR="00B676C0" w:rsidRDefault="00B676C0" w:rsidP="00B676C0">
            <w:pPr>
              <w:tabs>
                <w:tab w:val="left" w:pos="3318"/>
              </w:tabs>
            </w:pPr>
            <w:r w:rsidRPr="00E5312D">
              <w:rPr>
                <w:rFonts w:ascii="Arial" w:hAnsi="Arial" w:cs="Arial"/>
                <w:b/>
                <w:color w:val="000000"/>
                <w:sz w:val="20"/>
                <w:szCs w:val="20"/>
                <w:lang w:val="en-PH"/>
              </w:rPr>
              <w:t>Very little</w:t>
            </w:r>
          </w:p>
        </w:tc>
        <w:tc>
          <w:tcPr>
            <w:tcW w:w="1878" w:type="dxa"/>
            <w:vAlign w:val="bottom"/>
          </w:tcPr>
          <w:p w14:paraId="7F6A4807" w14:textId="0B1EA3A5" w:rsidR="00B676C0" w:rsidRDefault="00B676C0" w:rsidP="00B676C0">
            <w:pPr>
              <w:tabs>
                <w:tab w:val="left" w:pos="3318"/>
              </w:tabs>
            </w:pPr>
            <w:r w:rsidRPr="00E5312D">
              <w:rPr>
                <w:rFonts w:ascii="Arial" w:hAnsi="Arial" w:cs="Arial"/>
                <w:b/>
                <w:color w:val="000000"/>
                <w:sz w:val="20"/>
                <w:szCs w:val="20"/>
                <w:lang w:val="en-PH"/>
              </w:rPr>
              <w:t>None</w:t>
            </w:r>
          </w:p>
        </w:tc>
      </w:tr>
      <w:tr w:rsidR="00B676C0" w14:paraId="163C651A" w14:textId="77777777" w:rsidTr="00B676C0">
        <w:tc>
          <w:tcPr>
            <w:tcW w:w="1878" w:type="dxa"/>
            <w:vAlign w:val="bottom"/>
          </w:tcPr>
          <w:p w14:paraId="3E221B15" w14:textId="3178A2FF" w:rsidR="00B676C0" w:rsidRDefault="00B676C0" w:rsidP="00B676C0">
            <w:pPr>
              <w:tabs>
                <w:tab w:val="left" w:pos="3318"/>
              </w:tabs>
            </w:pPr>
            <w:r w:rsidRPr="00CD0A2E">
              <w:rPr>
                <w:rFonts w:ascii="Arial" w:hAnsi="Arial" w:cs="Arial"/>
                <w:color w:val="000000"/>
                <w:sz w:val="20"/>
                <w:szCs w:val="20"/>
                <w:lang w:val="en-PH"/>
              </w:rPr>
              <w:t>PRC CPP</w:t>
            </w:r>
          </w:p>
        </w:tc>
        <w:tc>
          <w:tcPr>
            <w:tcW w:w="1878" w:type="dxa"/>
            <w:vAlign w:val="bottom"/>
          </w:tcPr>
          <w:p w14:paraId="3D75D2BD" w14:textId="7C11D0FF" w:rsidR="00B676C0" w:rsidRDefault="00B676C0" w:rsidP="00B676C0">
            <w:pPr>
              <w:tabs>
                <w:tab w:val="left" w:pos="3318"/>
              </w:tabs>
            </w:pPr>
            <w:r w:rsidRPr="00CD0A2E">
              <w:rPr>
                <w:rFonts w:ascii="Calibri" w:hAnsi="Calibri" w:cs="Calibri"/>
                <w:color w:val="000000"/>
                <w:szCs w:val="22"/>
                <w:lang w:val="en-PH"/>
              </w:rPr>
              <w:t>16</w:t>
            </w:r>
          </w:p>
        </w:tc>
        <w:tc>
          <w:tcPr>
            <w:tcW w:w="1878" w:type="dxa"/>
            <w:vAlign w:val="bottom"/>
          </w:tcPr>
          <w:p w14:paraId="6C227BE4" w14:textId="528BC7F6" w:rsidR="00B676C0" w:rsidRDefault="00B676C0" w:rsidP="00B676C0">
            <w:pPr>
              <w:tabs>
                <w:tab w:val="left" w:pos="3318"/>
              </w:tabs>
            </w:pPr>
            <w:r w:rsidRPr="00CD0A2E">
              <w:rPr>
                <w:rFonts w:ascii="Calibri" w:hAnsi="Calibri" w:cs="Calibri"/>
                <w:color w:val="000000"/>
                <w:szCs w:val="22"/>
                <w:lang w:val="en-PH"/>
              </w:rPr>
              <w:t>63%</w:t>
            </w:r>
          </w:p>
        </w:tc>
        <w:tc>
          <w:tcPr>
            <w:tcW w:w="1878" w:type="dxa"/>
            <w:vAlign w:val="bottom"/>
          </w:tcPr>
          <w:p w14:paraId="01F7D4DD" w14:textId="578315FC" w:rsidR="00B676C0" w:rsidRDefault="00B676C0" w:rsidP="00B676C0">
            <w:pPr>
              <w:tabs>
                <w:tab w:val="left" w:pos="3318"/>
              </w:tabs>
            </w:pPr>
            <w:r w:rsidRPr="00CD0A2E">
              <w:rPr>
                <w:rFonts w:ascii="Calibri" w:hAnsi="Calibri" w:cs="Calibri"/>
                <w:color w:val="000000"/>
                <w:szCs w:val="22"/>
                <w:lang w:val="en-PH"/>
              </w:rPr>
              <w:t>38%</w:t>
            </w:r>
          </w:p>
        </w:tc>
        <w:tc>
          <w:tcPr>
            <w:tcW w:w="1878" w:type="dxa"/>
            <w:vAlign w:val="bottom"/>
          </w:tcPr>
          <w:p w14:paraId="1BADDFA7" w14:textId="5AEF5AC8" w:rsidR="00B676C0" w:rsidRDefault="00B676C0" w:rsidP="00B676C0">
            <w:pPr>
              <w:tabs>
                <w:tab w:val="left" w:pos="3318"/>
              </w:tabs>
            </w:pPr>
            <w:r w:rsidRPr="00CD0A2E">
              <w:rPr>
                <w:rFonts w:ascii="Calibri" w:hAnsi="Calibri" w:cs="Calibri"/>
                <w:color w:val="000000"/>
                <w:szCs w:val="22"/>
                <w:lang w:val="en-PH"/>
              </w:rPr>
              <w:t>0%</w:t>
            </w:r>
          </w:p>
        </w:tc>
      </w:tr>
      <w:tr w:rsidR="00B676C0" w14:paraId="0EFBABB7" w14:textId="77777777" w:rsidTr="00B676C0">
        <w:tc>
          <w:tcPr>
            <w:tcW w:w="1878" w:type="dxa"/>
            <w:vAlign w:val="bottom"/>
          </w:tcPr>
          <w:p w14:paraId="0FEE0A8E" w14:textId="2B7A9CA0" w:rsidR="00B676C0" w:rsidRDefault="00B676C0" w:rsidP="00B676C0">
            <w:pPr>
              <w:tabs>
                <w:tab w:val="left" w:pos="3318"/>
              </w:tabs>
            </w:pPr>
            <w:r w:rsidRPr="00CD0A2E">
              <w:rPr>
                <w:rFonts w:ascii="Arial" w:hAnsi="Arial" w:cs="Arial"/>
                <w:color w:val="000000"/>
                <w:sz w:val="20"/>
                <w:szCs w:val="20"/>
                <w:lang w:val="en-PH"/>
              </w:rPr>
              <w:t>DFAT CPP</w:t>
            </w:r>
          </w:p>
        </w:tc>
        <w:tc>
          <w:tcPr>
            <w:tcW w:w="1878" w:type="dxa"/>
            <w:vAlign w:val="bottom"/>
          </w:tcPr>
          <w:p w14:paraId="3A179379" w14:textId="19D7642B" w:rsidR="00B676C0" w:rsidRDefault="00B676C0" w:rsidP="00B676C0">
            <w:pPr>
              <w:tabs>
                <w:tab w:val="left" w:pos="3318"/>
              </w:tabs>
            </w:pPr>
            <w:r w:rsidRPr="00CD0A2E">
              <w:rPr>
                <w:rFonts w:ascii="Calibri" w:hAnsi="Calibri" w:cs="Calibri"/>
                <w:color w:val="000000"/>
                <w:szCs w:val="22"/>
                <w:lang w:val="en-PH"/>
              </w:rPr>
              <w:t>16</w:t>
            </w:r>
          </w:p>
        </w:tc>
        <w:tc>
          <w:tcPr>
            <w:tcW w:w="1878" w:type="dxa"/>
            <w:vAlign w:val="bottom"/>
          </w:tcPr>
          <w:p w14:paraId="3581510A" w14:textId="772A8861" w:rsidR="00B676C0" w:rsidRDefault="00B676C0" w:rsidP="00B676C0">
            <w:pPr>
              <w:tabs>
                <w:tab w:val="left" w:pos="3318"/>
              </w:tabs>
            </w:pPr>
            <w:r w:rsidRPr="00CD0A2E">
              <w:rPr>
                <w:rFonts w:ascii="Calibri" w:hAnsi="Calibri" w:cs="Calibri"/>
                <w:color w:val="000000"/>
                <w:szCs w:val="22"/>
                <w:lang w:val="en-PH"/>
              </w:rPr>
              <w:t>38%</w:t>
            </w:r>
          </w:p>
        </w:tc>
        <w:tc>
          <w:tcPr>
            <w:tcW w:w="1878" w:type="dxa"/>
            <w:vAlign w:val="bottom"/>
          </w:tcPr>
          <w:p w14:paraId="3D0EBC6F" w14:textId="35BEEB5F" w:rsidR="00B676C0" w:rsidRDefault="00B676C0" w:rsidP="00B676C0">
            <w:pPr>
              <w:tabs>
                <w:tab w:val="left" w:pos="3318"/>
              </w:tabs>
            </w:pPr>
            <w:r w:rsidRPr="00CD0A2E">
              <w:rPr>
                <w:rFonts w:ascii="Calibri" w:hAnsi="Calibri" w:cs="Calibri"/>
                <w:color w:val="000000"/>
                <w:szCs w:val="22"/>
                <w:lang w:val="en-PH"/>
              </w:rPr>
              <w:t>50%</w:t>
            </w:r>
          </w:p>
        </w:tc>
        <w:tc>
          <w:tcPr>
            <w:tcW w:w="1878" w:type="dxa"/>
            <w:vAlign w:val="bottom"/>
          </w:tcPr>
          <w:p w14:paraId="795FB2F5" w14:textId="78587858" w:rsidR="00B676C0" w:rsidRDefault="00B676C0" w:rsidP="00B676C0">
            <w:pPr>
              <w:tabs>
                <w:tab w:val="left" w:pos="3318"/>
              </w:tabs>
            </w:pPr>
            <w:r w:rsidRPr="00CD0A2E">
              <w:rPr>
                <w:rFonts w:ascii="Calibri" w:hAnsi="Calibri" w:cs="Calibri"/>
                <w:color w:val="000000"/>
                <w:szCs w:val="22"/>
                <w:lang w:val="en-PH"/>
              </w:rPr>
              <w:t>13%</w:t>
            </w:r>
          </w:p>
        </w:tc>
      </w:tr>
      <w:tr w:rsidR="00B676C0" w14:paraId="361B0783" w14:textId="77777777" w:rsidTr="00B676C0">
        <w:tc>
          <w:tcPr>
            <w:tcW w:w="1878" w:type="dxa"/>
            <w:vAlign w:val="bottom"/>
          </w:tcPr>
          <w:p w14:paraId="2177EC38" w14:textId="45FBF618" w:rsidR="00B676C0" w:rsidRPr="00CD0A2E" w:rsidRDefault="00B676C0" w:rsidP="00B676C0">
            <w:pPr>
              <w:tabs>
                <w:tab w:val="left" w:pos="3318"/>
              </w:tabs>
              <w:rPr>
                <w:rFonts w:ascii="Arial" w:hAnsi="Arial" w:cs="Arial"/>
                <w:color w:val="000000"/>
                <w:sz w:val="20"/>
                <w:szCs w:val="20"/>
                <w:lang w:val="en-PH"/>
              </w:rPr>
            </w:pPr>
            <w:r w:rsidRPr="00CD0A2E">
              <w:rPr>
                <w:rFonts w:ascii="Arial" w:hAnsi="Arial" w:cs="Arial"/>
                <w:color w:val="000000"/>
                <w:sz w:val="20"/>
                <w:szCs w:val="20"/>
                <w:lang w:val="en-PH"/>
              </w:rPr>
              <w:t>Gender equality</w:t>
            </w:r>
          </w:p>
        </w:tc>
        <w:tc>
          <w:tcPr>
            <w:tcW w:w="1878" w:type="dxa"/>
            <w:vAlign w:val="bottom"/>
          </w:tcPr>
          <w:p w14:paraId="10ADE0A3" w14:textId="6E1CD7D3" w:rsidR="00B676C0" w:rsidRPr="00CD0A2E" w:rsidRDefault="00B676C0" w:rsidP="00B676C0">
            <w:pPr>
              <w:tabs>
                <w:tab w:val="left" w:pos="3318"/>
              </w:tabs>
              <w:rPr>
                <w:rFonts w:ascii="Calibri" w:hAnsi="Calibri" w:cs="Calibri"/>
                <w:color w:val="000000"/>
                <w:szCs w:val="22"/>
                <w:lang w:val="en-PH"/>
              </w:rPr>
            </w:pPr>
            <w:r w:rsidRPr="00CD0A2E">
              <w:rPr>
                <w:rFonts w:ascii="Calibri" w:hAnsi="Calibri" w:cs="Calibri"/>
                <w:color w:val="000000"/>
                <w:szCs w:val="22"/>
                <w:lang w:val="en-PH"/>
              </w:rPr>
              <w:t>11</w:t>
            </w:r>
          </w:p>
        </w:tc>
        <w:tc>
          <w:tcPr>
            <w:tcW w:w="1878" w:type="dxa"/>
            <w:vAlign w:val="bottom"/>
          </w:tcPr>
          <w:p w14:paraId="798F7AD8" w14:textId="6390A313" w:rsidR="00B676C0" w:rsidRPr="00CD0A2E" w:rsidRDefault="00B676C0" w:rsidP="00B676C0">
            <w:pPr>
              <w:tabs>
                <w:tab w:val="left" w:pos="3318"/>
              </w:tabs>
              <w:rPr>
                <w:rFonts w:ascii="Calibri" w:hAnsi="Calibri" w:cs="Calibri"/>
                <w:color w:val="000000"/>
                <w:szCs w:val="22"/>
                <w:lang w:val="en-PH"/>
              </w:rPr>
            </w:pPr>
            <w:r w:rsidRPr="00CD0A2E">
              <w:rPr>
                <w:rFonts w:ascii="Calibri" w:hAnsi="Calibri" w:cs="Calibri"/>
                <w:color w:val="000000"/>
                <w:szCs w:val="22"/>
                <w:lang w:val="en-PH"/>
              </w:rPr>
              <w:t>45%</w:t>
            </w:r>
          </w:p>
        </w:tc>
        <w:tc>
          <w:tcPr>
            <w:tcW w:w="1878" w:type="dxa"/>
            <w:vAlign w:val="bottom"/>
          </w:tcPr>
          <w:p w14:paraId="1068A210" w14:textId="3ECCFF9F" w:rsidR="00B676C0" w:rsidRPr="00CD0A2E" w:rsidRDefault="00B676C0" w:rsidP="00B676C0">
            <w:pPr>
              <w:tabs>
                <w:tab w:val="left" w:pos="3318"/>
              </w:tabs>
              <w:rPr>
                <w:rFonts w:ascii="Calibri" w:hAnsi="Calibri" w:cs="Calibri"/>
                <w:color w:val="000000"/>
                <w:szCs w:val="22"/>
                <w:lang w:val="en-PH"/>
              </w:rPr>
            </w:pPr>
            <w:r w:rsidRPr="00CD0A2E">
              <w:rPr>
                <w:rFonts w:ascii="Calibri" w:hAnsi="Calibri" w:cs="Calibri"/>
                <w:color w:val="000000"/>
                <w:szCs w:val="22"/>
                <w:lang w:val="en-PH"/>
              </w:rPr>
              <w:t>45%</w:t>
            </w:r>
          </w:p>
        </w:tc>
        <w:tc>
          <w:tcPr>
            <w:tcW w:w="1878" w:type="dxa"/>
            <w:vAlign w:val="bottom"/>
          </w:tcPr>
          <w:p w14:paraId="191E0161" w14:textId="597749EE" w:rsidR="00B676C0" w:rsidRPr="00CD0A2E" w:rsidRDefault="00B676C0" w:rsidP="00B676C0">
            <w:pPr>
              <w:tabs>
                <w:tab w:val="left" w:pos="3318"/>
              </w:tabs>
              <w:rPr>
                <w:rFonts w:ascii="Calibri" w:hAnsi="Calibri" w:cs="Calibri"/>
                <w:color w:val="000000"/>
                <w:szCs w:val="22"/>
                <w:lang w:val="en-PH"/>
              </w:rPr>
            </w:pPr>
            <w:r w:rsidRPr="00CD0A2E">
              <w:rPr>
                <w:rFonts w:ascii="Calibri" w:hAnsi="Calibri" w:cs="Calibri"/>
                <w:color w:val="000000"/>
                <w:szCs w:val="22"/>
                <w:lang w:val="en-PH"/>
              </w:rPr>
              <w:t>9%</w:t>
            </w:r>
          </w:p>
        </w:tc>
      </w:tr>
      <w:tr w:rsidR="00B676C0" w14:paraId="24CDA370" w14:textId="77777777" w:rsidTr="00B676C0">
        <w:tc>
          <w:tcPr>
            <w:tcW w:w="1878" w:type="dxa"/>
            <w:vAlign w:val="bottom"/>
          </w:tcPr>
          <w:p w14:paraId="3CC76F4C" w14:textId="0003BF3B" w:rsidR="00B676C0" w:rsidRPr="00CD0A2E" w:rsidRDefault="00B676C0" w:rsidP="00B676C0">
            <w:pPr>
              <w:tabs>
                <w:tab w:val="left" w:pos="3318"/>
              </w:tabs>
              <w:rPr>
                <w:rFonts w:ascii="Arial" w:hAnsi="Arial" w:cs="Arial"/>
                <w:color w:val="000000"/>
                <w:sz w:val="20"/>
                <w:szCs w:val="20"/>
                <w:lang w:val="en-PH"/>
              </w:rPr>
            </w:pPr>
            <w:r w:rsidRPr="00CD0A2E">
              <w:rPr>
                <w:rFonts w:ascii="Arial" w:hAnsi="Arial" w:cs="Arial"/>
                <w:color w:val="000000"/>
                <w:sz w:val="20"/>
                <w:szCs w:val="20"/>
                <w:lang w:val="en-PH"/>
              </w:rPr>
              <w:t>Gender analysis</w:t>
            </w:r>
          </w:p>
        </w:tc>
        <w:tc>
          <w:tcPr>
            <w:tcW w:w="1878" w:type="dxa"/>
            <w:vAlign w:val="bottom"/>
          </w:tcPr>
          <w:p w14:paraId="4A057B2B" w14:textId="2ACBEF1C" w:rsidR="00B676C0" w:rsidRPr="00CD0A2E" w:rsidRDefault="00B676C0" w:rsidP="00B676C0">
            <w:pPr>
              <w:tabs>
                <w:tab w:val="left" w:pos="3318"/>
              </w:tabs>
              <w:rPr>
                <w:rFonts w:ascii="Calibri" w:hAnsi="Calibri" w:cs="Calibri"/>
                <w:color w:val="000000"/>
                <w:szCs w:val="22"/>
                <w:lang w:val="en-PH"/>
              </w:rPr>
            </w:pPr>
            <w:r w:rsidRPr="00CD0A2E">
              <w:rPr>
                <w:rFonts w:ascii="Calibri" w:hAnsi="Calibri" w:cs="Calibri"/>
                <w:color w:val="000000"/>
                <w:szCs w:val="22"/>
                <w:lang w:val="en-PH"/>
              </w:rPr>
              <w:t>11</w:t>
            </w:r>
          </w:p>
        </w:tc>
        <w:tc>
          <w:tcPr>
            <w:tcW w:w="1878" w:type="dxa"/>
            <w:vAlign w:val="bottom"/>
          </w:tcPr>
          <w:p w14:paraId="4F53022D" w14:textId="6CA0D33F" w:rsidR="00B676C0" w:rsidRPr="00CD0A2E" w:rsidRDefault="00B676C0" w:rsidP="00B676C0">
            <w:pPr>
              <w:tabs>
                <w:tab w:val="left" w:pos="3318"/>
              </w:tabs>
              <w:rPr>
                <w:rFonts w:ascii="Calibri" w:hAnsi="Calibri" w:cs="Calibri"/>
                <w:color w:val="000000"/>
                <w:szCs w:val="22"/>
                <w:lang w:val="en-PH"/>
              </w:rPr>
            </w:pPr>
            <w:r w:rsidRPr="00CD0A2E">
              <w:rPr>
                <w:rFonts w:ascii="Calibri" w:hAnsi="Calibri" w:cs="Calibri"/>
                <w:color w:val="000000"/>
                <w:szCs w:val="22"/>
                <w:lang w:val="en-PH"/>
              </w:rPr>
              <w:t>27%</w:t>
            </w:r>
          </w:p>
        </w:tc>
        <w:tc>
          <w:tcPr>
            <w:tcW w:w="1878" w:type="dxa"/>
            <w:vAlign w:val="bottom"/>
          </w:tcPr>
          <w:p w14:paraId="3E876538" w14:textId="70D509E3" w:rsidR="00B676C0" w:rsidRPr="00CD0A2E" w:rsidRDefault="00B676C0" w:rsidP="00B676C0">
            <w:pPr>
              <w:tabs>
                <w:tab w:val="left" w:pos="3318"/>
              </w:tabs>
              <w:rPr>
                <w:rFonts w:ascii="Calibri" w:hAnsi="Calibri" w:cs="Calibri"/>
                <w:color w:val="000000"/>
                <w:szCs w:val="22"/>
                <w:lang w:val="en-PH"/>
              </w:rPr>
            </w:pPr>
            <w:r w:rsidRPr="00CD0A2E">
              <w:rPr>
                <w:rFonts w:ascii="Calibri" w:hAnsi="Calibri" w:cs="Calibri"/>
                <w:color w:val="000000"/>
                <w:szCs w:val="22"/>
                <w:lang w:val="en-PH"/>
              </w:rPr>
              <w:t>55%</w:t>
            </w:r>
          </w:p>
        </w:tc>
        <w:tc>
          <w:tcPr>
            <w:tcW w:w="1878" w:type="dxa"/>
            <w:vAlign w:val="bottom"/>
          </w:tcPr>
          <w:p w14:paraId="6B42EC42" w14:textId="37E94493" w:rsidR="00B676C0" w:rsidRPr="00CD0A2E" w:rsidRDefault="00B676C0" w:rsidP="00B676C0">
            <w:pPr>
              <w:tabs>
                <w:tab w:val="left" w:pos="3318"/>
              </w:tabs>
              <w:rPr>
                <w:rFonts w:ascii="Calibri" w:hAnsi="Calibri" w:cs="Calibri"/>
                <w:color w:val="000000"/>
                <w:szCs w:val="22"/>
                <w:lang w:val="en-PH"/>
              </w:rPr>
            </w:pPr>
            <w:r w:rsidRPr="00CD0A2E">
              <w:rPr>
                <w:rFonts w:ascii="Calibri" w:hAnsi="Calibri" w:cs="Calibri"/>
                <w:color w:val="000000"/>
                <w:szCs w:val="22"/>
                <w:lang w:val="en-PH"/>
              </w:rPr>
              <w:t>18%</w:t>
            </w:r>
          </w:p>
        </w:tc>
      </w:tr>
    </w:tbl>
    <w:p w14:paraId="6E60135C" w14:textId="77777777" w:rsidR="0067048C" w:rsidRDefault="0067048C">
      <w:pPr>
        <w:rPr>
          <w:rFonts w:ascii="Calibri" w:hAnsi="Calibri" w:cs="Calibri"/>
          <w:b/>
          <w:color w:val="000000"/>
          <w:szCs w:val="22"/>
          <w:lang w:val="en-PH"/>
        </w:rPr>
      </w:pPr>
    </w:p>
    <w:p w14:paraId="70D3E365" w14:textId="7F85B03C" w:rsidR="00CD0A2E" w:rsidRDefault="0067048C">
      <w:pPr>
        <w:rPr>
          <w:rFonts w:ascii="Calibri" w:hAnsi="Calibri" w:cs="Calibri"/>
          <w:b/>
          <w:color w:val="000000"/>
          <w:szCs w:val="22"/>
          <w:lang w:val="en-PH"/>
        </w:rPr>
      </w:pPr>
      <w:r w:rsidRPr="00E5312D">
        <w:rPr>
          <w:rFonts w:ascii="Calibri" w:hAnsi="Calibri" w:cs="Calibri"/>
          <w:b/>
          <w:color w:val="000000"/>
          <w:szCs w:val="22"/>
          <w:lang w:val="en-PH"/>
        </w:rPr>
        <w:t xml:space="preserve">Table 10: Survey respondents with and without training in </w:t>
      </w:r>
      <w:r>
        <w:rPr>
          <w:rFonts w:ascii="Calibri" w:hAnsi="Calibri" w:cs="Calibri"/>
          <w:b/>
          <w:color w:val="000000"/>
          <w:szCs w:val="22"/>
          <w:lang w:val="en-PH"/>
        </w:rPr>
        <w:t>s</w:t>
      </w:r>
      <w:r w:rsidRPr="00E5312D">
        <w:rPr>
          <w:rFonts w:ascii="Calibri" w:hAnsi="Calibri" w:cs="Calibri"/>
          <w:b/>
          <w:color w:val="000000"/>
          <w:szCs w:val="22"/>
          <w:lang w:val="en-PH"/>
        </w:rPr>
        <w:t>afeguarding and gender equality</w:t>
      </w:r>
    </w:p>
    <w:tbl>
      <w:tblPr>
        <w:tblStyle w:val="TableGrid"/>
        <w:tblW w:w="9392" w:type="dxa"/>
        <w:tblLook w:val="04A0" w:firstRow="1" w:lastRow="0" w:firstColumn="1" w:lastColumn="0" w:noHBand="0" w:noVBand="1"/>
      </w:tblPr>
      <w:tblGrid>
        <w:gridCol w:w="2348"/>
        <w:gridCol w:w="2348"/>
        <w:gridCol w:w="2348"/>
        <w:gridCol w:w="2348"/>
      </w:tblGrid>
      <w:tr w:rsidR="00B676C0" w14:paraId="3E004281" w14:textId="77777777" w:rsidTr="00B676C0">
        <w:tc>
          <w:tcPr>
            <w:tcW w:w="2348" w:type="dxa"/>
            <w:vAlign w:val="bottom"/>
          </w:tcPr>
          <w:p w14:paraId="5F83895D" w14:textId="136B6012" w:rsidR="00B676C0" w:rsidRDefault="00B676C0" w:rsidP="00B676C0">
            <w:pPr>
              <w:rPr>
                <w:rFonts w:ascii="Calibri" w:hAnsi="Calibri" w:cs="Calibri"/>
                <w:b/>
                <w:color w:val="000000"/>
                <w:szCs w:val="22"/>
                <w:lang w:val="en-PH"/>
              </w:rPr>
            </w:pPr>
            <w:r w:rsidRPr="00E5312D">
              <w:rPr>
                <w:rFonts w:ascii="Calibri" w:hAnsi="Calibri" w:cs="Calibri"/>
                <w:b/>
                <w:color w:val="000000"/>
                <w:szCs w:val="22"/>
                <w:lang w:val="en-PH"/>
              </w:rPr>
              <w:t xml:space="preserve">Type of training </w:t>
            </w:r>
          </w:p>
        </w:tc>
        <w:tc>
          <w:tcPr>
            <w:tcW w:w="2348" w:type="dxa"/>
            <w:vAlign w:val="bottom"/>
          </w:tcPr>
          <w:p w14:paraId="5439AB8C" w14:textId="1951415F" w:rsidR="00B676C0" w:rsidRDefault="00B676C0" w:rsidP="00B676C0">
            <w:pPr>
              <w:rPr>
                <w:rFonts w:ascii="Calibri" w:hAnsi="Calibri" w:cs="Calibri"/>
                <w:b/>
                <w:color w:val="000000"/>
                <w:szCs w:val="22"/>
                <w:lang w:val="en-PH"/>
              </w:rPr>
            </w:pPr>
            <w:r w:rsidRPr="00E5312D">
              <w:rPr>
                <w:rFonts w:ascii="Calibri" w:hAnsi="Calibri" w:cs="Calibri"/>
                <w:b/>
                <w:color w:val="000000"/>
                <w:szCs w:val="22"/>
                <w:lang w:val="en-PH"/>
              </w:rPr>
              <w:t>N</w:t>
            </w:r>
          </w:p>
        </w:tc>
        <w:tc>
          <w:tcPr>
            <w:tcW w:w="2348" w:type="dxa"/>
            <w:vAlign w:val="bottom"/>
          </w:tcPr>
          <w:p w14:paraId="4376EFE1" w14:textId="5D45A124" w:rsidR="00B676C0" w:rsidRDefault="00B676C0" w:rsidP="00B676C0">
            <w:pPr>
              <w:rPr>
                <w:rFonts w:ascii="Calibri" w:hAnsi="Calibri" w:cs="Calibri"/>
                <w:b/>
                <w:color w:val="000000"/>
                <w:szCs w:val="22"/>
                <w:lang w:val="en-PH"/>
              </w:rPr>
            </w:pPr>
            <w:r w:rsidRPr="00E5312D">
              <w:rPr>
                <w:rFonts w:ascii="Calibri" w:hAnsi="Calibri" w:cs="Calibri"/>
                <w:b/>
                <w:color w:val="000000"/>
                <w:szCs w:val="22"/>
                <w:lang w:val="en-PH"/>
              </w:rPr>
              <w:t>Yes</w:t>
            </w:r>
          </w:p>
        </w:tc>
        <w:tc>
          <w:tcPr>
            <w:tcW w:w="2348" w:type="dxa"/>
            <w:vAlign w:val="bottom"/>
          </w:tcPr>
          <w:p w14:paraId="44DD524B" w14:textId="5343D4CB" w:rsidR="00B676C0" w:rsidRDefault="00B676C0" w:rsidP="00B676C0">
            <w:pPr>
              <w:rPr>
                <w:rFonts w:ascii="Calibri" w:hAnsi="Calibri" w:cs="Calibri"/>
                <w:b/>
                <w:color w:val="000000"/>
                <w:szCs w:val="22"/>
                <w:lang w:val="en-PH"/>
              </w:rPr>
            </w:pPr>
            <w:r w:rsidRPr="00E5312D">
              <w:rPr>
                <w:rFonts w:ascii="Calibri" w:hAnsi="Calibri" w:cs="Calibri"/>
                <w:b/>
                <w:color w:val="000000"/>
                <w:szCs w:val="22"/>
                <w:lang w:val="en-PH"/>
              </w:rPr>
              <w:t>No</w:t>
            </w:r>
          </w:p>
        </w:tc>
      </w:tr>
      <w:tr w:rsidR="00B676C0" w14:paraId="5E5D6315" w14:textId="77777777" w:rsidTr="00B676C0">
        <w:tc>
          <w:tcPr>
            <w:tcW w:w="2348" w:type="dxa"/>
            <w:vAlign w:val="bottom"/>
          </w:tcPr>
          <w:p w14:paraId="2E38DBC2" w14:textId="6C474D1B" w:rsidR="00B676C0" w:rsidRDefault="00B676C0" w:rsidP="00B676C0">
            <w:pPr>
              <w:rPr>
                <w:rFonts w:ascii="Calibri" w:hAnsi="Calibri" w:cs="Calibri"/>
                <w:b/>
                <w:color w:val="000000"/>
                <w:szCs w:val="22"/>
                <w:lang w:val="en-PH"/>
              </w:rPr>
            </w:pPr>
            <w:r w:rsidRPr="00CD0A2E">
              <w:rPr>
                <w:rFonts w:ascii="Calibri" w:hAnsi="Calibri" w:cs="Calibri"/>
                <w:color w:val="000000"/>
                <w:szCs w:val="22"/>
                <w:lang w:val="en-PH"/>
              </w:rPr>
              <w:t>PSEAH</w:t>
            </w:r>
          </w:p>
        </w:tc>
        <w:tc>
          <w:tcPr>
            <w:tcW w:w="2348" w:type="dxa"/>
            <w:vAlign w:val="bottom"/>
          </w:tcPr>
          <w:p w14:paraId="56536117" w14:textId="0665EB17" w:rsidR="00B676C0" w:rsidRDefault="00B676C0" w:rsidP="00B676C0">
            <w:pPr>
              <w:rPr>
                <w:rFonts w:ascii="Calibri" w:hAnsi="Calibri" w:cs="Calibri"/>
                <w:b/>
                <w:color w:val="000000"/>
                <w:szCs w:val="22"/>
                <w:lang w:val="en-PH"/>
              </w:rPr>
            </w:pPr>
            <w:r w:rsidRPr="00CD0A2E">
              <w:rPr>
                <w:rFonts w:ascii="Calibri" w:hAnsi="Calibri" w:cs="Calibri"/>
                <w:color w:val="000000"/>
                <w:szCs w:val="22"/>
                <w:lang w:val="en-PH"/>
              </w:rPr>
              <w:t>16</w:t>
            </w:r>
          </w:p>
        </w:tc>
        <w:tc>
          <w:tcPr>
            <w:tcW w:w="2348" w:type="dxa"/>
            <w:vAlign w:val="bottom"/>
          </w:tcPr>
          <w:p w14:paraId="57C0915C" w14:textId="0EF88296" w:rsidR="00B676C0" w:rsidRDefault="00B676C0" w:rsidP="00B676C0">
            <w:pPr>
              <w:rPr>
                <w:rFonts w:ascii="Calibri" w:hAnsi="Calibri" w:cs="Calibri"/>
                <w:b/>
                <w:color w:val="000000"/>
                <w:szCs w:val="22"/>
                <w:lang w:val="en-PH"/>
              </w:rPr>
            </w:pPr>
            <w:r w:rsidRPr="00CD0A2E">
              <w:rPr>
                <w:rFonts w:ascii="Calibri" w:hAnsi="Calibri" w:cs="Calibri"/>
                <w:color w:val="000000"/>
                <w:szCs w:val="22"/>
                <w:lang w:val="en-PH"/>
              </w:rPr>
              <w:t>75%</w:t>
            </w:r>
          </w:p>
        </w:tc>
        <w:tc>
          <w:tcPr>
            <w:tcW w:w="2348" w:type="dxa"/>
            <w:vAlign w:val="bottom"/>
          </w:tcPr>
          <w:p w14:paraId="119566BE" w14:textId="6EB674EE" w:rsidR="00B676C0" w:rsidRDefault="00B676C0" w:rsidP="00B676C0">
            <w:pPr>
              <w:rPr>
                <w:rFonts w:ascii="Calibri" w:hAnsi="Calibri" w:cs="Calibri"/>
                <w:b/>
                <w:color w:val="000000"/>
                <w:szCs w:val="22"/>
                <w:lang w:val="en-PH"/>
              </w:rPr>
            </w:pPr>
            <w:r w:rsidRPr="00CD0A2E">
              <w:rPr>
                <w:rFonts w:ascii="Calibri" w:hAnsi="Calibri" w:cs="Calibri"/>
                <w:color w:val="000000"/>
                <w:szCs w:val="22"/>
                <w:lang w:val="en-PH"/>
              </w:rPr>
              <w:t>25%</w:t>
            </w:r>
          </w:p>
        </w:tc>
      </w:tr>
      <w:tr w:rsidR="00B676C0" w14:paraId="72DC69B4" w14:textId="77777777" w:rsidTr="00B676C0">
        <w:tc>
          <w:tcPr>
            <w:tcW w:w="2348" w:type="dxa"/>
            <w:vAlign w:val="bottom"/>
          </w:tcPr>
          <w:p w14:paraId="4BD31FAE" w14:textId="68B0B064" w:rsidR="00B676C0" w:rsidRDefault="00B676C0" w:rsidP="00B676C0">
            <w:pPr>
              <w:rPr>
                <w:rFonts w:ascii="Calibri" w:hAnsi="Calibri" w:cs="Calibri"/>
                <w:b/>
                <w:color w:val="000000"/>
                <w:szCs w:val="22"/>
                <w:lang w:val="en-PH"/>
              </w:rPr>
            </w:pPr>
            <w:r w:rsidRPr="00CD0A2E">
              <w:rPr>
                <w:rFonts w:ascii="Calibri" w:hAnsi="Calibri" w:cs="Calibri"/>
                <w:color w:val="000000"/>
                <w:szCs w:val="22"/>
                <w:lang w:val="en-PH"/>
              </w:rPr>
              <w:t>Child Protection</w:t>
            </w:r>
          </w:p>
        </w:tc>
        <w:tc>
          <w:tcPr>
            <w:tcW w:w="2348" w:type="dxa"/>
            <w:vAlign w:val="bottom"/>
          </w:tcPr>
          <w:p w14:paraId="7D7321BC" w14:textId="5D6BD5C0" w:rsidR="00B676C0" w:rsidRDefault="00B676C0" w:rsidP="00B676C0">
            <w:pPr>
              <w:rPr>
                <w:rFonts w:ascii="Calibri" w:hAnsi="Calibri" w:cs="Calibri"/>
                <w:b/>
                <w:color w:val="000000"/>
                <w:szCs w:val="22"/>
                <w:lang w:val="en-PH"/>
              </w:rPr>
            </w:pPr>
            <w:r w:rsidRPr="00CD0A2E">
              <w:rPr>
                <w:rFonts w:ascii="Calibri" w:hAnsi="Calibri" w:cs="Calibri"/>
                <w:color w:val="000000"/>
                <w:szCs w:val="22"/>
                <w:lang w:val="en-PH"/>
              </w:rPr>
              <w:t>16</w:t>
            </w:r>
          </w:p>
        </w:tc>
        <w:tc>
          <w:tcPr>
            <w:tcW w:w="2348" w:type="dxa"/>
            <w:vAlign w:val="bottom"/>
          </w:tcPr>
          <w:p w14:paraId="44E22D19" w14:textId="0CF41666" w:rsidR="00B676C0" w:rsidRDefault="00B676C0" w:rsidP="00B676C0">
            <w:pPr>
              <w:rPr>
                <w:rFonts w:ascii="Calibri" w:hAnsi="Calibri" w:cs="Calibri"/>
                <w:b/>
                <w:color w:val="000000"/>
                <w:szCs w:val="22"/>
                <w:lang w:val="en-PH"/>
              </w:rPr>
            </w:pPr>
            <w:r w:rsidRPr="00CD0A2E">
              <w:rPr>
                <w:rFonts w:ascii="Calibri" w:hAnsi="Calibri" w:cs="Calibri"/>
                <w:color w:val="000000"/>
                <w:szCs w:val="22"/>
                <w:lang w:val="en-PH"/>
              </w:rPr>
              <w:t>75%</w:t>
            </w:r>
          </w:p>
        </w:tc>
        <w:tc>
          <w:tcPr>
            <w:tcW w:w="2348" w:type="dxa"/>
            <w:vAlign w:val="bottom"/>
          </w:tcPr>
          <w:p w14:paraId="33E8DF0A" w14:textId="0B0BECE6" w:rsidR="00B676C0" w:rsidRDefault="00B676C0" w:rsidP="00B676C0">
            <w:pPr>
              <w:rPr>
                <w:rFonts w:ascii="Calibri" w:hAnsi="Calibri" w:cs="Calibri"/>
                <w:b/>
                <w:color w:val="000000"/>
                <w:szCs w:val="22"/>
                <w:lang w:val="en-PH"/>
              </w:rPr>
            </w:pPr>
            <w:r w:rsidRPr="00CD0A2E">
              <w:rPr>
                <w:rFonts w:ascii="Calibri" w:hAnsi="Calibri" w:cs="Calibri"/>
                <w:color w:val="000000"/>
                <w:szCs w:val="22"/>
                <w:lang w:val="en-PH"/>
              </w:rPr>
              <w:t>25%</w:t>
            </w:r>
          </w:p>
        </w:tc>
      </w:tr>
      <w:tr w:rsidR="00B676C0" w14:paraId="1ECFC27B" w14:textId="77777777" w:rsidTr="00B676C0">
        <w:tc>
          <w:tcPr>
            <w:tcW w:w="2348" w:type="dxa"/>
            <w:vAlign w:val="bottom"/>
          </w:tcPr>
          <w:p w14:paraId="29EDE1EE" w14:textId="2364BC9B" w:rsidR="00B676C0" w:rsidRPr="00CD0A2E" w:rsidRDefault="00B676C0" w:rsidP="00B676C0">
            <w:pPr>
              <w:rPr>
                <w:rFonts w:ascii="Calibri" w:hAnsi="Calibri" w:cs="Calibri"/>
                <w:color w:val="000000"/>
                <w:szCs w:val="22"/>
                <w:lang w:val="en-PH"/>
              </w:rPr>
            </w:pPr>
            <w:r w:rsidRPr="00CD0A2E">
              <w:rPr>
                <w:rFonts w:ascii="Calibri" w:hAnsi="Calibri" w:cs="Calibri"/>
                <w:color w:val="000000"/>
                <w:szCs w:val="22"/>
                <w:lang w:val="en-PH"/>
              </w:rPr>
              <w:t>Gender equality</w:t>
            </w:r>
          </w:p>
        </w:tc>
        <w:tc>
          <w:tcPr>
            <w:tcW w:w="2348" w:type="dxa"/>
            <w:vAlign w:val="bottom"/>
          </w:tcPr>
          <w:p w14:paraId="26012069" w14:textId="6AA44A91" w:rsidR="00B676C0" w:rsidRPr="00CD0A2E" w:rsidRDefault="00B676C0" w:rsidP="00B676C0">
            <w:pPr>
              <w:rPr>
                <w:rFonts w:ascii="Calibri" w:hAnsi="Calibri" w:cs="Calibri"/>
                <w:color w:val="000000"/>
                <w:szCs w:val="22"/>
                <w:lang w:val="en-PH"/>
              </w:rPr>
            </w:pPr>
            <w:r w:rsidRPr="00CD0A2E">
              <w:rPr>
                <w:rFonts w:ascii="Calibri" w:hAnsi="Calibri" w:cs="Calibri"/>
                <w:color w:val="000000"/>
                <w:szCs w:val="22"/>
                <w:lang w:val="en-PH"/>
              </w:rPr>
              <w:t>11</w:t>
            </w:r>
          </w:p>
        </w:tc>
        <w:tc>
          <w:tcPr>
            <w:tcW w:w="2348" w:type="dxa"/>
            <w:vAlign w:val="bottom"/>
          </w:tcPr>
          <w:p w14:paraId="1445116C" w14:textId="3BCD88B9" w:rsidR="00B676C0" w:rsidRPr="00CD0A2E" w:rsidRDefault="00B676C0" w:rsidP="00B676C0">
            <w:pPr>
              <w:rPr>
                <w:rFonts w:ascii="Calibri" w:hAnsi="Calibri" w:cs="Calibri"/>
                <w:color w:val="000000"/>
                <w:szCs w:val="22"/>
                <w:lang w:val="en-PH"/>
              </w:rPr>
            </w:pPr>
            <w:r w:rsidRPr="00CD0A2E">
              <w:rPr>
                <w:rFonts w:ascii="Calibri" w:hAnsi="Calibri" w:cs="Calibri"/>
                <w:color w:val="000000"/>
                <w:szCs w:val="22"/>
                <w:lang w:val="en-PH"/>
              </w:rPr>
              <w:t>45%</w:t>
            </w:r>
          </w:p>
        </w:tc>
        <w:tc>
          <w:tcPr>
            <w:tcW w:w="2348" w:type="dxa"/>
            <w:vAlign w:val="bottom"/>
          </w:tcPr>
          <w:p w14:paraId="38BA1555" w14:textId="5702F833" w:rsidR="00B676C0" w:rsidRPr="00CD0A2E" w:rsidRDefault="00B676C0" w:rsidP="00B676C0">
            <w:pPr>
              <w:rPr>
                <w:rFonts w:ascii="Calibri" w:hAnsi="Calibri" w:cs="Calibri"/>
                <w:color w:val="000000"/>
                <w:szCs w:val="22"/>
                <w:lang w:val="en-PH"/>
              </w:rPr>
            </w:pPr>
            <w:r w:rsidRPr="00CD0A2E">
              <w:rPr>
                <w:rFonts w:ascii="Calibri" w:hAnsi="Calibri" w:cs="Calibri"/>
                <w:color w:val="000000"/>
                <w:szCs w:val="22"/>
                <w:lang w:val="en-PH"/>
              </w:rPr>
              <w:t>55%</w:t>
            </w:r>
          </w:p>
        </w:tc>
      </w:tr>
      <w:tr w:rsidR="00B676C0" w14:paraId="722CF334" w14:textId="77777777" w:rsidTr="00B676C0">
        <w:tc>
          <w:tcPr>
            <w:tcW w:w="2348" w:type="dxa"/>
            <w:vAlign w:val="bottom"/>
          </w:tcPr>
          <w:p w14:paraId="5B85AF78" w14:textId="417B0C66" w:rsidR="00B676C0" w:rsidRPr="00CD0A2E" w:rsidRDefault="00B676C0" w:rsidP="00B676C0">
            <w:pPr>
              <w:rPr>
                <w:rFonts w:ascii="Calibri" w:hAnsi="Calibri" w:cs="Calibri"/>
                <w:color w:val="000000"/>
                <w:szCs w:val="22"/>
                <w:lang w:val="en-PH"/>
              </w:rPr>
            </w:pPr>
            <w:r w:rsidRPr="00CD0A2E">
              <w:rPr>
                <w:rFonts w:ascii="Calibri" w:hAnsi="Calibri" w:cs="Calibri"/>
                <w:color w:val="000000"/>
                <w:szCs w:val="22"/>
                <w:lang w:val="en-PH"/>
              </w:rPr>
              <w:t>Gender analysis</w:t>
            </w:r>
          </w:p>
        </w:tc>
        <w:tc>
          <w:tcPr>
            <w:tcW w:w="2348" w:type="dxa"/>
            <w:vAlign w:val="bottom"/>
          </w:tcPr>
          <w:p w14:paraId="32A97087" w14:textId="28977E4C" w:rsidR="00B676C0" w:rsidRPr="00CD0A2E" w:rsidRDefault="00B676C0" w:rsidP="00B676C0">
            <w:pPr>
              <w:rPr>
                <w:rFonts w:ascii="Calibri" w:hAnsi="Calibri" w:cs="Calibri"/>
                <w:color w:val="000000"/>
                <w:szCs w:val="22"/>
                <w:lang w:val="en-PH"/>
              </w:rPr>
            </w:pPr>
            <w:r w:rsidRPr="00CD0A2E">
              <w:rPr>
                <w:rFonts w:ascii="Calibri" w:hAnsi="Calibri" w:cs="Calibri"/>
                <w:color w:val="000000"/>
                <w:szCs w:val="22"/>
                <w:lang w:val="en-PH"/>
              </w:rPr>
              <w:t>11</w:t>
            </w:r>
          </w:p>
        </w:tc>
        <w:tc>
          <w:tcPr>
            <w:tcW w:w="2348" w:type="dxa"/>
            <w:vAlign w:val="bottom"/>
          </w:tcPr>
          <w:p w14:paraId="294EAE08" w14:textId="56D4E9E6" w:rsidR="00B676C0" w:rsidRPr="00CD0A2E" w:rsidRDefault="00B676C0" w:rsidP="00B676C0">
            <w:pPr>
              <w:rPr>
                <w:rFonts w:ascii="Calibri" w:hAnsi="Calibri" w:cs="Calibri"/>
                <w:color w:val="000000"/>
                <w:szCs w:val="22"/>
                <w:lang w:val="en-PH"/>
              </w:rPr>
            </w:pPr>
            <w:r w:rsidRPr="00CD0A2E">
              <w:rPr>
                <w:rFonts w:ascii="Calibri" w:hAnsi="Calibri" w:cs="Calibri"/>
                <w:color w:val="000000"/>
                <w:szCs w:val="22"/>
                <w:lang w:val="en-PH"/>
              </w:rPr>
              <w:t>27%</w:t>
            </w:r>
          </w:p>
        </w:tc>
        <w:tc>
          <w:tcPr>
            <w:tcW w:w="2348" w:type="dxa"/>
            <w:vAlign w:val="bottom"/>
          </w:tcPr>
          <w:p w14:paraId="4A772B38" w14:textId="411DF08D" w:rsidR="00B676C0" w:rsidRPr="00CD0A2E" w:rsidRDefault="00B676C0" w:rsidP="00B676C0">
            <w:pPr>
              <w:rPr>
                <w:rFonts w:ascii="Calibri" w:hAnsi="Calibri" w:cs="Calibri"/>
                <w:color w:val="000000"/>
                <w:szCs w:val="22"/>
                <w:lang w:val="en-PH"/>
              </w:rPr>
            </w:pPr>
            <w:r w:rsidRPr="00CD0A2E">
              <w:rPr>
                <w:rFonts w:ascii="Calibri" w:hAnsi="Calibri" w:cs="Calibri"/>
                <w:color w:val="000000"/>
                <w:szCs w:val="22"/>
                <w:lang w:val="en-PH"/>
              </w:rPr>
              <w:t>73%</w:t>
            </w:r>
          </w:p>
        </w:tc>
      </w:tr>
    </w:tbl>
    <w:p w14:paraId="46C6E7EE" w14:textId="57BC724C" w:rsidR="00B676C0" w:rsidRDefault="00B676C0">
      <w:pPr>
        <w:rPr>
          <w:rFonts w:ascii="Calibri" w:hAnsi="Calibri" w:cs="Calibri"/>
          <w:b/>
          <w:color w:val="000000"/>
          <w:szCs w:val="22"/>
          <w:lang w:val="en-PH"/>
        </w:rPr>
      </w:pPr>
    </w:p>
    <w:p w14:paraId="0B9281E2" w14:textId="782C67FB" w:rsidR="00157BC8" w:rsidRPr="00F35BB4" w:rsidRDefault="00157BC8">
      <w:pPr>
        <w:sectPr w:rsidR="00157BC8" w:rsidRPr="00F35BB4">
          <w:headerReference w:type="even" r:id="rId16"/>
          <w:footerReference w:type="even" r:id="rId17"/>
          <w:footerReference w:type="default" r:id="rId18"/>
          <w:footerReference w:type="first" r:id="rId19"/>
          <w:pgSz w:w="12240" w:h="15840"/>
          <w:pgMar w:top="1134" w:right="1418" w:bottom="1134" w:left="1418" w:header="709" w:footer="709" w:gutter="0"/>
          <w:pgNumType w:start="1"/>
          <w:cols w:space="720"/>
        </w:sectPr>
      </w:pPr>
    </w:p>
    <w:p w14:paraId="00000653" w14:textId="18CDA472" w:rsidR="00A42341" w:rsidRPr="00F35BB4" w:rsidRDefault="00AC077F">
      <w:pPr>
        <w:pStyle w:val="Heading1"/>
      </w:pPr>
      <w:bookmarkStart w:id="119" w:name="_Toc62987590"/>
      <w:bookmarkStart w:id="120" w:name="_Toc123175510"/>
      <w:bookmarkStart w:id="121" w:name="_Toc128148033"/>
      <w:r w:rsidRPr="00F35BB4">
        <w:lastRenderedPageBreak/>
        <w:t xml:space="preserve">Annex </w:t>
      </w:r>
      <w:r w:rsidR="00F51DB4" w:rsidRPr="00F35BB4">
        <w:t>C</w:t>
      </w:r>
      <w:r w:rsidRPr="00F35BB4">
        <w:t xml:space="preserve">: Conducted </w:t>
      </w:r>
      <w:proofErr w:type="gramStart"/>
      <w:r w:rsidRPr="00F35BB4">
        <w:t>consultations</w:t>
      </w:r>
      <w:bookmarkEnd w:id="119"/>
      <w:bookmarkEnd w:id="120"/>
      <w:bookmarkEnd w:id="121"/>
      <w:proofErr w:type="gramEnd"/>
    </w:p>
    <w:p w14:paraId="00000654" w14:textId="77777777" w:rsidR="00A42341" w:rsidRPr="00F35BB4" w:rsidRDefault="00A42341">
      <w:pPr>
        <w:spacing w:line="276" w:lineRule="auto"/>
        <w:rPr>
          <w:highlight w:val="yellow"/>
        </w:rPr>
      </w:pPr>
    </w:p>
    <w:tbl>
      <w:tblPr>
        <w:tblStyle w:val="TableGrid"/>
        <w:tblW w:w="13016" w:type="dxa"/>
        <w:tblLook w:val="04A0" w:firstRow="1" w:lastRow="0" w:firstColumn="1" w:lastColumn="0" w:noHBand="0" w:noVBand="1"/>
      </w:tblPr>
      <w:tblGrid>
        <w:gridCol w:w="988"/>
        <w:gridCol w:w="2693"/>
        <w:gridCol w:w="2726"/>
        <w:gridCol w:w="1451"/>
        <w:gridCol w:w="1451"/>
        <w:gridCol w:w="1451"/>
        <w:gridCol w:w="1451"/>
        <w:gridCol w:w="805"/>
      </w:tblGrid>
      <w:tr w:rsidR="0067048C" w:rsidRPr="00F35BB4" w14:paraId="70837B63" w14:textId="77777777" w:rsidTr="0067048C">
        <w:trPr>
          <w:tblHeader/>
        </w:trPr>
        <w:tc>
          <w:tcPr>
            <w:tcW w:w="988" w:type="dxa"/>
            <w:shd w:val="clear" w:color="auto" w:fill="F2F2F2" w:themeFill="background1" w:themeFillShade="F2"/>
          </w:tcPr>
          <w:p w14:paraId="4F744021" w14:textId="7506A395" w:rsidR="0067048C" w:rsidRPr="00F35BB4" w:rsidRDefault="0067048C" w:rsidP="0067048C">
            <w:r w:rsidRPr="00F35BB4">
              <w:rPr>
                <w:b/>
              </w:rPr>
              <w:t>Date</w:t>
            </w:r>
          </w:p>
        </w:tc>
        <w:tc>
          <w:tcPr>
            <w:tcW w:w="2693" w:type="dxa"/>
            <w:shd w:val="clear" w:color="auto" w:fill="F2F2F2" w:themeFill="background1" w:themeFillShade="F2"/>
          </w:tcPr>
          <w:p w14:paraId="39CD15B8" w14:textId="1ABE8EC8" w:rsidR="0067048C" w:rsidRPr="00F35BB4" w:rsidRDefault="0067048C" w:rsidP="0067048C">
            <w:r w:rsidRPr="00F35BB4">
              <w:rPr>
                <w:b/>
              </w:rPr>
              <w:t>Activity</w:t>
            </w:r>
          </w:p>
        </w:tc>
        <w:tc>
          <w:tcPr>
            <w:tcW w:w="2726" w:type="dxa"/>
            <w:shd w:val="clear" w:color="auto" w:fill="F2F2F2" w:themeFill="background1" w:themeFillShade="F2"/>
          </w:tcPr>
          <w:p w14:paraId="0BC7049F" w14:textId="1B7847AE" w:rsidR="0067048C" w:rsidRPr="00F35BB4" w:rsidRDefault="0067048C" w:rsidP="0067048C">
            <w:r w:rsidRPr="00F35BB4">
              <w:rPr>
                <w:b/>
              </w:rPr>
              <w:t>Location</w:t>
            </w:r>
          </w:p>
        </w:tc>
        <w:tc>
          <w:tcPr>
            <w:tcW w:w="1451" w:type="dxa"/>
            <w:shd w:val="clear" w:color="auto" w:fill="F2F2F2" w:themeFill="background1" w:themeFillShade="F2"/>
          </w:tcPr>
          <w:p w14:paraId="6D08F3E4" w14:textId="676C6C6E" w:rsidR="0067048C" w:rsidRPr="00F35BB4" w:rsidRDefault="0067048C" w:rsidP="0067048C">
            <w:pPr>
              <w:jc w:val="right"/>
            </w:pPr>
            <w:r>
              <w:rPr>
                <w:b/>
              </w:rPr>
              <w:t xml:space="preserve">Participants </w:t>
            </w:r>
            <w:r w:rsidRPr="00F35BB4">
              <w:rPr>
                <w:b/>
              </w:rPr>
              <w:t>Male</w:t>
            </w:r>
          </w:p>
        </w:tc>
        <w:tc>
          <w:tcPr>
            <w:tcW w:w="1451" w:type="dxa"/>
            <w:shd w:val="clear" w:color="auto" w:fill="F2F2F2" w:themeFill="background1" w:themeFillShade="F2"/>
          </w:tcPr>
          <w:p w14:paraId="0B817182" w14:textId="4588ACB3" w:rsidR="0067048C" w:rsidRPr="00F35BB4" w:rsidRDefault="0067048C" w:rsidP="0067048C">
            <w:pPr>
              <w:jc w:val="right"/>
            </w:pPr>
            <w:r>
              <w:rPr>
                <w:b/>
              </w:rPr>
              <w:t xml:space="preserve">Participants </w:t>
            </w:r>
            <w:r w:rsidRPr="00F35BB4">
              <w:rPr>
                <w:b/>
              </w:rPr>
              <w:t>Female</w:t>
            </w:r>
          </w:p>
        </w:tc>
        <w:tc>
          <w:tcPr>
            <w:tcW w:w="1451" w:type="dxa"/>
            <w:shd w:val="clear" w:color="auto" w:fill="F2F2F2" w:themeFill="background1" w:themeFillShade="F2"/>
          </w:tcPr>
          <w:p w14:paraId="7FEC4F7B" w14:textId="275628B8" w:rsidR="0067048C" w:rsidRPr="00F35BB4" w:rsidRDefault="0067048C" w:rsidP="0067048C">
            <w:pPr>
              <w:jc w:val="right"/>
            </w:pPr>
            <w:r w:rsidRPr="00F35BB4">
              <w:rPr>
                <w:b/>
              </w:rPr>
              <w:t>PWD</w:t>
            </w:r>
            <w:r>
              <w:rPr>
                <w:b/>
              </w:rPr>
              <w:t xml:space="preserve"> Participants </w:t>
            </w:r>
            <w:r w:rsidRPr="00F35BB4">
              <w:rPr>
                <w:b/>
              </w:rPr>
              <w:t>Male</w:t>
            </w:r>
          </w:p>
        </w:tc>
        <w:tc>
          <w:tcPr>
            <w:tcW w:w="1451" w:type="dxa"/>
            <w:shd w:val="clear" w:color="auto" w:fill="F2F2F2" w:themeFill="background1" w:themeFillShade="F2"/>
          </w:tcPr>
          <w:p w14:paraId="27B217EC" w14:textId="2F64DE95" w:rsidR="0067048C" w:rsidRPr="00F35BB4" w:rsidRDefault="0067048C" w:rsidP="0067048C">
            <w:pPr>
              <w:jc w:val="right"/>
            </w:pPr>
            <w:r w:rsidRPr="00F35BB4">
              <w:rPr>
                <w:b/>
              </w:rPr>
              <w:t>PWD</w:t>
            </w:r>
            <w:r>
              <w:rPr>
                <w:b/>
              </w:rPr>
              <w:t xml:space="preserve"> Participants </w:t>
            </w:r>
            <w:r w:rsidRPr="00F35BB4">
              <w:rPr>
                <w:b/>
              </w:rPr>
              <w:t>Female</w:t>
            </w:r>
          </w:p>
        </w:tc>
        <w:tc>
          <w:tcPr>
            <w:tcW w:w="805" w:type="dxa"/>
            <w:shd w:val="clear" w:color="auto" w:fill="F2F2F2" w:themeFill="background1" w:themeFillShade="F2"/>
          </w:tcPr>
          <w:p w14:paraId="764C847C" w14:textId="7B2AD787" w:rsidR="0067048C" w:rsidRPr="00F35BB4" w:rsidRDefault="0067048C" w:rsidP="0067048C">
            <w:pPr>
              <w:jc w:val="right"/>
            </w:pPr>
            <w:r w:rsidRPr="00F35BB4">
              <w:rPr>
                <w:b/>
              </w:rPr>
              <w:t>Total</w:t>
            </w:r>
          </w:p>
        </w:tc>
      </w:tr>
      <w:tr w:rsidR="0067048C" w:rsidRPr="00F35BB4" w14:paraId="79CD71A9" w14:textId="77777777" w:rsidTr="0067048C">
        <w:tc>
          <w:tcPr>
            <w:tcW w:w="988" w:type="dxa"/>
          </w:tcPr>
          <w:p w14:paraId="7279D140" w14:textId="776F999A" w:rsidR="0067048C" w:rsidRPr="00F35BB4" w:rsidRDefault="0067048C" w:rsidP="0067048C">
            <w:r w:rsidRPr="00F35BB4">
              <w:t>25</w:t>
            </w:r>
            <w:r>
              <w:t xml:space="preserve"> Oct</w:t>
            </w:r>
          </w:p>
        </w:tc>
        <w:tc>
          <w:tcPr>
            <w:tcW w:w="2693" w:type="dxa"/>
          </w:tcPr>
          <w:p w14:paraId="465D86ED" w14:textId="77777777" w:rsidR="0067048C" w:rsidRPr="00F35BB4" w:rsidRDefault="0067048C" w:rsidP="0067048C">
            <w:r w:rsidRPr="00F35BB4">
              <w:t>Interview PRC NPC</w:t>
            </w:r>
          </w:p>
        </w:tc>
        <w:tc>
          <w:tcPr>
            <w:tcW w:w="2726" w:type="dxa"/>
          </w:tcPr>
          <w:p w14:paraId="0D0E038C" w14:textId="77777777" w:rsidR="0067048C" w:rsidRPr="00F35BB4" w:rsidRDefault="0067048C" w:rsidP="0067048C">
            <w:r w:rsidRPr="00F35BB4">
              <w:t>Virtual</w:t>
            </w:r>
          </w:p>
        </w:tc>
        <w:tc>
          <w:tcPr>
            <w:tcW w:w="1451" w:type="dxa"/>
          </w:tcPr>
          <w:p w14:paraId="6DAAD657" w14:textId="77777777" w:rsidR="0067048C" w:rsidRPr="00F35BB4" w:rsidRDefault="0067048C" w:rsidP="0067048C">
            <w:pPr>
              <w:jc w:val="right"/>
            </w:pPr>
            <w:r w:rsidRPr="00F35BB4">
              <w:t>0</w:t>
            </w:r>
          </w:p>
        </w:tc>
        <w:tc>
          <w:tcPr>
            <w:tcW w:w="1451" w:type="dxa"/>
          </w:tcPr>
          <w:p w14:paraId="4DEDC88E" w14:textId="77777777" w:rsidR="0067048C" w:rsidRPr="00F35BB4" w:rsidRDefault="0067048C" w:rsidP="0067048C">
            <w:pPr>
              <w:jc w:val="right"/>
            </w:pPr>
            <w:r w:rsidRPr="00F35BB4">
              <w:t>1</w:t>
            </w:r>
          </w:p>
        </w:tc>
        <w:tc>
          <w:tcPr>
            <w:tcW w:w="1451" w:type="dxa"/>
          </w:tcPr>
          <w:p w14:paraId="3633E0A7" w14:textId="77777777" w:rsidR="0067048C" w:rsidRPr="00F35BB4" w:rsidRDefault="0067048C" w:rsidP="0067048C">
            <w:pPr>
              <w:jc w:val="right"/>
            </w:pPr>
            <w:r w:rsidRPr="00F35BB4">
              <w:t>0</w:t>
            </w:r>
          </w:p>
        </w:tc>
        <w:tc>
          <w:tcPr>
            <w:tcW w:w="1451" w:type="dxa"/>
          </w:tcPr>
          <w:p w14:paraId="7F3E442D" w14:textId="77777777" w:rsidR="0067048C" w:rsidRPr="00F35BB4" w:rsidRDefault="0067048C" w:rsidP="0067048C">
            <w:pPr>
              <w:jc w:val="right"/>
            </w:pPr>
            <w:r w:rsidRPr="00F35BB4">
              <w:t>0</w:t>
            </w:r>
          </w:p>
        </w:tc>
        <w:tc>
          <w:tcPr>
            <w:tcW w:w="805" w:type="dxa"/>
          </w:tcPr>
          <w:p w14:paraId="12CA6691" w14:textId="77777777" w:rsidR="0067048C" w:rsidRPr="00F35BB4" w:rsidRDefault="0067048C" w:rsidP="0067048C">
            <w:pPr>
              <w:jc w:val="right"/>
            </w:pPr>
            <w:r w:rsidRPr="00F35BB4">
              <w:t>1</w:t>
            </w:r>
          </w:p>
        </w:tc>
      </w:tr>
      <w:tr w:rsidR="0067048C" w:rsidRPr="00F35BB4" w14:paraId="4503A302" w14:textId="77777777" w:rsidTr="0067048C">
        <w:tc>
          <w:tcPr>
            <w:tcW w:w="988" w:type="dxa"/>
          </w:tcPr>
          <w:p w14:paraId="598E47F2" w14:textId="499A879D" w:rsidR="0067048C" w:rsidRPr="00F35BB4" w:rsidRDefault="0067048C" w:rsidP="0067048C">
            <w:r w:rsidRPr="00F35BB4">
              <w:t>26</w:t>
            </w:r>
            <w:r>
              <w:t xml:space="preserve"> Oct</w:t>
            </w:r>
          </w:p>
        </w:tc>
        <w:tc>
          <w:tcPr>
            <w:tcW w:w="2693" w:type="dxa"/>
          </w:tcPr>
          <w:p w14:paraId="426AE9F4" w14:textId="18E40095" w:rsidR="0067048C" w:rsidRPr="00F35BB4" w:rsidRDefault="0067048C" w:rsidP="0067048C">
            <w:r w:rsidRPr="00F35BB4">
              <w:t xml:space="preserve">Interview </w:t>
            </w:r>
            <w:proofErr w:type="gramStart"/>
            <w:r w:rsidRPr="00F35BB4">
              <w:t>PRC</w:t>
            </w:r>
            <w:r>
              <w:t xml:space="preserve"> </w:t>
            </w:r>
            <w:r w:rsidRPr="00F35BB4">
              <w:t xml:space="preserve"> BAC</w:t>
            </w:r>
            <w:proofErr w:type="gramEnd"/>
            <w:r w:rsidRPr="00F35BB4">
              <w:t xml:space="preserve"> </w:t>
            </w:r>
          </w:p>
        </w:tc>
        <w:tc>
          <w:tcPr>
            <w:tcW w:w="2726" w:type="dxa"/>
          </w:tcPr>
          <w:p w14:paraId="1A9E03B8" w14:textId="77777777" w:rsidR="0067048C" w:rsidRPr="00F35BB4" w:rsidRDefault="0067048C" w:rsidP="0067048C">
            <w:r w:rsidRPr="00F35BB4">
              <w:t>Virtual</w:t>
            </w:r>
          </w:p>
        </w:tc>
        <w:tc>
          <w:tcPr>
            <w:tcW w:w="1451" w:type="dxa"/>
          </w:tcPr>
          <w:p w14:paraId="3B0167A9" w14:textId="77777777" w:rsidR="0067048C" w:rsidRPr="00F35BB4" w:rsidRDefault="0067048C" w:rsidP="0067048C">
            <w:pPr>
              <w:jc w:val="right"/>
            </w:pPr>
            <w:r w:rsidRPr="00F35BB4">
              <w:t>1</w:t>
            </w:r>
          </w:p>
        </w:tc>
        <w:tc>
          <w:tcPr>
            <w:tcW w:w="1451" w:type="dxa"/>
          </w:tcPr>
          <w:p w14:paraId="3FF2929D" w14:textId="77777777" w:rsidR="0067048C" w:rsidRPr="00F35BB4" w:rsidRDefault="0067048C" w:rsidP="0067048C">
            <w:pPr>
              <w:jc w:val="right"/>
            </w:pPr>
            <w:r w:rsidRPr="00F35BB4">
              <w:t>1</w:t>
            </w:r>
          </w:p>
        </w:tc>
        <w:tc>
          <w:tcPr>
            <w:tcW w:w="1451" w:type="dxa"/>
          </w:tcPr>
          <w:p w14:paraId="57EF712B" w14:textId="77777777" w:rsidR="0067048C" w:rsidRPr="00F35BB4" w:rsidRDefault="0067048C" w:rsidP="0067048C">
            <w:pPr>
              <w:jc w:val="right"/>
            </w:pPr>
            <w:r w:rsidRPr="00F35BB4">
              <w:t>0</w:t>
            </w:r>
          </w:p>
        </w:tc>
        <w:tc>
          <w:tcPr>
            <w:tcW w:w="1451" w:type="dxa"/>
          </w:tcPr>
          <w:p w14:paraId="17D55A30" w14:textId="77777777" w:rsidR="0067048C" w:rsidRPr="00F35BB4" w:rsidRDefault="0067048C" w:rsidP="0067048C">
            <w:pPr>
              <w:jc w:val="right"/>
            </w:pPr>
            <w:r w:rsidRPr="00F35BB4">
              <w:t>0</w:t>
            </w:r>
          </w:p>
        </w:tc>
        <w:tc>
          <w:tcPr>
            <w:tcW w:w="805" w:type="dxa"/>
          </w:tcPr>
          <w:p w14:paraId="6EF19590" w14:textId="77777777" w:rsidR="0067048C" w:rsidRPr="00F35BB4" w:rsidRDefault="0067048C" w:rsidP="0067048C">
            <w:pPr>
              <w:jc w:val="right"/>
            </w:pPr>
            <w:r w:rsidRPr="00F35BB4">
              <w:t>2</w:t>
            </w:r>
          </w:p>
        </w:tc>
      </w:tr>
      <w:tr w:rsidR="0067048C" w:rsidRPr="00F35BB4" w14:paraId="4F4E0CB4" w14:textId="77777777" w:rsidTr="0067048C">
        <w:tc>
          <w:tcPr>
            <w:tcW w:w="988" w:type="dxa"/>
          </w:tcPr>
          <w:p w14:paraId="37915A92" w14:textId="11CC2F7B" w:rsidR="0067048C" w:rsidRPr="00F35BB4" w:rsidRDefault="0067048C" w:rsidP="0067048C">
            <w:r w:rsidRPr="00F35BB4">
              <w:t>26</w:t>
            </w:r>
            <w:r>
              <w:t xml:space="preserve"> Oct</w:t>
            </w:r>
          </w:p>
        </w:tc>
        <w:tc>
          <w:tcPr>
            <w:tcW w:w="2693" w:type="dxa"/>
          </w:tcPr>
          <w:p w14:paraId="5E4C5A85" w14:textId="77777777" w:rsidR="0067048C" w:rsidRPr="00F35BB4" w:rsidRDefault="0067048C" w:rsidP="0067048C">
            <w:r w:rsidRPr="00F35BB4">
              <w:t xml:space="preserve">Interview PRC – Finance </w:t>
            </w:r>
          </w:p>
        </w:tc>
        <w:tc>
          <w:tcPr>
            <w:tcW w:w="2726" w:type="dxa"/>
          </w:tcPr>
          <w:p w14:paraId="32398519" w14:textId="77777777" w:rsidR="0067048C" w:rsidRPr="00F35BB4" w:rsidRDefault="0067048C" w:rsidP="0067048C">
            <w:r w:rsidRPr="00F35BB4">
              <w:t>Virtual</w:t>
            </w:r>
          </w:p>
        </w:tc>
        <w:tc>
          <w:tcPr>
            <w:tcW w:w="1451" w:type="dxa"/>
          </w:tcPr>
          <w:p w14:paraId="63B3CF52" w14:textId="77777777" w:rsidR="0067048C" w:rsidRPr="00F35BB4" w:rsidRDefault="0067048C" w:rsidP="0067048C">
            <w:pPr>
              <w:jc w:val="right"/>
            </w:pPr>
            <w:r w:rsidRPr="00F35BB4">
              <w:t>0</w:t>
            </w:r>
          </w:p>
        </w:tc>
        <w:tc>
          <w:tcPr>
            <w:tcW w:w="1451" w:type="dxa"/>
          </w:tcPr>
          <w:p w14:paraId="04256252" w14:textId="77777777" w:rsidR="0067048C" w:rsidRPr="00F35BB4" w:rsidRDefault="0067048C" w:rsidP="0067048C">
            <w:pPr>
              <w:jc w:val="right"/>
            </w:pPr>
            <w:r w:rsidRPr="00F35BB4">
              <w:t>1</w:t>
            </w:r>
          </w:p>
        </w:tc>
        <w:tc>
          <w:tcPr>
            <w:tcW w:w="1451" w:type="dxa"/>
          </w:tcPr>
          <w:p w14:paraId="29399BFD" w14:textId="77777777" w:rsidR="0067048C" w:rsidRPr="00F35BB4" w:rsidRDefault="0067048C" w:rsidP="0067048C">
            <w:pPr>
              <w:jc w:val="right"/>
            </w:pPr>
            <w:r w:rsidRPr="00F35BB4">
              <w:t>0</w:t>
            </w:r>
          </w:p>
        </w:tc>
        <w:tc>
          <w:tcPr>
            <w:tcW w:w="1451" w:type="dxa"/>
          </w:tcPr>
          <w:p w14:paraId="2221F53B" w14:textId="77777777" w:rsidR="0067048C" w:rsidRPr="00F35BB4" w:rsidRDefault="0067048C" w:rsidP="0067048C">
            <w:pPr>
              <w:jc w:val="right"/>
            </w:pPr>
            <w:r w:rsidRPr="00F35BB4">
              <w:t>0</w:t>
            </w:r>
          </w:p>
        </w:tc>
        <w:tc>
          <w:tcPr>
            <w:tcW w:w="805" w:type="dxa"/>
          </w:tcPr>
          <w:p w14:paraId="0BC99461" w14:textId="77777777" w:rsidR="0067048C" w:rsidRPr="00F35BB4" w:rsidRDefault="0067048C" w:rsidP="0067048C">
            <w:pPr>
              <w:jc w:val="right"/>
            </w:pPr>
            <w:r w:rsidRPr="00F35BB4">
              <w:t>1</w:t>
            </w:r>
          </w:p>
        </w:tc>
      </w:tr>
      <w:tr w:rsidR="0067048C" w:rsidRPr="00F35BB4" w14:paraId="729FBB37" w14:textId="77777777" w:rsidTr="0067048C">
        <w:tc>
          <w:tcPr>
            <w:tcW w:w="988" w:type="dxa"/>
          </w:tcPr>
          <w:p w14:paraId="004A2977" w14:textId="61464558" w:rsidR="0067048C" w:rsidRPr="00F35BB4" w:rsidRDefault="0067048C" w:rsidP="0067048C">
            <w:r w:rsidRPr="00F35BB4">
              <w:t>26</w:t>
            </w:r>
            <w:r>
              <w:t xml:space="preserve"> Oct</w:t>
            </w:r>
          </w:p>
        </w:tc>
        <w:tc>
          <w:tcPr>
            <w:tcW w:w="2693" w:type="dxa"/>
          </w:tcPr>
          <w:p w14:paraId="38256610" w14:textId="77777777" w:rsidR="0067048C" w:rsidRPr="00F35BB4" w:rsidRDefault="0067048C" w:rsidP="0067048C">
            <w:r w:rsidRPr="00F35BB4">
              <w:t>Interview PRC – WASH; Fleet and Warehousing</w:t>
            </w:r>
          </w:p>
        </w:tc>
        <w:tc>
          <w:tcPr>
            <w:tcW w:w="2726" w:type="dxa"/>
          </w:tcPr>
          <w:p w14:paraId="0DC9579F" w14:textId="77777777" w:rsidR="0067048C" w:rsidRPr="00F35BB4" w:rsidRDefault="0067048C" w:rsidP="0067048C">
            <w:r w:rsidRPr="00F35BB4">
              <w:t>Virtual</w:t>
            </w:r>
          </w:p>
        </w:tc>
        <w:tc>
          <w:tcPr>
            <w:tcW w:w="1451" w:type="dxa"/>
          </w:tcPr>
          <w:p w14:paraId="00332E88" w14:textId="77777777" w:rsidR="0067048C" w:rsidRPr="00F35BB4" w:rsidRDefault="0067048C" w:rsidP="0067048C">
            <w:pPr>
              <w:jc w:val="right"/>
            </w:pPr>
            <w:r w:rsidRPr="00F35BB4">
              <w:t>1</w:t>
            </w:r>
          </w:p>
        </w:tc>
        <w:tc>
          <w:tcPr>
            <w:tcW w:w="1451" w:type="dxa"/>
          </w:tcPr>
          <w:p w14:paraId="468CBA9F" w14:textId="77777777" w:rsidR="0067048C" w:rsidRPr="00F35BB4" w:rsidRDefault="0067048C" w:rsidP="0067048C">
            <w:pPr>
              <w:jc w:val="right"/>
            </w:pPr>
            <w:r w:rsidRPr="00F35BB4">
              <w:t>2</w:t>
            </w:r>
          </w:p>
        </w:tc>
        <w:tc>
          <w:tcPr>
            <w:tcW w:w="1451" w:type="dxa"/>
          </w:tcPr>
          <w:p w14:paraId="1FE04DD7" w14:textId="77777777" w:rsidR="0067048C" w:rsidRPr="00F35BB4" w:rsidRDefault="0067048C" w:rsidP="0067048C">
            <w:pPr>
              <w:jc w:val="right"/>
            </w:pPr>
            <w:r w:rsidRPr="00F35BB4">
              <w:t>0</w:t>
            </w:r>
          </w:p>
        </w:tc>
        <w:tc>
          <w:tcPr>
            <w:tcW w:w="1451" w:type="dxa"/>
          </w:tcPr>
          <w:p w14:paraId="7B16FE6E" w14:textId="77777777" w:rsidR="0067048C" w:rsidRPr="00F35BB4" w:rsidRDefault="0067048C" w:rsidP="0067048C">
            <w:pPr>
              <w:jc w:val="right"/>
            </w:pPr>
            <w:r w:rsidRPr="00F35BB4">
              <w:t>0</w:t>
            </w:r>
          </w:p>
        </w:tc>
        <w:tc>
          <w:tcPr>
            <w:tcW w:w="805" w:type="dxa"/>
          </w:tcPr>
          <w:p w14:paraId="3C2BAD2F" w14:textId="77777777" w:rsidR="0067048C" w:rsidRPr="00F35BB4" w:rsidRDefault="0067048C" w:rsidP="0067048C">
            <w:pPr>
              <w:jc w:val="right"/>
            </w:pPr>
            <w:r w:rsidRPr="00F35BB4">
              <w:t>3</w:t>
            </w:r>
          </w:p>
        </w:tc>
      </w:tr>
      <w:tr w:rsidR="0067048C" w:rsidRPr="00F35BB4" w14:paraId="096DF35F" w14:textId="77777777" w:rsidTr="0067048C">
        <w:tc>
          <w:tcPr>
            <w:tcW w:w="988" w:type="dxa"/>
          </w:tcPr>
          <w:p w14:paraId="68D339AF" w14:textId="25253432" w:rsidR="0067048C" w:rsidRPr="00F35BB4" w:rsidRDefault="0067048C" w:rsidP="0067048C">
            <w:r w:rsidRPr="00F35BB4">
              <w:t>7</w:t>
            </w:r>
            <w:r>
              <w:t xml:space="preserve"> Nov</w:t>
            </w:r>
          </w:p>
        </w:tc>
        <w:tc>
          <w:tcPr>
            <w:tcW w:w="2693" w:type="dxa"/>
          </w:tcPr>
          <w:p w14:paraId="0A58EB1C" w14:textId="77777777" w:rsidR="0067048C" w:rsidRPr="00F35BB4" w:rsidRDefault="0067048C" w:rsidP="0067048C">
            <w:r w:rsidRPr="00F35BB4">
              <w:t>Interview MSWDO San Pablo</w:t>
            </w:r>
          </w:p>
        </w:tc>
        <w:tc>
          <w:tcPr>
            <w:tcW w:w="2726" w:type="dxa"/>
          </w:tcPr>
          <w:p w14:paraId="1040404E" w14:textId="7DF70607" w:rsidR="0067048C" w:rsidRPr="00F35BB4" w:rsidRDefault="0067048C" w:rsidP="0067048C">
            <w:r w:rsidRPr="00F35BB4">
              <w:t xml:space="preserve">Municipal </w:t>
            </w:r>
            <w:r>
              <w:t>H</w:t>
            </w:r>
            <w:r w:rsidRPr="00F35BB4">
              <w:t>all</w:t>
            </w:r>
          </w:p>
        </w:tc>
        <w:tc>
          <w:tcPr>
            <w:tcW w:w="1451" w:type="dxa"/>
          </w:tcPr>
          <w:p w14:paraId="0BEFAD7B" w14:textId="77777777" w:rsidR="0067048C" w:rsidRPr="00F35BB4" w:rsidRDefault="0067048C" w:rsidP="0067048C">
            <w:pPr>
              <w:jc w:val="right"/>
            </w:pPr>
            <w:r w:rsidRPr="00F35BB4">
              <w:t>0</w:t>
            </w:r>
          </w:p>
        </w:tc>
        <w:tc>
          <w:tcPr>
            <w:tcW w:w="1451" w:type="dxa"/>
          </w:tcPr>
          <w:p w14:paraId="04DF038E" w14:textId="77777777" w:rsidR="0067048C" w:rsidRPr="00F35BB4" w:rsidRDefault="0067048C" w:rsidP="0067048C">
            <w:pPr>
              <w:jc w:val="right"/>
            </w:pPr>
            <w:r w:rsidRPr="00F35BB4">
              <w:t>2</w:t>
            </w:r>
          </w:p>
        </w:tc>
        <w:tc>
          <w:tcPr>
            <w:tcW w:w="1451" w:type="dxa"/>
          </w:tcPr>
          <w:p w14:paraId="7A981714" w14:textId="77777777" w:rsidR="0067048C" w:rsidRPr="00F35BB4" w:rsidRDefault="0067048C" w:rsidP="0067048C">
            <w:pPr>
              <w:jc w:val="right"/>
            </w:pPr>
            <w:r w:rsidRPr="00F35BB4">
              <w:t>0</w:t>
            </w:r>
          </w:p>
        </w:tc>
        <w:tc>
          <w:tcPr>
            <w:tcW w:w="1451" w:type="dxa"/>
          </w:tcPr>
          <w:p w14:paraId="37BA58D2" w14:textId="77777777" w:rsidR="0067048C" w:rsidRPr="00F35BB4" w:rsidRDefault="0067048C" w:rsidP="0067048C">
            <w:pPr>
              <w:jc w:val="right"/>
            </w:pPr>
            <w:r w:rsidRPr="00F35BB4">
              <w:t>0</w:t>
            </w:r>
          </w:p>
        </w:tc>
        <w:tc>
          <w:tcPr>
            <w:tcW w:w="805" w:type="dxa"/>
          </w:tcPr>
          <w:p w14:paraId="02EE4231" w14:textId="77777777" w:rsidR="0067048C" w:rsidRPr="00F35BB4" w:rsidRDefault="0067048C" w:rsidP="0067048C">
            <w:pPr>
              <w:jc w:val="right"/>
            </w:pPr>
            <w:r w:rsidRPr="00F35BB4">
              <w:t>2</w:t>
            </w:r>
          </w:p>
        </w:tc>
      </w:tr>
      <w:tr w:rsidR="0067048C" w:rsidRPr="00F35BB4" w14:paraId="3C54CC71" w14:textId="77777777" w:rsidTr="0067048C">
        <w:tc>
          <w:tcPr>
            <w:tcW w:w="988" w:type="dxa"/>
          </w:tcPr>
          <w:p w14:paraId="5A1E4560" w14:textId="1B42F933" w:rsidR="0067048C" w:rsidRPr="00F35BB4" w:rsidRDefault="0067048C" w:rsidP="0067048C">
            <w:r w:rsidRPr="00F35BB4">
              <w:t>7</w:t>
            </w:r>
            <w:r>
              <w:t xml:space="preserve"> Nov</w:t>
            </w:r>
          </w:p>
        </w:tc>
        <w:tc>
          <w:tcPr>
            <w:tcW w:w="2693" w:type="dxa"/>
          </w:tcPr>
          <w:p w14:paraId="565857BE" w14:textId="77777777" w:rsidR="0067048C" w:rsidRPr="00F35BB4" w:rsidRDefault="0067048C" w:rsidP="0067048C">
            <w:r w:rsidRPr="00F35BB4">
              <w:t>FGD NFI recipients</w:t>
            </w:r>
          </w:p>
        </w:tc>
        <w:tc>
          <w:tcPr>
            <w:tcW w:w="2726" w:type="dxa"/>
          </w:tcPr>
          <w:p w14:paraId="162B09D0" w14:textId="08AF39B3" w:rsidR="0067048C" w:rsidRPr="00F35BB4" w:rsidRDefault="0067048C" w:rsidP="0067048C">
            <w:r w:rsidRPr="00F35BB4">
              <w:t xml:space="preserve">Barangay </w:t>
            </w:r>
            <w:r>
              <w:t>H</w:t>
            </w:r>
            <w:r w:rsidRPr="00F35BB4">
              <w:t xml:space="preserve">all </w:t>
            </w:r>
            <w:proofErr w:type="spellStart"/>
            <w:r w:rsidRPr="00F35BB4">
              <w:t>Auitan</w:t>
            </w:r>
            <w:proofErr w:type="spellEnd"/>
            <w:r w:rsidRPr="00F35BB4">
              <w:t>, San Pablo</w:t>
            </w:r>
          </w:p>
        </w:tc>
        <w:tc>
          <w:tcPr>
            <w:tcW w:w="1451" w:type="dxa"/>
          </w:tcPr>
          <w:p w14:paraId="0C2438B9" w14:textId="77777777" w:rsidR="0067048C" w:rsidRPr="00F35BB4" w:rsidRDefault="0067048C" w:rsidP="0067048C">
            <w:pPr>
              <w:jc w:val="right"/>
            </w:pPr>
            <w:r w:rsidRPr="00F35BB4">
              <w:t>5</w:t>
            </w:r>
          </w:p>
        </w:tc>
        <w:tc>
          <w:tcPr>
            <w:tcW w:w="1451" w:type="dxa"/>
          </w:tcPr>
          <w:p w14:paraId="64A0C19C" w14:textId="77777777" w:rsidR="0067048C" w:rsidRPr="00F35BB4" w:rsidRDefault="0067048C" w:rsidP="0067048C">
            <w:pPr>
              <w:jc w:val="right"/>
            </w:pPr>
            <w:r w:rsidRPr="00F35BB4">
              <w:t>9</w:t>
            </w:r>
          </w:p>
        </w:tc>
        <w:tc>
          <w:tcPr>
            <w:tcW w:w="1451" w:type="dxa"/>
          </w:tcPr>
          <w:p w14:paraId="0630648D" w14:textId="77777777" w:rsidR="0067048C" w:rsidRPr="00F35BB4" w:rsidRDefault="0067048C" w:rsidP="0067048C">
            <w:pPr>
              <w:jc w:val="right"/>
            </w:pPr>
            <w:r w:rsidRPr="00F35BB4">
              <w:t>0</w:t>
            </w:r>
          </w:p>
        </w:tc>
        <w:tc>
          <w:tcPr>
            <w:tcW w:w="1451" w:type="dxa"/>
          </w:tcPr>
          <w:p w14:paraId="098E37C3" w14:textId="77777777" w:rsidR="0067048C" w:rsidRPr="00F35BB4" w:rsidRDefault="0067048C" w:rsidP="0067048C">
            <w:pPr>
              <w:jc w:val="right"/>
            </w:pPr>
            <w:r w:rsidRPr="00F35BB4">
              <w:t>0</w:t>
            </w:r>
          </w:p>
        </w:tc>
        <w:tc>
          <w:tcPr>
            <w:tcW w:w="805" w:type="dxa"/>
          </w:tcPr>
          <w:p w14:paraId="2FFDF2B5" w14:textId="77777777" w:rsidR="0067048C" w:rsidRPr="00F35BB4" w:rsidRDefault="0067048C" w:rsidP="0067048C">
            <w:pPr>
              <w:jc w:val="right"/>
            </w:pPr>
            <w:r w:rsidRPr="00F35BB4">
              <w:t>14</w:t>
            </w:r>
          </w:p>
        </w:tc>
      </w:tr>
      <w:tr w:rsidR="0067048C" w:rsidRPr="00F35BB4" w14:paraId="13EDE6FF" w14:textId="77777777" w:rsidTr="0067048C">
        <w:tc>
          <w:tcPr>
            <w:tcW w:w="988" w:type="dxa"/>
          </w:tcPr>
          <w:p w14:paraId="1C33D7DB" w14:textId="735EEBDF" w:rsidR="0067048C" w:rsidRPr="00F35BB4" w:rsidRDefault="0067048C" w:rsidP="0067048C">
            <w:r w:rsidRPr="00F35BB4">
              <w:t>7</w:t>
            </w:r>
            <w:r>
              <w:t xml:space="preserve"> Nov</w:t>
            </w:r>
          </w:p>
        </w:tc>
        <w:tc>
          <w:tcPr>
            <w:tcW w:w="2693" w:type="dxa"/>
          </w:tcPr>
          <w:p w14:paraId="0BECA702" w14:textId="10133F28" w:rsidR="0067048C" w:rsidRPr="00F35BB4" w:rsidRDefault="0067048C" w:rsidP="0067048C">
            <w:r w:rsidRPr="00F35BB4">
              <w:t>Barangay Councillors</w:t>
            </w:r>
          </w:p>
        </w:tc>
        <w:tc>
          <w:tcPr>
            <w:tcW w:w="2726" w:type="dxa"/>
          </w:tcPr>
          <w:p w14:paraId="10CF9EEB" w14:textId="454544F2" w:rsidR="0067048C" w:rsidRPr="00F35BB4" w:rsidRDefault="0067048C" w:rsidP="0067048C">
            <w:r w:rsidRPr="00F35BB4">
              <w:t xml:space="preserve">Barangay </w:t>
            </w:r>
            <w:r>
              <w:t>H</w:t>
            </w:r>
            <w:r w:rsidRPr="00F35BB4">
              <w:t xml:space="preserve">all </w:t>
            </w:r>
            <w:proofErr w:type="spellStart"/>
            <w:r w:rsidRPr="00F35BB4">
              <w:t>Auitan</w:t>
            </w:r>
            <w:proofErr w:type="spellEnd"/>
          </w:p>
        </w:tc>
        <w:tc>
          <w:tcPr>
            <w:tcW w:w="1451" w:type="dxa"/>
          </w:tcPr>
          <w:p w14:paraId="081050C7" w14:textId="77777777" w:rsidR="0067048C" w:rsidRPr="00F35BB4" w:rsidRDefault="0067048C" w:rsidP="0067048C">
            <w:pPr>
              <w:jc w:val="right"/>
            </w:pPr>
            <w:r w:rsidRPr="00F35BB4">
              <w:t>0</w:t>
            </w:r>
          </w:p>
        </w:tc>
        <w:tc>
          <w:tcPr>
            <w:tcW w:w="1451" w:type="dxa"/>
          </w:tcPr>
          <w:p w14:paraId="74F786A1" w14:textId="77777777" w:rsidR="0067048C" w:rsidRPr="00F35BB4" w:rsidRDefault="0067048C" w:rsidP="0067048C">
            <w:pPr>
              <w:jc w:val="right"/>
            </w:pPr>
            <w:r w:rsidRPr="00F35BB4">
              <w:t>2</w:t>
            </w:r>
          </w:p>
        </w:tc>
        <w:tc>
          <w:tcPr>
            <w:tcW w:w="1451" w:type="dxa"/>
          </w:tcPr>
          <w:p w14:paraId="56F4D25C" w14:textId="77777777" w:rsidR="0067048C" w:rsidRPr="00F35BB4" w:rsidRDefault="0067048C" w:rsidP="0067048C">
            <w:pPr>
              <w:jc w:val="right"/>
            </w:pPr>
            <w:r w:rsidRPr="00F35BB4">
              <w:t>0</w:t>
            </w:r>
          </w:p>
        </w:tc>
        <w:tc>
          <w:tcPr>
            <w:tcW w:w="1451" w:type="dxa"/>
          </w:tcPr>
          <w:p w14:paraId="093707A4" w14:textId="77777777" w:rsidR="0067048C" w:rsidRPr="00F35BB4" w:rsidRDefault="0067048C" w:rsidP="0067048C">
            <w:pPr>
              <w:jc w:val="right"/>
            </w:pPr>
            <w:r w:rsidRPr="00F35BB4">
              <w:t>0</w:t>
            </w:r>
          </w:p>
        </w:tc>
        <w:tc>
          <w:tcPr>
            <w:tcW w:w="805" w:type="dxa"/>
          </w:tcPr>
          <w:p w14:paraId="1F2CC77E" w14:textId="77777777" w:rsidR="0067048C" w:rsidRPr="00F35BB4" w:rsidRDefault="0067048C" w:rsidP="0067048C">
            <w:pPr>
              <w:jc w:val="right"/>
            </w:pPr>
            <w:r w:rsidRPr="00F35BB4">
              <w:t>2</w:t>
            </w:r>
          </w:p>
        </w:tc>
      </w:tr>
      <w:tr w:rsidR="0067048C" w:rsidRPr="00F35BB4" w14:paraId="653D3C86" w14:textId="77777777" w:rsidTr="0067048C">
        <w:tc>
          <w:tcPr>
            <w:tcW w:w="988" w:type="dxa"/>
          </w:tcPr>
          <w:p w14:paraId="28C37D49" w14:textId="1B8BBBC1" w:rsidR="0067048C" w:rsidRPr="00F35BB4" w:rsidRDefault="0067048C" w:rsidP="0067048C">
            <w:r w:rsidRPr="00F35BB4">
              <w:t>7</w:t>
            </w:r>
            <w:r>
              <w:t xml:space="preserve"> Nov</w:t>
            </w:r>
          </w:p>
        </w:tc>
        <w:tc>
          <w:tcPr>
            <w:tcW w:w="2693" w:type="dxa"/>
          </w:tcPr>
          <w:p w14:paraId="6EAA1948" w14:textId="77777777" w:rsidR="0067048C" w:rsidRPr="00F35BB4" w:rsidRDefault="0067048C" w:rsidP="0067048C">
            <w:r w:rsidRPr="00F35BB4">
              <w:t>Beneficiary interview</w:t>
            </w:r>
          </w:p>
        </w:tc>
        <w:tc>
          <w:tcPr>
            <w:tcW w:w="2726" w:type="dxa"/>
          </w:tcPr>
          <w:p w14:paraId="0E98CF1A" w14:textId="0D72C53E" w:rsidR="0067048C" w:rsidRPr="00F35BB4" w:rsidRDefault="0067048C" w:rsidP="0067048C">
            <w:r w:rsidRPr="00F35BB4">
              <w:t xml:space="preserve">Barangay </w:t>
            </w:r>
            <w:r>
              <w:t>H</w:t>
            </w:r>
            <w:r w:rsidRPr="00F35BB4">
              <w:t xml:space="preserve">all </w:t>
            </w:r>
            <w:proofErr w:type="spellStart"/>
            <w:r w:rsidRPr="00F35BB4">
              <w:t>Auitan</w:t>
            </w:r>
            <w:proofErr w:type="spellEnd"/>
          </w:p>
        </w:tc>
        <w:tc>
          <w:tcPr>
            <w:tcW w:w="1451" w:type="dxa"/>
          </w:tcPr>
          <w:p w14:paraId="174DDA4F" w14:textId="77777777" w:rsidR="0067048C" w:rsidRPr="00F35BB4" w:rsidRDefault="0067048C" w:rsidP="0067048C">
            <w:pPr>
              <w:jc w:val="right"/>
            </w:pPr>
            <w:r w:rsidRPr="00F35BB4">
              <w:t>0</w:t>
            </w:r>
          </w:p>
        </w:tc>
        <w:tc>
          <w:tcPr>
            <w:tcW w:w="1451" w:type="dxa"/>
          </w:tcPr>
          <w:p w14:paraId="20BCD594" w14:textId="77777777" w:rsidR="0067048C" w:rsidRPr="00F35BB4" w:rsidRDefault="0067048C" w:rsidP="0067048C">
            <w:pPr>
              <w:jc w:val="right"/>
            </w:pPr>
            <w:r w:rsidRPr="00F35BB4">
              <w:t>1</w:t>
            </w:r>
          </w:p>
        </w:tc>
        <w:tc>
          <w:tcPr>
            <w:tcW w:w="1451" w:type="dxa"/>
          </w:tcPr>
          <w:p w14:paraId="075A502F" w14:textId="77777777" w:rsidR="0067048C" w:rsidRPr="00F35BB4" w:rsidRDefault="0067048C" w:rsidP="0067048C">
            <w:pPr>
              <w:jc w:val="right"/>
            </w:pPr>
            <w:r w:rsidRPr="00F35BB4">
              <w:t>0</w:t>
            </w:r>
          </w:p>
        </w:tc>
        <w:tc>
          <w:tcPr>
            <w:tcW w:w="1451" w:type="dxa"/>
          </w:tcPr>
          <w:p w14:paraId="2EC2BE24" w14:textId="77777777" w:rsidR="0067048C" w:rsidRPr="00F35BB4" w:rsidRDefault="0067048C" w:rsidP="0067048C">
            <w:pPr>
              <w:jc w:val="right"/>
            </w:pPr>
            <w:r w:rsidRPr="00F35BB4">
              <w:t>0</w:t>
            </w:r>
          </w:p>
        </w:tc>
        <w:tc>
          <w:tcPr>
            <w:tcW w:w="805" w:type="dxa"/>
          </w:tcPr>
          <w:p w14:paraId="00054539" w14:textId="77777777" w:rsidR="0067048C" w:rsidRPr="00F35BB4" w:rsidRDefault="0067048C" w:rsidP="0067048C">
            <w:pPr>
              <w:jc w:val="right"/>
            </w:pPr>
            <w:r w:rsidRPr="00F35BB4">
              <w:t>1</w:t>
            </w:r>
          </w:p>
        </w:tc>
      </w:tr>
      <w:tr w:rsidR="0067048C" w:rsidRPr="00F35BB4" w14:paraId="1DF5BB2E" w14:textId="77777777" w:rsidTr="0067048C">
        <w:tc>
          <w:tcPr>
            <w:tcW w:w="988" w:type="dxa"/>
          </w:tcPr>
          <w:p w14:paraId="7947CFF2" w14:textId="0E47806D" w:rsidR="0067048C" w:rsidRPr="00F35BB4" w:rsidRDefault="0067048C" w:rsidP="0067048C">
            <w:r w:rsidRPr="00F35BB4">
              <w:t>8</w:t>
            </w:r>
            <w:r>
              <w:t xml:space="preserve"> Nov</w:t>
            </w:r>
          </w:p>
        </w:tc>
        <w:tc>
          <w:tcPr>
            <w:tcW w:w="2693" w:type="dxa"/>
          </w:tcPr>
          <w:p w14:paraId="53017ADD" w14:textId="77777777" w:rsidR="0067048C" w:rsidRPr="00F35BB4" w:rsidRDefault="0067048C" w:rsidP="0067048C">
            <w:r w:rsidRPr="00F35BB4">
              <w:t>FGD NFI recipients</w:t>
            </w:r>
          </w:p>
        </w:tc>
        <w:tc>
          <w:tcPr>
            <w:tcW w:w="2726" w:type="dxa"/>
          </w:tcPr>
          <w:p w14:paraId="7AD3452D" w14:textId="77777777" w:rsidR="0067048C" w:rsidRPr="00F35BB4" w:rsidRDefault="0067048C" w:rsidP="0067048C">
            <w:r w:rsidRPr="00F35BB4">
              <w:t>House BHW – Capitol Hill, Ilagan City</w:t>
            </w:r>
          </w:p>
        </w:tc>
        <w:tc>
          <w:tcPr>
            <w:tcW w:w="1451" w:type="dxa"/>
          </w:tcPr>
          <w:p w14:paraId="1611C7D6" w14:textId="77777777" w:rsidR="0067048C" w:rsidRPr="00F35BB4" w:rsidRDefault="0067048C" w:rsidP="0067048C">
            <w:pPr>
              <w:jc w:val="right"/>
            </w:pPr>
            <w:r w:rsidRPr="00F35BB4">
              <w:t>7</w:t>
            </w:r>
          </w:p>
        </w:tc>
        <w:tc>
          <w:tcPr>
            <w:tcW w:w="1451" w:type="dxa"/>
          </w:tcPr>
          <w:p w14:paraId="432C1337" w14:textId="77777777" w:rsidR="0067048C" w:rsidRPr="00F35BB4" w:rsidRDefault="0067048C" w:rsidP="0067048C">
            <w:pPr>
              <w:jc w:val="right"/>
            </w:pPr>
            <w:r w:rsidRPr="00F35BB4">
              <w:t>8</w:t>
            </w:r>
          </w:p>
        </w:tc>
        <w:tc>
          <w:tcPr>
            <w:tcW w:w="1451" w:type="dxa"/>
          </w:tcPr>
          <w:p w14:paraId="0CEA00D9" w14:textId="77777777" w:rsidR="0067048C" w:rsidRPr="00F35BB4" w:rsidRDefault="0067048C" w:rsidP="0067048C">
            <w:pPr>
              <w:jc w:val="right"/>
            </w:pPr>
            <w:r w:rsidRPr="00F35BB4">
              <w:t>0</w:t>
            </w:r>
          </w:p>
        </w:tc>
        <w:tc>
          <w:tcPr>
            <w:tcW w:w="1451" w:type="dxa"/>
          </w:tcPr>
          <w:p w14:paraId="082F2C79" w14:textId="77777777" w:rsidR="0067048C" w:rsidRPr="00F35BB4" w:rsidRDefault="0067048C" w:rsidP="0067048C">
            <w:pPr>
              <w:jc w:val="right"/>
            </w:pPr>
            <w:r w:rsidRPr="00F35BB4">
              <w:t>0</w:t>
            </w:r>
          </w:p>
        </w:tc>
        <w:tc>
          <w:tcPr>
            <w:tcW w:w="805" w:type="dxa"/>
          </w:tcPr>
          <w:p w14:paraId="14C9D4CF" w14:textId="77777777" w:rsidR="0067048C" w:rsidRPr="00F35BB4" w:rsidRDefault="0067048C" w:rsidP="0067048C">
            <w:pPr>
              <w:jc w:val="right"/>
            </w:pPr>
            <w:r w:rsidRPr="00F35BB4">
              <w:t>15</w:t>
            </w:r>
          </w:p>
        </w:tc>
      </w:tr>
      <w:tr w:rsidR="0067048C" w:rsidRPr="00F35BB4" w14:paraId="08F32FE9" w14:textId="77777777" w:rsidTr="0067048C">
        <w:tc>
          <w:tcPr>
            <w:tcW w:w="988" w:type="dxa"/>
          </w:tcPr>
          <w:p w14:paraId="771A8D1A" w14:textId="353C8353" w:rsidR="0067048C" w:rsidRPr="00F35BB4" w:rsidRDefault="0067048C" w:rsidP="0067048C">
            <w:r w:rsidRPr="00F35BB4">
              <w:t>8</w:t>
            </w:r>
            <w:r>
              <w:t xml:space="preserve"> Nov</w:t>
            </w:r>
          </w:p>
        </w:tc>
        <w:tc>
          <w:tcPr>
            <w:tcW w:w="2693" w:type="dxa"/>
          </w:tcPr>
          <w:p w14:paraId="50A423E4" w14:textId="36821CC1" w:rsidR="0067048C" w:rsidRPr="00F35BB4" w:rsidRDefault="0067048C" w:rsidP="0067048C">
            <w:r w:rsidRPr="00F35BB4">
              <w:t>Barangay Councillors</w:t>
            </w:r>
          </w:p>
        </w:tc>
        <w:tc>
          <w:tcPr>
            <w:tcW w:w="2726" w:type="dxa"/>
          </w:tcPr>
          <w:p w14:paraId="4401CF00" w14:textId="34C20592" w:rsidR="0067048C" w:rsidRPr="00F35BB4" w:rsidRDefault="0067048C" w:rsidP="0067048C">
            <w:r w:rsidRPr="00F35BB4">
              <w:t xml:space="preserve">Barangay Hall, </w:t>
            </w:r>
            <w:proofErr w:type="spellStart"/>
            <w:r>
              <w:t>Alibagu</w:t>
            </w:r>
            <w:proofErr w:type="spellEnd"/>
          </w:p>
        </w:tc>
        <w:tc>
          <w:tcPr>
            <w:tcW w:w="1451" w:type="dxa"/>
          </w:tcPr>
          <w:p w14:paraId="146EFF6E" w14:textId="77777777" w:rsidR="0067048C" w:rsidRPr="00F35BB4" w:rsidRDefault="0067048C" w:rsidP="0067048C">
            <w:pPr>
              <w:jc w:val="right"/>
            </w:pPr>
            <w:r w:rsidRPr="00F35BB4">
              <w:t>1</w:t>
            </w:r>
          </w:p>
        </w:tc>
        <w:tc>
          <w:tcPr>
            <w:tcW w:w="1451" w:type="dxa"/>
          </w:tcPr>
          <w:p w14:paraId="0149DCEE" w14:textId="77777777" w:rsidR="0067048C" w:rsidRPr="00F35BB4" w:rsidRDefault="0067048C" w:rsidP="0067048C">
            <w:pPr>
              <w:jc w:val="right"/>
            </w:pPr>
            <w:r w:rsidRPr="00F35BB4">
              <w:t>2</w:t>
            </w:r>
          </w:p>
        </w:tc>
        <w:tc>
          <w:tcPr>
            <w:tcW w:w="1451" w:type="dxa"/>
          </w:tcPr>
          <w:p w14:paraId="09AD5242" w14:textId="77777777" w:rsidR="0067048C" w:rsidRPr="00F35BB4" w:rsidRDefault="0067048C" w:rsidP="0067048C">
            <w:pPr>
              <w:jc w:val="right"/>
            </w:pPr>
            <w:r w:rsidRPr="00F35BB4">
              <w:t>0</w:t>
            </w:r>
          </w:p>
        </w:tc>
        <w:tc>
          <w:tcPr>
            <w:tcW w:w="1451" w:type="dxa"/>
          </w:tcPr>
          <w:p w14:paraId="59395F81" w14:textId="77777777" w:rsidR="0067048C" w:rsidRPr="00F35BB4" w:rsidRDefault="0067048C" w:rsidP="0067048C">
            <w:pPr>
              <w:jc w:val="right"/>
            </w:pPr>
            <w:r w:rsidRPr="00F35BB4">
              <w:t>0</w:t>
            </w:r>
          </w:p>
        </w:tc>
        <w:tc>
          <w:tcPr>
            <w:tcW w:w="805" w:type="dxa"/>
          </w:tcPr>
          <w:p w14:paraId="0911BFAE" w14:textId="77777777" w:rsidR="0067048C" w:rsidRPr="00F35BB4" w:rsidRDefault="0067048C" w:rsidP="0067048C">
            <w:pPr>
              <w:jc w:val="right"/>
            </w:pPr>
            <w:r w:rsidRPr="00F35BB4">
              <w:t>3</w:t>
            </w:r>
          </w:p>
        </w:tc>
      </w:tr>
      <w:tr w:rsidR="0067048C" w:rsidRPr="00F35BB4" w14:paraId="4FB9CB59" w14:textId="77777777" w:rsidTr="0067048C">
        <w:tc>
          <w:tcPr>
            <w:tcW w:w="988" w:type="dxa"/>
          </w:tcPr>
          <w:p w14:paraId="7481ABDF" w14:textId="6D86C8DD" w:rsidR="0067048C" w:rsidRPr="00F35BB4" w:rsidRDefault="0067048C" w:rsidP="0067048C">
            <w:r w:rsidRPr="00F35BB4">
              <w:t>8</w:t>
            </w:r>
            <w:r>
              <w:t xml:space="preserve"> Nov</w:t>
            </w:r>
          </w:p>
        </w:tc>
        <w:tc>
          <w:tcPr>
            <w:tcW w:w="2693" w:type="dxa"/>
          </w:tcPr>
          <w:p w14:paraId="2DAB8CFD" w14:textId="77777777" w:rsidR="0067048C" w:rsidRPr="00F35BB4" w:rsidRDefault="0067048C" w:rsidP="0067048C">
            <w:r w:rsidRPr="00F35BB4">
              <w:t>PRC Chapter staff Isabela</w:t>
            </w:r>
          </w:p>
        </w:tc>
        <w:tc>
          <w:tcPr>
            <w:tcW w:w="2726" w:type="dxa"/>
          </w:tcPr>
          <w:p w14:paraId="294C8CDE" w14:textId="77777777" w:rsidR="0067048C" w:rsidRPr="00F35BB4" w:rsidRDefault="0067048C" w:rsidP="0067048C">
            <w:r w:rsidRPr="00F35BB4">
              <w:t>Chapter office</w:t>
            </w:r>
          </w:p>
        </w:tc>
        <w:tc>
          <w:tcPr>
            <w:tcW w:w="1451" w:type="dxa"/>
          </w:tcPr>
          <w:p w14:paraId="78C4FB02" w14:textId="77777777" w:rsidR="0067048C" w:rsidRPr="00F35BB4" w:rsidRDefault="0067048C" w:rsidP="0067048C">
            <w:pPr>
              <w:jc w:val="right"/>
            </w:pPr>
            <w:r w:rsidRPr="00F35BB4">
              <w:t>5</w:t>
            </w:r>
          </w:p>
        </w:tc>
        <w:tc>
          <w:tcPr>
            <w:tcW w:w="1451" w:type="dxa"/>
          </w:tcPr>
          <w:p w14:paraId="37DE7E2D" w14:textId="77777777" w:rsidR="0067048C" w:rsidRPr="00F35BB4" w:rsidRDefault="0067048C" w:rsidP="0067048C">
            <w:pPr>
              <w:jc w:val="right"/>
            </w:pPr>
            <w:r w:rsidRPr="00F35BB4">
              <w:t>3</w:t>
            </w:r>
          </w:p>
        </w:tc>
        <w:tc>
          <w:tcPr>
            <w:tcW w:w="1451" w:type="dxa"/>
          </w:tcPr>
          <w:p w14:paraId="6D9B6753" w14:textId="77777777" w:rsidR="0067048C" w:rsidRPr="00F35BB4" w:rsidRDefault="0067048C" w:rsidP="0067048C">
            <w:pPr>
              <w:jc w:val="right"/>
            </w:pPr>
            <w:r w:rsidRPr="00F35BB4">
              <w:t>0</w:t>
            </w:r>
          </w:p>
        </w:tc>
        <w:tc>
          <w:tcPr>
            <w:tcW w:w="1451" w:type="dxa"/>
          </w:tcPr>
          <w:p w14:paraId="7DD7D954" w14:textId="77777777" w:rsidR="0067048C" w:rsidRPr="00F35BB4" w:rsidRDefault="0067048C" w:rsidP="0067048C">
            <w:pPr>
              <w:jc w:val="right"/>
            </w:pPr>
            <w:r w:rsidRPr="00F35BB4">
              <w:t>0</w:t>
            </w:r>
          </w:p>
        </w:tc>
        <w:tc>
          <w:tcPr>
            <w:tcW w:w="805" w:type="dxa"/>
          </w:tcPr>
          <w:p w14:paraId="5CB96739" w14:textId="77777777" w:rsidR="0067048C" w:rsidRPr="00F35BB4" w:rsidRDefault="0067048C" w:rsidP="0067048C">
            <w:pPr>
              <w:jc w:val="right"/>
            </w:pPr>
            <w:r w:rsidRPr="00F35BB4">
              <w:t>8</w:t>
            </w:r>
          </w:p>
        </w:tc>
      </w:tr>
      <w:tr w:rsidR="0067048C" w:rsidRPr="00F35BB4" w14:paraId="5DA3E8C8" w14:textId="77777777" w:rsidTr="0067048C">
        <w:tc>
          <w:tcPr>
            <w:tcW w:w="988" w:type="dxa"/>
          </w:tcPr>
          <w:p w14:paraId="25BB06C7" w14:textId="7D041F10" w:rsidR="0067048C" w:rsidRPr="00F35BB4" w:rsidRDefault="0067048C" w:rsidP="0067048C">
            <w:r w:rsidRPr="00F35BB4">
              <w:t>10</w:t>
            </w:r>
            <w:r>
              <w:t xml:space="preserve"> Nov</w:t>
            </w:r>
          </w:p>
        </w:tc>
        <w:tc>
          <w:tcPr>
            <w:tcW w:w="2693" w:type="dxa"/>
          </w:tcPr>
          <w:p w14:paraId="12FFB3EC" w14:textId="44B35EDB" w:rsidR="0067048C" w:rsidRPr="00F35BB4" w:rsidRDefault="0067048C" w:rsidP="0067048C">
            <w:r w:rsidRPr="00F35BB4">
              <w:t>Interview Mayor/MDRRMO/ MSWDO</w:t>
            </w:r>
          </w:p>
        </w:tc>
        <w:tc>
          <w:tcPr>
            <w:tcW w:w="2726" w:type="dxa"/>
          </w:tcPr>
          <w:p w14:paraId="76A61DFA" w14:textId="77777777" w:rsidR="0067048C" w:rsidRPr="00F35BB4" w:rsidRDefault="0067048C" w:rsidP="0067048C">
            <w:r w:rsidRPr="00F35BB4">
              <w:t>Mayor’s office</w:t>
            </w:r>
          </w:p>
        </w:tc>
        <w:tc>
          <w:tcPr>
            <w:tcW w:w="1451" w:type="dxa"/>
          </w:tcPr>
          <w:p w14:paraId="5DD8F754" w14:textId="77777777" w:rsidR="0067048C" w:rsidRPr="00F35BB4" w:rsidRDefault="0067048C" w:rsidP="0067048C">
            <w:pPr>
              <w:jc w:val="right"/>
            </w:pPr>
            <w:r w:rsidRPr="00F35BB4">
              <w:t>2</w:t>
            </w:r>
          </w:p>
        </w:tc>
        <w:tc>
          <w:tcPr>
            <w:tcW w:w="1451" w:type="dxa"/>
          </w:tcPr>
          <w:p w14:paraId="679546ED" w14:textId="77777777" w:rsidR="0067048C" w:rsidRPr="00F35BB4" w:rsidRDefault="0067048C" w:rsidP="0067048C">
            <w:pPr>
              <w:jc w:val="right"/>
            </w:pPr>
            <w:r w:rsidRPr="00F35BB4">
              <w:t>1</w:t>
            </w:r>
          </w:p>
        </w:tc>
        <w:tc>
          <w:tcPr>
            <w:tcW w:w="1451" w:type="dxa"/>
          </w:tcPr>
          <w:p w14:paraId="64CEE423" w14:textId="77777777" w:rsidR="0067048C" w:rsidRPr="00F35BB4" w:rsidRDefault="0067048C" w:rsidP="0067048C">
            <w:pPr>
              <w:jc w:val="right"/>
            </w:pPr>
            <w:r w:rsidRPr="00F35BB4">
              <w:t>0</w:t>
            </w:r>
          </w:p>
        </w:tc>
        <w:tc>
          <w:tcPr>
            <w:tcW w:w="1451" w:type="dxa"/>
          </w:tcPr>
          <w:p w14:paraId="7012FE16" w14:textId="77777777" w:rsidR="0067048C" w:rsidRPr="00F35BB4" w:rsidRDefault="0067048C" w:rsidP="0067048C">
            <w:pPr>
              <w:jc w:val="right"/>
            </w:pPr>
            <w:r w:rsidRPr="00F35BB4">
              <w:t>0</w:t>
            </w:r>
          </w:p>
        </w:tc>
        <w:tc>
          <w:tcPr>
            <w:tcW w:w="805" w:type="dxa"/>
          </w:tcPr>
          <w:p w14:paraId="23AA76FF" w14:textId="77777777" w:rsidR="0067048C" w:rsidRPr="00F35BB4" w:rsidRDefault="0067048C" w:rsidP="0067048C">
            <w:pPr>
              <w:jc w:val="right"/>
            </w:pPr>
            <w:r w:rsidRPr="00F35BB4">
              <w:t>3</w:t>
            </w:r>
          </w:p>
        </w:tc>
      </w:tr>
      <w:tr w:rsidR="0067048C" w:rsidRPr="00F35BB4" w14:paraId="0E00EF12" w14:textId="77777777" w:rsidTr="0067048C">
        <w:tc>
          <w:tcPr>
            <w:tcW w:w="988" w:type="dxa"/>
          </w:tcPr>
          <w:p w14:paraId="742619D1" w14:textId="0CF32F46" w:rsidR="0067048C" w:rsidRPr="00F35BB4" w:rsidRDefault="0067048C" w:rsidP="0067048C">
            <w:r w:rsidRPr="00F35BB4">
              <w:t>10</w:t>
            </w:r>
            <w:r>
              <w:t xml:space="preserve"> Nov</w:t>
            </w:r>
          </w:p>
        </w:tc>
        <w:tc>
          <w:tcPr>
            <w:tcW w:w="2693" w:type="dxa"/>
          </w:tcPr>
          <w:p w14:paraId="74B96CF8" w14:textId="0048A509" w:rsidR="0067048C" w:rsidRPr="00F35BB4" w:rsidRDefault="0067048C" w:rsidP="0067048C">
            <w:r w:rsidRPr="00F35BB4">
              <w:t>FGD Barangay Council Son-ok</w:t>
            </w:r>
            <w:r>
              <w:t xml:space="preserve"> II</w:t>
            </w:r>
          </w:p>
        </w:tc>
        <w:tc>
          <w:tcPr>
            <w:tcW w:w="2726" w:type="dxa"/>
          </w:tcPr>
          <w:p w14:paraId="089664A7" w14:textId="77777777" w:rsidR="0067048C" w:rsidRPr="00F35BB4" w:rsidRDefault="0067048C" w:rsidP="0067048C">
            <w:r w:rsidRPr="00F35BB4">
              <w:t>Barangay Hall</w:t>
            </w:r>
          </w:p>
        </w:tc>
        <w:tc>
          <w:tcPr>
            <w:tcW w:w="1451" w:type="dxa"/>
          </w:tcPr>
          <w:p w14:paraId="0CA00634" w14:textId="77777777" w:rsidR="0067048C" w:rsidRPr="00F35BB4" w:rsidRDefault="0067048C" w:rsidP="0067048C">
            <w:pPr>
              <w:jc w:val="right"/>
            </w:pPr>
            <w:r w:rsidRPr="00F35BB4">
              <w:t>4</w:t>
            </w:r>
          </w:p>
        </w:tc>
        <w:tc>
          <w:tcPr>
            <w:tcW w:w="1451" w:type="dxa"/>
          </w:tcPr>
          <w:p w14:paraId="721AC0D2" w14:textId="77777777" w:rsidR="0067048C" w:rsidRPr="00F35BB4" w:rsidRDefault="0067048C" w:rsidP="0067048C">
            <w:pPr>
              <w:jc w:val="right"/>
            </w:pPr>
            <w:r w:rsidRPr="00F35BB4">
              <w:t>2</w:t>
            </w:r>
          </w:p>
        </w:tc>
        <w:tc>
          <w:tcPr>
            <w:tcW w:w="1451" w:type="dxa"/>
          </w:tcPr>
          <w:p w14:paraId="07642085" w14:textId="77777777" w:rsidR="0067048C" w:rsidRPr="00F35BB4" w:rsidRDefault="0067048C" w:rsidP="0067048C">
            <w:pPr>
              <w:jc w:val="right"/>
            </w:pPr>
            <w:r w:rsidRPr="00F35BB4">
              <w:t>0</w:t>
            </w:r>
          </w:p>
        </w:tc>
        <w:tc>
          <w:tcPr>
            <w:tcW w:w="1451" w:type="dxa"/>
          </w:tcPr>
          <w:p w14:paraId="274034E8" w14:textId="77777777" w:rsidR="0067048C" w:rsidRPr="00F35BB4" w:rsidRDefault="0067048C" w:rsidP="0067048C">
            <w:pPr>
              <w:jc w:val="right"/>
            </w:pPr>
            <w:r w:rsidRPr="00F35BB4">
              <w:t>0</w:t>
            </w:r>
          </w:p>
        </w:tc>
        <w:tc>
          <w:tcPr>
            <w:tcW w:w="805" w:type="dxa"/>
          </w:tcPr>
          <w:p w14:paraId="653A70A9" w14:textId="77777777" w:rsidR="0067048C" w:rsidRPr="00F35BB4" w:rsidRDefault="0067048C" w:rsidP="0067048C">
            <w:pPr>
              <w:jc w:val="right"/>
            </w:pPr>
            <w:r w:rsidRPr="00F35BB4">
              <w:t>6</w:t>
            </w:r>
          </w:p>
        </w:tc>
      </w:tr>
      <w:tr w:rsidR="0067048C" w:rsidRPr="00F35BB4" w14:paraId="20A85251" w14:textId="77777777" w:rsidTr="0067048C">
        <w:tc>
          <w:tcPr>
            <w:tcW w:w="988" w:type="dxa"/>
          </w:tcPr>
          <w:p w14:paraId="54E039B0" w14:textId="68694B3F" w:rsidR="0067048C" w:rsidRPr="00F35BB4" w:rsidRDefault="0067048C" w:rsidP="0067048C">
            <w:r w:rsidRPr="00F35BB4">
              <w:t>10</w:t>
            </w:r>
            <w:r>
              <w:t xml:space="preserve"> Nov</w:t>
            </w:r>
          </w:p>
        </w:tc>
        <w:tc>
          <w:tcPr>
            <w:tcW w:w="2693" w:type="dxa"/>
          </w:tcPr>
          <w:p w14:paraId="3911FEF6" w14:textId="77777777" w:rsidR="0067048C" w:rsidRPr="00F35BB4" w:rsidRDefault="0067048C" w:rsidP="0067048C">
            <w:r w:rsidRPr="00F35BB4">
              <w:t>FGD NFI recipients</w:t>
            </w:r>
          </w:p>
        </w:tc>
        <w:tc>
          <w:tcPr>
            <w:tcW w:w="2726" w:type="dxa"/>
          </w:tcPr>
          <w:p w14:paraId="026EFE09" w14:textId="77777777" w:rsidR="0067048C" w:rsidRPr="00F35BB4" w:rsidRDefault="0067048C" w:rsidP="0067048C">
            <w:r w:rsidRPr="00F35BB4">
              <w:t>Barangay Hall</w:t>
            </w:r>
          </w:p>
        </w:tc>
        <w:tc>
          <w:tcPr>
            <w:tcW w:w="1451" w:type="dxa"/>
          </w:tcPr>
          <w:p w14:paraId="77144A80" w14:textId="77777777" w:rsidR="0067048C" w:rsidRPr="00F35BB4" w:rsidRDefault="0067048C" w:rsidP="0067048C">
            <w:pPr>
              <w:jc w:val="right"/>
            </w:pPr>
            <w:r w:rsidRPr="00F35BB4">
              <w:t>4</w:t>
            </w:r>
          </w:p>
        </w:tc>
        <w:tc>
          <w:tcPr>
            <w:tcW w:w="1451" w:type="dxa"/>
          </w:tcPr>
          <w:p w14:paraId="607B0949" w14:textId="77777777" w:rsidR="0067048C" w:rsidRPr="00F35BB4" w:rsidRDefault="0067048C" w:rsidP="0067048C">
            <w:pPr>
              <w:jc w:val="right"/>
            </w:pPr>
            <w:r w:rsidRPr="00F35BB4">
              <w:t>5</w:t>
            </w:r>
          </w:p>
        </w:tc>
        <w:tc>
          <w:tcPr>
            <w:tcW w:w="1451" w:type="dxa"/>
          </w:tcPr>
          <w:p w14:paraId="6B201EF1" w14:textId="77777777" w:rsidR="0067048C" w:rsidRPr="00F35BB4" w:rsidRDefault="0067048C" w:rsidP="0067048C">
            <w:pPr>
              <w:jc w:val="right"/>
            </w:pPr>
            <w:r w:rsidRPr="00F35BB4">
              <w:t>0</w:t>
            </w:r>
          </w:p>
        </w:tc>
        <w:tc>
          <w:tcPr>
            <w:tcW w:w="1451" w:type="dxa"/>
          </w:tcPr>
          <w:p w14:paraId="4A4FF332" w14:textId="77777777" w:rsidR="0067048C" w:rsidRPr="00F35BB4" w:rsidRDefault="0067048C" w:rsidP="0067048C">
            <w:pPr>
              <w:jc w:val="right"/>
            </w:pPr>
            <w:r w:rsidRPr="00F35BB4">
              <w:t>0</w:t>
            </w:r>
          </w:p>
        </w:tc>
        <w:tc>
          <w:tcPr>
            <w:tcW w:w="805" w:type="dxa"/>
          </w:tcPr>
          <w:p w14:paraId="78319183" w14:textId="77777777" w:rsidR="0067048C" w:rsidRPr="00F35BB4" w:rsidRDefault="0067048C" w:rsidP="0067048C">
            <w:pPr>
              <w:jc w:val="right"/>
            </w:pPr>
            <w:r w:rsidRPr="00F35BB4">
              <w:t>9</w:t>
            </w:r>
          </w:p>
        </w:tc>
      </w:tr>
      <w:tr w:rsidR="0067048C" w:rsidRPr="00F35BB4" w14:paraId="7B09B7FF" w14:textId="77777777" w:rsidTr="0067048C">
        <w:tc>
          <w:tcPr>
            <w:tcW w:w="988" w:type="dxa"/>
          </w:tcPr>
          <w:p w14:paraId="746AAD7D" w14:textId="2A78A048" w:rsidR="0067048C" w:rsidRPr="00F35BB4" w:rsidRDefault="0067048C" w:rsidP="0067048C">
            <w:r w:rsidRPr="00F35BB4">
              <w:t>10</w:t>
            </w:r>
            <w:r>
              <w:t xml:space="preserve"> Nov</w:t>
            </w:r>
          </w:p>
        </w:tc>
        <w:tc>
          <w:tcPr>
            <w:tcW w:w="2693" w:type="dxa"/>
          </w:tcPr>
          <w:p w14:paraId="3B8E79DD" w14:textId="77777777" w:rsidR="0067048C" w:rsidRPr="00F35BB4" w:rsidRDefault="0067048C" w:rsidP="0067048C">
            <w:r w:rsidRPr="00F35BB4">
              <w:t>FGD single parents</w:t>
            </w:r>
          </w:p>
        </w:tc>
        <w:tc>
          <w:tcPr>
            <w:tcW w:w="2726" w:type="dxa"/>
          </w:tcPr>
          <w:p w14:paraId="63E5EB06" w14:textId="77777777" w:rsidR="0067048C" w:rsidRPr="00F35BB4" w:rsidRDefault="0067048C" w:rsidP="0067048C">
            <w:r w:rsidRPr="00F35BB4">
              <w:t>Barangay Hall</w:t>
            </w:r>
          </w:p>
        </w:tc>
        <w:tc>
          <w:tcPr>
            <w:tcW w:w="1451" w:type="dxa"/>
          </w:tcPr>
          <w:p w14:paraId="067639EC" w14:textId="77777777" w:rsidR="0067048C" w:rsidRPr="00F35BB4" w:rsidRDefault="0067048C" w:rsidP="0067048C">
            <w:pPr>
              <w:jc w:val="right"/>
            </w:pPr>
            <w:r w:rsidRPr="00F35BB4">
              <w:t>1</w:t>
            </w:r>
          </w:p>
        </w:tc>
        <w:tc>
          <w:tcPr>
            <w:tcW w:w="1451" w:type="dxa"/>
          </w:tcPr>
          <w:p w14:paraId="0098C611" w14:textId="77777777" w:rsidR="0067048C" w:rsidRPr="00F35BB4" w:rsidRDefault="0067048C" w:rsidP="0067048C">
            <w:pPr>
              <w:jc w:val="right"/>
            </w:pPr>
            <w:r w:rsidRPr="00F35BB4">
              <w:t>2</w:t>
            </w:r>
          </w:p>
        </w:tc>
        <w:tc>
          <w:tcPr>
            <w:tcW w:w="1451" w:type="dxa"/>
          </w:tcPr>
          <w:p w14:paraId="7FF3178B" w14:textId="77777777" w:rsidR="0067048C" w:rsidRPr="00F35BB4" w:rsidRDefault="0067048C" w:rsidP="0067048C">
            <w:pPr>
              <w:jc w:val="right"/>
            </w:pPr>
            <w:r w:rsidRPr="00F35BB4">
              <w:t>0</w:t>
            </w:r>
          </w:p>
        </w:tc>
        <w:tc>
          <w:tcPr>
            <w:tcW w:w="1451" w:type="dxa"/>
          </w:tcPr>
          <w:p w14:paraId="2BDB377E" w14:textId="77777777" w:rsidR="0067048C" w:rsidRPr="00F35BB4" w:rsidRDefault="0067048C" w:rsidP="0067048C">
            <w:pPr>
              <w:jc w:val="right"/>
            </w:pPr>
            <w:r w:rsidRPr="00F35BB4">
              <w:t>0</w:t>
            </w:r>
          </w:p>
        </w:tc>
        <w:tc>
          <w:tcPr>
            <w:tcW w:w="805" w:type="dxa"/>
          </w:tcPr>
          <w:p w14:paraId="13ECB5DE" w14:textId="77777777" w:rsidR="0067048C" w:rsidRPr="00F35BB4" w:rsidRDefault="0067048C" w:rsidP="0067048C">
            <w:pPr>
              <w:jc w:val="right"/>
            </w:pPr>
            <w:r w:rsidRPr="00F35BB4">
              <w:t>3</w:t>
            </w:r>
          </w:p>
        </w:tc>
      </w:tr>
      <w:tr w:rsidR="0067048C" w:rsidRPr="00F35BB4" w14:paraId="25576B18" w14:textId="77777777" w:rsidTr="0067048C">
        <w:tc>
          <w:tcPr>
            <w:tcW w:w="988" w:type="dxa"/>
          </w:tcPr>
          <w:p w14:paraId="3EE4B43D" w14:textId="70A9AF50" w:rsidR="0067048C" w:rsidRPr="00F35BB4" w:rsidRDefault="0067048C" w:rsidP="0067048C">
            <w:r w:rsidRPr="00F35BB4">
              <w:t>10</w:t>
            </w:r>
            <w:r>
              <w:t xml:space="preserve"> Nov</w:t>
            </w:r>
          </w:p>
        </w:tc>
        <w:tc>
          <w:tcPr>
            <w:tcW w:w="2693" w:type="dxa"/>
          </w:tcPr>
          <w:p w14:paraId="66E352B6" w14:textId="77777777" w:rsidR="0067048C" w:rsidRPr="00F35BB4" w:rsidRDefault="0067048C" w:rsidP="0067048C">
            <w:r w:rsidRPr="00F35BB4">
              <w:t>FGD PWDs</w:t>
            </w:r>
          </w:p>
        </w:tc>
        <w:tc>
          <w:tcPr>
            <w:tcW w:w="2726" w:type="dxa"/>
          </w:tcPr>
          <w:p w14:paraId="39E9060E" w14:textId="0705A063" w:rsidR="0067048C" w:rsidRPr="00F35BB4" w:rsidRDefault="0067048C" w:rsidP="0067048C">
            <w:r w:rsidRPr="00F35BB4">
              <w:t xml:space="preserve">Barangay </w:t>
            </w:r>
            <w:r>
              <w:t>H</w:t>
            </w:r>
            <w:r w:rsidRPr="00F35BB4">
              <w:t>all</w:t>
            </w:r>
          </w:p>
        </w:tc>
        <w:tc>
          <w:tcPr>
            <w:tcW w:w="1451" w:type="dxa"/>
          </w:tcPr>
          <w:p w14:paraId="3B9A1D2E" w14:textId="77777777" w:rsidR="0067048C" w:rsidRPr="00F35BB4" w:rsidRDefault="0067048C" w:rsidP="0067048C">
            <w:pPr>
              <w:jc w:val="right"/>
            </w:pPr>
            <w:r w:rsidRPr="00F35BB4">
              <w:t>0</w:t>
            </w:r>
          </w:p>
        </w:tc>
        <w:tc>
          <w:tcPr>
            <w:tcW w:w="1451" w:type="dxa"/>
          </w:tcPr>
          <w:p w14:paraId="225E3C3D" w14:textId="77777777" w:rsidR="0067048C" w:rsidRPr="00F35BB4" w:rsidRDefault="0067048C" w:rsidP="0067048C">
            <w:pPr>
              <w:jc w:val="right"/>
            </w:pPr>
            <w:r w:rsidRPr="00F35BB4">
              <w:t>0</w:t>
            </w:r>
          </w:p>
        </w:tc>
        <w:tc>
          <w:tcPr>
            <w:tcW w:w="1451" w:type="dxa"/>
          </w:tcPr>
          <w:p w14:paraId="1439B16D" w14:textId="77777777" w:rsidR="0067048C" w:rsidRPr="00F35BB4" w:rsidRDefault="0067048C" w:rsidP="0067048C">
            <w:pPr>
              <w:jc w:val="right"/>
            </w:pPr>
            <w:r w:rsidRPr="00F35BB4">
              <w:t>2</w:t>
            </w:r>
          </w:p>
        </w:tc>
        <w:tc>
          <w:tcPr>
            <w:tcW w:w="1451" w:type="dxa"/>
          </w:tcPr>
          <w:p w14:paraId="04585E18" w14:textId="77777777" w:rsidR="0067048C" w:rsidRPr="00F35BB4" w:rsidRDefault="0067048C" w:rsidP="0067048C">
            <w:pPr>
              <w:jc w:val="right"/>
            </w:pPr>
            <w:r w:rsidRPr="00F35BB4">
              <w:t>1</w:t>
            </w:r>
          </w:p>
        </w:tc>
        <w:tc>
          <w:tcPr>
            <w:tcW w:w="805" w:type="dxa"/>
          </w:tcPr>
          <w:p w14:paraId="4D1E7ABC" w14:textId="77777777" w:rsidR="0067048C" w:rsidRPr="00F35BB4" w:rsidRDefault="0067048C" w:rsidP="0067048C">
            <w:pPr>
              <w:jc w:val="right"/>
            </w:pPr>
            <w:r w:rsidRPr="00F35BB4">
              <w:t>3</w:t>
            </w:r>
          </w:p>
        </w:tc>
      </w:tr>
      <w:tr w:rsidR="0067048C" w:rsidRPr="00F35BB4" w14:paraId="41A00DD3" w14:textId="77777777" w:rsidTr="0067048C">
        <w:tc>
          <w:tcPr>
            <w:tcW w:w="988" w:type="dxa"/>
          </w:tcPr>
          <w:p w14:paraId="25B447AB" w14:textId="43F44B4E" w:rsidR="0067048C" w:rsidRPr="00F35BB4" w:rsidRDefault="0067048C" w:rsidP="0067048C">
            <w:r w:rsidRPr="00F35BB4">
              <w:t>17</w:t>
            </w:r>
            <w:r>
              <w:t xml:space="preserve"> Nov</w:t>
            </w:r>
          </w:p>
        </w:tc>
        <w:tc>
          <w:tcPr>
            <w:tcW w:w="2693" w:type="dxa"/>
          </w:tcPr>
          <w:p w14:paraId="102E3DB2" w14:textId="77777777" w:rsidR="0067048C" w:rsidRPr="00F35BB4" w:rsidRDefault="0067048C" w:rsidP="0067048C">
            <w:r w:rsidRPr="00F35BB4">
              <w:t>DFAT</w:t>
            </w:r>
          </w:p>
        </w:tc>
        <w:tc>
          <w:tcPr>
            <w:tcW w:w="2726" w:type="dxa"/>
          </w:tcPr>
          <w:p w14:paraId="59018F95" w14:textId="77777777" w:rsidR="0067048C" w:rsidRPr="00F35BB4" w:rsidRDefault="0067048C" w:rsidP="0067048C">
            <w:r w:rsidRPr="00F35BB4">
              <w:t>Virtual</w:t>
            </w:r>
          </w:p>
        </w:tc>
        <w:tc>
          <w:tcPr>
            <w:tcW w:w="1451" w:type="dxa"/>
          </w:tcPr>
          <w:p w14:paraId="2BEE30A1" w14:textId="77777777" w:rsidR="0067048C" w:rsidRPr="00F35BB4" w:rsidRDefault="0067048C" w:rsidP="0067048C">
            <w:pPr>
              <w:jc w:val="right"/>
            </w:pPr>
            <w:r w:rsidRPr="00F35BB4">
              <w:t>1</w:t>
            </w:r>
          </w:p>
        </w:tc>
        <w:tc>
          <w:tcPr>
            <w:tcW w:w="1451" w:type="dxa"/>
          </w:tcPr>
          <w:p w14:paraId="6BCC60BC" w14:textId="77777777" w:rsidR="0067048C" w:rsidRPr="00F35BB4" w:rsidRDefault="0067048C" w:rsidP="0067048C">
            <w:pPr>
              <w:jc w:val="right"/>
            </w:pPr>
            <w:r w:rsidRPr="00F35BB4">
              <w:t>2</w:t>
            </w:r>
          </w:p>
        </w:tc>
        <w:tc>
          <w:tcPr>
            <w:tcW w:w="1451" w:type="dxa"/>
          </w:tcPr>
          <w:p w14:paraId="1AA7FABE" w14:textId="77777777" w:rsidR="0067048C" w:rsidRPr="00F35BB4" w:rsidRDefault="0067048C" w:rsidP="0067048C">
            <w:pPr>
              <w:jc w:val="right"/>
            </w:pPr>
            <w:r w:rsidRPr="00F35BB4">
              <w:t>0</w:t>
            </w:r>
          </w:p>
        </w:tc>
        <w:tc>
          <w:tcPr>
            <w:tcW w:w="1451" w:type="dxa"/>
          </w:tcPr>
          <w:p w14:paraId="394B1AF9" w14:textId="77777777" w:rsidR="0067048C" w:rsidRPr="00F35BB4" w:rsidRDefault="0067048C" w:rsidP="0067048C">
            <w:pPr>
              <w:jc w:val="right"/>
            </w:pPr>
            <w:r w:rsidRPr="00F35BB4">
              <w:t>0</w:t>
            </w:r>
          </w:p>
        </w:tc>
        <w:tc>
          <w:tcPr>
            <w:tcW w:w="805" w:type="dxa"/>
          </w:tcPr>
          <w:p w14:paraId="11569508" w14:textId="77777777" w:rsidR="0067048C" w:rsidRPr="00F35BB4" w:rsidRDefault="0067048C" w:rsidP="0067048C">
            <w:pPr>
              <w:jc w:val="right"/>
            </w:pPr>
            <w:r w:rsidRPr="00F35BB4">
              <w:t>3</w:t>
            </w:r>
          </w:p>
        </w:tc>
      </w:tr>
      <w:tr w:rsidR="0067048C" w:rsidRPr="00F35BB4" w14:paraId="0D9E2D99" w14:textId="77777777" w:rsidTr="0067048C">
        <w:tc>
          <w:tcPr>
            <w:tcW w:w="988" w:type="dxa"/>
          </w:tcPr>
          <w:p w14:paraId="343F4127" w14:textId="453417AA" w:rsidR="0067048C" w:rsidRPr="00F35BB4" w:rsidRDefault="0067048C" w:rsidP="0067048C">
            <w:r w:rsidRPr="00F35BB4">
              <w:t>23</w:t>
            </w:r>
            <w:r>
              <w:t xml:space="preserve"> Nov</w:t>
            </w:r>
          </w:p>
        </w:tc>
        <w:tc>
          <w:tcPr>
            <w:tcW w:w="2693" w:type="dxa"/>
          </w:tcPr>
          <w:p w14:paraId="79B3456A" w14:textId="77777777" w:rsidR="0067048C" w:rsidRPr="00F35BB4" w:rsidRDefault="0067048C" w:rsidP="0067048C">
            <w:r w:rsidRPr="00F35BB4">
              <w:t>PRCHQ - Health</w:t>
            </w:r>
          </w:p>
        </w:tc>
        <w:tc>
          <w:tcPr>
            <w:tcW w:w="2726" w:type="dxa"/>
          </w:tcPr>
          <w:p w14:paraId="6D7AE1F3" w14:textId="77777777" w:rsidR="0067048C" w:rsidRPr="00F35BB4" w:rsidRDefault="0067048C" w:rsidP="0067048C">
            <w:r w:rsidRPr="00F35BB4">
              <w:t>Virtual</w:t>
            </w:r>
          </w:p>
        </w:tc>
        <w:tc>
          <w:tcPr>
            <w:tcW w:w="1451" w:type="dxa"/>
          </w:tcPr>
          <w:p w14:paraId="1E3B1D97" w14:textId="77777777" w:rsidR="0067048C" w:rsidRPr="00F35BB4" w:rsidRDefault="0067048C" w:rsidP="0067048C">
            <w:pPr>
              <w:jc w:val="right"/>
            </w:pPr>
            <w:r w:rsidRPr="00F35BB4">
              <w:t>1</w:t>
            </w:r>
          </w:p>
        </w:tc>
        <w:tc>
          <w:tcPr>
            <w:tcW w:w="1451" w:type="dxa"/>
          </w:tcPr>
          <w:p w14:paraId="5CEAFC80" w14:textId="77777777" w:rsidR="0067048C" w:rsidRPr="00F35BB4" w:rsidRDefault="0067048C" w:rsidP="0067048C">
            <w:pPr>
              <w:jc w:val="right"/>
            </w:pPr>
            <w:r w:rsidRPr="00F35BB4">
              <w:t>0</w:t>
            </w:r>
          </w:p>
        </w:tc>
        <w:tc>
          <w:tcPr>
            <w:tcW w:w="1451" w:type="dxa"/>
          </w:tcPr>
          <w:p w14:paraId="3DE5A1C0" w14:textId="77777777" w:rsidR="0067048C" w:rsidRPr="00F35BB4" w:rsidRDefault="0067048C" w:rsidP="0067048C">
            <w:pPr>
              <w:jc w:val="right"/>
            </w:pPr>
            <w:r w:rsidRPr="00F35BB4">
              <w:t>0</w:t>
            </w:r>
          </w:p>
        </w:tc>
        <w:tc>
          <w:tcPr>
            <w:tcW w:w="1451" w:type="dxa"/>
          </w:tcPr>
          <w:p w14:paraId="2D7B2821" w14:textId="77777777" w:rsidR="0067048C" w:rsidRPr="00F35BB4" w:rsidRDefault="0067048C" w:rsidP="0067048C">
            <w:pPr>
              <w:jc w:val="right"/>
            </w:pPr>
            <w:r w:rsidRPr="00F35BB4">
              <w:t>0</w:t>
            </w:r>
          </w:p>
        </w:tc>
        <w:tc>
          <w:tcPr>
            <w:tcW w:w="805" w:type="dxa"/>
          </w:tcPr>
          <w:p w14:paraId="68BF4A9C" w14:textId="77777777" w:rsidR="0067048C" w:rsidRPr="00F35BB4" w:rsidRDefault="0067048C" w:rsidP="0067048C">
            <w:pPr>
              <w:jc w:val="right"/>
            </w:pPr>
            <w:r w:rsidRPr="00F35BB4">
              <w:t>1</w:t>
            </w:r>
          </w:p>
        </w:tc>
      </w:tr>
      <w:tr w:rsidR="0067048C" w:rsidRPr="00F35BB4" w14:paraId="6BE32508" w14:textId="77777777" w:rsidTr="0067048C">
        <w:tc>
          <w:tcPr>
            <w:tcW w:w="988" w:type="dxa"/>
          </w:tcPr>
          <w:p w14:paraId="084801C7" w14:textId="1B898F5C" w:rsidR="0067048C" w:rsidRPr="00F35BB4" w:rsidRDefault="0067048C" w:rsidP="0067048C">
            <w:r w:rsidRPr="00F35BB4">
              <w:t>23</w:t>
            </w:r>
            <w:r>
              <w:t xml:space="preserve"> Nov</w:t>
            </w:r>
          </w:p>
        </w:tc>
        <w:tc>
          <w:tcPr>
            <w:tcW w:w="2693" w:type="dxa"/>
          </w:tcPr>
          <w:p w14:paraId="4D78F5CD" w14:textId="77777777" w:rsidR="0067048C" w:rsidRPr="00F35BB4" w:rsidRDefault="0067048C" w:rsidP="0067048C">
            <w:r w:rsidRPr="00F35BB4">
              <w:t>PRCHQ - WASH PRCHQ – Molecular Lab</w:t>
            </w:r>
          </w:p>
        </w:tc>
        <w:tc>
          <w:tcPr>
            <w:tcW w:w="2726" w:type="dxa"/>
          </w:tcPr>
          <w:p w14:paraId="347A9064" w14:textId="77777777" w:rsidR="0067048C" w:rsidRPr="00F35BB4" w:rsidRDefault="0067048C" w:rsidP="0067048C">
            <w:r w:rsidRPr="00F35BB4">
              <w:t>Virtual</w:t>
            </w:r>
          </w:p>
        </w:tc>
        <w:tc>
          <w:tcPr>
            <w:tcW w:w="1451" w:type="dxa"/>
          </w:tcPr>
          <w:p w14:paraId="5D021AC7" w14:textId="77777777" w:rsidR="0067048C" w:rsidRPr="00F35BB4" w:rsidRDefault="0067048C" w:rsidP="0067048C">
            <w:pPr>
              <w:jc w:val="right"/>
            </w:pPr>
            <w:r w:rsidRPr="00F35BB4">
              <w:t>1</w:t>
            </w:r>
          </w:p>
        </w:tc>
        <w:tc>
          <w:tcPr>
            <w:tcW w:w="1451" w:type="dxa"/>
          </w:tcPr>
          <w:p w14:paraId="34CA24F4" w14:textId="77777777" w:rsidR="0067048C" w:rsidRPr="00F35BB4" w:rsidRDefault="0067048C" w:rsidP="0067048C">
            <w:pPr>
              <w:jc w:val="right"/>
            </w:pPr>
            <w:r w:rsidRPr="00F35BB4">
              <w:t>1</w:t>
            </w:r>
          </w:p>
        </w:tc>
        <w:tc>
          <w:tcPr>
            <w:tcW w:w="1451" w:type="dxa"/>
          </w:tcPr>
          <w:p w14:paraId="49F86441" w14:textId="77777777" w:rsidR="0067048C" w:rsidRPr="00F35BB4" w:rsidRDefault="0067048C" w:rsidP="0067048C">
            <w:pPr>
              <w:jc w:val="right"/>
            </w:pPr>
            <w:r w:rsidRPr="00F35BB4">
              <w:t>0</w:t>
            </w:r>
          </w:p>
        </w:tc>
        <w:tc>
          <w:tcPr>
            <w:tcW w:w="1451" w:type="dxa"/>
          </w:tcPr>
          <w:p w14:paraId="592AF39E" w14:textId="77777777" w:rsidR="0067048C" w:rsidRPr="00F35BB4" w:rsidRDefault="0067048C" w:rsidP="0067048C">
            <w:pPr>
              <w:jc w:val="right"/>
            </w:pPr>
            <w:r w:rsidRPr="00F35BB4">
              <w:t>0</w:t>
            </w:r>
          </w:p>
        </w:tc>
        <w:tc>
          <w:tcPr>
            <w:tcW w:w="805" w:type="dxa"/>
          </w:tcPr>
          <w:p w14:paraId="5FD0E4B7" w14:textId="77777777" w:rsidR="0067048C" w:rsidRPr="00F35BB4" w:rsidRDefault="0067048C" w:rsidP="0067048C">
            <w:pPr>
              <w:jc w:val="right"/>
            </w:pPr>
            <w:r w:rsidRPr="00F35BB4">
              <w:t>2</w:t>
            </w:r>
          </w:p>
        </w:tc>
      </w:tr>
      <w:tr w:rsidR="0067048C" w:rsidRPr="00F35BB4" w14:paraId="277FC3A0" w14:textId="77777777" w:rsidTr="0067048C">
        <w:tc>
          <w:tcPr>
            <w:tcW w:w="988" w:type="dxa"/>
          </w:tcPr>
          <w:p w14:paraId="04109AF9" w14:textId="19FB6F82" w:rsidR="0067048C" w:rsidRPr="00F35BB4" w:rsidRDefault="0067048C" w:rsidP="0067048C">
            <w:r w:rsidRPr="00F35BB4">
              <w:t>24</w:t>
            </w:r>
            <w:r>
              <w:t xml:space="preserve"> Nov</w:t>
            </w:r>
          </w:p>
        </w:tc>
        <w:tc>
          <w:tcPr>
            <w:tcW w:w="2693" w:type="dxa"/>
          </w:tcPr>
          <w:p w14:paraId="0C15E7B3" w14:textId="7468A5EF" w:rsidR="0067048C" w:rsidRPr="00F35BB4" w:rsidRDefault="0067048C" w:rsidP="0067048C">
            <w:r w:rsidRPr="00F35BB4">
              <w:t xml:space="preserve">Interview </w:t>
            </w:r>
            <w:r>
              <w:t>Chapter Administrator (</w:t>
            </w:r>
            <w:r w:rsidRPr="00F35BB4">
              <w:t>CA</w:t>
            </w:r>
            <w:r>
              <w:t>)</w:t>
            </w:r>
            <w:r w:rsidRPr="00F35BB4">
              <w:t xml:space="preserve"> Cebu </w:t>
            </w:r>
          </w:p>
        </w:tc>
        <w:tc>
          <w:tcPr>
            <w:tcW w:w="2726" w:type="dxa"/>
          </w:tcPr>
          <w:p w14:paraId="3F667C11" w14:textId="77777777" w:rsidR="0067048C" w:rsidRPr="00F35BB4" w:rsidRDefault="0067048C" w:rsidP="0067048C">
            <w:r w:rsidRPr="00F35BB4">
              <w:t>Chapter office</w:t>
            </w:r>
          </w:p>
        </w:tc>
        <w:tc>
          <w:tcPr>
            <w:tcW w:w="1451" w:type="dxa"/>
          </w:tcPr>
          <w:p w14:paraId="59B2814D" w14:textId="77777777" w:rsidR="0067048C" w:rsidRPr="00F35BB4" w:rsidRDefault="0067048C" w:rsidP="0067048C">
            <w:pPr>
              <w:jc w:val="right"/>
            </w:pPr>
            <w:r w:rsidRPr="00F35BB4">
              <w:t>0</w:t>
            </w:r>
          </w:p>
        </w:tc>
        <w:tc>
          <w:tcPr>
            <w:tcW w:w="1451" w:type="dxa"/>
          </w:tcPr>
          <w:p w14:paraId="30173ABE" w14:textId="77777777" w:rsidR="0067048C" w:rsidRPr="00F35BB4" w:rsidRDefault="0067048C" w:rsidP="0067048C">
            <w:pPr>
              <w:jc w:val="right"/>
            </w:pPr>
            <w:r w:rsidRPr="00F35BB4">
              <w:t>1</w:t>
            </w:r>
          </w:p>
        </w:tc>
        <w:tc>
          <w:tcPr>
            <w:tcW w:w="1451" w:type="dxa"/>
          </w:tcPr>
          <w:p w14:paraId="063567B7" w14:textId="77777777" w:rsidR="0067048C" w:rsidRPr="00F35BB4" w:rsidRDefault="0067048C" w:rsidP="0067048C">
            <w:pPr>
              <w:jc w:val="right"/>
            </w:pPr>
            <w:r w:rsidRPr="00F35BB4">
              <w:t>0</w:t>
            </w:r>
          </w:p>
        </w:tc>
        <w:tc>
          <w:tcPr>
            <w:tcW w:w="1451" w:type="dxa"/>
          </w:tcPr>
          <w:p w14:paraId="49D87F0B" w14:textId="77777777" w:rsidR="0067048C" w:rsidRPr="00F35BB4" w:rsidRDefault="0067048C" w:rsidP="0067048C">
            <w:pPr>
              <w:jc w:val="right"/>
            </w:pPr>
            <w:r w:rsidRPr="00F35BB4">
              <w:t>0</w:t>
            </w:r>
          </w:p>
        </w:tc>
        <w:tc>
          <w:tcPr>
            <w:tcW w:w="805" w:type="dxa"/>
          </w:tcPr>
          <w:p w14:paraId="118E9F3E" w14:textId="77777777" w:rsidR="0067048C" w:rsidRPr="00F35BB4" w:rsidRDefault="0067048C" w:rsidP="0067048C">
            <w:pPr>
              <w:jc w:val="right"/>
            </w:pPr>
            <w:r w:rsidRPr="00F35BB4">
              <w:t>1</w:t>
            </w:r>
          </w:p>
        </w:tc>
      </w:tr>
      <w:tr w:rsidR="0067048C" w:rsidRPr="00F35BB4" w14:paraId="516914EC" w14:textId="77777777" w:rsidTr="0067048C">
        <w:tc>
          <w:tcPr>
            <w:tcW w:w="988" w:type="dxa"/>
          </w:tcPr>
          <w:p w14:paraId="6B808A25" w14:textId="5A90B409" w:rsidR="0067048C" w:rsidRPr="00F35BB4" w:rsidRDefault="0067048C" w:rsidP="0067048C">
            <w:r w:rsidRPr="00F35BB4">
              <w:t>24</w:t>
            </w:r>
            <w:r>
              <w:t xml:space="preserve"> Nov</w:t>
            </w:r>
          </w:p>
        </w:tc>
        <w:tc>
          <w:tcPr>
            <w:tcW w:w="2693" w:type="dxa"/>
          </w:tcPr>
          <w:p w14:paraId="3D40900C" w14:textId="77777777" w:rsidR="0067048C" w:rsidRPr="00F35BB4" w:rsidRDefault="0067048C" w:rsidP="0067048C">
            <w:r w:rsidRPr="00F35BB4">
              <w:t>FGD Chapter staff and volunteers</w:t>
            </w:r>
          </w:p>
        </w:tc>
        <w:tc>
          <w:tcPr>
            <w:tcW w:w="2726" w:type="dxa"/>
          </w:tcPr>
          <w:p w14:paraId="70E2F7B2" w14:textId="77777777" w:rsidR="0067048C" w:rsidRPr="00F35BB4" w:rsidRDefault="0067048C" w:rsidP="0067048C">
            <w:r w:rsidRPr="00F35BB4">
              <w:t>Chapter office</w:t>
            </w:r>
          </w:p>
        </w:tc>
        <w:tc>
          <w:tcPr>
            <w:tcW w:w="1451" w:type="dxa"/>
          </w:tcPr>
          <w:p w14:paraId="4E45519D" w14:textId="77777777" w:rsidR="0067048C" w:rsidRPr="00F35BB4" w:rsidRDefault="0067048C" w:rsidP="0067048C">
            <w:pPr>
              <w:jc w:val="right"/>
            </w:pPr>
            <w:r w:rsidRPr="00F35BB4">
              <w:t>2</w:t>
            </w:r>
          </w:p>
        </w:tc>
        <w:tc>
          <w:tcPr>
            <w:tcW w:w="1451" w:type="dxa"/>
          </w:tcPr>
          <w:p w14:paraId="5458C7E1" w14:textId="77777777" w:rsidR="0067048C" w:rsidRPr="00F35BB4" w:rsidRDefault="0067048C" w:rsidP="0067048C">
            <w:pPr>
              <w:jc w:val="right"/>
            </w:pPr>
            <w:r w:rsidRPr="00F35BB4">
              <w:t>2</w:t>
            </w:r>
          </w:p>
        </w:tc>
        <w:tc>
          <w:tcPr>
            <w:tcW w:w="1451" w:type="dxa"/>
          </w:tcPr>
          <w:p w14:paraId="6CF8E664" w14:textId="77777777" w:rsidR="0067048C" w:rsidRPr="00F35BB4" w:rsidRDefault="0067048C" w:rsidP="0067048C">
            <w:pPr>
              <w:jc w:val="right"/>
            </w:pPr>
            <w:r w:rsidRPr="00F35BB4">
              <w:t>0</w:t>
            </w:r>
          </w:p>
        </w:tc>
        <w:tc>
          <w:tcPr>
            <w:tcW w:w="1451" w:type="dxa"/>
          </w:tcPr>
          <w:p w14:paraId="23AB7A7F" w14:textId="77777777" w:rsidR="0067048C" w:rsidRPr="00F35BB4" w:rsidRDefault="0067048C" w:rsidP="0067048C">
            <w:pPr>
              <w:jc w:val="right"/>
            </w:pPr>
            <w:r w:rsidRPr="00F35BB4">
              <w:t>0</w:t>
            </w:r>
          </w:p>
        </w:tc>
        <w:tc>
          <w:tcPr>
            <w:tcW w:w="805" w:type="dxa"/>
          </w:tcPr>
          <w:p w14:paraId="048730D5" w14:textId="77777777" w:rsidR="0067048C" w:rsidRPr="00F35BB4" w:rsidRDefault="0067048C" w:rsidP="0067048C">
            <w:pPr>
              <w:jc w:val="right"/>
            </w:pPr>
            <w:r w:rsidRPr="00F35BB4">
              <w:t>4</w:t>
            </w:r>
          </w:p>
        </w:tc>
      </w:tr>
      <w:tr w:rsidR="0067048C" w:rsidRPr="00F35BB4" w14:paraId="0EFE23E7" w14:textId="77777777" w:rsidTr="0067048C">
        <w:tc>
          <w:tcPr>
            <w:tcW w:w="988" w:type="dxa"/>
          </w:tcPr>
          <w:p w14:paraId="47548EC1" w14:textId="7C57A9C3" w:rsidR="0067048C" w:rsidRPr="00F35BB4" w:rsidRDefault="0067048C" w:rsidP="0067048C">
            <w:r w:rsidRPr="00F35BB4">
              <w:lastRenderedPageBreak/>
              <w:t>24</w:t>
            </w:r>
            <w:r>
              <w:t xml:space="preserve"> Nov</w:t>
            </w:r>
          </w:p>
        </w:tc>
        <w:tc>
          <w:tcPr>
            <w:tcW w:w="2693" w:type="dxa"/>
          </w:tcPr>
          <w:p w14:paraId="11F566F8" w14:textId="77777777" w:rsidR="0067048C" w:rsidRPr="00F35BB4" w:rsidRDefault="0067048C" w:rsidP="0067048C">
            <w:r w:rsidRPr="00F35BB4">
              <w:t>Interview Barangay Captain</w:t>
            </w:r>
          </w:p>
        </w:tc>
        <w:tc>
          <w:tcPr>
            <w:tcW w:w="2726" w:type="dxa"/>
          </w:tcPr>
          <w:p w14:paraId="0E7BFE4E" w14:textId="77777777" w:rsidR="0067048C" w:rsidRPr="00F35BB4" w:rsidRDefault="0067048C" w:rsidP="0067048C">
            <w:r w:rsidRPr="00F35BB4">
              <w:t>Barangay Hall</w:t>
            </w:r>
          </w:p>
        </w:tc>
        <w:tc>
          <w:tcPr>
            <w:tcW w:w="1451" w:type="dxa"/>
          </w:tcPr>
          <w:p w14:paraId="45D7B161" w14:textId="77777777" w:rsidR="0067048C" w:rsidRPr="00F35BB4" w:rsidRDefault="0067048C" w:rsidP="0067048C">
            <w:pPr>
              <w:jc w:val="right"/>
            </w:pPr>
            <w:r w:rsidRPr="00F35BB4">
              <w:t>1</w:t>
            </w:r>
          </w:p>
        </w:tc>
        <w:tc>
          <w:tcPr>
            <w:tcW w:w="1451" w:type="dxa"/>
          </w:tcPr>
          <w:p w14:paraId="7EBCB52B" w14:textId="77777777" w:rsidR="0067048C" w:rsidRPr="00F35BB4" w:rsidRDefault="0067048C" w:rsidP="0067048C">
            <w:pPr>
              <w:jc w:val="right"/>
            </w:pPr>
            <w:r w:rsidRPr="00F35BB4">
              <w:t>0</w:t>
            </w:r>
          </w:p>
        </w:tc>
        <w:tc>
          <w:tcPr>
            <w:tcW w:w="1451" w:type="dxa"/>
          </w:tcPr>
          <w:p w14:paraId="287F3825" w14:textId="77777777" w:rsidR="0067048C" w:rsidRPr="00F35BB4" w:rsidRDefault="0067048C" w:rsidP="0067048C">
            <w:pPr>
              <w:jc w:val="right"/>
            </w:pPr>
            <w:r w:rsidRPr="00F35BB4">
              <w:t>0</w:t>
            </w:r>
          </w:p>
        </w:tc>
        <w:tc>
          <w:tcPr>
            <w:tcW w:w="1451" w:type="dxa"/>
          </w:tcPr>
          <w:p w14:paraId="3399B14B" w14:textId="77777777" w:rsidR="0067048C" w:rsidRPr="00F35BB4" w:rsidRDefault="0067048C" w:rsidP="0067048C">
            <w:pPr>
              <w:jc w:val="right"/>
            </w:pPr>
            <w:r w:rsidRPr="00F35BB4">
              <w:t>0</w:t>
            </w:r>
          </w:p>
        </w:tc>
        <w:tc>
          <w:tcPr>
            <w:tcW w:w="805" w:type="dxa"/>
          </w:tcPr>
          <w:p w14:paraId="2A335986" w14:textId="77777777" w:rsidR="0067048C" w:rsidRPr="00F35BB4" w:rsidRDefault="0067048C" w:rsidP="0067048C">
            <w:pPr>
              <w:jc w:val="right"/>
            </w:pPr>
            <w:r w:rsidRPr="00F35BB4">
              <w:t>1</w:t>
            </w:r>
          </w:p>
        </w:tc>
      </w:tr>
      <w:tr w:rsidR="0067048C" w:rsidRPr="00F35BB4" w14:paraId="038033FF" w14:textId="77777777" w:rsidTr="0067048C">
        <w:tc>
          <w:tcPr>
            <w:tcW w:w="988" w:type="dxa"/>
          </w:tcPr>
          <w:p w14:paraId="46B40D90" w14:textId="199E734D" w:rsidR="0067048C" w:rsidRPr="00F35BB4" w:rsidRDefault="0067048C" w:rsidP="0067048C">
            <w:r w:rsidRPr="00F35BB4">
              <w:t>25</w:t>
            </w:r>
            <w:r>
              <w:t xml:space="preserve"> Nov</w:t>
            </w:r>
          </w:p>
        </w:tc>
        <w:tc>
          <w:tcPr>
            <w:tcW w:w="2693" w:type="dxa"/>
          </w:tcPr>
          <w:p w14:paraId="04793372" w14:textId="4461A4A8" w:rsidR="0067048C" w:rsidRPr="00F35BB4" w:rsidRDefault="0067048C" w:rsidP="0067048C">
            <w:r w:rsidRPr="00F35BB4">
              <w:t xml:space="preserve">FGD </w:t>
            </w:r>
            <w:proofErr w:type="spellStart"/>
            <w:r w:rsidRPr="00F35BB4">
              <w:t>Inayawan</w:t>
            </w:r>
            <w:proofErr w:type="spellEnd"/>
          </w:p>
        </w:tc>
        <w:tc>
          <w:tcPr>
            <w:tcW w:w="2726" w:type="dxa"/>
          </w:tcPr>
          <w:p w14:paraId="38B73FA2" w14:textId="77777777" w:rsidR="0067048C" w:rsidRPr="00F35BB4" w:rsidRDefault="0067048C" w:rsidP="0067048C">
            <w:r w:rsidRPr="00F35BB4">
              <w:t xml:space="preserve">Purok Sari </w:t>
            </w:r>
            <w:proofErr w:type="spellStart"/>
            <w:r w:rsidRPr="00F35BB4">
              <w:t>Sari</w:t>
            </w:r>
            <w:proofErr w:type="spellEnd"/>
            <w:r w:rsidRPr="00F35BB4">
              <w:t xml:space="preserve"> store</w:t>
            </w:r>
          </w:p>
        </w:tc>
        <w:tc>
          <w:tcPr>
            <w:tcW w:w="1451" w:type="dxa"/>
          </w:tcPr>
          <w:p w14:paraId="6910EB90" w14:textId="77777777" w:rsidR="0067048C" w:rsidRPr="00F35BB4" w:rsidRDefault="0067048C" w:rsidP="0067048C">
            <w:pPr>
              <w:jc w:val="right"/>
            </w:pPr>
            <w:r w:rsidRPr="00F35BB4">
              <w:t>0</w:t>
            </w:r>
          </w:p>
        </w:tc>
        <w:tc>
          <w:tcPr>
            <w:tcW w:w="1451" w:type="dxa"/>
          </w:tcPr>
          <w:p w14:paraId="4929D89E" w14:textId="77777777" w:rsidR="0067048C" w:rsidRPr="00F35BB4" w:rsidRDefault="0067048C" w:rsidP="0067048C">
            <w:pPr>
              <w:jc w:val="right"/>
            </w:pPr>
            <w:r w:rsidRPr="00F35BB4">
              <w:t>5</w:t>
            </w:r>
          </w:p>
        </w:tc>
        <w:tc>
          <w:tcPr>
            <w:tcW w:w="1451" w:type="dxa"/>
          </w:tcPr>
          <w:p w14:paraId="6567EF0D" w14:textId="77777777" w:rsidR="0067048C" w:rsidRPr="00F35BB4" w:rsidRDefault="0067048C" w:rsidP="0067048C">
            <w:pPr>
              <w:jc w:val="right"/>
            </w:pPr>
            <w:r w:rsidRPr="00F35BB4">
              <w:t>0</w:t>
            </w:r>
          </w:p>
        </w:tc>
        <w:tc>
          <w:tcPr>
            <w:tcW w:w="1451" w:type="dxa"/>
          </w:tcPr>
          <w:p w14:paraId="5F4AB4C4" w14:textId="77777777" w:rsidR="0067048C" w:rsidRPr="00F35BB4" w:rsidRDefault="0067048C" w:rsidP="0067048C">
            <w:pPr>
              <w:jc w:val="right"/>
            </w:pPr>
            <w:r w:rsidRPr="00F35BB4">
              <w:t>0</w:t>
            </w:r>
          </w:p>
        </w:tc>
        <w:tc>
          <w:tcPr>
            <w:tcW w:w="805" w:type="dxa"/>
          </w:tcPr>
          <w:p w14:paraId="5005A462" w14:textId="77777777" w:rsidR="0067048C" w:rsidRPr="00F35BB4" w:rsidRDefault="0067048C" w:rsidP="0067048C">
            <w:pPr>
              <w:jc w:val="right"/>
            </w:pPr>
            <w:r w:rsidRPr="00F35BB4">
              <w:t>5</w:t>
            </w:r>
          </w:p>
        </w:tc>
      </w:tr>
      <w:tr w:rsidR="0067048C" w:rsidRPr="00F35BB4" w14:paraId="18D3BECD" w14:textId="77777777" w:rsidTr="0067048C">
        <w:tc>
          <w:tcPr>
            <w:tcW w:w="988" w:type="dxa"/>
          </w:tcPr>
          <w:p w14:paraId="685782CB" w14:textId="078214A4" w:rsidR="0067048C" w:rsidRPr="00F35BB4" w:rsidRDefault="0067048C" w:rsidP="0067048C">
            <w:r w:rsidRPr="00F35BB4">
              <w:t>25</w:t>
            </w:r>
            <w:r>
              <w:t xml:space="preserve"> Nov</w:t>
            </w:r>
          </w:p>
        </w:tc>
        <w:tc>
          <w:tcPr>
            <w:tcW w:w="2693" w:type="dxa"/>
          </w:tcPr>
          <w:p w14:paraId="004198B1" w14:textId="40D6A0B7" w:rsidR="0067048C" w:rsidRPr="00F35BB4" w:rsidRDefault="0067048C" w:rsidP="0067048C">
            <w:r w:rsidRPr="00F35BB4">
              <w:t xml:space="preserve">FGD </w:t>
            </w:r>
            <w:proofErr w:type="spellStart"/>
            <w:r w:rsidRPr="00F35BB4">
              <w:t>Inayawan</w:t>
            </w:r>
            <w:proofErr w:type="spellEnd"/>
          </w:p>
        </w:tc>
        <w:tc>
          <w:tcPr>
            <w:tcW w:w="2726" w:type="dxa"/>
          </w:tcPr>
          <w:p w14:paraId="6F8B63D6" w14:textId="77777777" w:rsidR="0067048C" w:rsidRPr="00F35BB4" w:rsidRDefault="0067048C" w:rsidP="0067048C">
            <w:r w:rsidRPr="00F35BB4">
              <w:t>Barangay Hall</w:t>
            </w:r>
          </w:p>
        </w:tc>
        <w:tc>
          <w:tcPr>
            <w:tcW w:w="1451" w:type="dxa"/>
          </w:tcPr>
          <w:p w14:paraId="51820905" w14:textId="77777777" w:rsidR="0067048C" w:rsidRPr="00F35BB4" w:rsidRDefault="0067048C" w:rsidP="0067048C">
            <w:pPr>
              <w:jc w:val="right"/>
            </w:pPr>
            <w:r w:rsidRPr="00F35BB4">
              <w:t>1</w:t>
            </w:r>
          </w:p>
        </w:tc>
        <w:tc>
          <w:tcPr>
            <w:tcW w:w="1451" w:type="dxa"/>
          </w:tcPr>
          <w:p w14:paraId="04A0EBD9" w14:textId="77777777" w:rsidR="0067048C" w:rsidRPr="00F35BB4" w:rsidRDefault="0067048C" w:rsidP="0067048C">
            <w:pPr>
              <w:jc w:val="right"/>
            </w:pPr>
            <w:r w:rsidRPr="00F35BB4">
              <w:t>4</w:t>
            </w:r>
          </w:p>
        </w:tc>
        <w:tc>
          <w:tcPr>
            <w:tcW w:w="1451" w:type="dxa"/>
          </w:tcPr>
          <w:p w14:paraId="2C848DF1" w14:textId="77777777" w:rsidR="0067048C" w:rsidRPr="00F35BB4" w:rsidRDefault="0067048C" w:rsidP="0067048C">
            <w:pPr>
              <w:jc w:val="right"/>
            </w:pPr>
            <w:r w:rsidRPr="00F35BB4">
              <w:t>0</w:t>
            </w:r>
          </w:p>
        </w:tc>
        <w:tc>
          <w:tcPr>
            <w:tcW w:w="1451" w:type="dxa"/>
          </w:tcPr>
          <w:p w14:paraId="74463389" w14:textId="77777777" w:rsidR="0067048C" w:rsidRPr="00F35BB4" w:rsidRDefault="0067048C" w:rsidP="0067048C">
            <w:pPr>
              <w:jc w:val="right"/>
            </w:pPr>
            <w:r w:rsidRPr="00F35BB4">
              <w:t>0</w:t>
            </w:r>
          </w:p>
        </w:tc>
        <w:tc>
          <w:tcPr>
            <w:tcW w:w="805" w:type="dxa"/>
          </w:tcPr>
          <w:p w14:paraId="4433F891" w14:textId="77777777" w:rsidR="0067048C" w:rsidRPr="00F35BB4" w:rsidRDefault="0067048C" w:rsidP="0067048C">
            <w:pPr>
              <w:jc w:val="right"/>
            </w:pPr>
            <w:r w:rsidRPr="00F35BB4">
              <w:t>5</w:t>
            </w:r>
          </w:p>
        </w:tc>
      </w:tr>
      <w:tr w:rsidR="0067048C" w:rsidRPr="00F35BB4" w14:paraId="5A12D521" w14:textId="77777777" w:rsidTr="0067048C">
        <w:tc>
          <w:tcPr>
            <w:tcW w:w="988" w:type="dxa"/>
          </w:tcPr>
          <w:p w14:paraId="0E4B7613" w14:textId="245E7A46" w:rsidR="0067048C" w:rsidRPr="00F35BB4" w:rsidRDefault="0067048C" w:rsidP="0067048C">
            <w:r w:rsidRPr="00F35BB4">
              <w:t>25</w:t>
            </w:r>
            <w:r>
              <w:t xml:space="preserve"> Nov</w:t>
            </w:r>
          </w:p>
        </w:tc>
        <w:tc>
          <w:tcPr>
            <w:tcW w:w="2693" w:type="dxa"/>
          </w:tcPr>
          <w:p w14:paraId="7FFD61D5" w14:textId="2F786431" w:rsidR="0067048C" w:rsidRPr="00F35BB4" w:rsidRDefault="0067048C" w:rsidP="0067048C">
            <w:r w:rsidRPr="00F35BB4">
              <w:t xml:space="preserve">FGD </w:t>
            </w:r>
            <w:proofErr w:type="spellStart"/>
            <w:r w:rsidRPr="00F35BB4">
              <w:t>Ja</w:t>
            </w:r>
            <w:r>
              <w:t>gobiao</w:t>
            </w:r>
            <w:proofErr w:type="spellEnd"/>
          </w:p>
        </w:tc>
        <w:tc>
          <w:tcPr>
            <w:tcW w:w="2726" w:type="dxa"/>
          </w:tcPr>
          <w:p w14:paraId="369F2BA7" w14:textId="77777777" w:rsidR="0067048C" w:rsidRPr="00F35BB4" w:rsidRDefault="0067048C" w:rsidP="0067048C">
            <w:r w:rsidRPr="00F35BB4">
              <w:t>Barangay Hall</w:t>
            </w:r>
          </w:p>
        </w:tc>
        <w:tc>
          <w:tcPr>
            <w:tcW w:w="1451" w:type="dxa"/>
          </w:tcPr>
          <w:p w14:paraId="135A8880" w14:textId="77777777" w:rsidR="0067048C" w:rsidRPr="00F35BB4" w:rsidRDefault="0067048C" w:rsidP="0067048C">
            <w:pPr>
              <w:jc w:val="right"/>
            </w:pPr>
            <w:r w:rsidRPr="00F35BB4">
              <w:t>4</w:t>
            </w:r>
          </w:p>
        </w:tc>
        <w:tc>
          <w:tcPr>
            <w:tcW w:w="1451" w:type="dxa"/>
          </w:tcPr>
          <w:p w14:paraId="13336062" w14:textId="77777777" w:rsidR="0067048C" w:rsidRPr="00F35BB4" w:rsidRDefault="0067048C" w:rsidP="0067048C">
            <w:pPr>
              <w:jc w:val="right"/>
            </w:pPr>
            <w:r w:rsidRPr="00F35BB4">
              <w:t>11</w:t>
            </w:r>
          </w:p>
        </w:tc>
        <w:tc>
          <w:tcPr>
            <w:tcW w:w="1451" w:type="dxa"/>
          </w:tcPr>
          <w:p w14:paraId="350546D3" w14:textId="77777777" w:rsidR="0067048C" w:rsidRPr="00F35BB4" w:rsidRDefault="0067048C" w:rsidP="0067048C">
            <w:pPr>
              <w:jc w:val="right"/>
            </w:pPr>
            <w:r w:rsidRPr="00F35BB4">
              <w:t>0</w:t>
            </w:r>
          </w:p>
        </w:tc>
        <w:tc>
          <w:tcPr>
            <w:tcW w:w="1451" w:type="dxa"/>
          </w:tcPr>
          <w:p w14:paraId="267AE179" w14:textId="77777777" w:rsidR="0067048C" w:rsidRPr="00F35BB4" w:rsidRDefault="0067048C" w:rsidP="0067048C">
            <w:pPr>
              <w:jc w:val="right"/>
            </w:pPr>
            <w:r w:rsidRPr="00F35BB4">
              <w:t>0</w:t>
            </w:r>
          </w:p>
        </w:tc>
        <w:tc>
          <w:tcPr>
            <w:tcW w:w="805" w:type="dxa"/>
          </w:tcPr>
          <w:p w14:paraId="5328AA1C" w14:textId="77777777" w:rsidR="0067048C" w:rsidRPr="00F35BB4" w:rsidRDefault="0067048C" w:rsidP="0067048C">
            <w:pPr>
              <w:jc w:val="right"/>
            </w:pPr>
            <w:r w:rsidRPr="00F35BB4">
              <w:t>15</w:t>
            </w:r>
          </w:p>
        </w:tc>
      </w:tr>
      <w:tr w:rsidR="0067048C" w:rsidRPr="00F35BB4" w14:paraId="36D2440B" w14:textId="77777777" w:rsidTr="0067048C">
        <w:tc>
          <w:tcPr>
            <w:tcW w:w="988" w:type="dxa"/>
          </w:tcPr>
          <w:p w14:paraId="1F872E7A" w14:textId="578586BA" w:rsidR="0067048C" w:rsidRPr="00F35BB4" w:rsidRDefault="0067048C" w:rsidP="0067048C">
            <w:r w:rsidRPr="00F35BB4">
              <w:t>25</w:t>
            </w:r>
            <w:r>
              <w:t xml:space="preserve"> Nov</w:t>
            </w:r>
          </w:p>
        </w:tc>
        <w:tc>
          <w:tcPr>
            <w:tcW w:w="2693" w:type="dxa"/>
          </w:tcPr>
          <w:p w14:paraId="200ECFD8" w14:textId="77777777" w:rsidR="0067048C" w:rsidRPr="00F35BB4" w:rsidRDefault="0067048C" w:rsidP="0067048C">
            <w:r w:rsidRPr="00F35BB4">
              <w:t>Interview PWD</w:t>
            </w:r>
          </w:p>
        </w:tc>
        <w:tc>
          <w:tcPr>
            <w:tcW w:w="2726" w:type="dxa"/>
          </w:tcPr>
          <w:p w14:paraId="73485CEB" w14:textId="77777777" w:rsidR="0067048C" w:rsidRPr="00F35BB4" w:rsidRDefault="0067048C" w:rsidP="0067048C">
            <w:r w:rsidRPr="00F35BB4">
              <w:t>Barangay Hall/Residence</w:t>
            </w:r>
          </w:p>
        </w:tc>
        <w:tc>
          <w:tcPr>
            <w:tcW w:w="1451" w:type="dxa"/>
          </w:tcPr>
          <w:p w14:paraId="3A21A034" w14:textId="77777777" w:rsidR="0067048C" w:rsidRPr="00F35BB4" w:rsidRDefault="0067048C" w:rsidP="0067048C">
            <w:pPr>
              <w:jc w:val="right"/>
            </w:pPr>
            <w:r w:rsidRPr="00F35BB4">
              <w:t>1</w:t>
            </w:r>
          </w:p>
        </w:tc>
        <w:tc>
          <w:tcPr>
            <w:tcW w:w="1451" w:type="dxa"/>
          </w:tcPr>
          <w:p w14:paraId="370BB60B" w14:textId="77777777" w:rsidR="0067048C" w:rsidRPr="00F35BB4" w:rsidRDefault="0067048C" w:rsidP="0067048C">
            <w:pPr>
              <w:jc w:val="right"/>
            </w:pPr>
            <w:r w:rsidRPr="00F35BB4">
              <w:t>0</w:t>
            </w:r>
          </w:p>
        </w:tc>
        <w:tc>
          <w:tcPr>
            <w:tcW w:w="1451" w:type="dxa"/>
          </w:tcPr>
          <w:p w14:paraId="5753A4F4" w14:textId="77777777" w:rsidR="0067048C" w:rsidRPr="00F35BB4" w:rsidRDefault="0067048C" w:rsidP="0067048C">
            <w:pPr>
              <w:jc w:val="right"/>
            </w:pPr>
            <w:r w:rsidRPr="00F35BB4">
              <w:t>0</w:t>
            </w:r>
          </w:p>
        </w:tc>
        <w:tc>
          <w:tcPr>
            <w:tcW w:w="1451" w:type="dxa"/>
          </w:tcPr>
          <w:p w14:paraId="3EEC0021" w14:textId="77777777" w:rsidR="0067048C" w:rsidRPr="00F35BB4" w:rsidRDefault="0067048C" w:rsidP="0067048C">
            <w:pPr>
              <w:jc w:val="right"/>
            </w:pPr>
            <w:r w:rsidRPr="00F35BB4">
              <w:t>0</w:t>
            </w:r>
          </w:p>
        </w:tc>
        <w:tc>
          <w:tcPr>
            <w:tcW w:w="805" w:type="dxa"/>
          </w:tcPr>
          <w:p w14:paraId="7ECDC382" w14:textId="77777777" w:rsidR="0067048C" w:rsidRPr="00F35BB4" w:rsidRDefault="0067048C" w:rsidP="0067048C">
            <w:pPr>
              <w:jc w:val="right"/>
            </w:pPr>
            <w:r w:rsidRPr="00F35BB4">
              <w:t>1</w:t>
            </w:r>
          </w:p>
        </w:tc>
      </w:tr>
      <w:tr w:rsidR="0067048C" w:rsidRPr="00F35BB4" w14:paraId="627F6EE7" w14:textId="77777777" w:rsidTr="0067048C">
        <w:tc>
          <w:tcPr>
            <w:tcW w:w="988" w:type="dxa"/>
          </w:tcPr>
          <w:p w14:paraId="3B89308A" w14:textId="723536D7" w:rsidR="0067048C" w:rsidRPr="00F35BB4" w:rsidRDefault="0067048C" w:rsidP="0067048C">
            <w:r w:rsidRPr="00F35BB4">
              <w:t>28</w:t>
            </w:r>
            <w:r>
              <w:t xml:space="preserve"> Nov</w:t>
            </w:r>
          </w:p>
        </w:tc>
        <w:tc>
          <w:tcPr>
            <w:tcW w:w="2693" w:type="dxa"/>
          </w:tcPr>
          <w:p w14:paraId="1917F01B" w14:textId="77777777" w:rsidR="0067048C" w:rsidRPr="00F35BB4" w:rsidRDefault="0067048C" w:rsidP="0067048C">
            <w:r w:rsidRPr="00F35BB4">
              <w:t>Interview Oxfam</w:t>
            </w:r>
          </w:p>
        </w:tc>
        <w:tc>
          <w:tcPr>
            <w:tcW w:w="2726" w:type="dxa"/>
          </w:tcPr>
          <w:p w14:paraId="46630AB5" w14:textId="77777777" w:rsidR="0067048C" w:rsidRPr="00F35BB4" w:rsidRDefault="0067048C" w:rsidP="0067048C">
            <w:r w:rsidRPr="00F35BB4">
              <w:t>Virtual</w:t>
            </w:r>
          </w:p>
        </w:tc>
        <w:tc>
          <w:tcPr>
            <w:tcW w:w="1451" w:type="dxa"/>
          </w:tcPr>
          <w:p w14:paraId="609EA5DB" w14:textId="77777777" w:rsidR="0067048C" w:rsidRPr="00F35BB4" w:rsidRDefault="0067048C" w:rsidP="0067048C">
            <w:pPr>
              <w:jc w:val="right"/>
            </w:pPr>
            <w:r w:rsidRPr="00F35BB4">
              <w:t>0</w:t>
            </w:r>
          </w:p>
        </w:tc>
        <w:tc>
          <w:tcPr>
            <w:tcW w:w="1451" w:type="dxa"/>
          </w:tcPr>
          <w:p w14:paraId="414DB62C" w14:textId="77777777" w:rsidR="0067048C" w:rsidRPr="00F35BB4" w:rsidRDefault="0067048C" w:rsidP="0067048C">
            <w:pPr>
              <w:jc w:val="right"/>
            </w:pPr>
            <w:r w:rsidRPr="00F35BB4">
              <w:t>1</w:t>
            </w:r>
          </w:p>
        </w:tc>
        <w:tc>
          <w:tcPr>
            <w:tcW w:w="1451" w:type="dxa"/>
          </w:tcPr>
          <w:p w14:paraId="5D529A3D" w14:textId="77777777" w:rsidR="0067048C" w:rsidRPr="00F35BB4" w:rsidRDefault="0067048C" w:rsidP="0067048C">
            <w:pPr>
              <w:jc w:val="right"/>
            </w:pPr>
            <w:r w:rsidRPr="00F35BB4">
              <w:t>0</w:t>
            </w:r>
          </w:p>
        </w:tc>
        <w:tc>
          <w:tcPr>
            <w:tcW w:w="1451" w:type="dxa"/>
          </w:tcPr>
          <w:p w14:paraId="44F3F159" w14:textId="77777777" w:rsidR="0067048C" w:rsidRPr="00F35BB4" w:rsidRDefault="0067048C" w:rsidP="0067048C">
            <w:pPr>
              <w:jc w:val="right"/>
            </w:pPr>
            <w:r w:rsidRPr="00F35BB4">
              <w:t>0</w:t>
            </w:r>
          </w:p>
        </w:tc>
        <w:tc>
          <w:tcPr>
            <w:tcW w:w="805" w:type="dxa"/>
          </w:tcPr>
          <w:p w14:paraId="5D7EBF58" w14:textId="77777777" w:rsidR="0067048C" w:rsidRPr="00F35BB4" w:rsidRDefault="0067048C" w:rsidP="0067048C">
            <w:pPr>
              <w:jc w:val="right"/>
            </w:pPr>
            <w:r w:rsidRPr="00F35BB4">
              <w:t>1</w:t>
            </w:r>
          </w:p>
        </w:tc>
      </w:tr>
      <w:tr w:rsidR="0067048C" w:rsidRPr="00F35BB4" w14:paraId="40B95B78" w14:textId="77777777" w:rsidTr="0067048C">
        <w:tc>
          <w:tcPr>
            <w:tcW w:w="988" w:type="dxa"/>
          </w:tcPr>
          <w:p w14:paraId="4DCE8F40" w14:textId="7083DA8C" w:rsidR="0067048C" w:rsidRPr="00F35BB4" w:rsidRDefault="0067048C" w:rsidP="0067048C">
            <w:r w:rsidRPr="00F35BB4">
              <w:t>29</w:t>
            </w:r>
            <w:r>
              <w:t xml:space="preserve"> Nov</w:t>
            </w:r>
          </w:p>
        </w:tc>
        <w:tc>
          <w:tcPr>
            <w:tcW w:w="2693" w:type="dxa"/>
          </w:tcPr>
          <w:p w14:paraId="085A6358" w14:textId="77777777" w:rsidR="0067048C" w:rsidRPr="00F35BB4" w:rsidRDefault="0067048C" w:rsidP="0067048C">
            <w:r w:rsidRPr="00F35BB4">
              <w:t>Discussion Warehouse staff</w:t>
            </w:r>
          </w:p>
        </w:tc>
        <w:tc>
          <w:tcPr>
            <w:tcW w:w="2726" w:type="dxa"/>
          </w:tcPr>
          <w:p w14:paraId="0EA1D953" w14:textId="77777777" w:rsidR="0067048C" w:rsidRPr="00F35BB4" w:rsidRDefault="0067048C" w:rsidP="0067048C">
            <w:r w:rsidRPr="00F35BB4">
              <w:t>Mandaluyong warehouse</w:t>
            </w:r>
          </w:p>
        </w:tc>
        <w:tc>
          <w:tcPr>
            <w:tcW w:w="1451" w:type="dxa"/>
          </w:tcPr>
          <w:p w14:paraId="721AFB06" w14:textId="77777777" w:rsidR="0067048C" w:rsidRPr="00F35BB4" w:rsidRDefault="0067048C" w:rsidP="0067048C">
            <w:pPr>
              <w:jc w:val="right"/>
            </w:pPr>
            <w:r w:rsidRPr="00F35BB4">
              <w:t>2</w:t>
            </w:r>
          </w:p>
        </w:tc>
        <w:tc>
          <w:tcPr>
            <w:tcW w:w="1451" w:type="dxa"/>
          </w:tcPr>
          <w:p w14:paraId="101D0606" w14:textId="77777777" w:rsidR="0067048C" w:rsidRPr="00F35BB4" w:rsidRDefault="0067048C" w:rsidP="0067048C">
            <w:pPr>
              <w:jc w:val="right"/>
            </w:pPr>
            <w:r w:rsidRPr="00F35BB4">
              <w:t>0</w:t>
            </w:r>
          </w:p>
        </w:tc>
        <w:tc>
          <w:tcPr>
            <w:tcW w:w="1451" w:type="dxa"/>
          </w:tcPr>
          <w:p w14:paraId="447CDCEF" w14:textId="77777777" w:rsidR="0067048C" w:rsidRPr="00F35BB4" w:rsidRDefault="0067048C" w:rsidP="0067048C">
            <w:pPr>
              <w:jc w:val="right"/>
            </w:pPr>
            <w:r w:rsidRPr="00F35BB4">
              <w:t>0</w:t>
            </w:r>
          </w:p>
        </w:tc>
        <w:tc>
          <w:tcPr>
            <w:tcW w:w="1451" w:type="dxa"/>
          </w:tcPr>
          <w:p w14:paraId="0534A4FA" w14:textId="77777777" w:rsidR="0067048C" w:rsidRPr="00F35BB4" w:rsidRDefault="0067048C" w:rsidP="0067048C">
            <w:pPr>
              <w:jc w:val="right"/>
            </w:pPr>
            <w:r w:rsidRPr="00F35BB4">
              <w:t>0</w:t>
            </w:r>
          </w:p>
        </w:tc>
        <w:tc>
          <w:tcPr>
            <w:tcW w:w="805" w:type="dxa"/>
          </w:tcPr>
          <w:p w14:paraId="4FA9D0BA" w14:textId="77777777" w:rsidR="0067048C" w:rsidRPr="00F35BB4" w:rsidRDefault="0067048C" w:rsidP="0067048C">
            <w:pPr>
              <w:jc w:val="right"/>
            </w:pPr>
            <w:r w:rsidRPr="00F35BB4">
              <w:t>2</w:t>
            </w:r>
          </w:p>
        </w:tc>
      </w:tr>
      <w:tr w:rsidR="0067048C" w:rsidRPr="00F35BB4" w14:paraId="1C1CBAE6" w14:textId="77777777" w:rsidTr="0067048C">
        <w:tc>
          <w:tcPr>
            <w:tcW w:w="988" w:type="dxa"/>
          </w:tcPr>
          <w:p w14:paraId="63883384" w14:textId="7E4AFCFE" w:rsidR="0067048C" w:rsidRPr="00F35BB4" w:rsidRDefault="0067048C" w:rsidP="0067048C">
            <w:r w:rsidRPr="00F35BB4">
              <w:t>1</w:t>
            </w:r>
            <w:r>
              <w:t xml:space="preserve"> Dec</w:t>
            </w:r>
          </w:p>
        </w:tc>
        <w:tc>
          <w:tcPr>
            <w:tcW w:w="2693" w:type="dxa"/>
          </w:tcPr>
          <w:p w14:paraId="7B2D3C58" w14:textId="77777777" w:rsidR="0067048C" w:rsidRPr="00F35BB4" w:rsidRDefault="0067048C" w:rsidP="0067048C">
            <w:r w:rsidRPr="00F35BB4">
              <w:t xml:space="preserve">Interview MDRRMO </w:t>
            </w:r>
            <w:proofErr w:type="spellStart"/>
            <w:r w:rsidRPr="00F35BB4">
              <w:t>Baras</w:t>
            </w:r>
            <w:proofErr w:type="spellEnd"/>
          </w:p>
        </w:tc>
        <w:tc>
          <w:tcPr>
            <w:tcW w:w="2726" w:type="dxa"/>
          </w:tcPr>
          <w:p w14:paraId="117103AB" w14:textId="77777777" w:rsidR="0067048C" w:rsidRPr="00F35BB4" w:rsidRDefault="0067048C" w:rsidP="0067048C">
            <w:r w:rsidRPr="00F35BB4">
              <w:t>MDRRMO office</w:t>
            </w:r>
          </w:p>
        </w:tc>
        <w:tc>
          <w:tcPr>
            <w:tcW w:w="1451" w:type="dxa"/>
          </w:tcPr>
          <w:p w14:paraId="37A668CD" w14:textId="77777777" w:rsidR="0067048C" w:rsidRPr="00F35BB4" w:rsidRDefault="0067048C" w:rsidP="0067048C">
            <w:pPr>
              <w:jc w:val="right"/>
            </w:pPr>
            <w:r w:rsidRPr="00F35BB4">
              <w:t>1</w:t>
            </w:r>
          </w:p>
        </w:tc>
        <w:tc>
          <w:tcPr>
            <w:tcW w:w="1451" w:type="dxa"/>
          </w:tcPr>
          <w:p w14:paraId="060F445D" w14:textId="77777777" w:rsidR="0067048C" w:rsidRPr="00F35BB4" w:rsidRDefault="0067048C" w:rsidP="0067048C">
            <w:pPr>
              <w:jc w:val="right"/>
            </w:pPr>
            <w:r w:rsidRPr="00F35BB4">
              <w:t>0</w:t>
            </w:r>
          </w:p>
        </w:tc>
        <w:tc>
          <w:tcPr>
            <w:tcW w:w="1451" w:type="dxa"/>
          </w:tcPr>
          <w:p w14:paraId="12BE46A1" w14:textId="77777777" w:rsidR="0067048C" w:rsidRPr="00F35BB4" w:rsidRDefault="0067048C" w:rsidP="0067048C">
            <w:pPr>
              <w:jc w:val="right"/>
            </w:pPr>
            <w:r w:rsidRPr="00F35BB4">
              <w:t>0</w:t>
            </w:r>
          </w:p>
        </w:tc>
        <w:tc>
          <w:tcPr>
            <w:tcW w:w="1451" w:type="dxa"/>
          </w:tcPr>
          <w:p w14:paraId="28A853B9" w14:textId="77777777" w:rsidR="0067048C" w:rsidRPr="00F35BB4" w:rsidRDefault="0067048C" w:rsidP="0067048C">
            <w:pPr>
              <w:jc w:val="right"/>
            </w:pPr>
            <w:r w:rsidRPr="00F35BB4">
              <w:t>0</w:t>
            </w:r>
          </w:p>
        </w:tc>
        <w:tc>
          <w:tcPr>
            <w:tcW w:w="805" w:type="dxa"/>
          </w:tcPr>
          <w:p w14:paraId="5CA0B3C0" w14:textId="77777777" w:rsidR="0067048C" w:rsidRPr="00F35BB4" w:rsidRDefault="0067048C" w:rsidP="0067048C">
            <w:pPr>
              <w:jc w:val="right"/>
            </w:pPr>
            <w:r w:rsidRPr="00F35BB4">
              <w:t>1</w:t>
            </w:r>
          </w:p>
        </w:tc>
      </w:tr>
      <w:tr w:rsidR="0067048C" w:rsidRPr="00F35BB4" w14:paraId="196FC965" w14:textId="77777777" w:rsidTr="0067048C">
        <w:tc>
          <w:tcPr>
            <w:tcW w:w="988" w:type="dxa"/>
          </w:tcPr>
          <w:p w14:paraId="153ABD7C" w14:textId="20B2A7DF" w:rsidR="0067048C" w:rsidRPr="00F35BB4" w:rsidRDefault="0067048C" w:rsidP="0067048C">
            <w:r w:rsidRPr="00F35BB4">
              <w:t>1</w:t>
            </w:r>
            <w:r>
              <w:t xml:space="preserve"> Dec</w:t>
            </w:r>
          </w:p>
        </w:tc>
        <w:tc>
          <w:tcPr>
            <w:tcW w:w="2693" w:type="dxa"/>
          </w:tcPr>
          <w:p w14:paraId="0983ECCE" w14:textId="77777777" w:rsidR="0067048C" w:rsidRPr="00F35BB4" w:rsidRDefault="0067048C" w:rsidP="0067048C">
            <w:r w:rsidRPr="00F35BB4">
              <w:t>Interview Barangay Captain</w:t>
            </w:r>
          </w:p>
        </w:tc>
        <w:tc>
          <w:tcPr>
            <w:tcW w:w="2726" w:type="dxa"/>
          </w:tcPr>
          <w:p w14:paraId="25205B80" w14:textId="77777777" w:rsidR="0067048C" w:rsidRPr="00F35BB4" w:rsidRDefault="0067048C" w:rsidP="0067048C">
            <w:r w:rsidRPr="00F35BB4">
              <w:t xml:space="preserve">Evacuation centre - Barangay </w:t>
            </w:r>
            <w:proofErr w:type="spellStart"/>
            <w:r w:rsidRPr="00F35BB4">
              <w:t>Tilod</w:t>
            </w:r>
            <w:proofErr w:type="spellEnd"/>
          </w:p>
        </w:tc>
        <w:tc>
          <w:tcPr>
            <w:tcW w:w="1451" w:type="dxa"/>
          </w:tcPr>
          <w:p w14:paraId="65630DF9" w14:textId="77777777" w:rsidR="0067048C" w:rsidRPr="00F35BB4" w:rsidRDefault="0067048C" w:rsidP="0067048C">
            <w:pPr>
              <w:jc w:val="right"/>
            </w:pPr>
            <w:r w:rsidRPr="00F35BB4">
              <w:t>1</w:t>
            </w:r>
          </w:p>
        </w:tc>
        <w:tc>
          <w:tcPr>
            <w:tcW w:w="1451" w:type="dxa"/>
          </w:tcPr>
          <w:p w14:paraId="241BE672" w14:textId="77777777" w:rsidR="0067048C" w:rsidRPr="00F35BB4" w:rsidRDefault="0067048C" w:rsidP="0067048C">
            <w:pPr>
              <w:jc w:val="right"/>
            </w:pPr>
            <w:r w:rsidRPr="00F35BB4">
              <w:t>0</w:t>
            </w:r>
          </w:p>
        </w:tc>
        <w:tc>
          <w:tcPr>
            <w:tcW w:w="1451" w:type="dxa"/>
          </w:tcPr>
          <w:p w14:paraId="5D6466D9" w14:textId="77777777" w:rsidR="0067048C" w:rsidRPr="00F35BB4" w:rsidRDefault="0067048C" w:rsidP="0067048C">
            <w:pPr>
              <w:jc w:val="right"/>
            </w:pPr>
            <w:r w:rsidRPr="00F35BB4">
              <w:t>0</w:t>
            </w:r>
          </w:p>
        </w:tc>
        <w:tc>
          <w:tcPr>
            <w:tcW w:w="1451" w:type="dxa"/>
          </w:tcPr>
          <w:p w14:paraId="6FCA7EF3" w14:textId="77777777" w:rsidR="0067048C" w:rsidRPr="00F35BB4" w:rsidRDefault="0067048C" w:rsidP="0067048C">
            <w:pPr>
              <w:jc w:val="right"/>
            </w:pPr>
            <w:r w:rsidRPr="00F35BB4">
              <w:t>0</w:t>
            </w:r>
          </w:p>
        </w:tc>
        <w:tc>
          <w:tcPr>
            <w:tcW w:w="805" w:type="dxa"/>
          </w:tcPr>
          <w:p w14:paraId="4675349A" w14:textId="77777777" w:rsidR="0067048C" w:rsidRPr="00F35BB4" w:rsidRDefault="0067048C" w:rsidP="0067048C">
            <w:pPr>
              <w:jc w:val="right"/>
            </w:pPr>
            <w:r w:rsidRPr="00F35BB4">
              <w:t>1</w:t>
            </w:r>
          </w:p>
        </w:tc>
      </w:tr>
      <w:tr w:rsidR="0067048C" w:rsidRPr="00F35BB4" w14:paraId="67E1B6EE" w14:textId="77777777" w:rsidTr="0067048C">
        <w:tc>
          <w:tcPr>
            <w:tcW w:w="988" w:type="dxa"/>
          </w:tcPr>
          <w:p w14:paraId="708DEC2C" w14:textId="00DEDBC6" w:rsidR="0067048C" w:rsidRPr="00F35BB4" w:rsidRDefault="0067048C" w:rsidP="0067048C">
            <w:r w:rsidRPr="00F35BB4">
              <w:t>1</w:t>
            </w:r>
            <w:r>
              <w:t xml:space="preserve"> Dec</w:t>
            </w:r>
          </w:p>
        </w:tc>
        <w:tc>
          <w:tcPr>
            <w:tcW w:w="2693" w:type="dxa"/>
          </w:tcPr>
          <w:p w14:paraId="0FAA54F0" w14:textId="77777777" w:rsidR="0067048C" w:rsidRPr="00F35BB4" w:rsidRDefault="0067048C" w:rsidP="0067048C">
            <w:r w:rsidRPr="00F35BB4">
              <w:t>FGD NFI recipients</w:t>
            </w:r>
          </w:p>
        </w:tc>
        <w:tc>
          <w:tcPr>
            <w:tcW w:w="2726" w:type="dxa"/>
          </w:tcPr>
          <w:p w14:paraId="148945E5" w14:textId="47189E74" w:rsidR="0067048C" w:rsidRPr="00F35BB4" w:rsidRDefault="00216221" w:rsidP="0067048C">
            <w:r w:rsidRPr="00F35BB4">
              <w:t xml:space="preserve">Evacuation centre - Barangay </w:t>
            </w:r>
            <w:proofErr w:type="spellStart"/>
            <w:r w:rsidRPr="00F35BB4">
              <w:t>Tilod</w:t>
            </w:r>
            <w:proofErr w:type="spellEnd"/>
          </w:p>
        </w:tc>
        <w:tc>
          <w:tcPr>
            <w:tcW w:w="1451" w:type="dxa"/>
          </w:tcPr>
          <w:p w14:paraId="714B1956" w14:textId="77777777" w:rsidR="0067048C" w:rsidRPr="00F35BB4" w:rsidRDefault="0067048C" w:rsidP="0067048C">
            <w:pPr>
              <w:jc w:val="right"/>
            </w:pPr>
            <w:r w:rsidRPr="00F35BB4">
              <w:t>6</w:t>
            </w:r>
          </w:p>
        </w:tc>
        <w:tc>
          <w:tcPr>
            <w:tcW w:w="1451" w:type="dxa"/>
          </w:tcPr>
          <w:p w14:paraId="6917EC74" w14:textId="77777777" w:rsidR="0067048C" w:rsidRPr="00F35BB4" w:rsidRDefault="0067048C" w:rsidP="0067048C">
            <w:pPr>
              <w:jc w:val="right"/>
            </w:pPr>
            <w:r w:rsidRPr="00F35BB4">
              <w:t>7</w:t>
            </w:r>
          </w:p>
        </w:tc>
        <w:tc>
          <w:tcPr>
            <w:tcW w:w="1451" w:type="dxa"/>
          </w:tcPr>
          <w:p w14:paraId="55D713DA" w14:textId="77777777" w:rsidR="0067048C" w:rsidRPr="00F35BB4" w:rsidRDefault="0067048C" w:rsidP="0067048C">
            <w:pPr>
              <w:jc w:val="right"/>
            </w:pPr>
            <w:r w:rsidRPr="00F35BB4">
              <w:t>0</w:t>
            </w:r>
          </w:p>
        </w:tc>
        <w:tc>
          <w:tcPr>
            <w:tcW w:w="1451" w:type="dxa"/>
          </w:tcPr>
          <w:p w14:paraId="372179BF" w14:textId="77777777" w:rsidR="0067048C" w:rsidRPr="00F35BB4" w:rsidRDefault="0067048C" w:rsidP="0067048C">
            <w:pPr>
              <w:jc w:val="right"/>
            </w:pPr>
            <w:r w:rsidRPr="00F35BB4">
              <w:t>0</w:t>
            </w:r>
          </w:p>
        </w:tc>
        <w:tc>
          <w:tcPr>
            <w:tcW w:w="805" w:type="dxa"/>
          </w:tcPr>
          <w:p w14:paraId="1A486F47" w14:textId="77777777" w:rsidR="0067048C" w:rsidRPr="00F35BB4" w:rsidRDefault="0067048C" w:rsidP="0067048C">
            <w:pPr>
              <w:jc w:val="right"/>
            </w:pPr>
            <w:r w:rsidRPr="00F35BB4">
              <w:t>13</w:t>
            </w:r>
          </w:p>
        </w:tc>
      </w:tr>
      <w:tr w:rsidR="0067048C" w:rsidRPr="00F35BB4" w14:paraId="7584BCE9" w14:textId="77777777" w:rsidTr="0067048C">
        <w:tc>
          <w:tcPr>
            <w:tcW w:w="988" w:type="dxa"/>
          </w:tcPr>
          <w:p w14:paraId="5933B4E2" w14:textId="00A1F288" w:rsidR="0067048C" w:rsidRPr="00F35BB4" w:rsidRDefault="0067048C" w:rsidP="0067048C">
            <w:r w:rsidRPr="00F35BB4">
              <w:t>1</w:t>
            </w:r>
            <w:r>
              <w:t xml:space="preserve"> Dec</w:t>
            </w:r>
          </w:p>
        </w:tc>
        <w:tc>
          <w:tcPr>
            <w:tcW w:w="2693" w:type="dxa"/>
          </w:tcPr>
          <w:p w14:paraId="2FAF1593" w14:textId="77777777" w:rsidR="0067048C" w:rsidRPr="00F35BB4" w:rsidRDefault="0067048C" w:rsidP="0067048C">
            <w:r w:rsidRPr="00F35BB4">
              <w:t>Interview senior recipients</w:t>
            </w:r>
          </w:p>
        </w:tc>
        <w:tc>
          <w:tcPr>
            <w:tcW w:w="2726" w:type="dxa"/>
          </w:tcPr>
          <w:p w14:paraId="6ADB6937" w14:textId="77777777" w:rsidR="0067048C" w:rsidRPr="00F35BB4" w:rsidRDefault="0067048C" w:rsidP="0067048C">
            <w:r w:rsidRPr="00F35BB4">
              <w:t>Residence</w:t>
            </w:r>
          </w:p>
        </w:tc>
        <w:tc>
          <w:tcPr>
            <w:tcW w:w="1451" w:type="dxa"/>
          </w:tcPr>
          <w:p w14:paraId="7E604163" w14:textId="77777777" w:rsidR="0067048C" w:rsidRPr="00F35BB4" w:rsidRDefault="0067048C" w:rsidP="0067048C">
            <w:pPr>
              <w:jc w:val="right"/>
            </w:pPr>
            <w:r w:rsidRPr="00F35BB4">
              <w:t>1</w:t>
            </w:r>
          </w:p>
        </w:tc>
        <w:tc>
          <w:tcPr>
            <w:tcW w:w="1451" w:type="dxa"/>
          </w:tcPr>
          <w:p w14:paraId="4DB96E12" w14:textId="77777777" w:rsidR="0067048C" w:rsidRPr="00F35BB4" w:rsidRDefault="0067048C" w:rsidP="0067048C">
            <w:pPr>
              <w:jc w:val="right"/>
            </w:pPr>
            <w:r w:rsidRPr="00F35BB4">
              <w:t>1</w:t>
            </w:r>
          </w:p>
        </w:tc>
        <w:tc>
          <w:tcPr>
            <w:tcW w:w="1451" w:type="dxa"/>
          </w:tcPr>
          <w:p w14:paraId="5DC09329" w14:textId="77777777" w:rsidR="0067048C" w:rsidRPr="00F35BB4" w:rsidRDefault="0067048C" w:rsidP="0067048C">
            <w:pPr>
              <w:jc w:val="right"/>
            </w:pPr>
            <w:r w:rsidRPr="00F35BB4">
              <w:t>0</w:t>
            </w:r>
          </w:p>
        </w:tc>
        <w:tc>
          <w:tcPr>
            <w:tcW w:w="1451" w:type="dxa"/>
          </w:tcPr>
          <w:p w14:paraId="3FDA77F1" w14:textId="77777777" w:rsidR="0067048C" w:rsidRPr="00F35BB4" w:rsidRDefault="0067048C" w:rsidP="0067048C">
            <w:pPr>
              <w:jc w:val="right"/>
            </w:pPr>
            <w:r w:rsidRPr="00F35BB4">
              <w:t>0</w:t>
            </w:r>
          </w:p>
        </w:tc>
        <w:tc>
          <w:tcPr>
            <w:tcW w:w="805" w:type="dxa"/>
          </w:tcPr>
          <w:p w14:paraId="3B382F8B" w14:textId="77777777" w:rsidR="0067048C" w:rsidRPr="00F35BB4" w:rsidRDefault="0067048C" w:rsidP="0067048C">
            <w:pPr>
              <w:jc w:val="right"/>
            </w:pPr>
            <w:r w:rsidRPr="00F35BB4">
              <w:t>2</w:t>
            </w:r>
          </w:p>
        </w:tc>
      </w:tr>
      <w:tr w:rsidR="0067048C" w:rsidRPr="00F35BB4" w14:paraId="32A85DF3" w14:textId="77777777" w:rsidTr="0067048C">
        <w:tc>
          <w:tcPr>
            <w:tcW w:w="988" w:type="dxa"/>
          </w:tcPr>
          <w:p w14:paraId="0050398C" w14:textId="276D69F5" w:rsidR="0067048C" w:rsidRPr="00F35BB4" w:rsidRDefault="0067048C" w:rsidP="0067048C">
            <w:r w:rsidRPr="00F35BB4">
              <w:t>2</w:t>
            </w:r>
            <w:r>
              <w:t xml:space="preserve"> Dec</w:t>
            </w:r>
          </w:p>
        </w:tc>
        <w:tc>
          <w:tcPr>
            <w:tcW w:w="2693" w:type="dxa"/>
          </w:tcPr>
          <w:p w14:paraId="20BC6FED" w14:textId="77777777" w:rsidR="0067048C" w:rsidRPr="00F35BB4" w:rsidRDefault="0067048C" w:rsidP="0067048C">
            <w:r w:rsidRPr="00F35BB4">
              <w:t>FGD NFI recipients</w:t>
            </w:r>
          </w:p>
        </w:tc>
        <w:tc>
          <w:tcPr>
            <w:tcW w:w="2726" w:type="dxa"/>
          </w:tcPr>
          <w:p w14:paraId="781E9630" w14:textId="77777777" w:rsidR="0067048C" w:rsidRPr="00F35BB4" w:rsidRDefault="0067048C" w:rsidP="0067048C">
            <w:r w:rsidRPr="00F35BB4">
              <w:t xml:space="preserve">Barangay Hall </w:t>
            </w:r>
            <w:proofErr w:type="spellStart"/>
            <w:r w:rsidRPr="00F35BB4">
              <w:t>Palta</w:t>
            </w:r>
            <w:proofErr w:type="spellEnd"/>
            <w:r w:rsidRPr="00F35BB4">
              <w:t xml:space="preserve">, </w:t>
            </w:r>
            <w:proofErr w:type="spellStart"/>
            <w:r w:rsidRPr="00F35BB4">
              <w:t>Virac</w:t>
            </w:r>
            <w:proofErr w:type="spellEnd"/>
          </w:p>
        </w:tc>
        <w:tc>
          <w:tcPr>
            <w:tcW w:w="1451" w:type="dxa"/>
          </w:tcPr>
          <w:p w14:paraId="4874956A" w14:textId="77777777" w:rsidR="0067048C" w:rsidRPr="00F35BB4" w:rsidRDefault="0067048C" w:rsidP="0067048C">
            <w:pPr>
              <w:jc w:val="right"/>
            </w:pPr>
            <w:r w:rsidRPr="00F35BB4">
              <w:t>0</w:t>
            </w:r>
          </w:p>
        </w:tc>
        <w:tc>
          <w:tcPr>
            <w:tcW w:w="1451" w:type="dxa"/>
          </w:tcPr>
          <w:p w14:paraId="3B94E597" w14:textId="77777777" w:rsidR="0067048C" w:rsidRPr="00F35BB4" w:rsidRDefault="0067048C" w:rsidP="0067048C">
            <w:pPr>
              <w:jc w:val="right"/>
            </w:pPr>
            <w:r w:rsidRPr="00F35BB4">
              <w:t>12</w:t>
            </w:r>
          </w:p>
        </w:tc>
        <w:tc>
          <w:tcPr>
            <w:tcW w:w="1451" w:type="dxa"/>
          </w:tcPr>
          <w:p w14:paraId="5A38A2C7" w14:textId="77777777" w:rsidR="0067048C" w:rsidRPr="00F35BB4" w:rsidRDefault="0067048C" w:rsidP="0067048C">
            <w:pPr>
              <w:jc w:val="right"/>
            </w:pPr>
            <w:r w:rsidRPr="00F35BB4">
              <w:t>0</w:t>
            </w:r>
          </w:p>
        </w:tc>
        <w:tc>
          <w:tcPr>
            <w:tcW w:w="1451" w:type="dxa"/>
          </w:tcPr>
          <w:p w14:paraId="49C98CBA" w14:textId="77777777" w:rsidR="0067048C" w:rsidRPr="00F35BB4" w:rsidRDefault="0067048C" w:rsidP="0067048C">
            <w:pPr>
              <w:jc w:val="right"/>
            </w:pPr>
            <w:r w:rsidRPr="00F35BB4">
              <w:t>0</w:t>
            </w:r>
          </w:p>
        </w:tc>
        <w:tc>
          <w:tcPr>
            <w:tcW w:w="805" w:type="dxa"/>
          </w:tcPr>
          <w:p w14:paraId="54288CA4" w14:textId="77777777" w:rsidR="0067048C" w:rsidRPr="00F35BB4" w:rsidRDefault="0067048C" w:rsidP="0067048C">
            <w:pPr>
              <w:jc w:val="right"/>
            </w:pPr>
            <w:r w:rsidRPr="00F35BB4">
              <w:t>12</w:t>
            </w:r>
          </w:p>
        </w:tc>
      </w:tr>
      <w:tr w:rsidR="0067048C" w:rsidRPr="00F35BB4" w14:paraId="0EADBE39" w14:textId="77777777" w:rsidTr="0067048C">
        <w:tc>
          <w:tcPr>
            <w:tcW w:w="988" w:type="dxa"/>
          </w:tcPr>
          <w:p w14:paraId="0028FC1D" w14:textId="726E83F7" w:rsidR="0067048C" w:rsidRPr="00F35BB4" w:rsidRDefault="0067048C" w:rsidP="0067048C">
            <w:r w:rsidRPr="00F35BB4">
              <w:t>2</w:t>
            </w:r>
            <w:r>
              <w:t xml:space="preserve"> Dec</w:t>
            </w:r>
          </w:p>
        </w:tc>
        <w:tc>
          <w:tcPr>
            <w:tcW w:w="2693" w:type="dxa"/>
          </w:tcPr>
          <w:p w14:paraId="3F5C86ED" w14:textId="77777777" w:rsidR="0067048C" w:rsidRPr="00F35BB4" w:rsidRDefault="0067048C" w:rsidP="0067048C">
            <w:r w:rsidRPr="00F35BB4">
              <w:t>Interview family with PWD</w:t>
            </w:r>
          </w:p>
        </w:tc>
        <w:tc>
          <w:tcPr>
            <w:tcW w:w="2726" w:type="dxa"/>
          </w:tcPr>
          <w:p w14:paraId="5BB11A40" w14:textId="77777777" w:rsidR="0067048C" w:rsidRPr="00F35BB4" w:rsidRDefault="0067048C" w:rsidP="0067048C">
            <w:r w:rsidRPr="00F35BB4">
              <w:t>Residence</w:t>
            </w:r>
          </w:p>
        </w:tc>
        <w:tc>
          <w:tcPr>
            <w:tcW w:w="1451" w:type="dxa"/>
          </w:tcPr>
          <w:p w14:paraId="3448DD8C" w14:textId="77777777" w:rsidR="0067048C" w:rsidRPr="00F35BB4" w:rsidRDefault="0067048C" w:rsidP="0067048C">
            <w:pPr>
              <w:jc w:val="right"/>
            </w:pPr>
            <w:r w:rsidRPr="00F35BB4">
              <w:t>1</w:t>
            </w:r>
          </w:p>
        </w:tc>
        <w:tc>
          <w:tcPr>
            <w:tcW w:w="1451" w:type="dxa"/>
          </w:tcPr>
          <w:p w14:paraId="6A680498" w14:textId="77777777" w:rsidR="0067048C" w:rsidRPr="00F35BB4" w:rsidRDefault="0067048C" w:rsidP="0067048C">
            <w:pPr>
              <w:jc w:val="right"/>
            </w:pPr>
            <w:r w:rsidRPr="00F35BB4">
              <w:t>2</w:t>
            </w:r>
          </w:p>
        </w:tc>
        <w:tc>
          <w:tcPr>
            <w:tcW w:w="1451" w:type="dxa"/>
          </w:tcPr>
          <w:p w14:paraId="33853906" w14:textId="77777777" w:rsidR="0067048C" w:rsidRPr="00F35BB4" w:rsidRDefault="0067048C" w:rsidP="0067048C">
            <w:pPr>
              <w:jc w:val="right"/>
            </w:pPr>
            <w:r w:rsidRPr="00F35BB4">
              <w:t>0</w:t>
            </w:r>
          </w:p>
        </w:tc>
        <w:tc>
          <w:tcPr>
            <w:tcW w:w="1451" w:type="dxa"/>
          </w:tcPr>
          <w:p w14:paraId="18E9740C" w14:textId="77777777" w:rsidR="0067048C" w:rsidRPr="00F35BB4" w:rsidRDefault="0067048C" w:rsidP="0067048C">
            <w:pPr>
              <w:jc w:val="right"/>
            </w:pPr>
            <w:r w:rsidRPr="00F35BB4">
              <w:t>0</w:t>
            </w:r>
          </w:p>
        </w:tc>
        <w:tc>
          <w:tcPr>
            <w:tcW w:w="805" w:type="dxa"/>
          </w:tcPr>
          <w:p w14:paraId="4F15B42B" w14:textId="77777777" w:rsidR="0067048C" w:rsidRPr="00F35BB4" w:rsidRDefault="0067048C" w:rsidP="0067048C">
            <w:pPr>
              <w:jc w:val="right"/>
            </w:pPr>
            <w:r w:rsidRPr="00F35BB4">
              <w:t>3</w:t>
            </w:r>
          </w:p>
        </w:tc>
      </w:tr>
      <w:tr w:rsidR="0067048C" w:rsidRPr="00F35BB4" w14:paraId="60B3C3DC" w14:textId="77777777" w:rsidTr="0067048C">
        <w:tc>
          <w:tcPr>
            <w:tcW w:w="988" w:type="dxa"/>
          </w:tcPr>
          <w:p w14:paraId="3A675A10" w14:textId="14C984C2" w:rsidR="0067048C" w:rsidRPr="00F35BB4" w:rsidRDefault="0067048C" w:rsidP="0067048C">
            <w:r w:rsidRPr="00F35BB4">
              <w:t>2</w:t>
            </w:r>
            <w:r>
              <w:t xml:space="preserve"> Dec</w:t>
            </w:r>
          </w:p>
        </w:tc>
        <w:tc>
          <w:tcPr>
            <w:tcW w:w="2693" w:type="dxa"/>
          </w:tcPr>
          <w:p w14:paraId="29F6EAFC" w14:textId="77777777" w:rsidR="0067048C" w:rsidRPr="00F35BB4" w:rsidRDefault="0067048C" w:rsidP="0067048C">
            <w:r w:rsidRPr="00F35BB4">
              <w:t>Interview single mother</w:t>
            </w:r>
          </w:p>
        </w:tc>
        <w:tc>
          <w:tcPr>
            <w:tcW w:w="2726" w:type="dxa"/>
          </w:tcPr>
          <w:p w14:paraId="00A190DB" w14:textId="77777777" w:rsidR="0067048C" w:rsidRPr="00F35BB4" w:rsidRDefault="0067048C" w:rsidP="0067048C">
            <w:r w:rsidRPr="00F35BB4">
              <w:t>Residence</w:t>
            </w:r>
          </w:p>
        </w:tc>
        <w:tc>
          <w:tcPr>
            <w:tcW w:w="1451" w:type="dxa"/>
          </w:tcPr>
          <w:p w14:paraId="513EC3BA" w14:textId="77777777" w:rsidR="0067048C" w:rsidRPr="00F35BB4" w:rsidRDefault="0067048C" w:rsidP="0067048C">
            <w:pPr>
              <w:jc w:val="right"/>
            </w:pPr>
            <w:r w:rsidRPr="00F35BB4">
              <w:t>1</w:t>
            </w:r>
          </w:p>
        </w:tc>
        <w:tc>
          <w:tcPr>
            <w:tcW w:w="1451" w:type="dxa"/>
          </w:tcPr>
          <w:p w14:paraId="6FE789D0" w14:textId="77777777" w:rsidR="0067048C" w:rsidRPr="00F35BB4" w:rsidRDefault="0067048C" w:rsidP="0067048C">
            <w:pPr>
              <w:jc w:val="right"/>
            </w:pPr>
            <w:r w:rsidRPr="00F35BB4">
              <w:t>0</w:t>
            </w:r>
          </w:p>
        </w:tc>
        <w:tc>
          <w:tcPr>
            <w:tcW w:w="1451" w:type="dxa"/>
          </w:tcPr>
          <w:p w14:paraId="209EF4AA" w14:textId="77777777" w:rsidR="0067048C" w:rsidRPr="00F35BB4" w:rsidRDefault="0067048C" w:rsidP="0067048C">
            <w:pPr>
              <w:jc w:val="right"/>
            </w:pPr>
            <w:r w:rsidRPr="00F35BB4">
              <w:t>0</w:t>
            </w:r>
          </w:p>
        </w:tc>
        <w:tc>
          <w:tcPr>
            <w:tcW w:w="1451" w:type="dxa"/>
          </w:tcPr>
          <w:p w14:paraId="0D1CDA3A" w14:textId="77777777" w:rsidR="0067048C" w:rsidRPr="00F35BB4" w:rsidRDefault="0067048C" w:rsidP="0067048C">
            <w:pPr>
              <w:jc w:val="right"/>
            </w:pPr>
            <w:r w:rsidRPr="00F35BB4">
              <w:t>0</w:t>
            </w:r>
          </w:p>
        </w:tc>
        <w:tc>
          <w:tcPr>
            <w:tcW w:w="805" w:type="dxa"/>
          </w:tcPr>
          <w:p w14:paraId="26ECACF4" w14:textId="77777777" w:rsidR="0067048C" w:rsidRPr="00F35BB4" w:rsidRDefault="0067048C" w:rsidP="0067048C">
            <w:pPr>
              <w:jc w:val="right"/>
            </w:pPr>
            <w:r w:rsidRPr="00F35BB4">
              <w:t>1</w:t>
            </w:r>
          </w:p>
        </w:tc>
      </w:tr>
      <w:tr w:rsidR="0067048C" w:rsidRPr="00F35BB4" w14:paraId="6A27E627" w14:textId="77777777" w:rsidTr="0067048C">
        <w:tc>
          <w:tcPr>
            <w:tcW w:w="988" w:type="dxa"/>
          </w:tcPr>
          <w:p w14:paraId="6B6DCA1A" w14:textId="11F6BADB" w:rsidR="0067048C" w:rsidRPr="00F35BB4" w:rsidRDefault="0067048C" w:rsidP="0067048C">
            <w:r w:rsidRPr="00F35BB4">
              <w:t>2</w:t>
            </w:r>
            <w:r>
              <w:t xml:space="preserve"> Dec</w:t>
            </w:r>
          </w:p>
        </w:tc>
        <w:tc>
          <w:tcPr>
            <w:tcW w:w="2693" w:type="dxa"/>
          </w:tcPr>
          <w:p w14:paraId="6DEF38F6" w14:textId="77777777" w:rsidR="0067048C" w:rsidRPr="00F35BB4" w:rsidRDefault="0067048C" w:rsidP="0067048C">
            <w:r w:rsidRPr="00F35BB4">
              <w:t xml:space="preserve">Interview CA Cebu </w:t>
            </w:r>
          </w:p>
        </w:tc>
        <w:tc>
          <w:tcPr>
            <w:tcW w:w="2726" w:type="dxa"/>
          </w:tcPr>
          <w:p w14:paraId="0D691667" w14:textId="77777777" w:rsidR="0067048C" w:rsidRPr="00F35BB4" w:rsidRDefault="0067048C" w:rsidP="0067048C">
            <w:r w:rsidRPr="00F35BB4">
              <w:t>Chapter office</w:t>
            </w:r>
          </w:p>
        </w:tc>
        <w:tc>
          <w:tcPr>
            <w:tcW w:w="1451" w:type="dxa"/>
          </w:tcPr>
          <w:p w14:paraId="138D2997" w14:textId="77777777" w:rsidR="0067048C" w:rsidRPr="00F35BB4" w:rsidRDefault="0067048C" w:rsidP="0067048C">
            <w:pPr>
              <w:jc w:val="right"/>
            </w:pPr>
            <w:r w:rsidRPr="00F35BB4">
              <w:t>1</w:t>
            </w:r>
          </w:p>
        </w:tc>
        <w:tc>
          <w:tcPr>
            <w:tcW w:w="1451" w:type="dxa"/>
          </w:tcPr>
          <w:p w14:paraId="298133DD" w14:textId="77777777" w:rsidR="0067048C" w:rsidRPr="00F35BB4" w:rsidRDefault="0067048C" w:rsidP="0067048C">
            <w:pPr>
              <w:jc w:val="right"/>
            </w:pPr>
            <w:r w:rsidRPr="00F35BB4">
              <w:t>0</w:t>
            </w:r>
          </w:p>
        </w:tc>
        <w:tc>
          <w:tcPr>
            <w:tcW w:w="1451" w:type="dxa"/>
          </w:tcPr>
          <w:p w14:paraId="5CAF6CFD" w14:textId="77777777" w:rsidR="0067048C" w:rsidRPr="00F35BB4" w:rsidRDefault="0067048C" w:rsidP="0067048C">
            <w:pPr>
              <w:jc w:val="right"/>
            </w:pPr>
            <w:r w:rsidRPr="00F35BB4">
              <w:t>0</w:t>
            </w:r>
          </w:p>
        </w:tc>
        <w:tc>
          <w:tcPr>
            <w:tcW w:w="1451" w:type="dxa"/>
          </w:tcPr>
          <w:p w14:paraId="50F51F98" w14:textId="77777777" w:rsidR="0067048C" w:rsidRPr="00F35BB4" w:rsidRDefault="0067048C" w:rsidP="0067048C">
            <w:pPr>
              <w:jc w:val="right"/>
            </w:pPr>
            <w:r w:rsidRPr="00F35BB4">
              <w:t>0</w:t>
            </w:r>
          </w:p>
        </w:tc>
        <w:tc>
          <w:tcPr>
            <w:tcW w:w="805" w:type="dxa"/>
          </w:tcPr>
          <w:p w14:paraId="66C9E375" w14:textId="77777777" w:rsidR="0067048C" w:rsidRPr="00F35BB4" w:rsidRDefault="0067048C" w:rsidP="0067048C">
            <w:pPr>
              <w:jc w:val="right"/>
            </w:pPr>
            <w:r w:rsidRPr="00F35BB4">
              <w:t>1</w:t>
            </w:r>
          </w:p>
        </w:tc>
      </w:tr>
      <w:tr w:rsidR="0067048C" w:rsidRPr="00F35BB4" w14:paraId="05BD7831" w14:textId="77777777" w:rsidTr="0067048C">
        <w:tc>
          <w:tcPr>
            <w:tcW w:w="988" w:type="dxa"/>
          </w:tcPr>
          <w:p w14:paraId="17B56087" w14:textId="416B15C3" w:rsidR="0067048C" w:rsidRPr="00F35BB4" w:rsidRDefault="0067048C" w:rsidP="0067048C">
            <w:r w:rsidRPr="00F35BB4">
              <w:t>2</w:t>
            </w:r>
            <w:r>
              <w:t xml:space="preserve"> Dec</w:t>
            </w:r>
          </w:p>
        </w:tc>
        <w:tc>
          <w:tcPr>
            <w:tcW w:w="2693" w:type="dxa"/>
          </w:tcPr>
          <w:p w14:paraId="2444E646" w14:textId="77777777" w:rsidR="0067048C" w:rsidRPr="00F35BB4" w:rsidRDefault="0067048C" w:rsidP="0067048C">
            <w:r w:rsidRPr="00F35BB4">
              <w:t>FGD Chapter staff and volunteers</w:t>
            </w:r>
          </w:p>
        </w:tc>
        <w:tc>
          <w:tcPr>
            <w:tcW w:w="2726" w:type="dxa"/>
          </w:tcPr>
          <w:p w14:paraId="0242CCFF" w14:textId="77777777" w:rsidR="0067048C" w:rsidRPr="00F35BB4" w:rsidRDefault="0067048C" w:rsidP="0067048C">
            <w:r w:rsidRPr="00F35BB4">
              <w:t>Chapter office</w:t>
            </w:r>
          </w:p>
        </w:tc>
        <w:tc>
          <w:tcPr>
            <w:tcW w:w="1451" w:type="dxa"/>
          </w:tcPr>
          <w:p w14:paraId="57BF03A4" w14:textId="77777777" w:rsidR="0067048C" w:rsidRPr="00F35BB4" w:rsidRDefault="0067048C" w:rsidP="0067048C">
            <w:pPr>
              <w:jc w:val="right"/>
            </w:pPr>
            <w:r w:rsidRPr="00F35BB4">
              <w:t>2</w:t>
            </w:r>
          </w:p>
        </w:tc>
        <w:tc>
          <w:tcPr>
            <w:tcW w:w="1451" w:type="dxa"/>
          </w:tcPr>
          <w:p w14:paraId="55FB7C7A" w14:textId="77777777" w:rsidR="0067048C" w:rsidRPr="00F35BB4" w:rsidRDefault="0067048C" w:rsidP="0067048C">
            <w:pPr>
              <w:jc w:val="right"/>
            </w:pPr>
            <w:r w:rsidRPr="00F35BB4">
              <w:t>2</w:t>
            </w:r>
          </w:p>
        </w:tc>
        <w:tc>
          <w:tcPr>
            <w:tcW w:w="1451" w:type="dxa"/>
          </w:tcPr>
          <w:p w14:paraId="2BE33342" w14:textId="77777777" w:rsidR="0067048C" w:rsidRPr="00F35BB4" w:rsidRDefault="0067048C" w:rsidP="0067048C">
            <w:pPr>
              <w:jc w:val="right"/>
            </w:pPr>
            <w:r w:rsidRPr="00F35BB4">
              <w:t>0</w:t>
            </w:r>
          </w:p>
        </w:tc>
        <w:tc>
          <w:tcPr>
            <w:tcW w:w="1451" w:type="dxa"/>
          </w:tcPr>
          <w:p w14:paraId="463223C6" w14:textId="77777777" w:rsidR="0067048C" w:rsidRPr="00F35BB4" w:rsidRDefault="0067048C" w:rsidP="0067048C">
            <w:pPr>
              <w:jc w:val="right"/>
            </w:pPr>
            <w:r w:rsidRPr="00F35BB4">
              <w:t>0</w:t>
            </w:r>
          </w:p>
        </w:tc>
        <w:tc>
          <w:tcPr>
            <w:tcW w:w="805" w:type="dxa"/>
          </w:tcPr>
          <w:p w14:paraId="0C9330A2" w14:textId="77777777" w:rsidR="0067048C" w:rsidRPr="00F35BB4" w:rsidRDefault="0067048C" w:rsidP="0067048C">
            <w:pPr>
              <w:jc w:val="right"/>
            </w:pPr>
            <w:r w:rsidRPr="00F35BB4">
              <w:t>4</w:t>
            </w:r>
          </w:p>
        </w:tc>
      </w:tr>
      <w:tr w:rsidR="0067048C" w:rsidRPr="00F35BB4" w14:paraId="612FE3A4" w14:textId="77777777" w:rsidTr="0067048C">
        <w:tc>
          <w:tcPr>
            <w:tcW w:w="988" w:type="dxa"/>
          </w:tcPr>
          <w:p w14:paraId="50B8B243" w14:textId="6A9A36CA" w:rsidR="0067048C" w:rsidRPr="00F35BB4" w:rsidRDefault="0067048C" w:rsidP="0067048C">
            <w:r w:rsidRPr="00F35BB4">
              <w:t>6</w:t>
            </w:r>
            <w:r>
              <w:t xml:space="preserve"> Dec</w:t>
            </w:r>
          </w:p>
        </w:tc>
        <w:tc>
          <w:tcPr>
            <w:tcW w:w="2693" w:type="dxa"/>
          </w:tcPr>
          <w:p w14:paraId="589B9299" w14:textId="77777777" w:rsidR="0067048C" w:rsidRPr="00F35BB4" w:rsidRDefault="0067048C" w:rsidP="0067048C">
            <w:r w:rsidRPr="00F35BB4">
              <w:t>Interview CA</w:t>
            </w:r>
          </w:p>
        </w:tc>
        <w:tc>
          <w:tcPr>
            <w:tcW w:w="2726" w:type="dxa"/>
          </w:tcPr>
          <w:p w14:paraId="6353E4C0" w14:textId="77777777" w:rsidR="0067048C" w:rsidRPr="00F35BB4" w:rsidRDefault="0067048C" w:rsidP="0067048C">
            <w:r w:rsidRPr="00F35BB4">
              <w:t>Chapter office</w:t>
            </w:r>
          </w:p>
        </w:tc>
        <w:tc>
          <w:tcPr>
            <w:tcW w:w="1451" w:type="dxa"/>
          </w:tcPr>
          <w:p w14:paraId="247B8C8B" w14:textId="77777777" w:rsidR="0067048C" w:rsidRPr="00F35BB4" w:rsidRDefault="0067048C" w:rsidP="0067048C">
            <w:pPr>
              <w:jc w:val="right"/>
            </w:pPr>
            <w:r w:rsidRPr="00F35BB4">
              <w:t>0</w:t>
            </w:r>
          </w:p>
        </w:tc>
        <w:tc>
          <w:tcPr>
            <w:tcW w:w="1451" w:type="dxa"/>
          </w:tcPr>
          <w:p w14:paraId="32CB6E77" w14:textId="77777777" w:rsidR="0067048C" w:rsidRPr="00F35BB4" w:rsidRDefault="0067048C" w:rsidP="0067048C">
            <w:pPr>
              <w:jc w:val="right"/>
            </w:pPr>
            <w:r w:rsidRPr="00F35BB4">
              <w:t>1</w:t>
            </w:r>
          </w:p>
        </w:tc>
        <w:tc>
          <w:tcPr>
            <w:tcW w:w="1451" w:type="dxa"/>
          </w:tcPr>
          <w:p w14:paraId="41598706" w14:textId="77777777" w:rsidR="0067048C" w:rsidRPr="00F35BB4" w:rsidRDefault="0067048C" w:rsidP="0067048C">
            <w:pPr>
              <w:jc w:val="right"/>
            </w:pPr>
            <w:r w:rsidRPr="00F35BB4">
              <w:t>0</w:t>
            </w:r>
          </w:p>
        </w:tc>
        <w:tc>
          <w:tcPr>
            <w:tcW w:w="1451" w:type="dxa"/>
          </w:tcPr>
          <w:p w14:paraId="229DC913" w14:textId="77777777" w:rsidR="0067048C" w:rsidRPr="00F35BB4" w:rsidRDefault="0067048C" w:rsidP="0067048C">
            <w:pPr>
              <w:jc w:val="right"/>
            </w:pPr>
            <w:r w:rsidRPr="00F35BB4">
              <w:t>0</w:t>
            </w:r>
          </w:p>
        </w:tc>
        <w:tc>
          <w:tcPr>
            <w:tcW w:w="805" w:type="dxa"/>
          </w:tcPr>
          <w:p w14:paraId="1A3793DA" w14:textId="77777777" w:rsidR="0067048C" w:rsidRPr="00F35BB4" w:rsidRDefault="0067048C" w:rsidP="0067048C">
            <w:pPr>
              <w:jc w:val="right"/>
            </w:pPr>
            <w:r w:rsidRPr="00F35BB4">
              <w:t>1</w:t>
            </w:r>
          </w:p>
        </w:tc>
      </w:tr>
      <w:tr w:rsidR="0067048C" w:rsidRPr="00F35BB4" w14:paraId="12A377D4" w14:textId="77777777" w:rsidTr="0067048C">
        <w:tc>
          <w:tcPr>
            <w:tcW w:w="988" w:type="dxa"/>
          </w:tcPr>
          <w:p w14:paraId="053CF56E" w14:textId="779D6353" w:rsidR="0067048C" w:rsidRPr="00F35BB4" w:rsidRDefault="0067048C" w:rsidP="0067048C">
            <w:r w:rsidRPr="00F35BB4">
              <w:t>6</w:t>
            </w:r>
            <w:r>
              <w:t xml:space="preserve"> Dec</w:t>
            </w:r>
          </w:p>
        </w:tc>
        <w:tc>
          <w:tcPr>
            <w:tcW w:w="2693" w:type="dxa"/>
          </w:tcPr>
          <w:p w14:paraId="0EA03130" w14:textId="77777777" w:rsidR="0067048C" w:rsidRPr="00F35BB4" w:rsidRDefault="0067048C" w:rsidP="0067048C">
            <w:r w:rsidRPr="00F35BB4">
              <w:t>Interview Barangay Captain Punta Bilar</w:t>
            </w:r>
          </w:p>
        </w:tc>
        <w:tc>
          <w:tcPr>
            <w:tcW w:w="2726" w:type="dxa"/>
          </w:tcPr>
          <w:p w14:paraId="328BC911" w14:textId="77777777" w:rsidR="0067048C" w:rsidRPr="00F35BB4" w:rsidRDefault="0067048C" w:rsidP="0067048C">
            <w:r w:rsidRPr="00F35BB4">
              <w:t>Chapter office</w:t>
            </w:r>
          </w:p>
        </w:tc>
        <w:tc>
          <w:tcPr>
            <w:tcW w:w="1451" w:type="dxa"/>
          </w:tcPr>
          <w:p w14:paraId="37AD67B8" w14:textId="77777777" w:rsidR="0067048C" w:rsidRPr="00F35BB4" w:rsidRDefault="0067048C" w:rsidP="0067048C">
            <w:pPr>
              <w:jc w:val="right"/>
            </w:pPr>
            <w:r w:rsidRPr="00F35BB4">
              <w:t>1</w:t>
            </w:r>
          </w:p>
        </w:tc>
        <w:tc>
          <w:tcPr>
            <w:tcW w:w="1451" w:type="dxa"/>
          </w:tcPr>
          <w:p w14:paraId="1270CFD2" w14:textId="77777777" w:rsidR="0067048C" w:rsidRPr="00F35BB4" w:rsidRDefault="0067048C" w:rsidP="0067048C">
            <w:pPr>
              <w:jc w:val="right"/>
            </w:pPr>
            <w:r w:rsidRPr="00F35BB4">
              <w:t>0</w:t>
            </w:r>
          </w:p>
        </w:tc>
        <w:tc>
          <w:tcPr>
            <w:tcW w:w="1451" w:type="dxa"/>
          </w:tcPr>
          <w:p w14:paraId="0CE153D4" w14:textId="77777777" w:rsidR="0067048C" w:rsidRPr="00F35BB4" w:rsidRDefault="0067048C" w:rsidP="0067048C">
            <w:pPr>
              <w:jc w:val="right"/>
            </w:pPr>
            <w:r w:rsidRPr="00F35BB4">
              <w:t>0</w:t>
            </w:r>
          </w:p>
        </w:tc>
        <w:tc>
          <w:tcPr>
            <w:tcW w:w="1451" w:type="dxa"/>
          </w:tcPr>
          <w:p w14:paraId="3B59A9C2" w14:textId="77777777" w:rsidR="0067048C" w:rsidRPr="00F35BB4" w:rsidRDefault="0067048C" w:rsidP="0067048C">
            <w:pPr>
              <w:jc w:val="right"/>
            </w:pPr>
            <w:r w:rsidRPr="00F35BB4">
              <w:t>0</w:t>
            </w:r>
          </w:p>
        </w:tc>
        <w:tc>
          <w:tcPr>
            <w:tcW w:w="805" w:type="dxa"/>
          </w:tcPr>
          <w:p w14:paraId="79D244B9" w14:textId="77777777" w:rsidR="0067048C" w:rsidRPr="00F35BB4" w:rsidRDefault="0067048C" w:rsidP="0067048C">
            <w:pPr>
              <w:jc w:val="right"/>
            </w:pPr>
            <w:r w:rsidRPr="00F35BB4">
              <w:t>1</w:t>
            </w:r>
          </w:p>
        </w:tc>
      </w:tr>
      <w:tr w:rsidR="0067048C" w:rsidRPr="00F35BB4" w14:paraId="20823AD4" w14:textId="77777777" w:rsidTr="0067048C">
        <w:tc>
          <w:tcPr>
            <w:tcW w:w="988" w:type="dxa"/>
          </w:tcPr>
          <w:p w14:paraId="2438B4FE" w14:textId="6BF86EC5" w:rsidR="0067048C" w:rsidRPr="00F35BB4" w:rsidRDefault="0067048C" w:rsidP="0067048C">
            <w:r w:rsidRPr="00F35BB4">
              <w:t>6</w:t>
            </w:r>
            <w:r>
              <w:t xml:space="preserve"> Dec</w:t>
            </w:r>
          </w:p>
        </w:tc>
        <w:tc>
          <w:tcPr>
            <w:tcW w:w="2693" w:type="dxa"/>
          </w:tcPr>
          <w:p w14:paraId="2E8437DC" w14:textId="77777777" w:rsidR="0067048C" w:rsidRPr="00F35BB4" w:rsidRDefault="0067048C" w:rsidP="0067048C">
            <w:r w:rsidRPr="00F35BB4">
              <w:t>Interview PDAO</w:t>
            </w:r>
          </w:p>
        </w:tc>
        <w:tc>
          <w:tcPr>
            <w:tcW w:w="2726" w:type="dxa"/>
          </w:tcPr>
          <w:p w14:paraId="215FC69E" w14:textId="77777777" w:rsidR="0067048C" w:rsidRPr="00F35BB4" w:rsidRDefault="0067048C" w:rsidP="0067048C">
            <w:r w:rsidRPr="00F35BB4">
              <w:t>PDAO office</w:t>
            </w:r>
          </w:p>
        </w:tc>
        <w:tc>
          <w:tcPr>
            <w:tcW w:w="1451" w:type="dxa"/>
          </w:tcPr>
          <w:p w14:paraId="7253711D" w14:textId="77777777" w:rsidR="0067048C" w:rsidRPr="00F35BB4" w:rsidRDefault="0067048C" w:rsidP="0067048C">
            <w:pPr>
              <w:jc w:val="right"/>
            </w:pPr>
            <w:r w:rsidRPr="00F35BB4">
              <w:t>0</w:t>
            </w:r>
          </w:p>
        </w:tc>
        <w:tc>
          <w:tcPr>
            <w:tcW w:w="1451" w:type="dxa"/>
          </w:tcPr>
          <w:p w14:paraId="06275DF3" w14:textId="77777777" w:rsidR="0067048C" w:rsidRPr="00F35BB4" w:rsidRDefault="0067048C" w:rsidP="0067048C">
            <w:pPr>
              <w:jc w:val="right"/>
            </w:pPr>
            <w:r w:rsidRPr="00F35BB4">
              <w:t>1</w:t>
            </w:r>
          </w:p>
        </w:tc>
        <w:tc>
          <w:tcPr>
            <w:tcW w:w="1451" w:type="dxa"/>
          </w:tcPr>
          <w:p w14:paraId="2F4BE2DC" w14:textId="77777777" w:rsidR="0067048C" w:rsidRPr="00F35BB4" w:rsidRDefault="0067048C" w:rsidP="0067048C">
            <w:pPr>
              <w:jc w:val="right"/>
            </w:pPr>
            <w:r w:rsidRPr="00F35BB4">
              <w:t>0</w:t>
            </w:r>
          </w:p>
        </w:tc>
        <w:tc>
          <w:tcPr>
            <w:tcW w:w="1451" w:type="dxa"/>
          </w:tcPr>
          <w:p w14:paraId="0D4AD283" w14:textId="77777777" w:rsidR="0067048C" w:rsidRPr="00F35BB4" w:rsidRDefault="0067048C" w:rsidP="0067048C">
            <w:pPr>
              <w:jc w:val="right"/>
            </w:pPr>
            <w:r w:rsidRPr="00F35BB4">
              <w:t>0</w:t>
            </w:r>
          </w:p>
        </w:tc>
        <w:tc>
          <w:tcPr>
            <w:tcW w:w="805" w:type="dxa"/>
          </w:tcPr>
          <w:p w14:paraId="0A7AB519" w14:textId="77777777" w:rsidR="0067048C" w:rsidRPr="00F35BB4" w:rsidRDefault="0067048C" w:rsidP="0067048C">
            <w:pPr>
              <w:jc w:val="right"/>
            </w:pPr>
            <w:r w:rsidRPr="00F35BB4">
              <w:t>1</w:t>
            </w:r>
          </w:p>
        </w:tc>
      </w:tr>
      <w:tr w:rsidR="0067048C" w:rsidRPr="00F35BB4" w14:paraId="2BFBFA9F" w14:textId="77777777" w:rsidTr="0067048C">
        <w:tc>
          <w:tcPr>
            <w:tcW w:w="988" w:type="dxa"/>
          </w:tcPr>
          <w:p w14:paraId="3F179A14" w14:textId="3B511715" w:rsidR="0067048C" w:rsidRPr="00F35BB4" w:rsidRDefault="0067048C" w:rsidP="0067048C">
            <w:r w:rsidRPr="00F35BB4">
              <w:t>7</w:t>
            </w:r>
            <w:r>
              <w:t xml:space="preserve"> Dec</w:t>
            </w:r>
          </w:p>
        </w:tc>
        <w:tc>
          <w:tcPr>
            <w:tcW w:w="2693" w:type="dxa"/>
          </w:tcPr>
          <w:p w14:paraId="077EBA8D" w14:textId="77777777" w:rsidR="0067048C" w:rsidRPr="00F35BB4" w:rsidRDefault="0067048C" w:rsidP="0067048C">
            <w:r w:rsidRPr="00F35BB4">
              <w:t>FGD NFI recipients</w:t>
            </w:r>
          </w:p>
        </w:tc>
        <w:tc>
          <w:tcPr>
            <w:tcW w:w="2726" w:type="dxa"/>
          </w:tcPr>
          <w:p w14:paraId="23C75910" w14:textId="77777777" w:rsidR="0067048C" w:rsidRPr="00F35BB4" w:rsidRDefault="0067048C" w:rsidP="0067048C">
            <w:r w:rsidRPr="00F35BB4">
              <w:t>Barangay Hall Punta Bilar</w:t>
            </w:r>
          </w:p>
        </w:tc>
        <w:tc>
          <w:tcPr>
            <w:tcW w:w="1451" w:type="dxa"/>
          </w:tcPr>
          <w:p w14:paraId="31B08A3D" w14:textId="77777777" w:rsidR="0067048C" w:rsidRPr="00F35BB4" w:rsidRDefault="0067048C" w:rsidP="0067048C">
            <w:pPr>
              <w:jc w:val="right"/>
            </w:pPr>
            <w:r w:rsidRPr="00F35BB4">
              <w:t>6</w:t>
            </w:r>
          </w:p>
        </w:tc>
        <w:tc>
          <w:tcPr>
            <w:tcW w:w="1451" w:type="dxa"/>
          </w:tcPr>
          <w:p w14:paraId="5CB40E51" w14:textId="77777777" w:rsidR="0067048C" w:rsidRPr="00F35BB4" w:rsidRDefault="0067048C" w:rsidP="0067048C">
            <w:pPr>
              <w:jc w:val="right"/>
            </w:pPr>
            <w:r w:rsidRPr="00F35BB4">
              <w:t>10</w:t>
            </w:r>
          </w:p>
        </w:tc>
        <w:tc>
          <w:tcPr>
            <w:tcW w:w="1451" w:type="dxa"/>
          </w:tcPr>
          <w:p w14:paraId="02961032" w14:textId="77777777" w:rsidR="0067048C" w:rsidRPr="00F35BB4" w:rsidRDefault="0067048C" w:rsidP="0067048C">
            <w:pPr>
              <w:jc w:val="right"/>
            </w:pPr>
            <w:r w:rsidRPr="00F35BB4">
              <w:t>0</w:t>
            </w:r>
          </w:p>
        </w:tc>
        <w:tc>
          <w:tcPr>
            <w:tcW w:w="1451" w:type="dxa"/>
          </w:tcPr>
          <w:p w14:paraId="51F80EAD" w14:textId="77777777" w:rsidR="0067048C" w:rsidRPr="00F35BB4" w:rsidRDefault="0067048C" w:rsidP="0067048C">
            <w:pPr>
              <w:jc w:val="right"/>
            </w:pPr>
            <w:r w:rsidRPr="00F35BB4">
              <w:t>1</w:t>
            </w:r>
          </w:p>
        </w:tc>
        <w:tc>
          <w:tcPr>
            <w:tcW w:w="805" w:type="dxa"/>
          </w:tcPr>
          <w:p w14:paraId="3457EBC0" w14:textId="77777777" w:rsidR="0067048C" w:rsidRPr="00F35BB4" w:rsidRDefault="0067048C" w:rsidP="0067048C">
            <w:pPr>
              <w:jc w:val="right"/>
            </w:pPr>
            <w:r w:rsidRPr="00F35BB4">
              <w:t>17</w:t>
            </w:r>
          </w:p>
        </w:tc>
      </w:tr>
      <w:tr w:rsidR="0067048C" w:rsidRPr="00F35BB4" w14:paraId="23F53A1E" w14:textId="77777777" w:rsidTr="0067048C">
        <w:tc>
          <w:tcPr>
            <w:tcW w:w="988" w:type="dxa"/>
          </w:tcPr>
          <w:p w14:paraId="7CCA5F61" w14:textId="19DA101B" w:rsidR="0067048C" w:rsidRPr="00F35BB4" w:rsidRDefault="0067048C" w:rsidP="0067048C">
            <w:r w:rsidRPr="00F35BB4">
              <w:t>7</w:t>
            </w:r>
            <w:r>
              <w:t xml:space="preserve"> Dec</w:t>
            </w:r>
          </w:p>
        </w:tc>
        <w:tc>
          <w:tcPr>
            <w:tcW w:w="2693" w:type="dxa"/>
          </w:tcPr>
          <w:p w14:paraId="7ABA0039" w14:textId="77777777" w:rsidR="0067048C" w:rsidRPr="00F35BB4" w:rsidRDefault="0067048C" w:rsidP="0067048C">
            <w:r w:rsidRPr="00F35BB4">
              <w:t>Visit family with PWD</w:t>
            </w:r>
          </w:p>
        </w:tc>
        <w:tc>
          <w:tcPr>
            <w:tcW w:w="2726" w:type="dxa"/>
          </w:tcPr>
          <w:p w14:paraId="4CA791CD" w14:textId="77777777" w:rsidR="0067048C" w:rsidRPr="00F35BB4" w:rsidRDefault="0067048C" w:rsidP="0067048C">
            <w:r w:rsidRPr="00F35BB4">
              <w:t>Residence</w:t>
            </w:r>
          </w:p>
        </w:tc>
        <w:tc>
          <w:tcPr>
            <w:tcW w:w="1451" w:type="dxa"/>
          </w:tcPr>
          <w:p w14:paraId="5391527E" w14:textId="77777777" w:rsidR="0067048C" w:rsidRPr="00F35BB4" w:rsidRDefault="0067048C" w:rsidP="0067048C">
            <w:pPr>
              <w:jc w:val="right"/>
            </w:pPr>
            <w:r w:rsidRPr="00F35BB4">
              <w:t>1</w:t>
            </w:r>
          </w:p>
        </w:tc>
        <w:tc>
          <w:tcPr>
            <w:tcW w:w="1451" w:type="dxa"/>
          </w:tcPr>
          <w:p w14:paraId="091690A1" w14:textId="77777777" w:rsidR="0067048C" w:rsidRPr="00F35BB4" w:rsidRDefault="0067048C" w:rsidP="0067048C">
            <w:pPr>
              <w:jc w:val="right"/>
            </w:pPr>
            <w:r w:rsidRPr="00F35BB4">
              <w:t>0</w:t>
            </w:r>
          </w:p>
        </w:tc>
        <w:tc>
          <w:tcPr>
            <w:tcW w:w="1451" w:type="dxa"/>
          </w:tcPr>
          <w:p w14:paraId="41B736B2" w14:textId="77777777" w:rsidR="0067048C" w:rsidRPr="00F35BB4" w:rsidRDefault="0067048C" w:rsidP="0067048C">
            <w:pPr>
              <w:jc w:val="right"/>
            </w:pPr>
            <w:r w:rsidRPr="00F35BB4">
              <w:t>0</w:t>
            </w:r>
          </w:p>
        </w:tc>
        <w:tc>
          <w:tcPr>
            <w:tcW w:w="1451" w:type="dxa"/>
          </w:tcPr>
          <w:p w14:paraId="2CBA2C13" w14:textId="77777777" w:rsidR="0067048C" w:rsidRPr="00F35BB4" w:rsidRDefault="0067048C" w:rsidP="0067048C">
            <w:pPr>
              <w:jc w:val="right"/>
            </w:pPr>
            <w:r w:rsidRPr="00F35BB4">
              <w:t>1</w:t>
            </w:r>
          </w:p>
        </w:tc>
        <w:tc>
          <w:tcPr>
            <w:tcW w:w="805" w:type="dxa"/>
          </w:tcPr>
          <w:p w14:paraId="7D398D78" w14:textId="77777777" w:rsidR="0067048C" w:rsidRPr="00F35BB4" w:rsidRDefault="0067048C" w:rsidP="0067048C">
            <w:pPr>
              <w:jc w:val="right"/>
            </w:pPr>
            <w:r w:rsidRPr="00F35BB4">
              <w:t>2</w:t>
            </w:r>
          </w:p>
        </w:tc>
      </w:tr>
      <w:tr w:rsidR="0067048C" w:rsidRPr="00F35BB4" w14:paraId="40A5BDA3" w14:textId="77777777" w:rsidTr="0067048C">
        <w:tc>
          <w:tcPr>
            <w:tcW w:w="988" w:type="dxa"/>
          </w:tcPr>
          <w:p w14:paraId="11C35EC1" w14:textId="5DA8A0D1" w:rsidR="0067048C" w:rsidRPr="00F35BB4" w:rsidRDefault="0067048C" w:rsidP="0067048C">
            <w:r w:rsidRPr="00F35BB4">
              <w:t>7</w:t>
            </w:r>
            <w:r>
              <w:t xml:space="preserve"> Dec</w:t>
            </w:r>
          </w:p>
        </w:tc>
        <w:tc>
          <w:tcPr>
            <w:tcW w:w="2693" w:type="dxa"/>
          </w:tcPr>
          <w:p w14:paraId="0F16BB07" w14:textId="77777777" w:rsidR="0067048C" w:rsidRPr="00F35BB4" w:rsidRDefault="0067048C" w:rsidP="0067048C">
            <w:r w:rsidRPr="00F35BB4">
              <w:t>Interview NFI recipients</w:t>
            </w:r>
          </w:p>
        </w:tc>
        <w:tc>
          <w:tcPr>
            <w:tcW w:w="2726" w:type="dxa"/>
          </w:tcPr>
          <w:p w14:paraId="7611B5C2" w14:textId="77777777" w:rsidR="0067048C" w:rsidRPr="00F35BB4" w:rsidRDefault="0067048C" w:rsidP="0067048C">
            <w:r w:rsidRPr="00F35BB4">
              <w:t>Residence</w:t>
            </w:r>
          </w:p>
        </w:tc>
        <w:tc>
          <w:tcPr>
            <w:tcW w:w="1451" w:type="dxa"/>
          </w:tcPr>
          <w:p w14:paraId="2076D8DA" w14:textId="77777777" w:rsidR="0067048C" w:rsidRPr="00F35BB4" w:rsidRDefault="0067048C" w:rsidP="0067048C">
            <w:pPr>
              <w:jc w:val="right"/>
            </w:pPr>
            <w:r w:rsidRPr="00F35BB4">
              <w:t>1</w:t>
            </w:r>
          </w:p>
        </w:tc>
        <w:tc>
          <w:tcPr>
            <w:tcW w:w="1451" w:type="dxa"/>
          </w:tcPr>
          <w:p w14:paraId="0A69E2F6" w14:textId="77777777" w:rsidR="0067048C" w:rsidRPr="00F35BB4" w:rsidRDefault="0067048C" w:rsidP="0067048C">
            <w:pPr>
              <w:jc w:val="right"/>
            </w:pPr>
            <w:r w:rsidRPr="00F35BB4">
              <w:t>1</w:t>
            </w:r>
          </w:p>
        </w:tc>
        <w:tc>
          <w:tcPr>
            <w:tcW w:w="1451" w:type="dxa"/>
          </w:tcPr>
          <w:p w14:paraId="1B34C0F3" w14:textId="77777777" w:rsidR="0067048C" w:rsidRPr="00F35BB4" w:rsidRDefault="0067048C" w:rsidP="0067048C">
            <w:pPr>
              <w:jc w:val="right"/>
            </w:pPr>
            <w:r w:rsidRPr="00F35BB4">
              <w:t>0</w:t>
            </w:r>
          </w:p>
        </w:tc>
        <w:tc>
          <w:tcPr>
            <w:tcW w:w="1451" w:type="dxa"/>
          </w:tcPr>
          <w:p w14:paraId="51DAEBFD" w14:textId="77777777" w:rsidR="0067048C" w:rsidRPr="00F35BB4" w:rsidRDefault="0067048C" w:rsidP="0067048C">
            <w:pPr>
              <w:jc w:val="right"/>
            </w:pPr>
            <w:r w:rsidRPr="00F35BB4">
              <w:t>0</w:t>
            </w:r>
          </w:p>
        </w:tc>
        <w:tc>
          <w:tcPr>
            <w:tcW w:w="805" w:type="dxa"/>
          </w:tcPr>
          <w:p w14:paraId="569C2E36" w14:textId="77777777" w:rsidR="0067048C" w:rsidRPr="00F35BB4" w:rsidRDefault="0067048C" w:rsidP="0067048C">
            <w:pPr>
              <w:jc w:val="right"/>
            </w:pPr>
            <w:r w:rsidRPr="00F35BB4">
              <w:t>2</w:t>
            </w:r>
          </w:p>
        </w:tc>
      </w:tr>
      <w:tr w:rsidR="0067048C" w:rsidRPr="00F35BB4" w14:paraId="6759FD86" w14:textId="77777777" w:rsidTr="0067048C">
        <w:tc>
          <w:tcPr>
            <w:tcW w:w="988" w:type="dxa"/>
          </w:tcPr>
          <w:p w14:paraId="3168DEE6" w14:textId="292E56EE" w:rsidR="0067048C" w:rsidRPr="00F35BB4" w:rsidRDefault="0067048C" w:rsidP="0067048C">
            <w:r w:rsidRPr="00F35BB4">
              <w:t>7</w:t>
            </w:r>
            <w:r>
              <w:t xml:space="preserve"> Dec</w:t>
            </w:r>
          </w:p>
        </w:tc>
        <w:tc>
          <w:tcPr>
            <w:tcW w:w="2693" w:type="dxa"/>
          </w:tcPr>
          <w:p w14:paraId="1F3BD860" w14:textId="77777777" w:rsidR="0067048C" w:rsidRPr="00F35BB4" w:rsidRDefault="0067048C" w:rsidP="0067048C">
            <w:r w:rsidRPr="00F35BB4">
              <w:t>FGD Chapter staff and volunteers</w:t>
            </w:r>
          </w:p>
        </w:tc>
        <w:tc>
          <w:tcPr>
            <w:tcW w:w="2726" w:type="dxa"/>
          </w:tcPr>
          <w:p w14:paraId="55E8A4E7" w14:textId="77777777" w:rsidR="0067048C" w:rsidRPr="00F35BB4" w:rsidRDefault="0067048C" w:rsidP="0067048C">
            <w:r w:rsidRPr="00F35BB4">
              <w:t>Chapter office</w:t>
            </w:r>
          </w:p>
        </w:tc>
        <w:tc>
          <w:tcPr>
            <w:tcW w:w="1451" w:type="dxa"/>
          </w:tcPr>
          <w:p w14:paraId="590B1D70" w14:textId="77777777" w:rsidR="0067048C" w:rsidRPr="00F35BB4" w:rsidRDefault="0067048C" w:rsidP="0067048C">
            <w:pPr>
              <w:jc w:val="right"/>
            </w:pPr>
            <w:r w:rsidRPr="00F35BB4">
              <w:t>1</w:t>
            </w:r>
          </w:p>
        </w:tc>
        <w:tc>
          <w:tcPr>
            <w:tcW w:w="1451" w:type="dxa"/>
          </w:tcPr>
          <w:p w14:paraId="1A7544A1" w14:textId="77777777" w:rsidR="0067048C" w:rsidRPr="00F35BB4" w:rsidRDefault="0067048C" w:rsidP="0067048C">
            <w:pPr>
              <w:jc w:val="right"/>
            </w:pPr>
            <w:r w:rsidRPr="00F35BB4">
              <w:t>4</w:t>
            </w:r>
          </w:p>
        </w:tc>
        <w:tc>
          <w:tcPr>
            <w:tcW w:w="1451" w:type="dxa"/>
          </w:tcPr>
          <w:p w14:paraId="1FD6A065" w14:textId="77777777" w:rsidR="0067048C" w:rsidRPr="00F35BB4" w:rsidRDefault="0067048C" w:rsidP="0067048C">
            <w:pPr>
              <w:jc w:val="right"/>
            </w:pPr>
            <w:r w:rsidRPr="00F35BB4">
              <w:t>0</w:t>
            </w:r>
          </w:p>
        </w:tc>
        <w:tc>
          <w:tcPr>
            <w:tcW w:w="1451" w:type="dxa"/>
          </w:tcPr>
          <w:p w14:paraId="07D3F63F" w14:textId="77777777" w:rsidR="0067048C" w:rsidRPr="00F35BB4" w:rsidRDefault="0067048C" w:rsidP="0067048C">
            <w:pPr>
              <w:jc w:val="right"/>
            </w:pPr>
            <w:r w:rsidRPr="00F35BB4">
              <w:t>0</w:t>
            </w:r>
          </w:p>
        </w:tc>
        <w:tc>
          <w:tcPr>
            <w:tcW w:w="805" w:type="dxa"/>
          </w:tcPr>
          <w:p w14:paraId="699A8129" w14:textId="77777777" w:rsidR="0067048C" w:rsidRPr="00F35BB4" w:rsidRDefault="0067048C" w:rsidP="0067048C">
            <w:pPr>
              <w:jc w:val="right"/>
            </w:pPr>
            <w:r w:rsidRPr="00F35BB4">
              <w:t>5</w:t>
            </w:r>
          </w:p>
        </w:tc>
      </w:tr>
      <w:tr w:rsidR="0067048C" w:rsidRPr="00F35BB4" w14:paraId="1865B62A" w14:textId="77777777" w:rsidTr="0067048C">
        <w:tc>
          <w:tcPr>
            <w:tcW w:w="988" w:type="dxa"/>
          </w:tcPr>
          <w:p w14:paraId="025FF2A6" w14:textId="6D11E755" w:rsidR="0067048C" w:rsidRPr="00F35BB4" w:rsidRDefault="0067048C" w:rsidP="0067048C">
            <w:r w:rsidRPr="00F35BB4">
              <w:t>9</w:t>
            </w:r>
            <w:r>
              <w:t xml:space="preserve"> Dec</w:t>
            </w:r>
          </w:p>
        </w:tc>
        <w:tc>
          <w:tcPr>
            <w:tcW w:w="2693" w:type="dxa"/>
          </w:tcPr>
          <w:p w14:paraId="35EC6C2C" w14:textId="77777777" w:rsidR="0067048C" w:rsidRPr="00F35BB4" w:rsidRDefault="0067048C" w:rsidP="0067048C">
            <w:r w:rsidRPr="00F35BB4">
              <w:t>CA Southern Leyte</w:t>
            </w:r>
          </w:p>
        </w:tc>
        <w:tc>
          <w:tcPr>
            <w:tcW w:w="2726" w:type="dxa"/>
          </w:tcPr>
          <w:p w14:paraId="49FEB1B9" w14:textId="77777777" w:rsidR="0067048C" w:rsidRPr="00F35BB4" w:rsidRDefault="0067048C" w:rsidP="0067048C">
            <w:r w:rsidRPr="00F35BB4">
              <w:t>Virtual</w:t>
            </w:r>
          </w:p>
        </w:tc>
        <w:tc>
          <w:tcPr>
            <w:tcW w:w="1451" w:type="dxa"/>
          </w:tcPr>
          <w:p w14:paraId="4AF4D99A" w14:textId="77777777" w:rsidR="0067048C" w:rsidRPr="00F35BB4" w:rsidRDefault="0067048C" w:rsidP="0067048C">
            <w:pPr>
              <w:jc w:val="right"/>
            </w:pPr>
            <w:r w:rsidRPr="00F35BB4">
              <w:t>1</w:t>
            </w:r>
          </w:p>
        </w:tc>
        <w:tc>
          <w:tcPr>
            <w:tcW w:w="1451" w:type="dxa"/>
          </w:tcPr>
          <w:p w14:paraId="2E4CC928" w14:textId="77777777" w:rsidR="0067048C" w:rsidRPr="00F35BB4" w:rsidRDefault="0067048C" w:rsidP="0067048C">
            <w:pPr>
              <w:jc w:val="right"/>
            </w:pPr>
            <w:r w:rsidRPr="00F35BB4">
              <w:t>0</w:t>
            </w:r>
          </w:p>
        </w:tc>
        <w:tc>
          <w:tcPr>
            <w:tcW w:w="1451" w:type="dxa"/>
          </w:tcPr>
          <w:p w14:paraId="52CDBFB3" w14:textId="77777777" w:rsidR="0067048C" w:rsidRPr="00F35BB4" w:rsidRDefault="0067048C" w:rsidP="0067048C">
            <w:pPr>
              <w:jc w:val="right"/>
            </w:pPr>
            <w:r w:rsidRPr="00F35BB4">
              <w:t>0</w:t>
            </w:r>
          </w:p>
        </w:tc>
        <w:tc>
          <w:tcPr>
            <w:tcW w:w="1451" w:type="dxa"/>
          </w:tcPr>
          <w:p w14:paraId="3A400A66" w14:textId="77777777" w:rsidR="0067048C" w:rsidRPr="00F35BB4" w:rsidRDefault="0067048C" w:rsidP="0067048C">
            <w:pPr>
              <w:jc w:val="right"/>
            </w:pPr>
            <w:r w:rsidRPr="00F35BB4">
              <w:t>0</w:t>
            </w:r>
          </w:p>
        </w:tc>
        <w:tc>
          <w:tcPr>
            <w:tcW w:w="805" w:type="dxa"/>
          </w:tcPr>
          <w:p w14:paraId="45DBB2C3" w14:textId="77777777" w:rsidR="0067048C" w:rsidRPr="00F35BB4" w:rsidRDefault="0067048C" w:rsidP="0067048C">
            <w:pPr>
              <w:jc w:val="right"/>
            </w:pPr>
            <w:r w:rsidRPr="00F35BB4">
              <w:t>1</w:t>
            </w:r>
          </w:p>
        </w:tc>
      </w:tr>
      <w:tr w:rsidR="0067048C" w:rsidRPr="00F35BB4" w14:paraId="1DAD0286" w14:textId="77777777" w:rsidTr="0067048C">
        <w:tc>
          <w:tcPr>
            <w:tcW w:w="988" w:type="dxa"/>
          </w:tcPr>
          <w:p w14:paraId="110A1C23" w14:textId="75598A1B" w:rsidR="0067048C" w:rsidRPr="00F35BB4" w:rsidRDefault="0067048C" w:rsidP="0067048C">
            <w:r w:rsidRPr="00F35BB4">
              <w:t>13</w:t>
            </w:r>
            <w:r>
              <w:t xml:space="preserve"> Dec</w:t>
            </w:r>
          </w:p>
        </w:tc>
        <w:tc>
          <w:tcPr>
            <w:tcW w:w="2693" w:type="dxa"/>
          </w:tcPr>
          <w:p w14:paraId="4BE62B01" w14:textId="77777777" w:rsidR="0067048C" w:rsidRPr="00F35BB4" w:rsidRDefault="0067048C" w:rsidP="0067048C">
            <w:r w:rsidRPr="00F35BB4">
              <w:t>Interviews DMS staff and management</w:t>
            </w:r>
          </w:p>
        </w:tc>
        <w:tc>
          <w:tcPr>
            <w:tcW w:w="2726" w:type="dxa"/>
          </w:tcPr>
          <w:p w14:paraId="580C995B" w14:textId="77777777" w:rsidR="0067048C" w:rsidRPr="00F35BB4" w:rsidRDefault="0067048C" w:rsidP="0067048C">
            <w:r w:rsidRPr="00F35BB4">
              <w:t>Virtual</w:t>
            </w:r>
          </w:p>
        </w:tc>
        <w:tc>
          <w:tcPr>
            <w:tcW w:w="1451" w:type="dxa"/>
          </w:tcPr>
          <w:p w14:paraId="766429A6" w14:textId="77777777" w:rsidR="0067048C" w:rsidRPr="00F35BB4" w:rsidRDefault="0067048C" w:rsidP="0067048C">
            <w:pPr>
              <w:jc w:val="right"/>
            </w:pPr>
            <w:r w:rsidRPr="00F35BB4">
              <w:t>2</w:t>
            </w:r>
          </w:p>
        </w:tc>
        <w:tc>
          <w:tcPr>
            <w:tcW w:w="1451" w:type="dxa"/>
          </w:tcPr>
          <w:p w14:paraId="7B9EAD3A" w14:textId="77777777" w:rsidR="0067048C" w:rsidRPr="00F35BB4" w:rsidRDefault="0067048C" w:rsidP="0067048C">
            <w:pPr>
              <w:jc w:val="right"/>
            </w:pPr>
            <w:r w:rsidRPr="00F35BB4">
              <w:t>1</w:t>
            </w:r>
          </w:p>
        </w:tc>
        <w:tc>
          <w:tcPr>
            <w:tcW w:w="1451" w:type="dxa"/>
          </w:tcPr>
          <w:p w14:paraId="116887E1" w14:textId="77777777" w:rsidR="0067048C" w:rsidRPr="00F35BB4" w:rsidRDefault="0067048C" w:rsidP="0067048C">
            <w:pPr>
              <w:jc w:val="right"/>
            </w:pPr>
            <w:r w:rsidRPr="00F35BB4">
              <w:t>0</w:t>
            </w:r>
          </w:p>
        </w:tc>
        <w:tc>
          <w:tcPr>
            <w:tcW w:w="1451" w:type="dxa"/>
          </w:tcPr>
          <w:p w14:paraId="72317550" w14:textId="77777777" w:rsidR="0067048C" w:rsidRPr="00F35BB4" w:rsidRDefault="0067048C" w:rsidP="0067048C">
            <w:pPr>
              <w:jc w:val="right"/>
            </w:pPr>
            <w:r w:rsidRPr="00F35BB4">
              <w:t>0</w:t>
            </w:r>
          </w:p>
        </w:tc>
        <w:tc>
          <w:tcPr>
            <w:tcW w:w="805" w:type="dxa"/>
          </w:tcPr>
          <w:p w14:paraId="6E6E6F34" w14:textId="77777777" w:rsidR="0067048C" w:rsidRPr="00F35BB4" w:rsidRDefault="0067048C" w:rsidP="0067048C">
            <w:pPr>
              <w:jc w:val="right"/>
            </w:pPr>
            <w:r w:rsidRPr="00F35BB4">
              <w:t>3</w:t>
            </w:r>
          </w:p>
        </w:tc>
      </w:tr>
      <w:tr w:rsidR="0067048C" w:rsidRPr="00F35BB4" w14:paraId="13801107" w14:textId="77777777" w:rsidTr="0067048C">
        <w:tc>
          <w:tcPr>
            <w:tcW w:w="988" w:type="dxa"/>
          </w:tcPr>
          <w:p w14:paraId="11468010" w14:textId="2998390C" w:rsidR="0067048C" w:rsidRPr="00F35BB4" w:rsidRDefault="0067048C" w:rsidP="0067048C">
            <w:r w:rsidRPr="00F35BB4">
              <w:t>15</w:t>
            </w:r>
            <w:r>
              <w:t xml:space="preserve"> Dec</w:t>
            </w:r>
          </w:p>
        </w:tc>
        <w:tc>
          <w:tcPr>
            <w:tcW w:w="2693" w:type="dxa"/>
          </w:tcPr>
          <w:p w14:paraId="58AB8DD3" w14:textId="377000A1" w:rsidR="0067048C" w:rsidRPr="00F35BB4" w:rsidRDefault="0067048C" w:rsidP="0067048C">
            <w:r w:rsidRPr="00F35BB4">
              <w:t>Interview OCHA representative</w:t>
            </w:r>
          </w:p>
        </w:tc>
        <w:tc>
          <w:tcPr>
            <w:tcW w:w="2726" w:type="dxa"/>
          </w:tcPr>
          <w:p w14:paraId="486CB157" w14:textId="77777777" w:rsidR="0067048C" w:rsidRPr="00F35BB4" w:rsidRDefault="0067048C" w:rsidP="0067048C">
            <w:r w:rsidRPr="00F35BB4">
              <w:t>Virtual</w:t>
            </w:r>
          </w:p>
        </w:tc>
        <w:tc>
          <w:tcPr>
            <w:tcW w:w="1451" w:type="dxa"/>
          </w:tcPr>
          <w:p w14:paraId="0CDC40B5" w14:textId="77777777" w:rsidR="0067048C" w:rsidRPr="00F35BB4" w:rsidRDefault="0067048C" w:rsidP="0067048C">
            <w:pPr>
              <w:jc w:val="right"/>
            </w:pPr>
            <w:r w:rsidRPr="00F35BB4">
              <w:t>0</w:t>
            </w:r>
          </w:p>
        </w:tc>
        <w:tc>
          <w:tcPr>
            <w:tcW w:w="1451" w:type="dxa"/>
          </w:tcPr>
          <w:p w14:paraId="78AB1B05" w14:textId="77777777" w:rsidR="0067048C" w:rsidRPr="00F35BB4" w:rsidRDefault="0067048C" w:rsidP="0067048C">
            <w:pPr>
              <w:jc w:val="right"/>
            </w:pPr>
            <w:r w:rsidRPr="00F35BB4">
              <w:t>1</w:t>
            </w:r>
          </w:p>
        </w:tc>
        <w:tc>
          <w:tcPr>
            <w:tcW w:w="1451" w:type="dxa"/>
          </w:tcPr>
          <w:p w14:paraId="573882A8" w14:textId="77777777" w:rsidR="0067048C" w:rsidRPr="00F35BB4" w:rsidRDefault="0067048C" w:rsidP="0067048C">
            <w:pPr>
              <w:jc w:val="right"/>
            </w:pPr>
            <w:r w:rsidRPr="00F35BB4">
              <w:t>0</w:t>
            </w:r>
          </w:p>
        </w:tc>
        <w:tc>
          <w:tcPr>
            <w:tcW w:w="1451" w:type="dxa"/>
          </w:tcPr>
          <w:p w14:paraId="2DF939FA" w14:textId="77777777" w:rsidR="0067048C" w:rsidRPr="00F35BB4" w:rsidRDefault="0067048C" w:rsidP="0067048C">
            <w:pPr>
              <w:jc w:val="right"/>
            </w:pPr>
            <w:r w:rsidRPr="00F35BB4">
              <w:t>0</w:t>
            </w:r>
          </w:p>
        </w:tc>
        <w:tc>
          <w:tcPr>
            <w:tcW w:w="805" w:type="dxa"/>
          </w:tcPr>
          <w:p w14:paraId="4D320895" w14:textId="77777777" w:rsidR="0067048C" w:rsidRPr="00F35BB4" w:rsidRDefault="0067048C" w:rsidP="0067048C">
            <w:pPr>
              <w:jc w:val="right"/>
            </w:pPr>
            <w:r w:rsidRPr="00F35BB4">
              <w:t>1</w:t>
            </w:r>
          </w:p>
        </w:tc>
      </w:tr>
      <w:tr w:rsidR="0067048C" w:rsidRPr="00F35BB4" w14:paraId="25B75723" w14:textId="77777777" w:rsidTr="0067048C">
        <w:tc>
          <w:tcPr>
            <w:tcW w:w="988" w:type="dxa"/>
          </w:tcPr>
          <w:p w14:paraId="3319E54D" w14:textId="5D3C84CA" w:rsidR="0067048C" w:rsidRPr="00F35BB4" w:rsidRDefault="0067048C" w:rsidP="0067048C">
            <w:r w:rsidRPr="00F35BB4">
              <w:lastRenderedPageBreak/>
              <w:t>15</w:t>
            </w:r>
            <w:r>
              <w:t xml:space="preserve"> Dec</w:t>
            </w:r>
          </w:p>
        </w:tc>
        <w:tc>
          <w:tcPr>
            <w:tcW w:w="2693" w:type="dxa"/>
          </w:tcPr>
          <w:p w14:paraId="037E97D0" w14:textId="77777777" w:rsidR="0067048C" w:rsidRPr="00F35BB4" w:rsidRDefault="0067048C" w:rsidP="0067048C">
            <w:r w:rsidRPr="00F35BB4">
              <w:t>Interview GRC representative</w:t>
            </w:r>
          </w:p>
        </w:tc>
        <w:tc>
          <w:tcPr>
            <w:tcW w:w="2726" w:type="dxa"/>
          </w:tcPr>
          <w:p w14:paraId="2A92BC10" w14:textId="77777777" w:rsidR="0067048C" w:rsidRPr="00F35BB4" w:rsidRDefault="0067048C" w:rsidP="0067048C">
            <w:r w:rsidRPr="00F35BB4">
              <w:t>Virtual</w:t>
            </w:r>
          </w:p>
        </w:tc>
        <w:tc>
          <w:tcPr>
            <w:tcW w:w="1451" w:type="dxa"/>
          </w:tcPr>
          <w:p w14:paraId="5A457FD0" w14:textId="77777777" w:rsidR="0067048C" w:rsidRPr="00F35BB4" w:rsidRDefault="0067048C" w:rsidP="0067048C">
            <w:pPr>
              <w:jc w:val="right"/>
            </w:pPr>
            <w:r w:rsidRPr="00F35BB4">
              <w:t>1</w:t>
            </w:r>
          </w:p>
        </w:tc>
        <w:tc>
          <w:tcPr>
            <w:tcW w:w="1451" w:type="dxa"/>
          </w:tcPr>
          <w:p w14:paraId="37452BC6" w14:textId="77777777" w:rsidR="0067048C" w:rsidRPr="00F35BB4" w:rsidRDefault="0067048C" w:rsidP="0067048C">
            <w:pPr>
              <w:jc w:val="right"/>
            </w:pPr>
            <w:r w:rsidRPr="00F35BB4">
              <w:t>0</w:t>
            </w:r>
          </w:p>
        </w:tc>
        <w:tc>
          <w:tcPr>
            <w:tcW w:w="1451" w:type="dxa"/>
          </w:tcPr>
          <w:p w14:paraId="73AD2344" w14:textId="77777777" w:rsidR="0067048C" w:rsidRPr="00F35BB4" w:rsidRDefault="0067048C" w:rsidP="0067048C">
            <w:pPr>
              <w:jc w:val="right"/>
            </w:pPr>
            <w:r w:rsidRPr="00F35BB4">
              <w:t>0</w:t>
            </w:r>
          </w:p>
        </w:tc>
        <w:tc>
          <w:tcPr>
            <w:tcW w:w="1451" w:type="dxa"/>
          </w:tcPr>
          <w:p w14:paraId="542EEDD3" w14:textId="77777777" w:rsidR="0067048C" w:rsidRPr="00F35BB4" w:rsidRDefault="0067048C" w:rsidP="0067048C">
            <w:pPr>
              <w:jc w:val="right"/>
            </w:pPr>
            <w:r w:rsidRPr="00F35BB4">
              <w:t>0</w:t>
            </w:r>
          </w:p>
        </w:tc>
        <w:tc>
          <w:tcPr>
            <w:tcW w:w="805" w:type="dxa"/>
          </w:tcPr>
          <w:p w14:paraId="276696E3" w14:textId="77777777" w:rsidR="0067048C" w:rsidRPr="00F35BB4" w:rsidRDefault="0067048C" w:rsidP="0067048C">
            <w:pPr>
              <w:jc w:val="right"/>
            </w:pPr>
            <w:r w:rsidRPr="00F35BB4">
              <w:t>1</w:t>
            </w:r>
          </w:p>
        </w:tc>
      </w:tr>
      <w:tr w:rsidR="0067048C" w:rsidRPr="00F35BB4" w14:paraId="13BD46C2" w14:textId="77777777" w:rsidTr="0067048C">
        <w:tc>
          <w:tcPr>
            <w:tcW w:w="988" w:type="dxa"/>
          </w:tcPr>
          <w:p w14:paraId="059696EF" w14:textId="75BF1F6F" w:rsidR="0067048C" w:rsidRPr="00F35BB4" w:rsidRDefault="0067048C" w:rsidP="0067048C">
            <w:r w:rsidRPr="00F35BB4">
              <w:t>15</w:t>
            </w:r>
            <w:r>
              <w:t xml:space="preserve"> Dec</w:t>
            </w:r>
          </w:p>
        </w:tc>
        <w:tc>
          <w:tcPr>
            <w:tcW w:w="2693" w:type="dxa"/>
          </w:tcPr>
          <w:p w14:paraId="7D2911A8" w14:textId="77777777" w:rsidR="0067048C" w:rsidRPr="00F35BB4" w:rsidRDefault="0067048C" w:rsidP="0067048C">
            <w:r w:rsidRPr="00F35BB4">
              <w:t>Interview ICRC representative</w:t>
            </w:r>
          </w:p>
        </w:tc>
        <w:tc>
          <w:tcPr>
            <w:tcW w:w="2726" w:type="dxa"/>
          </w:tcPr>
          <w:p w14:paraId="2B975B22" w14:textId="77777777" w:rsidR="0067048C" w:rsidRPr="00F35BB4" w:rsidRDefault="0067048C" w:rsidP="0067048C">
            <w:r w:rsidRPr="00F35BB4">
              <w:t>Virtual</w:t>
            </w:r>
          </w:p>
        </w:tc>
        <w:tc>
          <w:tcPr>
            <w:tcW w:w="1451" w:type="dxa"/>
          </w:tcPr>
          <w:p w14:paraId="688FFFFD" w14:textId="77777777" w:rsidR="0067048C" w:rsidRPr="00F35BB4" w:rsidRDefault="0067048C" w:rsidP="0067048C">
            <w:pPr>
              <w:jc w:val="right"/>
            </w:pPr>
            <w:r w:rsidRPr="00F35BB4">
              <w:t>1</w:t>
            </w:r>
          </w:p>
        </w:tc>
        <w:tc>
          <w:tcPr>
            <w:tcW w:w="1451" w:type="dxa"/>
          </w:tcPr>
          <w:p w14:paraId="775C888A" w14:textId="77777777" w:rsidR="0067048C" w:rsidRPr="00F35BB4" w:rsidRDefault="0067048C" w:rsidP="0067048C">
            <w:pPr>
              <w:jc w:val="right"/>
            </w:pPr>
            <w:r w:rsidRPr="00F35BB4">
              <w:t>0</w:t>
            </w:r>
          </w:p>
        </w:tc>
        <w:tc>
          <w:tcPr>
            <w:tcW w:w="1451" w:type="dxa"/>
          </w:tcPr>
          <w:p w14:paraId="33EF0B19" w14:textId="77777777" w:rsidR="0067048C" w:rsidRPr="00F35BB4" w:rsidRDefault="0067048C" w:rsidP="0067048C">
            <w:pPr>
              <w:jc w:val="right"/>
            </w:pPr>
            <w:r w:rsidRPr="00F35BB4">
              <w:t>0</w:t>
            </w:r>
          </w:p>
        </w:tc>
        <w:tc>
          <w:tcPr>
            <w:tcW w:w="1451" w:type="dxa"/>
          </w:tcPr>
          <w:p w14:paraId="74898663" w14:textId="77777777" w:rsidR="0067048C" w:rsidRPr="00F35BB4" w:rsidRDefault="0067048C" w:rsidP="0067048C">
            <w:pPr>
              <w:jc w:val="right"/>
            </w:pPr>
            <w:r w:rsidRPr="00F35BB4">
              <w:t>0</w:t>
            </w:r>
          </w:p>
        </w:tc>
        <w:tc>
          <w:tcPr>
            <w:tcW w:w="805" w:type="dxa"/>
          </w:tcPr>
          <w:p w14:paraId="5AF568AB" w14:textId="77777777" w:rsidR="0067048C" w:rsidRPr="00F35BB4" w:rsidRDefault="0067048C" w:rsidP="0067048C">
            <w:pPr>
              <w:jc w:val="right"/>
            </w:pPr>
            <w:r w:rsidRPr="00F35BB4">
              <w:t>1</w:t>
            </w:r>
          </w:p>
        </w:tc>
      </w:tr>
      <w:tr w:rsidR="0067048C" w:rsidRPr="00F35BB4" w14:paraId="3BB6B838" w14:textId="77777777" w:rsidTr="0067048C">
        <w:tc>
          <w:tcPr>
            <w:tcW w:w="988" w:type="dxa"/>
          </w:tcPr>
          <w:p w14:paraId="5F5043C3" w14:textId="2A154E32" w:rsidR="0067048C" w:rsidRPr="00F35BB4" w:rsidRDefault="0067048C" w:rsidP="0067048C">
            <w:r w:rsidRPr="00F35BB4">
              <w:t>21</w:t>
            </w:r>
            <w:r>
              <w:t xml:space="preserve"> Dec</w:t>
            </w:r>
          </w:p>
        </w:tc>
        <w:tc>
          <w:tcPr>
            <w:tcW w:w="2693" w:type="dxa"/>
          </w:tcPr>
          <w:p w14:paraId="25446E07" w14:textId="77777777" w:rsidR="0067048C" w:rsidRPr="00F35BB4" w:rsidRDefault="0067048C" w:rsidP="0067048C">
            <w:r w:rsidRPr="00F35BB4">
              <w:t>PRCHQ - Logistics</w:t>
            </w:r>
          </w:p>
        </w:tc>
        <w:tc>
          <w:tcPr>
            <w:tcW w:w="2726" w:type="dxa"/>
          </w:tcPr>
          <w:p w14:paraId="4D3DC262" w14:textId="77777777" w:rsidR="0067048C" w:rsidRPr="00F35BB4" w:rsidRDefault="0067048C" w:rsidP="0067048C">
            <w:r w:rsidRPr="00F35BB4">
              <w:t>Virtual</w:t>
            </w:r>
          </w:p>
        </w:tc>
        <w:tc>
          <w:tcPr>
            <w:tcW w:w="1451" w:type="dxa"/>
          </w:tcPr>
          <w:p w14:paraId="5556FA26" w14:textId="77777777" w:rsidR="0067048C" w:rsidRPr="00F35BB4" w:rsidRDefault="0067048C" w:rsidP="0067048C">
            <w:pPr>
              <w:jc w:val="right"/>
            </w:pPr>
            <w:r w:rsidRPr="00F35BB4">
              <w:t>0</w:t>
            </w:r>
          </w:p>
        </w:tc>
        <w:tc>
          <w:tcPr>
            <w:tcW w:w="1451" w:type="dxa"/>
          </w:tcPr>
          <w:p w14:paraId="04C767C3" w14:textId="77777777" w:rsidR="0067048C" w:rsidRPr="00F35BB4" w:rsidRDefault="0067048C" w:rsidP="0067048C">
            <w:pPr>
              <w:jc w:val="right"/>
            </w:pPr>
            <w:r w:rsidRPr="00F35BB4">
              <w:t>1</w:t>
            </w:r>
          </w:p>
        </w:tc>
        <w:tc>
          <w:tcPr>
            <w:tcW w:w="1451" w:type="dxa"/>
          </w:tcPr>
          <w:p w14:paraId="70E46327" w14:textId="77777777" w:rsidR="0067048C" w:rsidRPr="00F35BB4" w:rsidRDefault="0067048C" w:rsidP="0067048C">
            <w:pPr>
              <w:jc w:val="right"/>
            </w:pPr>
            <w:r w:rsidRPr="00F35BB4">
              <w:t>0</w:t>
            </w:r>
          </w:p>
        </w:tc>
        <w:tc>
          <w:tcPr>
            <w:tcW w:w="1451" w:type="dxa"/>
          </w:tcPr>
          <w:p w14:paraId="04BCBBAB" w14:textId="77777777" w:rsidR="0067048C" w:rsidRPr="00F35BB4" w:rsidRDefault="0067048C" w:rsidP="0067048C">
            <w:pPr>
              <w:jc w:val="right"/>
            </w:pPr>
            <w:r w:rsidRPr="00F35BB4">
              <w:t>0</w:t>
            </w:r>
          </w:p>
        </w:tc>
        <w:tc>
          <w:tcPr>
            <w:tcW w:w="805" w:type="dxa"/>
          </w:tcPr>
          <w:p w14:paraId="57784332" w14:textId="77777777" w:rsidR="0067048C" w:rsidRPr="00F35BB4" w:rsidRDefault="0067048C" w:rsidP="0067048C">
            <w:pPr>
              <w:jc w:val="right"/>
            </w:pPr>
            <w:r w:rsidRPr="00F35BB4">
              <w:t>1</w:t>
            </w:r>
          </w:p>
        </w:tc>
      </w:tr>
      <w:tr w:rsidR="0067048C" w:rsidRPr="00F35BB4" w14:paraId="246A742B" w14:textId="77777777" w:rsidTr="0067048C">
        <w:tc>
          <w:tcPr>
            <w:tcW w:w="988" w:type="dxa"/>
          </w:tcPr>
          <w:p w14:paraId="592C9A3C" w14:textId="4A2FFE07" w:rsidR="0067048C" w:rsidRPr="00F35BB4" w:rsidRDefault="0067048C" w:rsidP="0067048C">
            <w:r w:rsidRPr="00F35BB4">
              <w:t>4</w:t>
            </w:r>
            <w:r>
              <w:t xml:space="preserve"> Jan</w:t>
            </w:r>
          </w:p>
        </w:tc>
        <w:tc>
          <w:tcPr>
            <w:tcW w:w="2693" w:type="dxa"/>
          </w:tcPr>
          <w:p w14:paraId="1F25D301" w14:textId="443953B9" w:rsidR="0067048C" w:rsidRPr="00F35BB4" w:rsidRDefault="0067048C" w:rsidP="0067048C">
            <w:r w:rsidRPr="00F35BB4">
              <w:t xml:space="preserve">PDAO President </w:t>
            </w:r>
            <w:proofErr w:type="spellStart"/>
            <w:r w:rsidRPr="00F35BB4">
              <w:t>Baras</w:t>
            </w:r>
            <w:proofErr w:type="spellEnd"/>
            <w:r w:rsidRPr="00F35BB4">
              <w:t xml:space="preserve">, </w:t>
            </w:r>
            <w:proofErr w:type="spellStart"/>
            <w:r w:rsidRPr="00F35BB4">
              <w:t>Catanduanes</w:t>
            </w:r>
            <w:proofErr w:type="spellEnd"/>
          </w:p>
        </w:tc>
        <w:tc>
          <w:tcPr>
            <w:tcW w:w="2726" w:type="dxa"/>
          </w:tcPr>
          <w:p w14:paraId="091C93BA" w14:textId="1791821D" w:rsidR="0067048C" w:rsidRPr="00F35BB4" w:rsidRDefault="0067048C" w:rsidP="0067048C">
            <w:r w:rsidRPr="00F35BB4">
              <w:t>Phone</w:t>
            </w:r>
          </w:p>
        </w:tc>
        <w:tc>
          <w:tcPr>
            <w:tcW w:w="1451" w:type="dxa"/>
          </w:tcPr>
          <w:p w14:paraId="285BE930" w14:textId="664DBB18" w:rsidR="0067048C" w:rsidRPr="00F35BB4" w:rsidRDefault="0067048C" w:rsidP="0067048C">
            <w:pPr>
              <w:jc w:val="right"/>
            </w:pPr>
            <w:r w:rsidRPr="00F35BB4">
              <w:t>0</w:t>
            </w:r>
          </w:p>
        </w:tc>
        <w:tc>
          <w:tcPr>
            <w:tcW w:w="1451" w:type="dxa"/>
          </w:tcPr>
          <w:p w14:paraId="690DAD21" w14:textId="4F0F6E38" w:rsidR="0067048C" w:rsidRPr="00F35BB4" w:rsidRDefault="0067048C" w:rsidP="0067048C">
            <w:pPr>
              <w:jc w:val="right"/>
            </w:pPr>
            <w:r w:rsidRPr="00F35BB4">
              <w:t>0</w:t>
            </w:r>
          </w:p>
        </w:tc>
        <w:tc>
          <w:tcPr>
            <w:tcW w:w="1451" w:type="dxa"/>
          </w:tcPr>
          <w:p w14:paraId="4CB7AAE5" w14:textId="1E0446C4" w:rsidR="0067048C" w:rsidRPr="00F35BB4" w:rsidRDefault="0067048C" w:rsidP="0067048C">
            <w:pPr>
              <w:jc w:val="right"/>
            </w:pPr>
            <w:r w:rsidRPr="00F35BB4">
              <w:t>1</w:t>
            </w:r>
          </w:p>
        </w:tc>
        <w:tc>
          <w:tcPr>
            <w:tcW w:w="1451" w:type="dxa"/>
          </w:tcPr>
          <w:p w14:paraId="3D240036" w14:textId="251BA0AD" w:rsidR="0067048C" w:rsidRPr="00F35BB4" w:rsidRDefault="0067048C" w:rsidP="0067048C">
            <w:pPr>
              <w:jc w:val="right"/>
            </w:pPr>
            <w:r w:rsidRPr="00F35BB4">
              <w:t>0</w:t>
            </w:r>
          </w:p>
        </w:tc>
        <w:tc>
          <w:tcPr>
            <w:tcW w:w="805" w:type="dxa"/>
          </w:tcPr>
          <w:p w14:paraId="2928FC79" w14:textId="2FEFCDA9" w:rsidR="0067048C" w:rsidRPr="00F35BB4" w:rsidRDefault="0067048C" w:rsidP="0067048C">
            <w:pPr>
              <w:jc w:val="right"/>
            </w:pPr>
            <w:r w:rsidRPr="00F35BB4">
              <w:t>1</w:t>
            </w:r>
          </w:p>
        </w:tc>
      </w:tr>
      <w:tr w:rsidR="0067048C" w:rsidRPr="00F35BB4" w14:paraId="27306B8A" w14:textId="77777777" w:rsidTr="0067048C">
        <w:tc>
          <w:tcPr>
            <w:tcW w:w="988" w:type="dxa"/>
          </w:tcPr>
          <w:p w14:paraId="7D463EB6" w14:textId="4804A09C" w:rsidR="0067048C" w:rsidRPr="00F35BB4" w:rsidRDefault="0067048C" w:rsidP="0067048C">
            <w:r w:rsidRPr="00F35BB4">
              <w:t>6</w:t>
            </w:r>
            <w:r>
              <w:t xml:space="preserve"> Jan</w:t>
            </w:r>
          </w:p>
        </w:tc>
        <w:tc>
          <w:tcPr>
            <w:tcW w:w="2693" w:type="dxa"/>
          </w:tcPr>
          <w:p w14:paraId="0AE0D4F1" w14:textId="5CDB3C1D" w:rsidR="0067048C" w:rsidRPr="00F35BB4" w:rsidRDefault="0067048C" w:rsidP="0067048C">
            <w:r w:rsidRPr="00F35BB4">
              <w:t>CDRRMO Surigao City</w:t>
            </w:r>
          </w:p>
        </w:tc>
        <w:tc>
          <w:tcPr>
            <w:tcW w:w="2726" w:type="dxa"/>
          </w:tcPr>
          <w:p w14:paraId="6E55C8BC" w14:textId="6D651248" w:rsidR="0067048C" w:rsidRPr="00F35BB4" w:rsidRDefault="0067048C" w:rsidP="0067048C">
            <w:r w:rsidRPr="00F35BB4">
              <w:t>Virtual</w:t>
            </w:r>
          </w:p>
        </w:tc>
        <w:tc>
          <w:tcPr>
            <w:tcW w:w="1451" w:type="dxa"/>
          </w:tcPr>
          <w:p w14:paraId="6C02D46C" w14:textId="2F0A857D" w:rsidR="0067048C" w:rsidRPr="00F35BB4" w:rsidRDefault="0067048C" w:rsidP="0067048C">
            <w:pPr>
              <w:jc w:val="right"/>
            </w:pPr>
            <w:r w:rsidRPr="00F35BB4">
              <w:t>1</w:t>
            </w:r>
          </w:p>
        </w:tc>
        <w:tc>
          <w:tcPr>
            <w:tcW w:w="1451" w:type="dxa"/>
          </w:tcPr>
          <w:p w14:paraId="439C2473" w14:textId="41AFCA3A" w:rsidR="0067048C" w:rsidRPr="00F35BB4" w:rsidRDefault="0067048C" w:rsidP="0067048C">
            <w:pPr>
              <w:jc w:val="right"/>
            </w:pPr>
            <w:r w:rsidRPr="00F35BB4">
              <w:t>0</w:t>
            </w:r>
          </w:p>
        </w:tc>
        <w:tc>
          <w:tcPr>
            <w:tcW w:w="1451" w:type="dxa"/>
          </w:tcPr>
          <w:p w14:paraId="582F3B4C" w14:textId="0FEDE74B" w:rsidR="0067048C" w:rsidRPr="00F35BB4" w:rsidRDefault="0067048C" w:rsidP="0067048C">
            <w:pPr>
              <w:jc w:val="right"/>
            </w:pPr>
            <w:r w:rsidRPr="00F35BB4">
              <w:t>0</w:t>
            </w:r>
          </w:p>
        </w:tc>
        <w:tc>
          <w:tcPr>
            <w:tcW w:w="1451" w:type="dxa"/>
          </w:tcPr>
          <w:p w14:paraId="2702C58D" w14:textId="34CEE204" w:rsidR="0067048C" w:rsidRPr="00F35BB4" w:rsidRDefault="0067048C" w:rsidP="0067048C">
            <w:pPr>
              <w:jc w:val="right"/>
            </w:pPr>
            <w:r w:rsidRPr="00F35BB4">
              <w:t>0</w:t>
            </w:r>
          </w:p>
        </w:tc>
        <w:tc>
          <w:tcPr>
            <w:tcW w:w="805" w:type="dxa"/>
          </w:tcPr>
          <w:p w14:paraId="30617E20" w14:textId="7FC18F03" w:rsidR="0067048C" w:rsidRPr="00F35BB4" w:rsidRDefault="0067048C" w:rsidP="0067048C">
            <w:pPr>
              <w:jc w:val="right"/>
            </w:pPr>
            <w:r w:rsidRPr="00F35BB4">
              <w:t>1</w:t>
            </w:r>
          </w:p>
        </w:tc>
      </w:tr>
      <w:tr w:rsidR="0067048C" w:rsidRPr="00F35BB4" w14:paraId="7FD0B39A" w14:textId="77777777" w:rsidTr="0067048C">
        <w:tc>
          <w:tcPr>
            <w:tcW w:w="988" w:type="dxa"/>
          </w:tcPr>
          <w:p w14:paraId="7F529A92" w14:textId="30114076" w:rsidR="0067048C" w:rsidRPr="00F35BB4" w:rsidRDefault="0067048C" w:rsidP="0067048C">
            <w:r w:rsidRPr="00F35BB4">
              <w:t>7</w:t>
            </w:r>
            <w:r>
              <w:t xml:space="preserve"> Jan</w:t>
            </w:r>
          </w:p>
        </w:tc>
        <w:tc>
          <w:tcPr>
            <w:tcW w:w="2693" w:type="dxa"/>
          </w:tcPr>
          <w:p w14:paraId="1F00CD19" w14:textId="7B83ABC7" w:rsidR="0067048C" w:rsidRPr="00F35BB4" w:rsidRDefault="0067048C" w:rsidP="0067048C">
            <w:r w:rsidRPr="00F35BB4">
              <w:t>PRCHQ Welfare Services</w:t>
            </w:r>
          </w:p>
        </w:tc>
        <w:tc>
          <w:tcPr>
            <w:tcW w:w="2726" w:type="dxa"/>
          </w:tcPr>
          <w:p w14:paraId="7CC90DDF" w14:textId="1AABA9AD" w:rsidR="0067048C" w:rsidRPr="00F35BB4" w:rsidRDefault="0067048C" w:rsidP="0067048C">
            <w:r w:rsidRPr="00F35BB4">
              <w:t>Virtual</w:t>
            </w:r>
          </w:p>
        </w:tc>
        <w:tc>
          <w:tcPr>
            <w:tcW w:w="1451" w:type="dxa"/>
          </w:tcPr>
          <w:p w14:paraId="48262364" w14:textId="0561F7CB" w:rsidR="0067048C" w:rsidRPr="00F35BB4" w:rsidRDefault="0067048C" w:rsidP="0067048C">
            <w:pPr>
              <w:jc w:val="right"/>
            </w:pPr>
            <w:r w:rsidRPr="00F35BB4">
              <w:t>0</w:t>
            </w:r>
          </w:p>
        </w:tc>
        <w:tc>
          <w:tcPr>
            <w:tcW w:w="1451" w:type="dxa"/>
          </w:tcPr>
          <w:p w14:paraId="7A288512" w14:textId="1A6BDC06" w:rsidR="0067048C" w:rsidRPr="00F35BB4" w:rsidRDefault="0067048C" w:rsidP="0067048C">
            <w:pPr>
              <w:jc w:val="right"/>
            </w:pPr>
            <w:r w:rsidRPr="00F35BB4">
              <w:t>1</w:t>
            </w:r>
          </w:p>
        </w:tc>
        <w:tc>
          <w:tcPr>
            <w:tcW w:w="1451" w:type="dxa"/>
          </w:tcPr>
          <w:p w14:paraId="7F860A42" w14:textId="1CCB1D9B" w:rsidR="0067048C" w:rsidRPr="00F35BB4" w:rsidRDefault="0067048C" w:rsidP="0067048C">
            <w:pPr>
              <w:jc w:val="right"/>
            </w:pPr>
            <w:r w:rsidRPr="00F35BB4">
              <w:t>0</w:t>
            </w:r>
          </w:p>
        </w:tc>
        <w:tc>
          <w:tcPr>
            <w:tcW w:w="1451" w:type="dxa"/>
          </w:tcPr>
          <w:p w14:paraId="54447698" w14:textId="373B8B77" w:rsidR="0067048C" w:rsidRPr="00F35BB4" w:rsidRDefault="0067048C" w:rsidP="0067048C">
            <w:pPr>
              <w:jc w:val="right"/>
            </w:pPr>
            <w:r w:rsidRPr="00F35BB4">
              <w:t>0</w:t>
            </w:r>
          </w:p>
        </w:tc>
        <w:tc>
          <w:tcPr>
            <w:tcW w:w="805" w:type="dxa"/>
          </w:tcPr>
          <w:p w14:paraId="61867F5B" w14:textId="02622B00" w:rsidR="0067048C" w:rsidRPr="00F35BB4" w:rsidRDefault="0067048C" w:rsidP="0067048C">
            <w:pPr>
              <w:jc w:val="right"/>
            </w:pPr>
            <w:r w:rsidRPr="00F35BB4">
              <w:t>1</w:t>
            </w:r>
          </w:p>
        </w:tc>
      </w:tr>
    </w:tbl>
    <w:p w14:paraId="04CC6BD7" w14:textId="1C2B1F20" w:rsidR="001A2208" w:rsidRPr="00F35BB4" w:rsidRDefault="00AC077F" w:rsidP="002C40E2">
      <w:pPr>
        <w:pStyle w:val="Heading1"/>
      </w:pPr>
      <w:r w:rsidRPr="00F35BB4">
        <w:br w:type="column"/>
      </w:r>
      <w:bookmarkStart w:id="122" w:name="_Toc62987595"/>
      <w:bookmarkStart w:id="123" w:name="_Toc123175511"/>
      <w:bookmarkStart w:id="124" w:name="_Toc128148034"/>
      <w:r w:rsidRPr="00F35BB4">
        <w:lastRenderedPageBreak/>
        <w:t xml:space="preserve">Annex </w:t>
      </w:r>
      <w:r w:rsidR="00F51DB4" w:rsidRPr="00F35BB4">
        <w:t>D</w:t>
      </w:r>
      <w:r w:rsidRPr="00F35BB4">
        <w:t xml:space="preserve">: </w:t>
      </w:r>
      <w:r w:rsidR="00E62D3B" w:rsidRPr="00F35BB4">
        <w:t>Review</w:t>
      </w:r>
      <w:r w:rsidRPr="00F35BB4">
        <w:t xml:space="preserve"> Matrix</w:t>
      </w:r>
      <w:bookmarkEnd w:id="122"/>
      <w:bookmarkEnd w:id="123"/>
      <w:bookmarkEnd w:id="124"/>
    </w:p>
    <w:p w14:paraId="3D55D249" w14:textId="77777777" w:rsidR="00232105" w:rsidRPr="00F35BB4" w:rsidRDefault="00232105" w:rsidP="00232105"/>
    <w:p w14:paraId="53C6C23F" w14:textId="77777777" w:rsidR="000670E7" w:rsidRDefault="00B130B5" w:rsidP="00232105">
      <w:r w:rsidRPr="00F35BB4">
        <w:t>The review matrix in this annex is the version as per</w:t>
      </w:r>
      <w:r w:rsidR="00B70F47">
        <w:t xml:space="preserve"> the</w:t>
      </w:r>
      <w:r w:rsidRPr="00F35BB4">
        <w:t xml:space="preserve"> inception report and </w:t>
      </w:r>
      <w:r w:rsidR="00B70F47">
        <w:t xml:space="preserve">is </w:t>
      </w:r>
      <w:r w:rsidRPr="00F35BB4">
        <w:t>used to design interview templates.</w:t>
      </w:r>
      <w:r w:rsidR="00A9663F" w:rsidRPr="00F35BB4">
        <w:t xml:space="preserve"> A number of the original subdimension have been removed or</w:t>
      </w:r>
      <w:r w:rsidR="00256010">
        <w:t xml:space="preserve"> merged</w:t>
      </w:r>
      <w:r w:rsidR="00A9663F" w:rsidRPr="00F35BB4">
        <w:t>. The final subdimensions are in the narrative, and summarized as part of the Synthesis method presented in Annex A.</w:t>
      </w:r>
    </w:p>
    <w:p w14:paraId="029FEF98" w14:textId="77777777" w:rsidR="000670E7" w:rsidRDefault="000670E7" w:rsidP="00232105"/>
    <w:p w14:paraId="4CB73DA9" w14:textId="77777777" w:rsidR="000670E7" w:rsidRPr="00F35BB4" w:rsidRDefault="000670E7" w:rsidP="000670E7">
      <w:pPr>
        <w:pStyle w:val="ListParagraph"/>
        <w:ind w:left="0"/>
        <w:rPr>
          <w:color w:val="000000" w:themeColor="text1"/>
        </w:rPr>
      </w:pPr>
      <w:r w:rsidRPr="00F35BB4">
        <w:rPr>
          <w:color w:val="000000" w:themeColor="text1"/>
        </w:rPr>
        <w:t>1. Relevance</w:t>
      </w:r>
    </w:p>
    <w:p w14:paraId="2CC55304" w14:textId="77777777" w:rsidR="000670E7" w:rsidRPr="00F35BB4" w:rsidRDefault="000670E7" w:rsidP="000670E7">
      <w:pPr>
        <w:rPr>
          <w:color w:val="000000" w:themeColor="text1"/>
        </w:rPr>
      </w:pPr>
    </w:p>
    <w:p w14:paraId="757A4E7C" w14:textId="1557D7D3" w:rsidR="000670E7" w:rsidRPr="0054797C" w:rsidRDefault="000670E7" w:rsidP="00232105">
      <w:pPr>
        <w:rPr>
          <w:color w:val="000000" w:themeColor="text1"/>
        </w:rPr>
      </w:pPr>
      <w:r w:rsidRPr="00F35BB4">
        <w:rPr>
          <w:color w:val="000000" w:themeColor="text1"/>
        </w:rPr>
        <w:t xml:space="preserve">To what degree was DFAT response programming relevant and appropriate, in terms of </w:t>
      </w:r>
      <w:proofErr w:type="spellStart"/>
      <w:r>
        <w:rPr>
          <w:color w:val="000000" w:themeColor="text1"/>
        </w:rPr>
        <w:t>i</w:t>
      </w:r>
      <w:proofErr w:type="spellEnd"/>
      <w:r w:rsidRPr="00F35BB4">
        <w:rPr>
          <w:color w:val="000000" w:themeColor="text1"/>
        </w:rPr>
        <w:t xml:space="preserve">) timeliness and </w:t>
      </w:r>
      <w:r>
        <w:rPr>
          <w:color w:val="000000" w:themeColor="text1"/>
        </w:rPr>
        <w:t xml:space="preserve">the </w:t>
      </w:r>
      <w:r w:rsidRPr="00F35BB4">
        <w:rPr>
          <w:color w:val="000000" w:themeColor="text1"/>
        </w:rPr>
        <w:t>ii) changing needs and context?</w:t>
      </w:r>
    </w:p>
    <w:p w14:paraId="3A8C465F" w14:textId="2DD23CFC" w:rsidR="002C40E2" w:rsidRPr="00F35BB4" w:rsidRDefault="00A9663F" w:rsidP="00232105">
      <w:r w:rsidRPr="00F35BB4">
        <w:t xml:space="preserve"> </w:t>
      </w:r>
    </w:p>
    <w:tbl>
      <w:tblPr>
        <w:tblStyle w:val="TableGrid"/>
        <w:tblW w:w="13499" w:type="dxa"/>
        <w:tblInd w:w="-289" w:type="dxa"/>
        <w:tblLook w:val="04A0" w:firstRow="1" w:lastRow="0" w:firstColumn="1" w:lastColumn="0" w:noHBand="0" w:noVBand="1"/>
      </w:tblPr>
      <w:tblGrid>
        <w:gridCol w:w="2810"/>
        <w:gridCol w:w="2379"/>
        <w:gridCol w:w="2839"/>
        <w:gridCol w:w="3233"/>
        <w:gridCol w:w="2238"/>
      </w:tblGrid>
      <w:tr w:rsidR="000670E7" w:rsidRPr="00F35BB4" w14:paraId="4D7FC11E" w14:textId="77777777" w:rsidTr="0054797C">
        <w:trPr>
          <w:trHeight w:val="511"/>
          <w:tblHeader/>
        </w:trPr>
        <w:tc>
          <w:tcPr>
            <w:tcW w:w="2810" w:type="dxa"/>
            <w:shd w:val="clear" w:color="auto" w:fill="385623" w:themeFill="accent6" w:themeFillShade="80"/>
          </w:tcPr>
          <w:p w14:paraId="7385B0C6" w14:textId="77777777" w:rsidR="000670E7" w:rsidRPr="00F35BB4" w:rsidRDefault="000670E7" w:rsidP="00A9663F">
            <w:pPr>
              <w:pStyle w:val="ListParagraph"/>
              <w:ind w:left="0"/>
              <w:jc w:val="center"/>
              <w:rPr>
                <w:b/>
                <w:bCs/>
                <w:color w:val="FFFFFF" w:themeColor="background1"/>
              </w:rPr>
            </w:pPr>
            <w:r w:rsidRPr="00F35BB4">
              <w:rPr>
                <w:b/>
                <w:bCs/>
                <w:color w:val="FFFFFF" w:themeColor="background1"/>
              </w:rPr>
              <w:t>Key Review Questions</w:t>
            </w:r>
          </w:p>
        </w:tc>
        <w:tc>
          <w:tcPr>
            <w:tcW w:w="2379" w:type="dxa"/>
            <w:shd w:val="clear" w:color="auto" w:fill="385623" w:themeFill="accent6" w:themeFillShade="80"/>
          </w:tcPr>
          <w:p w14:paraId="6ADBA186" w14:textId="77777777" w:rsidR="000670E7" w:rsidRPr="00F35BB4" w:rsidRDefault="000670E7" w:rsidP="00A9663F">
            <w:pPr>
              <w:pStyle w:val="ListParagraph"/>
              <w:ind w:left="0"/>
              <w:jc w:val="center"/>
              <w:rPr>
                <w:b/>
                <w:bCs/>
                <w:color w:val="FFFFFF" w:themeColor="background1"/>
              </w:rPr>
            </w:pPr>
            <w:r w:rsidRPr="00F35BB4">
              <w:rPr>
                <w:b/>
                <w:bCs/>
                <w:color w:val="FFFFFF" w:themeColor="background1"/>
              </w:rPr>
              <w:t>Sub-criterion</w:t>
            </w:r>
          </w:p>
        </w:tc>
        <w:tc>
          <w:tcPr>
            <w:tcW w:w="2839" w:type="dxa"/>
            <w:shd w:val="clear" w:color="auto" w:fill="385623" w:themeFill="accent6" w:themeFillShade="80"/>
          </w:tcPr>
          <w:p w14:paraId="06D08CCA" w14:textId="77777777" w:rsidR="000670E7" w:rsidRPr="00F35BB4" w:rsidRDefault="000670E7" w:rsidP="00A9663F">
            <w:pPr>
              <w:pStyle w:val="ListParagraph"/>
              <w:ind w:left="0"/>
              <w:jc w:val="center"/>
              <w:rPr>
                <w:b/>
                <w:bCs/>
                <w:color w:val="FFFFFF" w:themeColor="background1"/>
              </w:rPr>
            </w:pPr>
            <w:r w:rsidRPr="00F35BB4">
              <w:rPr>
                <w:b/>
                <w:bCs/>
                <w:color w:val="FFFFFF" w:themeColor="background1"/>
              </w:rPr>
              <w:t>Detailed review questions</w:t>
            </w:r>
          </w:p>
        </w:tc>
        <w:tc>
          <w:tcPr>
            <w:tcW w:w="3233" w:type="dxa"/>
            <w:shd w:val="clear" w:color="auto" w:fill="385623" w:themeFill="accent6" w:themeFillShade="80"/>
          </w:tcPr>
          <w:p w14:paraId="09B5E5A5" w14:textId="77777777" w:rsidR="000670E7" w:rsidRPr="00F35BB4" w:rsidRDefault="000670E7" w:rsidP="00A9663F">
            <w:pPr>
              <w:pStyle w:val="ListParagraph"/>
              <w:ind w:left="0"/>
              <w:jc w:val="center"/>
              <w:rPr>
                <w:b/>
                <w:bCs/>
                <w:color w:val="FFFFFF" w:themeColor="background1"/>
              </w:rPr>
            </w:pPr>
            <w:r w:rsidRPr="00F35BB4">
              <w:rPr>
                <w:b/>
                <w:bCs/>
                <w:color w:val="FFFFFF" w:themeColor="background1"/>
              </w:rPr>
              <w:t>Sources of information</w:t>
            </w:r>
          </w:p>
        </w:tc>
        <w:tc>
          <w:tcPr>
            <w:tcW w:w="2238" w:type="dxa"/>
            <w:shd w:val="clear" w:color="auto" w:fill="385623" w:themeFill="accent6" w:themeFillShade="80"/>
          </w:tcPr>
          <w:p w14:paraId="2237B0A0" w14:textId="77777777" w:rsidR="000670E7" w:rsidRPr="00F35BB4" w:rsidRDefault="000670E7" w:rsidP="00A9663F">
            <w:pPr>
              <w:pStyle w:val="ListParagraph"/>
              <w:ind w:left="0"/>
              <w:jc w:val="center"/>
              <w:rPr>
                <w:b/>
                <w:bCs/>
                <w:color w:val="FFFFFF" w:themeColor="background1"/>
              </w:rPr>
            </w:pPr>
            <w:r w:rsidRPr="00F35BB4">
              <w:rPr>
                <w:b/>
                <w:bCs/>
                <w:color w:val="FFFFFF" w:themeColor="background1"/>
              </w:rPr>
              <w:t>Method/Tool</w:t>
            </w:r>
          </w:p>
        </w:tc>
      </w:tr>
      <w:tr w:rsidR="00267C7F" w:rsidRPr="00F35BB4" w14:paraId="2499F47E" w14:textId="77777777" w:rsidTr="00971013">
        <w:trPr>
          <w:trHeight w:val="2669"/>
        </w:trPr>
        <w:tc>
          <w:tcPr>
            <w:tcW w:w="2810" w:type="dxa"/>
          </w:tcPr>
          <w:p w14:paraId="1A41D63B" w14:textId="0B0EA152" w:rsidR="00267C7F" w:rsidRPr="00F35BB4" w:rsidRDefault="00267C7F" w:rsidP="00A9663F">
            <w:pPr>
              <w:rPr>
                <w:color w:val="000000" w:themeColor="text1"/>
              </w:rPr>
            </w:pPr>
            <w:r w:rsidRPr="00F35BB4">
              <w:rPr>
                <w:color w:val="000000" w:themeColor="text1"/>
              </w:rPr>
              <w:t xml:space="preserve">1.1 How relevant and appropriate was the assistance provided by PRC from the perspective of the Philippine Government </w:t>
            </w:r>
            <w:r>
              <w:rPr>
                <w:color w:val="000000" w:themeColor="text1"/>
              </w:rPr>
              <w:t>[</w:t>
            </w:r>
            <w:r w:rsidRPr="00F35BB4">
              <w:rPr>
                <w:color w:val="000000" w:themeColor="text1"/>
              </w:rPr>
              <w:t>national government agencies (NGA) and local government units (LGU)</w:t>
            </w:r>
            <w:r>
              <w:rPr>
                <w:color w:val="000000" w:themeColor="text1"/>
              </w:rPr>
              <w:t>]</w:t>
            </w:r>
            <w:r w:rsidRPr="00F35BB4">
              <w:rPr>
                <w:color w:val="000000" w:themeColor="text1"/>
              </w:rPr>
              <w:t xml:space="preserve">? </w:t>
            </w:r>
          </w:p>
        </w:tc>
        <w:tc>
          <w:tcPr>
            <w:tcW w:w="2379" w:type="dxa"/>
          </w:tcPr>
          <w:p w14:paraId="7286B950" w14:textId="77777777" w:rsidR="00267C7F" w:rsidRPr="00F35BB4" w:rsidRDefault="00267C7F" w:rsidP="00A9663F">
            <w:pPr>
              <w:tabs>
                <w:tab w:val="left" w:pos="30"/>
              </w:tabs>
              <w:rPr>
                <w:color w:val="000000" w:themeColor="text1"/>
              </w:rPr>
            </w:pPr>
            <w:r w:rsidRPr="00F35BB4">
              <w:rPr>
                <w:color w:val="000000" w:themeColor="text1"/>
              </w:rPr>
              <w:t>Relevance of MYA to the government</w:t>
            </w:r>
          </w:p>
          <w:p w14:paraId="6AC4557F" w14:textId="3580326A" w:rsidR="00267C7F" w:rsidRPr="00F35BB4" w:rsidRDefault="00267C7F" w:rsidP="00A9663F">
            <w:pPr>
              <w:tabs>
                <w:tab w:val="left" w:pos="30"/>
              </w:tabs>
              <w:rPr>
                <w:color w:val="000000" w:themeColor="text1"/>
              </w:rPr>
            </w:pPr>
            <w:r w:rsidRPr="00F35BB4">
              <w:rPr>
                <w:color w:val="000000" w:themeColor="text1"/>
              </w:rPr>
              <w:t>Advantageousness of PRC/DFAT support</w:t>
            </w:r>
          </w:p>
        </w:tc>
        <w:tc>
          <w:tcPr>
            <w:tcW w:w="2839" w:type="dxa"/>
          </w:tcPr>
          <w:p w14:paraId="642B62FC" w14:textId="77777777" w:rsidR="00267C7F" w:rsidRPr="00F35BB4" w:rsidRDefault="00267C7F" w:rsidP="00A9663F">
            <w:pPr>
              <w:tabs>
                <w:tab w:val="left" w:pos="30"/>
              </w:tabs>
              <w:ind w:left="30"/>
              <w:rPr>
                <w:color w:val="000000" w:themeColor="text1"/>
              </w:rPr>
            </w:pPr>
            <w:r w:rsidRPr="00F35BB4">
              <w:rPr>
                <w:color w:val="000000" w:themeColor="text1"/>
              </w:rPr>
              <w:t>1.1.1 What are the NGA/LGU relief programs providing support to victims of calamities?</w:t>
            </w:r>
          </w:p>
          <w:p w14:paraId="6F8139B5" w14:textId="77777777" w:rsidR="00267C7F" w:rsidRPr="00F35BB4" w:rsidRDefault="00267C7F" w:rsidP="00A9663F">
            <w:pPr>
              <w:tabs>
                <w:tab w:val="left" w:pos="30"/>
              </w:tabs>
              <w:ind w:left="30"/>
              <w:rPr>
                <w:color w:val="000000" w:themeColor="text1"/>
              </w:rPr>
            </w:pPr>
            <w:r w:rsidRPr="00F35BB4">
              <w:rPr>
                <w:color w:val="000000" w:themeColor="text1"/>
              </w:rPr>
              <w:t>1.1.2 What advantages/disadvantages does the PRC/DFAT support have compared to that of NGAs and LGUs?</w:t>
            </w:r>
          </w:p>
          <w:p w14:paraId="0910CE98" w14:textId="77777777" w:rsidR="00267C7F" w:rsidRPr="00F35BB4" w:rsidRDefault="00267C7F" w:rsidP="00A9663F">
            <w:pPr>
              <w:tabs>
                <w:tab w:val="left" w:pos="30"/>
              </w:tabs>
              <w:ind w:left="30"/>
              <w:rPr>
                <w:color w:val="000000" w:themeColor="text1"/>
              </w:rPr>
            </w:pPr>
          </w:p>
        </w:tc>
        <w:tc>
          <w:tcPr>
            <w:tcW w:w="3233" w:type="dxa"/>
          </w:tcPr>
          <w:p w14:paraId="64D24E72" w14:textId="77777777" w:rsidR="00267C7F" w:rsidRPr="00F35BB4" w:rsidRDefault="00267C7F" w:rsidP="009D7E5F">
            <w:pPr>
              <w:pStyle w:val="ListParagraph"/>
              <w:numPr>
                <w:ilvl w:val="0"/>
                <w:numId w:val="16"/>
              </w:numPr>
              <w:tabs>
                <w:tab w:val="left" w:pos="30"/>
              </w:tabs>
              <w:ind w:left="313" w:hanging="283"/>
              <w:rPr>
                <w:color w:val="000000" w:themeColor="text1"/>
              </w:rPr>
            </w:pPr>
            <w:r w:rsidRPr="00F35BB4">
              <w:rPr>
                <w:color w:val="000000" w:themeColor="text1"/>
              </w:rPr>
              <w:t>Documents and other publications</w:t>
            </w:r>
          </w:p>
          <w:p w14:paraId="7854630B" w14:textId="77777777" w:rsidR="00267C7F" w:rsidRPr="00F35BB4" w:rsidRDefault="00267C7F" w:rsidP="009D7E5F">
            <w:pPr>
              <w:pStyle w:val="ListParagraph"/>
              <w:numPr>
                <w:ilvl w:val="0"/>
                <w:numId w:val="16"/>
              </w:numPr>
              <w:tabs>
                <w:tab w:val="left" w:pos="30"/>
              </w:tabs>
              <w:ind w:left="313" w:hanging="283"/>
              <w:rPr>
                <w:color w:val="000000" w:themeColor="text1"/>
              </w:rPr>
            </w:pPr>
            <w:r w:rsidRPr="00F35BB4">
              <w:rPr>
                <w:color w:val="000000" w:themeColor="text1"/>
              </w:rPr>
              <w:t>DSWD-DRMB</w:t>
            </w:r>
          </w:p>
          <w:p w14:paraId="58688A17" w14:textId="77777777" w:rsidR="00267C7F" w:rsidRPr="00F35BB4" w:rsidRDefault="00267C7F" w:rsidP="009D7E5F">
            <w:pPr>
              <w:pStyle w:val="ListParagraph"/>
              <w:numPr>
                <w:ilvl w:val="0"/>
                <w:numId w:val="16"/>
              </w:numPr>
              <w:tabs>
                <w:tab w:val="left" w:pos="30"/>
              </w:tabs>
              <w:ind w:left="313" w:hanging="283"/>
              <w:rPr>
                <w:color w:val="000000" w:themeColor="text1"/>
              </w:rPr>
            </w:pPr>
            <w:r w:rsidRPr="00F35BB4">
              <w:rPr>
                <w:color w:val="000000" w:themeColor="text1"/>
              </w:rPr>
              <w:t>Project proposal</w:t>
            </w:r>
          </w:p>
          <w:p w14:paraId="3D86802E" w14:textId="77777777" w:rsidR="00267C7F" w:rsidRPr="00F35BB4" w:rsidRDefault="00267C7F" w:rsidP="009D7E5F">
            <w:pPr>
              <w:pStyle w:val="ListParagraph"/>
              <w:numPr>
                <w:ilvl w:val="0"/>
                <w:numId w:val="16"/>
              </w:numPr>
              <w:tabs>
                <w:tab w:val="left" w:pos="30"/>
              </w:tabs>
              <w:ind w:left="313" w:hanging="283"/>
              <w:rPr>
                <w:color w:val="000000" w:themeColor="text1"/>
              </w:rPr>
            </w:pPr>
            <w:r w:rsidRPr="00F35BB4">
              <w:rPr>
                <w:color w:val="000000" w:themeColor="text1"/>
              </w:rPr>
              <w:t>DSWD-DRMB</w:t>
            </w:r>
          </w:p>
          <w:p w14:paraId="6BF026CC" w14:textId="77777777" w:rsidR="00267C7F" w:rsidRPr="00F35BB4" w:rsidRDefault="00267C7F" w:rsidP="009D7E5F">
            <w:pPr>
              <w:pStyle w:val="ListParagraph"/>
              <w:numPr>
                <w:ilvl w:val="0"/>
                <w:numId w:val="16"/>
              </w:numPr>
              <w:tabs>
                <w:tab w:val="left" w:pos="30"/>
              </w:tabs>
              <w:ind w:left="313" w:hanging="283"/>
              <w:rPr>
                <w:color w:val="000000" w:themeColor="text1"/>
              </w:rPr>
            </w:pPr>
            <w:r w:rsidRPr="00F35BB4">
              <w:rPr>
                <w:color w:val="000000" w:themeColor="text1"/>
              </w:rPr>
              <w:t>PRC-HQ - DMS</w:t>
            </w:r>
          </w:p>
          <w:p w14:paraId="770D41E3" w14:textId="77777777" w:rsidR="00267C7F" w:rsidRPr="00F35BB4" w:rsidRDefault="00267C7F" w:rsidP="009D7E5F">
            <w:pPr>
              <w:pStyle w:val="ListParagraph"/>
              <w:numPr>
                <w:ilvl w:val="0"/>
                <w:numId w:val="16"/>
              </w:numPr>
              <w:tabs>
                <w:tab w:val="left" w:pos="30"/>
              </w:tabs>
              <w:ind w:left="313" w:hanging="283"/>
              <w:rPr>
                <w:color w:val="000000" w:themeColor="text1"/>
              </w:rPr>
            </w:pPr>
            <w:r w:rsidRPr="00F35BB4">
              <w:rPr>
                <w:color w:val="000000" w:themeColor="text1"/>
              </w:rPr>
              <w:t>DFAT</w:t>
            </w:r>
          </w:p>
          <w:p w14:paraId="73185236" w14:textId="52A5A351" w:rsidR="00267C7F" w:rsidRPr="00F35BB4" w:rsidRDefault="00267C7F" w:rsidP="009D7E5F">
            <w:pPr>
              <w:pStyle w:val="ListParagraph"/>
              <w:numPr>
                <w:ilvl w:val="0"/>
                <w:numId w:val="16"/>
              </w:numPr>
              <w:tabs>
                <w:tab w:val="left" w:pos="30"/>
              </w:tabs>
              <w:ind w:left="313" w:hanging="283"/>
              <w:rPr>
                <w:color w:val="000000" w:themeColor="text1"/>
              </w:rPr>
            </w:pPr>
            <w:r w:rsidRPr="00F35BB4">
              <w:rPr>
                <w:color w:val="000000" w:themeColor="text1"/>
              </w:rPr>
              <w:t>Cash and NFI Cluster Working group (CWG) members</w:t>
            </w:r>
          </w:p>
        </w:tc>
        <w:tc>
          <w:tcPr>
            <w:tcW w:w="2238" w:type="dxa"/>
          </w:tcPr>
          <w:p w14:paraId="0716E9EA" w14:textId="77777777" w:rsidR="00267C7F" w:rsidRPr="00F35BB4" w:rsidRDefault="00267C7F" w:rsidP="009D7E5F">
            <w:pPr>
              <w:pStyle w:val="ListParagraph"/>
              <w:numPr>
                <w:ilvl w:val="0"/>
                <w:numId w:val="16"/>
              </w:numPr>
              <w:tabs>
                <w:tab w:val="left" w:pos="30"/>
              </w:tabs>
              <w:ind w:left="313" w:hanging="283"/>
              <w:rPr>
                <w:color w:val="000000" w:themeColor="text1"/>
              </w:rPr>
            </w:pPr>
            <w:r w:rsidRPr="00F35BB4">
              <w:rPr>
                <w:color w:val="000000" w:themeColor="text1"/>
              </w:rPr>
              <w:t>Document review</w:t>
            </w:r>
          </w:p>
          <w:p w14:paraId="15187912" w14:textId="77777777" w:rsidR="00267C7F" w:rsidRPr="00F35BB4" w:rsidRDefault="00267C7F" w:rsidP="009D7E5F">
            <w:pPr>
              <w:pStyle w:val="ListParagraph"/>
              <w:numPr>
                <w:ilvl w:val="0"/>
                <w:numId w:val="16"/>
              </w:numPr>
              <w:tabs>
                <w:tab w:val="left" w:pos="30"/>
              </w:tabs>
              <w:ind w:left="313" w:hanging="283"/>
              <w:rPr>
                <w:color w:val="000000" w:themeColor="text1"/>
              </w:rPr>
            </w:pPr>
            <w:r w:rsidRPr="00F35BB4">
              <w:rPr>
                <w:color w:val="000000" w:themeColor="text1"/>
              </w:rPr>
              <w:t>Internet search</w:t>
            </w:r>
          </w:p>
          <w:p w14:paraId="66E970D1" w14:textId="5A8974B7" w:rsidR="00267C7F" w:rsidRPr="00F35BB4" w:rsidRDefault="00267C7F" w:rsidP="009D7E5F">
            <w:pPr>
              <w:pStyle w:val="ListParagraph"/>
              <w:numPr>
                <w:ilvl w:val="0"/>
                <w:numId w:val="16"/>
              </w:numPr>
              <w:tabs>
                <w:tab w:val="left" w:pos="30"/>
              </w:tabs>
              <w:ind w:left="313" w:hanging="283"/>
              <w:rPr>
                <w:color w:val="000000" w:themeColor="text1"/>
              </w:rPr>
            </w:pPr>
            <w:r w:rsidRPr="00F35BB4">
              <w:rPr>
                <w:color w:val="000000" w:themeColor="text1"/>
              </w:rPr>
              <w:t>Interview</w:t>
            </w:r>
          </w:p>
        </w:tc>
      </w:tr>
      <w:tr w:rsidR="000C32B0" w:rsidRPr="00F35BB4" w14:paraId="0F5184E1" w14:textId="77777777" w:rsidTr="00715C29">
        <w:trPr>
          <w:trHeight w:val="2664"/>
        </w:trPr>
        <w:tc>
          <w:tcPr>
            <w:tcW w:w="2810" w:type="dxa"/>
          </w:tcPr>
          <w:p w14:paraId="112B802A" w14:textId="279D2580" w:rsidR="000C32B0" w:rsidRPr="000C32B0" w:rsidRDefault="000C32B0" w:rsidP="000C32B0">
            <w:pPr>
              <w:rPr>
                <w:color w:val="000000" w:themeColor="text1"/>
              </w:rPr>
            </w:pPr>
            <w:r w:rsidRPr="000C32B0">
              <w:rPr>
                <w:color w:val="000000" w:themeColor="text1"/>
              </w:rPr>
              <w:t xml:space="preserve">1.2a How relevant and appropriate was the assistance provided by PRC from the perspective of affected communities? </w:t>
            </w:r>
          </w:p>
        </w:tc>
        <w:tc>
          <w:tcPr>
            <w:tcW w:w="2379" w:type="dxa"/>
          </w:tcPr>
          <w:p w14:paraId="417DCE6E" w14:textId="77777777" w:rsidR="000C32B0" w:rsidRPr="00F35BB4" w:rsidRDefault="000C32B0" w:rsidP="00A9663F">
            <w:pPr>
              <w:tabs>
                <w:tab w:val="left" w:pos="30"/>
              </w:tabs>
              <w:rPr>
                <w:color w:val="000000" w:themeColor="text1"/>
              </w:rPr>
            </w:pPr>
            <w:r w:rsidRPr="00F35BB4">
              <w:rPr>
                <w:color w:val="000000" w:themeColor="text1"/>
              </w:rPr>
              <w:t>Adequacy of needs analysis</w:t>
            </w:r>
          </w:p>
          <w:p w14:paraId="4CE082C7" w14:textId="126518EC" w:rsidR="000C32B0" w:rsidRPr="00F35BB4" w:rsidRDefault="000C32B0" w:rsidP="00A9663F">
            <w:pPr>
              <w:tabs>
                <w:tab w:val="left" w:pos="30"/>
              </w:tabs>
              <w:rPr>
                <w:color w:val="000000" w:themeColor="text1"/>
              </w:rPr>
            </w:pPr>
            <w:r w:rsidRPr="00F35BB4">
              <w:rPr>
                <w:color w:val="000000" w:themeColor="text1"/>
              </w:rPr>
              <w:t>Relevance of distributed goods to recipients</w:t>
            </w:r>
          </w:p>
        </w:tc>
        <w:tc>
          <w:tcPr>
            <w:tcW w:w="2839" w:type="dxa"/>
          </w:tcPr>
          <w:p w14:paraId="4AFFE714" w14:textId="77777777" w:rsidR="000C32B0" w:rsidRPr="00F35BB4" w:rsidRDefault="000C32B0" w:rsidP="00A9663F">
            <w:pPr>
              <w:tabs>
                <w:tab w:val="left" w:pos="30"/>
              </w:tabs>
              <w:ind w:left="30"/>
              <w:rPr>
                <w:color w:val="000000" w:themeColor="text1"/>
              </w:rPr>
            </w:pPr>
            <w:r w:rsidRPr="00F35BB4">
              <w:rPr>
                <w:color w:val="000000" w:themeColor="text1"/>
              </w:rPr>
              <w:t>1.2.1 How were the needs of vulnerable families exposed to a disaster identified?</w:t>
            </w:r>
          </w:p>
          <w:p w14:paraId="5C05FCFC" w14:textId="5650C873" w:rsidR="000C32B0" w:rsidRPr="00F35BB4" w:rsidRDefault="000C32B0" w:rsidP="00A9663F">
            <w:pPr>
              <w:tabs>
                <w:tab w:val="left" w:pos="30"/>
              </w:tabs>
              <w:ind w:left="30"/>
              <w:rPr>
                <w:color w:val="000000" w:themeColor="text1"/>
              </w:rPr>
            </w:pPr>
            <w:r w:rsidRPr="00F35BB4">
              <w:rPr>
                <w:color w:val="000000" w:themeColor="text1"/>
              </w:rPr>
              <w:t>1.2.2 To what extent were the distributed NFIs needed by vulnerable families?</w:t>
            </w:r>
          </w:p>
        </w:tc>
        <w:tc>
          <w:tcPr>
            <w:tcW w:w="3233" w:type="dxa"/>
          </w:tcPr>
          <w:p w14:paraId="6CC73094" w14:textId="77777777" w:rsidR="000C32B0" w:rsidRPr="00F35BB4" w:rsidRDefault="000C32B0" w:rsidP="009D7E5F">
            <w:pPr>
              <w:pStyle w:val="ListParagraph"/>
              <w:numPr>
                <w:ilvl w:val="0"/>
                <w:numId w:val="16"/>
              </w:numPr>
              <w:tabs>
                <w:tab w:val="left" w:pos="30"/>
              </w:tabs>
              <w:ind w:left="313" w:hanging="283"/>
              <w:rPr>
                <w:color w:val="000000" w:themeColor="text1"/>
              </w:rPr>
            </w:pPr>
            <w:r w:rsidRPr="00F35BB4">
              <w:rPr>
                <w:color w:val="000000" w:themeColor="text1"/>
              </w:rPr>
              <w:t>PRC-HQ - DMS</w:t>
            </w:r>
          </w:p>
          <w:p w14:paraId="309F8039" w14:textId="77777777" w:rsidR="000C32B0" w:rsidRPr="00F35BB4" w:rsidRDefault="000C32B0" w:rsidP="009D7E5F">
            <w:pPr>
              <w:pStyle w:val="ListParagraph"/>
              <w:numPr>
                <w:ilvl w:val="0"/>
                <w:numId w:val="16"/>
              </w:numPr>
              <w:tabs>
                <w:tab w:val="left" w:pos="30"/>
              </w:tabs>
              <w:ind w:left="313" w:hanging="283"/>
              <w:rPr>
                <w:color w:val="000000" w:themeColor="text1"/>
              </w:rPr>
            </w:pPr>
            <w:r w:rsidRPr="00F35BB4">
              <w:rPr>
                <w:color w:val="000000" w:themeColor="text1"/>
              </w:rPr>
              <w:t>PRC-Chapters</w:t>
            </w:r>
          </w:p>
          <w:p w14:paraId="21E4FFF3" w14:textId="77777777" w:rsidR="000C32B0" w:rsidRPr="00F35BB4" w:rsidRDefault="000C32B0" w:rsidP="009D7E5F">
            <w:pPr>
              <w:pStyle w:val="ListParagraph"/>
              <w:numPr>
                <w:ilvl w:val="0"/>
                <w:numId w:val="16"/>
              </w:numPr>
              <w:tabs>
                <w:tab w:val="left" w:pos="30"/>
              </w:tabs>
              <w:ind w:left="313" w:hanging="283"/>
              <w:rPr>
                <w:color w:val="000000" w:themeColor="text1"/>
              </w:rPr>
            </w:pPr>
            <w:r w:rsidRPr="00F35BB4">
              <w:rPr>
                <w:color w:val="000000" w:themeColor="text1"/>
              </w:rPr>
              <w:t>Barangay Captain</w:t>
            </w:r>
          </w:p>
          <w:p w14:paraId="693BD548" w14:textId="77777777" w:rsidR="000C32B0" w:rsidRPr="00F35BB4" w:rsidRDefault="000C32B0" w:rsidP="009D7E5F">
            <w:pPr>
              <w:pStyle w:val="ListParagraph"/>
              <w:numPr>
                <w:ilvl w:val="0"/>
                <w:numId w:val="16"/>
              </w:numPr>
              <w:tabs>
                <w:tab w:val="left" w:pos="30"/>
              </w:tabs>
              <w:ind w:left="313" w:hanging="283"/>
              <w:rPr>
                <w:color w:val="000000" w:themeColor="text1"/>
              </w:rPr>
            </w:pPr>
            <w:r w:rsidRPr="00F35BB4">
              <w:rPr>
                <w:color w:val="000000" w:themeColor="text1"/>
              </w:rPr>
              <w:t>Market and needs assessment reports (ILO, OCHA, PRC, WFP, Cash Working Group etc)</w:t>
            </w:r>
          </w:p>
          <w:p w14:paraId="377228BD" w14:textId="77777777" w:rsidR="000C32B0" w:rsidRPr="00F35BB4" w:rsidRDefault="000C32B0" w:rsidP="009D7E5F">
            <w:pPr>
              <w:pStyle w:val="ListParagraph"/>
              <w:numPr>
                <w:ilvl w:val="0"/>
                <w:numId w:val="16"/>
              </w:numPr>
              <w:tabs>
                <w:tab w:val="left" w:pos="30"/>
              </w:tabs>
              <w:ind w:left="313" w:hanging="283"/>
              <w:rPr>
                <w:color w:val="000000" w:themeColor="text1"/>
              </w:rPr>
            </w:pPr>
            <w:r w:rsidRPr="00F35BB4">
              <w:rPr>
                <w:color w:val="000000" w:themeColor="text1"/>
              </w:rPr>
              <w:t>NFI recipients</w:t>
            </w:r>
          </w:p>
          <w:p w14:paraId="7206D841" w14:textId="31919E9F" w:rsidR="000C32B0" w:rsidRPr="00F35BB4" w:rsidRDefault="000C32B0" w:rsidP="009D7E5F">
            <w:pPr>
              <w:pStyle w:val="ListParagraph"/>
              <w:numPr>
                <w:ilvl w:val="0"/>
                <w:numId w:val="16"/>
              </w:numPr>
              <w:tabs>
                <w:tab w:val="left" w:pos="30"/>
              </w:tabs>
              <w:ind w:left="313" w:hanging="283"/>
              <w:rPr>
                <w:color w:val="000000" w:themeColor="text1"/>
              </w:rPr>
            </w:pPr>
            <w:r w:rsidRPr="00F35BB4">
              <w:rPr>
                <w:color w:val="000000" w:themeColor="text1"/>
              </w:rPr>
              <w:t>Barangay captain</w:t>
            </w:r>
          </w:p>
        </w:tc>
        <w:tc>
          <w:tcPr>
            <w:tcW w:w="2238" w:type="dxa"/>
          </w:tcPr>
          <w:p w14:paraId="29743B9D" w14:textId="77777777" w:rsidR="000C32B0" w:rsidRPr="00F35BB4" w:rsidRDefault="000C32B0" w:rsidP="009D7E5F">
            <w:pPr>
              <w:pStyle w:val="ListParagraph"/>
              <w:numPr>
                <w:ilvl w:val="0"/>
                <w:numId w:val="16"/>
              </w:numPr>
              <w:tabs>
                <w:tab w:val="left" w:pos="30"/>
              </w:tabs>
              <w:ind w:left="313" w:hanging="283"/>
              <w:rPr>
                <w:color w:val="000000" w:themeColor="text1"/>
              </w:rPr>
            </w:pPr>
            <w:r w:rsidRPr="00F35BB4">
              <w:rPr>
                <w:color w:val="000000" w:themeColor="text1"/>
              </w:rPr>
              <w:t>Interview/Focus Group Discussion (FGD)</w:t>
            </w:r>
          </w:p>
          <w:p w14:paraId="6B1FC130" w14:textId="77777777" w:rsidR="000C32B0" w:rsidRPr="00F35BB4" w:rsidRDefault="000C32B0" w:rsidP="009D7E5F">
            <w:pPr>
              <w:pStyle w:val="ListParagraph"/>
              <w:numPr>
                <w:ilvl w:val="0"/>
                <w:numId w:val="16"/>
              </w:numPr>
              <w:tabs>
                <w:tab w:val="left" w:pos="30"/>
              </w:tabs>
              <w:ind w:left="313" w:hanging="283"/>
              <w:rPr>
                <w:color w:val="000000" w:themeColor="text1"/>
              </w:rPr>
            </w:pPr>
            <w:r w:rsidRPr="00F35BB4">
              <w:rPr>
                <w:color w:val="000000" w:themeColor="text1"/>
              </w:rPr>
              <w:t>Document review</w:t>
            </w:r>
          </w:p>
          <w:p w14:paraId="3C432F65" w14:textId="77777777" w:rsidR="000C32B0" w:rsidRPr="00F35BB4" w:rsidRDefault="000C32B0" w:rsidP="009D7E5F">
            <w:pPr>
              <w:pStyle w:val="ListParagraph"/>
              <w:numPr>
                <w:ilvl w:val="0"/>
                <w:numId w:val="16"/>
              </w:numPr>
              <w:tabs>
                <w:tab w:val="left" w:pos="30"/>
              </w:tabs>
              <w:ind w:left="313" w:hanging="283"/>
              <w:rPr>
                <w:color w:val="000000" w:themeColor="text1"/>
              </w:rPr>
            </w:pPr>
            <w:r w:rsidRPr="00F35BB4">
              <w:rPr>
                <w:color w:val="000000" w:themeColor="text1"/>
              </w:rPr>
              <w:t>FGD</w:t>
            </w:r>
          </w:p>
          <w:p w14:paraId="787E1153" w14:textId="77777777" w:rsidR="000C32B0" w:rsidRPr="00F35BB4" w:rsidRDefault="000C32B0" w:rsidP="009D7E5F">
            <w:pPr>
              <w:pStyle w:val="ListParagraph"/>
              <w:numPr>
                <w:ilvl w:val="0"/>
                <w:numId w:val="16"/>
              </w:numPr>
              <w:tabs>
                <w:tab w:val="left" w:pos="30"/>
              </w:tabs>
              <w:ind w:left="313" w:hanging="283"/>
              <w:rPr>
                <w:color w:val="000000" w:themeColor="text1"/>
              </w:rPr>
            </w:pPr>
            <w:r w:rsidRPr="00F35BB4">
              <w:rPr>
                <w:color w:val="000000" w:themeColor="text1"/>
              </w:rPr>
              <w:t>Interview</w:t>
            </w:r>
          </w:p>
          <w:p w14:paraId="0BA335BF" w14:textId="176BA2FA" w:rsidR="000C32B0" w:rsidRPr="00F35BB4" w:rsidRDefault="000C32B0" w:rsidP="009D7E5F">
            <w:pPr>
              <w:pStyle w:val="ListParagraph"/>
              <w:numPr>
                <w:ilvl w:val="0"/>
                <w:numId w:val="16"/>
              </w:numPr>
              <w:tabs>
                <w:tab w:val="left" w:pos="30"/>
              </w:tabs>
              <w:ind w:left="313" w:hanging="283"/>
              <w:rPr>
                <w:color w:val="000000" w:themeColor="text1"/>
              </w:rPr>
            </w:pPr>
            <w:r w:rsidRPr="00F35BB4">
              <w:rPr>
                <w:color w:val="000000" w:themeColor="text1"/>
              </w:rPr>
              <w:t>Case studies (family level)</w:t>
            </w:r>
          </w:p>
        </w:tc>
      </w:tr>
      <w:tr w:rsidR="000C32B0" w:rsidRPr="00F35BB4" w14:paraId="7BA546FD" w14:textId="77777777" w:rsidTr="0054797C">
        <w:trPr>
          <w:trHeight w:val="2546"/>
        </w:trPr>
        <w:tc>
          <w:tcPr>
            <w:tcW w:w="2810" w:type="dxa"/>
          </w:tcPr>
          <w:p w14:paraId="1D39FF59" w14:textId="7BE48B38" w:rsidR="000C32B0" w:rsidRPr="00F35BB4" w:rsidRDefault="000C32B0" w:rsidP="000C32B0">
            <w:pPr>
              <w:rPr>
                <w:color w:val="000000" w:themeColor="text1"/>
              </w:rPr>
            </w:pPr>
            <w:r w:rsidRPr="00F35BB4">
              <w:rPr>
                <w:color w:val="000000" w:themeColor="text1"/>
              </w:rPr>
              <w:lastRenderedPageBreak/>
              <w:t>1.2b</w:t>
            </w:r>
            <w:r>
              <w:rPr>
                <w:color w:val="000000" w:themeColor="text1"/>
              </w:rPr>
              <w:t xml:space="preserve"> </w:t>
            </w:r>
            <w:proofErr w:type="gramStart"/>
            <w:r w:rsidRPr="00F35BB4">
              <w:rPr>
                <w:color w:val="000000" w:themeColor="text1"/>
              </w:rPr>
              <w:t>To</w:t>
            </w:r>
            <w:proofErr w:type="gramEnd"/>
            <w:r w:rsidRPr="00F35BB4">
              <w:rPr>
                <w:color w:val="000000" w:themeColor="text1"/>
              </w:rPr>
              <w:t xml:space="preserve"> what extent do DFAT funded activities reflect needs and priorities of the affected communities?</w:t>
            </w:r>
          </w:p>
        </w:tc>
        <w:tc>
          <w:tcPr>
            <w:tcW w:w="2379" w:type="dxa"/>
          </w:tcPr>
          <w:p w14:paraId="5505AAA2" w14:textId="501D4B87" w:rsidR="000C32B0" w:rsidRPr="00F35BB4" w:rsidRDefault="000C32B0" w:rsidP="000C32B0">
            <w:pPr>
              <w:tabs>
                <w:tab w:val="left" w:pos="30"/>
              </w:tabs>
              <w:rPr>
                <w:color w:val="000000" w:themeColor="text1"/>
              </w:rPr>
            </w:pPr>
            <w:r w:rsidRPr="00F35BB4">
              <w:rPr>
                <w:color w:val="000000" w:themeColor="text1"/>
              </w:rPr>
              <w:t>Appropriateness of cash distribution</w:t>
            </w:r>
          </w:p>
        </w:tc>
        <w:tc>
          <w:tcPr>
            <w:tcW w:w="2839" w:type="dxa"/>
          </w:tcPr>
          <w:p w14:paraId="0EE769B0" w14:textId="77777777" w:rsidR="000C32B0" w:rsidRPr="00F35BB4" w:rsidRDefault="000C32B0" w:rsidP="000C32B0">
            <w:pPr>
              <w:tabs>
                <w:tab w:val="left" w:pos="30"/>
              </w:tabs>
              <w:ind w:left="30"/>
              <w:rPr>
                <w:color w:val="000000" w:themeColor="text1"/>
              </w:rPr>
            </w:pPr>
            <w:r w:rsidRPr="00F35BB4">
              <w:rPr>
                <w:color w:val="000000" w:themeColor="text1"/>
              </w:rPr>
              <w:t>1.2.3 How appropriate was cash transfer programming (CTP) in the response to Odette? Where people able to purchase what they needed?</w:t>
            </w:r>
          </w:p>
          <w:p w14:paraId="556FF69F" w14:textId="5ECE5123" w:rsidR="000C32B0" w:rsidRPr="00F35BB4" w:rsidRDefault="000C32B0" w:rsidP="000C32B0">
            <w:pPr>
              <w:tabs>
                <w:tab w:val="left" w:pos="30"/>
              </w:tabs>
              <w:ind w:left="30"/>
              <w:rPr>
                <w:color w:val="000000" w:themeColor="text1"/>
              </w:rPr>
            </w:pPr>
            <w:r w:rsidRPr="00F35BB4">
              <w:rPr>
                <w:color w:val="000000" w:themeColor="text1"/>
              </w:rPr>
              <w:t xml:space="preserve">1.2.4 Beyond the conditions of the markets, what were the driving factors in deciding to provide NFI and/or cash support? </w:t>
            </w:r>
          </w:p>
        </w:tc>
        <w:tc>
          <w:tcPr>
            <w:tcW w:w="3233" w:type="dxa"/>
          </w:tcPr>
          <w:p w14:paraId="2C0BA181"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Market and needs assessment reports (ILO, OCHA, PRC, WFP, Cash Working Group etc)</w:t>
            </w:r>
          </w:p>
          <w:p w14:paraId="553F9A05"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Cash recipients</w:t>
            </w:r>
          </w:p>
          <w:p w14:paraId="04048896"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Barangay captain</w:t>
            </w:r>
          </w:p>
          <w:p w14:paraId="3CF8A302"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PRC Chapter staff</w:t>
            </w:r>
          </w:p>
          <w:p w14:paraId="29924644"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PRC-HQ DMS</w:t>
            </w:r>
          </w:p>
          <w:p w14:paraId="6B9E5D91"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DFAT</w:t>
            </w:r>
          </w:p>
          <w:p w14:paraId="35786CBA"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LGUs</w:t>
            </w:r>
          </w:p>
          <w:p w14:paraId="67EFE885"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MSWDOs</w:t>
            </w:r>
          </w:p>
          <w:p w14:paraId="79B8250F"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MDRRMOs</w:t>
            </w:r>
          </w:p>
          <w:p w14:paraId="28729C1F"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DSWD regional office</w:t>
            </w:r>
          </w:p>
          <w:p w14:paraId="4FDC2BD9"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PRC-HQ DMS</w:t>
            </w:r>
          </w:p>
          <w:p w14:paraId="43550F92" w14:textId="4C8B14D3"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PRC-Chapters</w:t>
            </w:r>
          </w:p>
        </w:tc>
        <w:tc>
          <w:tcPr>
            <w:tcW w:w="2238" w:type="dxa"/>
          </w:tcPr>
          <w:p w14:paraId="0EAAB933"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Document review</w:t>
            </w:r>
          </w:p>
          <w:p w14:paraId="468F8523"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FGD</w:t>
            </w:r>
          </w:p>
          <w:p w14:paraId="0AF35E9E"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Interview</w:t>
            </w:r>
          </w:p>
          <w:p w14:paraId="35819124"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Online Survey</w:t>
            </w:r>
          </w:p>
          <w:p w14:paraId="46A9DF54"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Interview/Focus Group Discussion (FGD)</w:t>
            </w:r>
          </w:p>
          <w:p w14:paraId="7DE97DC4"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Thematic case study on cash transfer experience</w:t>
            </w:r>
          </w:p>
          <w:p w14:paraId="018AC9C2"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Interview/FGD</w:t>
            </w:r>
          </w:p>
          <w:p w14:paraId="31433DC4" w14:textId="77777777" w:rsidR="000C32B0" w:rsidRPr="00F35BB4" w:rsidRDefault="000C32B0" w:rsidP="000C32B0">
            <w:pPr>
              <w:pStyle w:val="ListParagraph"/>
              <w:numPr>
                <w:ilvl w:val="0"/>
                <w:numId w:val="16"/>
              </w:numPr>
              <w:tabs>
                <w:tab w:val="left" w:pos="30"/>
              </w:tabs>
              <w:ind w:left="313" w:hanging="283"/>
              <w:rPr>
                <w:color w:val="000000" w:themeColor="text1"/>
              </w:rPr>
            </w:pPr>
          </w:p>
        </w:tc>
      </w:tr>
      <w:tr w:rsidR="000C32B0" w:rsidRPr="00F35BB4" w14:paraId="52350C50" w14:textId="77777777" w:rsidTr="0054797C">
        <w:trPr>
          <w:trHeight w:val="2546"/>
        </w:trPr>
        <w:tc>
          <w:tcPr>
            <w:tcW w:w="2810" w:type="dxa"/>
          </w:tcPr>
          <w:p w14:paraId="428D38F7" w14:textId="77777777" w:rsidR="000C32B0" w:rsidRPr="00F35BB4" w:rsidRDefault="000C32B0" w:rsidP="000C32B0">
            <w:pPr>
              <w:rPr>
                <w:color w:val="000000" w:themeColor="text1"/>
              </w:rPr>
            </w:pPr>
            <w:r w:rsidRPr="00F35BB4">
              <w:rPr>
                <w:color w:val="000000" w:themeColor="text1"/>
              </w:rPr>
              <w:t>1.3 Was aid delivered at a time that it was most needed by the beneficiaries?</w:t>
            </w:r>
          </w:p>
        </w:tc>
        <w:tc>
          <w:tcPr>
            <w:tcW w:w="2379" w:type="dxa"/>
          </w:tcPr>
          <w:p w14:paraId="3ECF253C" w14:textId="77777777" w:rsidR="000C32B0" w:rsidRPr="00F35BB4" w:rsidRDefault="000C32B0" w:rsidP="000C32B0">
            <w:pPr>
              <w:tabs>
                <w:tab w:val="left" w:pos="30"/>
              </w:tabs>
              <w:rPr>
                <w:color w:val="000000" w:themeColor="text1"/>
              </w:rPr>
            </w:pPr>
            <w:r w:rsidRPr="00F35BB4">
              <w:rPr>
                <w:color w:val="000000" w:themeColor="text1"/>
              </w:rPr>
              <w:t>Speed of prepositioning</w:t>
            </w:r>
          </w:p>
        </w:tc>
        <w:tc>
          <w:tcPr>
            <w:tcW w:w="2839" w:type="dxa"/>
          </w:tcPr>
          <w:p w14:paraId="2BD44FE8" w14:textId="77777777" w:rsidR="000C32B0" w:rsidRPr="00F35BB4" w:rsidRDefault="000C32B0" w:rsidP="000C32B0">
            <w:pPr>
              <w:tabs>
                <w:tab w:val="left" w:pos="30"/>
              </w:tabs>
              <w:ind w:left="30"/>
              <w:rPr>
                <w:color w:val="000000" w:themeColor="text1"/>
              </w:rPr>
            </w:pPr>
            <w:r w:rsidRPr="00F35BB4">
              <w:rPr>
                <w:color w:val="000000" w:themeColor="text1"/>
              </w:rPr>
              <w:t xml:space="preserve">1.3.1 Where are DFAT supported items stored? When are items prepositioned in areas potentially affected by disasters? </w:t>
            </w:r>
          </w:p>
          <w:p w14:paraId="0B0A3A58" w14:textId="77777777" w:rsidR="000C32B0" w:rsidRPr="00F35BB4" w:rsidRDefault="000C32B0" w:rsidP="000C32B0">
            <w:pPr>
              <w:tabs>
                <w:tab w:val="left" w:pos="30"/>
              </w:tabs>
              <w:ind w:left="30"/>
              <w:rPr>
                <w:color w:val="000000" w:themeColor="text1"/>
              </w:rPr>
            </w:pPr>
            <w:r w:rsidRPr="00F35BB4">
              <w:rPr>
                <w:color w:val="000000" w:themeColor="text1"/>
              </w:rPr>
              <w:t>1.3.2 How long does it take to move items to key regions in pre and post disaster times?</w:t>
            </w:r>
          </w:p>
        </w:tc>
        <w:tc>
          <w:tcPr>
            <w:tcW w:w="3233" w:type="dxa"/>
          </w:tcPr>
          <w:p w14:paraId="226D0B40"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Warehouse inventories</w:t>
            </w:r>
          </w:p>
          <w:p w14:paraId="4C556274"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PRC-HQ DMS</w:t>
            </w:r>
          </w:p>
          <w:p w14:paraId="02AECB92"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PRC-Chapters</w:t>
            </w:r>
          </w:p>
        </w:tc>
        <w:tc>
          <w:tcPr>
            <w:tcW w:w="2238" w:type="dxa"/>
          </w:tcPr>
          <w:p w14:paraId="06C441D6"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Document review</w:t>
            </w:r>
          </w:p>
          <w:p w14:paraId="321E5F26"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Interview/FGD</w:t>
            </w:r>
          </w:p>
        </w:tc>
      </w:tr>
      <w:tr w:rsidR="000C32B0" w:rsidRPr="00F35BB4" w14:paraId="54B7AFE7" w14:textId="77777777" w:rsidTr="009A0554">
        <w:trPr>
          <w:trHeight w:val="3827"/>
        </w:trPr>
        <w:tc>
          <w:tcPr>
            <w:tcW w:w="2810" w:type="dxa"/>
          </w:tcPr>
          <w:p w14:paraId="4B189986" w14:textId="5A7CB4F3" w:rsidR="000C32B0" w:rsidRPr="00F35BB4" w:rsidRDefault="000C32B0" w:rsidP="000C32B0">
            <w:pPr>
              <w:rPr>
                <w:color w:val="000000" w:themeColor="text1"/>
              </w:rPr>
            </w:pPr>
            <w:r w:rsidRPr="00F35BB4">
              <w:rPr>
                <w:color w:val="000000" w:themeColor="text1"/>
              </w:rPr>
              <w:lastRenderedPageBreak/>
              <w:t>1.4 How important were the assets in achieving PRC</w:t>
            </w:r>
            <w:r>
              <w:rPr>
                <w:color w:val="000000" w:themeColor="text1"/>
              </w:rPr>
              <w:t>’</w:t>
            </w:r>
            <w:r w:rsidRPr="00F35BB4">
              <w:rPr>
                <w:color w:val="000000" w:themeColor="text1"/>
              </w:rPr>
              <w:t>s objectives?</w:t>
            </w:r>
          </w:p>
        </w:tc>
        <w:tc>
          <w:tcPr>
            <w:tcW w:w="2379" w:type="dxa"/>
          </w:tcPr>
          <w:p w14:paraId="23D88885" w14:textId="5676D5D0" w:rsidR="000C32B0" w:rsidRDefault="000C32B0" w:rsidP="000C32B0">
            <w:pPr>
              <w:tabs>
                <w:tab w:val="left" w:pos="30"/>
              </w:tabs>
              <w:rPr>
                <w:color w:val="000000" w:themeColor="text1"/>
              </w:rPr>
            </w:pPr>
            <w:r w:rsidRPr="00F35BB4">
              <w:rPr>
                <w:color w:val="000000" w:themeColor="text1"/>
              </w:rPr>
              <w:t>Importance of Food Truck</w:t>
            </w:r>
          </w:p>
          <w:p w14:paraId="27F577A3" w14:textId="77777777" w:rsidR="000C32B0" w:rsidRPr="00F35BB4" w:rsidRDefault="000C32B0" w:rsidP="000C32B0">
            <w:pPr>
              <w:tabs>
                <w:tab w:val="left" w:pos="30"/>
              </w:tabs>
              <w:rPr>
                <w:color w:val="000000" w:themeColor="text1"/>
              </w:rPr>
            </w:pPr>
          </w:p>
          <w:p w14:paraId="44FA0B5E" w14:textId="0EFB7159" w:rsidR="000C32B0" w:rsidRDefault="000C32B0" w:rsidP="000C32B0">
            <w:pPr>
              <w:tabs>
                <w:tab w:val="left" w:pos="30"/>
              </w:tabs>
              <w:rPr>
                <w:color w:val="000000" w:themeColor="text1"/>
              </w:rPr>
            </w:pPr>
            <w:r w:rsidRPr="00F35BB4">
              <w:rPr>
                <w:color w:val="000000" w:themeColor="text1"/>
              </w:rPr>
              <w:t>Importance of ambulance</w:t>
            </w:r>
          </w:p>
          <w:p w14:paraId="5F382199" w14:textId="77777777" w:rsidR="000C32B0" w:rsidRPr="00F35BB4" w:rsidRDefault="000C32B0" w:rsidP="000C32B0">
            <w:pPr>
              <w:tabs>
                <w:tab w:val="left" w:pos="30"/>
              </w:tabs>
              <w:rPr>
                <w:color w:val="000000" w:themeColor="text1"/>
              </w:rPr>
            </w:pPr>
          </w:p>
          <w:p w14:paraId="09C689D1" w14:textId="4792DFB4" w:rsidR="000C32B0" w:rsidRPr="00F35BB4" w:rsidRDefault="000C32B0" w:rsidP="000C32B0">
            <w:pPr>
              <w:tabs>
                <w:tab w:val="left" w:pos="30"/>
              </w:tabs>
              <w:rPr>
                <w:color w:val="000000" w:themeColor="text1"/>
              </w:rPr>
            </w:pPr>
            <w:r w:rsidRPr="00F35BB4">
              <w:rPr>
                <w:color w:val="000000" w:themeColor="text1"/>
              </w:rPr>
              <w:t>Contribution of molecular laboratory (ML) to COVID-19 management</w:t>
            </w:r>
          </w:p>
        </w:tc>
        <w:tc>
          <w:tcPr>
            <w:tcW w:w="2839" w:type="dxa"/>
          </w:tcPr>
          <w:p w14:paraId="49B4A3FB" w14:textId="77777777" w:rsidR="000C32B0" w:rsidRPr="00F35BB4" w:rsidRDefault="000C32B0" w:rsidP="000C32B0">
            <w:pPr>
              <w:tabs>
                <w:tab w:val="left" w:pos="30"/>
              </w:tabs>
              <w:ind w:left="30"/>
              <w:rPr>
                <w:color w:val="000000" w:themeColor="text1"/>
              </w:rPr>
            </w:pPr>
            <w:r w:rsidRPr="00F35BB4">
              <w:rPr>
                <w:color w:val="000000" w:themeColor="text1"/>
              </w:rPr>
              <w:t>1.4.1 Why was the Food Truck important? What is the uniqueness of the Food Truck purchased by DFAT support?</w:t>
            </w:r>
          </w:p>
          <w:p w14:paraId="3203A0D6" w14:textId="77777777" w:rsidR="000C32B0" w:rsidRPr="00F35BB4" w:rsidRDefault="000C32B0" w:rsidP="000C32B0">
            <w:pPr>
              <w:tabs>
                <w:tab w:val="left" w:pos="30"/>
              </w:tabs>
              <w:ind w:left="30"/>
              <w:rPr>
                <w:color w:val="000000" w:themeColor="text1"/>
              </w:rPr>
            </w:pPr>
            <w:r w:rsidRPr="00F35BB4">
              <w:rPr>
                <w:color w:val="000000" w:themeColor="text1"/>
              </w:rPr>
              <w:t xml:space="preserve">1.4.2 Why was the pressurized ambulance important? What </w:t>
            </w:r>
            <w:r>
              <w:rPr>
                <w:color w:val="000000" w:themeColor="text1"/>
              </w:rPr>
              <w:t xml:space="preserve">makes the </w:t>
            </w:r>
            <w:r w:rsidRPr="00F35BB4">
              <w:rPr>
                <w:color w:val="000000" w:themeColor="text1"/>
              </w:rPr>
              <w:t>DFAT</w:t>
            </w:r>
            <w:r>
              <w:rPr>
                <w:color w:val="000000" w:themeColor="text1"/>
              </w:rPr>
              <w:t xml:space="preserve"> supported ambulance unique</w:t>
            </w:r>
            <w:r w:rsidRPr="00F35BB4">
              <w:rPr>
                <w:color w:val="000000" w:themeColor="text1"/>
              </w:rPr>
              <w:t>?</w:t>
            </w:r>
          </w:p>
          <w:p w14:paraId="20A1CC21" w14:textId="503E049D" w:rsidR="000C32B0" w:rsidRPr="00F35BB4" w:rsidRDefault="000C32B0" w:rsidP="000C32B0">
            <w:pPr>
              <w:tabs>
                <w:tab w:val="left" w:pos="30"/>
              </w:tabs>
              <w:ind w:left="30"/>
              <w:rPr>
                <w:color w:val="000000" w:themeColor="text1"/>
              </w:rPr>
            </w:pPr>
            <w:r w:rsidRPr="00F35BB4">
              <w:rPr>
                <w:color w:val="000000" w:themeColor="text1"/>
              </w:rPr>
              <w:t>1.4.3 How did the molecular laboratory (ML) contribute to combatting the COVID-19 pandemic in the Philippines?</w:t>
            </w:r>
          </w:p>
        </w:tc>
        <w:tc>
          <w:tcPr>
            <w:tcW w:w="3233" w:type="dxa"/>
          </w:tcPr>
          <w:p w14:paraId="7A20C01D"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COVID-19 Response proposal</w:t>
            </w:r>
          </w:p>
          <w:p w14:paraId="5577063B"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PRC-HQ Welfare services</w:t>
            </w:r>
          </w:p>
          <w:p w14:paraId="5236DC46"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PRC-Chapters (Batangas, Rizal)</w:t>
            </w:r>
          </w:p>
          <w:p w14:paraId="1DAD5747" w14:textId="7DEFE9A9" w:rsidR="000C32B0" w:rsidRPr="00F35BB4" w:rsidRDefault="000C32B0" w:rsidP="000C32B0">
            <w:pPr>
              <w:pStyle w:val="ListParagraph"/>
              <w:numPr>
                <w:ilvl w:val="0"/>
                <w:numId w:val="16"/>
              </w:numPr>
              <w:tabs>
                <w:tab w:val="left" w:pos="30"/>
              </w:tabs>
              <w:ind w:left="313" w:hanging="283"/>
              <w:rPr>
                <w:color w:val="000000" w:themeColor="text1"/>
                <w:u w:val="single"/>
              </w:rPr>
            </w:pPr>
            <w:r w:rsidRPr="00F35BB4">
              <w:rPr>
                <w:color w:val="000000" w:themeColor="text1"/>
              </w:rPr>
              <w:t xml:space="preserve">LGUs (e.g., </w:t>
            </w:r>
            <w:proofErr w:type="spellStart"/>
            <w:r w:rsidRPr="00F35BB4">
              <w:rPr>
                <w:color w:val="000000" w:themeColor="text1"/>
              </w:rPr>
              <w:t>Nasugbu</w:t>
            </w:r>
            <w:proofErr w:type="spellEnd"/>
            <w:r w:rsidRPr="00F35BB4">
              <w:rPr>
                <w:color w:val="000000" w:themeColor="text1"/>
              </w:rPr>
              <w:t>)</w:t>
            </w:r>
          </w:p>
          <w:p w14:paraId="65FF8E16" w14:textId="77777777" w:rsidR="000C32B0" w:rsidRPr="00F35BB4" w:rsidRDefault="000C32B0" w:rsidP="000C32B0">
            <w:pPr>
              <w:pStyle w:val="ListParagraph"/>
              <w:numPr>
                <w:ilvl w:val="0"/>
                <w:numId w:val="16"/>
              </w:numPr>
              <w:tabs>
                <w:tab w:val="left" w:pos="30"/>
              </w:tabs>
              <w:ind w:left="313" w:hanging="283"/>
              <w:rPr>
                <w:color w:val="000000" w:themeColor="text1"/>
                <w:u w:val="single"/>
              </w:rPr>
            </w:pPr>
            <w:r w:rsidRPr="00F35BB4">
              <w:rPr>
                <w:color w:val="000000" w:themeColor="text1"/>
              </w:rPr>
              <w:t>MSWDO</w:t>
            </w:r>
          </w:p>
          <w:p w14:paraId="17FAD2C3"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PRC-HQ Health Services/WASH</w:t>
            </w:r>
          </w:p>
          <w:p w14:paraId="0C74447B"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DFAT</w:t>
            </w:r>
          </w:p>
          <w:p w14:paraId="6373DAA7"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PRC-HQ Health Services/WASH</w:t>
            </w:r>
          </w:p>
          <w:p w14:paraId="6E982CCE"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DFAT</w:t>
            </w:r>
          </w:p>
          <w:p w14:paraId="1DF9FD36" w14:textId="5EFBC981" w:rsidR="000C32B0" w:rsidRPr="00F35BB4" w:rsidRDefault="000C32B0" w:rsidP="000C32B0">
            <w:pPr>
              <w:pStyle w:val="ListParagraph"/>
              <w:numPr>
                <w:ilvl w:val="0"/>
                <w:numId w:val="16"/>
              </w:numPr>
              <w:tabs>
                <w:tab w:val="left" w:pos="30"/>
              </w:tabs>
              <w:ind w:left="313" w:hanging="283"/>
              <w:rPr>
                <w:color w:val="000000" w:themeColor="text1"/>
                <w:u w:val="single"/>
              </w:rPr>
            </w:pPr>
            <w:r w:rsidRPr="00F35BB4">
              <w:rPr>
                <w:color w:val="000000" w:themeColor="text1"/>
              </w:rPr>
              <w:t>DOH</w:t>
            </w:r>
          </w:p>
        </w:tc>
        <w:tc>
          <w:tcPr>
            <w:tcW w:w="2238" w:type="dxa"/>
          </w:tcPr>
          <w:p w14:paraId="1A73BFDC" w14:textId="77777777" w:rsidR="000C32B0" w:rsidRPr="00F35BB4"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Document review</w:t>
            </w:r>
          </w:p>
          <w:p w14:paraId="65941A16" w14:textId="77777777" w:rsidR="000C32B0" w:rsidRPr="00F35BB4" w:rsidRDefault="000C32B0" w:rsidP="000C32B0">
            <w:pPr>
              <w:pStyle w:val="ListParagraph"/>
              <w:numPr>
                <w:ilvl w:val="0"/>
                <w:numId w:val="16"/>
              </w:numPr>
              <w:tabs>
                <w:tab w:val="left" w:pos="30"/>
              </w:tabs>
              <w:ind w:left="313" w:hanging="283"/>
              <w:rPr>
                <w:color w:val="000000" w:themeColor="text1"/>
                <w:u w:val="single"/>
              </w:rPr>
            </w:pPr>
            <w:r w:rsidRPr="00F35BB4">
              <w:rPr>
                <w:color w:val="000000" w:themeColor="text1"/>
              </w:rPr>
              <w:t>(Phone) Interviews</w:t>
            </w:r>
          </w:p>
          <w:p w14:paraId="6A032139" w14:textId="77777777" w:rsidR="000C32B0" w:rsidRPr="00F35BB4" w:rsidRDefault="000C32B0" w:rsidP="000C32B0">
            <w:pPr>
              <w:pStyle w:val="ListParagraph"/>
              <w:numPr>
                <w:ilvl w:val="0"/>
                <w:numId w:val="16"/>
              </w:numPr>
              <w:tabs>
                <w:tab w:val="left" w:pos="30"/>
              </w:tabs>
              <w:ind w:left="313" w:hanging="283"/>
              <w:rPr>
                <w:color w:val="000000" w:themeColor="text1"/>
                <w:u w:val="single"/>
              </w:rPr>
            </w:pPr>
            <w:r w:rsidRPr="00F35BB4">
              <w:rPr>
                <w:color w:val="000000" w:themeColor="text1"/>
              </w:rPr>
              <w:t>Thematic case study?</w:t>
            </w:r>
          </w:p>
          <w:p w14:paraId="7DB99C8C" w14:textId="6B4D2557" w:rsidR="000C32B0" w:rsidRPr="000C32B0" w:rsidRDefault="000C32B0" w:rsidP="000C32B0">
            <w:pPr>
              <w:pStyle w:val="ListParagraph"/>
              <w:numPr>
                <w:ilvl w:val="0"/>
                <w:numId w:val="16"/>
              </w:numPr>
              <w:tabs>
                <w:tab w:val="left" w:pos="30"/>
              </w:tabs>
              <w:ind w:left="313" w:hanging="283"/>
              <w:rPr>
                <w:color w:val="000000" w:themeColor="text1"/>
              </w:rPr>
            </w:pPr>
            <w:r w:rsidRPr="00F35BB4">
              <w:rPr>
                <w:color w:val="000000" w:themeColor="text1"/>
              </w:rPr>
              <w:t>Interview</w:t>
            </w:r>
          </w:p>
        </w:tc>
      </w:tr>
    </w:tbl>
    <w:p w14:paraId="0666DAF4" w14:textId="25326B4F" w:rsidR="000670E7" w:rsidRPr="00F35BB4" w:rsidRDefault="000670E7" w:rsidP="000670E7">
      <w:pPr>
        <w:pStyle w:val="ListParagraph"/>
        <w:ind w:left="0"/>
        <w:rPr>
          <w:color w:val="000000" w:themeColor="text1"/>
        </w:rPr>
      </w:pPr>
      <w:r w:rsidRPr="00F35BB4">
        <w:rPr>
          <w:color w:val="000000" w:themeColor="text1"/>
        </w:rPr>
        <w:t>2. Coherence/ Connectedness</w:t>
      </w:r>
      <w:r>
        <w:rPr>
          <w:color w:val="000000" w:themeColor="text1"/>
        </w:rPr>
        <w:t xml:space="preserve"> </w:t>
      </w:r>
      <w:r w:rsidRPr="00F35BB4">
        <w:rPr>
          <w:color w:val="000000" w:themeColor="text1"/>
        </w:rPr>
        <w:t>(OECD/RRAP MEF)</w:t>
      </w:r>
    </w:p>
    <w:p w14:paraId="7021DB10" w14:textId="77777777" w:rsidR="000670E7" w:rsidRDefault="000670E7"/>
    <w:tbl>
      <w:tblPr>
        <w:tblStyle w:val="TableGrid"/>
        <w:tblW w:w="0" w:type="auto"/>
        <w:tblInd w:w="-289" w:type="dxa"/>
        <w:tblLook w:val="04A0" w:firstRow="1" w:lastRow="0" w:firstColumn="1" w:lastColumn="0" w:noHBand="0" w:noVBand="1"/>
      </w:tblPr>
      <w:tblGrid>
        <w:gridCol w:w="2773"/>
        <w:gridCol w:w="2329"/>
        <w:gridCol w:w="2552"/>
        <w:gridCol w:w="3187"/>
        <w:gridCol w:w="2148"/>
      </w:tblGrid>
      <w:tr w:rsidR="000670E7" w:rsidRPr="00F35BB4" w14:paraId="5F651C37" w14:textId="77777777" w:rsidTr="0054797C">
        <w:trPr>
          <w:trHeight w:val="519"/>
          <w:tblHeader/>
        </w:trPr>
        <w:tc>
          <w:tcPr>
            <w:tcW w:w="2773" w:type="dxa"/>
            <w:shd w:val="clear" w:color="auto" w:fill="538135" w:themeFill="accent6" w:themeFillShade="BF"/>
          </w:tcPr>
          <w:p w14:paraId="020039E6" w14:textId="54C034D9" w:rsidR="000670E7" w:rsidRPr="00F35BB4" w:rsidRDefault="000670E7" w:rsidP="000670E7">
            <w:pPr>
              <w:rPr>
                <w:color w:val="000000" w:themeColor="text1"/>
              </w:rPr>
            </w:pPr>
            <w:r w:rsidRPr="00F35BB4">
              <w:rPr>
                <w:b/>
                <w:bCs/>
                <w:color w:val="FFFFFF" w:themeColor="background1"/>
              </w:rPr>
              <w:t>Key Review Questions</w:t>
            </w:r>
          </w:p>
        </w:tc>
        <w:tc>
          <w:tcPr>
            <w:tcW w:w="2329" w:type="dxa"/>
            <w:shd w:val="clear" w:color="auto" w:fill="538135" w:themeFill="accent6" w:themeFillShade="BF"/>
          </w:tcPr>
          <w:p w14:paraId="5DB9DA09" w14:textId="6CB849B6" w:rsidR="000670E7" w:rsidRPr="00F35BB4" w:rsidRDefault="000670E7" w:rsidP="000670E7">
            <w:pPr>
              <w:tabs>
                <w:tab w:val="left" w:pos="30"/>
              </w:tabs>
              <w:rPr>
                <w:color w:val="000000" w:themeColor="text1"/>
              </w:rPr>
            </w:pPr>
            <w:r w:rsidRPr="00F35BB4">
              <w:rPr>
                <w:b/>
                <w:bCs/>
                <w:color w:val="FFFFFF" w:themeColor="background1"/>
              </w:rPr>
              <w:t>Sub-criterion</w:t>
            </w:r>
          </w:p>
        </w:tc>
        <w:tc>
          <w:tcPr>
            <w:tcW w:w="2552" w:type="dxa"/>
            <w:shd w:val="clear" w:color="auto" w:fill="538135" w:themeFill="accent6" w:themeFillShade="BF"/>
          </w:tcPr>
          <w:p w14:paraId="3DEE6EED" w14:textId="74F0C5FF" w:rsidR="000670E7" w:rsidRPr="00F35BB4" w:rsidRDefault="000670E7" w:rsidP="000670E7">
            <w:pPr>
              <w:tabs>
                <w:tab w:val="left" w:pos="30"/>
              </w:tabs>
              <w:ind w:left="30"/>
              <w:rPr>
                <w:color w:val="000000" w:themeColor="text1"/>
              </w:rPr>
            </w:pPr>
            <w:r w:rsidRPr="00F35BB4">
              <w:rPr>
                <w:b/>
                <w:bCs/>
                <w:color w:val="FFFFFF" w:themeColor="background1"/>
              </w:rPr>
              <w:t>Detailed review questions</w:t>
            </w:r>
          </w:p>
        </w:tc>
        <w:tc>
          <w:tcPr>
            <w:tcW w:w="3187" w:type="dxa"/>
            <w:shd w:val="clear" w:color="auto" w:fill="538135" w:themeFill="accent6" w:themeFillShade="BF"/>
          </w:tcPr>
          <w:p w14:paraId="7F225AE7" w14:textId="53E8C3A4" w:rsidR="000670E7" w:rsidRPr="000670E7" w:rsidRDefault="000670E7" w:rsidP="000670E7">
            <w:pPr>
              <w:tabs>
                <w:tab w:val="left" w:pos="30"/>
              </w:tabs>
              <w:rPr>
                <w:color w:val="000000" w:themeColor="text1"/>
              </w:rPr>
            </w:pPr>
            <w:r w:rsidRPr="000670E7">
              <w:rPr>
                <w:b/>
                <w:bCs/>
                <w:color w:val="FFFFFF" w:themeColor="background1"/>
              </w:rPr>
              <w:t>Sources of information</w:t>
            </w:r>
          </w:p>
        </w:tc>
        <w:tc>
          <w:tcPr>
            <w:tcW w:w="2148" w:type="dxa"/>
            <w:shd w:val="clear" w:color="auto" w:fill="538135" w:themeFill="accent6" w:themeFillShade="BF"/>
          </w:tcPr>
          <w:p w14:paraId="640643D5" w14:textId="23A65C19" w:rsidR="000670E7" w:rsidRPr="000670E7" w:rsidRDefault="000670E7" w:rsidP="000670E7">
            <w:pPr>
              <w:tabs>
                <w:tab w:val="left" w:pos="30"/>
              </w:tabs>
              <w:ind w:left="30"/>
              <w:rPr>
                <w:color w:val="000000" w:themeColor="text1"/>
              </w:rPr>
            </w:pPr>
            <w:r w:rsidRPr="000670E7">
              <w:rPr>
                <w:b/>
                <w:bCs/>
                <w:color w:val="FFFFFF" w:themeColor="background1"/>
              </w:rPr>
              <w:t>Method/Tool</w:t>
            </w:r>
          </w:p>
        </w:tc>
      </w:tr>
      <w:tr w:rsidR="00BA210A" w:rsidRPr="00F35BB4" w14:paraId="3427FA5B" w14:textId="77777777" w:rsidTr="0054797C">
        <w:trPr>
          <w:trHeight w:val="3642"/>
        </w:trPr>
        <w:tc>
          <w:tcPr>
            <w:tcW w:w="2773" w:type="dxa"/>
          </w:tcPr>
          <w:p w14:paraId="10B10F74" w14:textId="77777777" w:rsidR="00BA210A" w:rsidRPr="00F35BB4" w:rsidRDefault="00BA210A" w:rsidP="000670E7">
            <w:pPr>
              <w:rPr>
                <w:color w:val="000000" w:themeColor="text1"/>
              </w:rPr>
            </w:pPr>
            <w:r w:rsidRPr="00F35BB4">
              <w:rPr>
                <w:color w:val="000000" w:themeColor="text1"/>
              </w:rPr>
              <w:t xml:space="preserve">2.1 To what extent did the assistance support the Philippine Government in responding to disasters and emergencies? </w:t>
            </w:r>
          </w:p>
          <w:p w14:paraId="73AA8637" w14:textId="77777777" w:rsidR="00BA210A" w:rsidRPr="00F35BB4" w:rsidRDefault="00BA210A" w:rsidP="000670E7">
            <w:pPr>
              <w:pStyle w:val="ListParagraph"/>
              <w:rPr>
                <w:color w:val="000000" w:themeColor="text1"/>
              </w:rPr>
            </w:pPr>
          </w:p>
        </w:tc>
        <w:tc>
          <w:tcPr>
            <w:tcW w:w="2329" w:type="dxa"/>
          </w:tcPr>
          <w:p w14:paraId="335FF0D3" w14:textId="77777777" w:rsidR="00BA210A" w:rsidRPr="00F35BB4" w:rsidRDefault="00BA210A" w:rsidP="000670E7">
            <w:pPr>
              <w:tabs>
                <w:tab w:val="left" w:pos="30"/>
              </w:tabs>
              <w:rPr>
                <w:color w:val="000000" w:themeColor="text1"/>
              </w:rPr>
            </w:pPr>
            <w:r w:rsidRPr="00F35BB4">
              <w:rPr>
                <w:color w:val="000000" w:themeColor="text1"/>
              </w:rPr>
              <w:t>Complementation</w:t>
            </w:r>
          </w:p>
          <w:p w14:paraId="6FEBEB35" w14:textId="02A68D72" w:rsidR="00BA210A" w:rsidRPr="00F35BB4" w:rsidRDefault="00BA210A" w:rsidP="000670E7">
            <w:pPr>
              <w:tabs>
                <w:tab w:val="left" w:pos="30"/>
              </w:tabs>
              <w:rPr>
                <w:color w:val="000000" w:themeColor="text1"/>
              </w:rPr>
            </w:pPr>
            <w:r w:rsidRPr="00F35BB4">
              <w:rPr>
                <w:color w:val="000000" w:themeColor="text1"/>
              </w:rPr>
              <w:t>Added value of MYA compared to other relief</w:t>
            </w:r>
          </w:p>
        </w:tc>
        <w:tc>
          <w:tcPr>
            <w:tcW w:w="2552" w:type="dxa"/>
          </w:tcPr>
          <w:p w14:paraId="48AB3A94" w14:textId="77777777" w:rsidR="00BA210A" w:rsidRPr="00F35BB4" w:rsidRDefault="00BA210A" w:rsidP="000670E7">
            <w:pPr>
              <w:tabs>
                <w:tab w:val="left" w:pos="30"/>
              </w:tabs>
              <w:ind w:left="30"/>
              <w:rPr>
                <w:color w:val="000000" w:themeColor="text1"/>
              </w:rPr>
            </w:pPr>
            <w:r w:rsidRPr="00F35BB4">
              <w:rPr>
                <w:color w:val="000000" w:themeColor="text1"/>
              </w:rPr>
              <w:t>2.1.1. How do the provided NFIs and cash align/compare with that of the NGA and LGU relief programs?</w:t>
            </w:r>
          </w:p>
          <w:p w14:paraId="04753AEE" w14:textId="77777777" w:rsidR="00BA210A" w:rsidRPr="00F35BB4" w:rsidRDefault="00BA210A" w:rsidP="000670E7">
            <w:pPr>
              <w:tabs>
                <w:tab w:val="left" w:pos="30"/>
              </w:tabs>
              <w:ind w:left="30"/>
              <w:rPr>
                <w:color w:val="000000" w:themeColor="text1"/>
              </w:rPr>
            </w:pPr>
            <w:r w:rsidRPr="00F35BB4">
              <w:rPr>
                <w:color w:val="000000" w:themeColor="text1"/>
              </w:rPr>
              <w:t xml:space="preserve">2.1.2 What gaps in support did the PRC/DFAT fill? </w:t>
            </w:r>
          </w:p>
          <w:p w14:paraId="6BF31003" w14:textId="206281FF" w:rsidR="00BA210A" w:rsidRPr="00F35BB4" w:rsidRDefault="00BA210A" w:rsidP="000670E7">
            <w:pPr>
              <w:tabs>
                <w:tab w:val="left" w:pos="30"/>
              </w:tabs>
              <w:rPr>
                <w:color w:val="000000" w:themeColor="text1"/>
              </w:rPr>
            </w:pPr>
            <w:r w:rsidRPr="00F35BB4">
              <w:rPr>
                <w:color w:val="000000" w:themeColor="text1"/>
              </w:rPr>
              <w:t>2.1.3 What was the added value of PRC’s support? What makes the PRC support important?</w:t>
            </w:r>
          </w:p>
        </w:tc>
        <w:tc>
          <w:tcPr>
            <w:tcW w:w="3187" w:type="dxa"/>
          </w:tcPr>
          <w:p w14:paraId="66BA3188"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Project proposal</w:t>
            </w:r>
          </w:p>
          <w:p w14:paraId="100B24B9"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DSWD-DRMB</w:t>
            </w:r>
          </w:p>
          <w:p w14:paraId="168C796B"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NDRRMC</w:t>
            </w:r>
          </w:p>
          <w:p w14:paraId="261AB7CB"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PRC-HQ - DMS</w:t>
            </w:r>
          </w:p>
          <w:p w14:paraId="6A09A9E1"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OCHA/Oxfam</w:t>
            </w:r>
          </w:p>
          <w:p w14:paraId="0FC7135A"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MSWDO</w:t>
            </w:r>
          </w:p>
        </w:tc>
        <w:tc>
          <w:tcPr>
            <w:tcW w:w="2148" w:type="dxa"/>
          </w:tcPr>
          <w:p w14:paraId="633E2BC6"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Document review</w:t>
            </w:r>
          </w:p>
          <w:p w14:paraId="63224117"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Interview</w:t>
            </w:r>
          </w:p>
        </w:tc>
      </w:tr>
    </w:tbl>
    <w:p w14:paraId="5DDDE3EE" w14:textId="7FC989A9" w:rsidR="000670E7" w:rsidRDefault="000670E7"/>
    <w:p w14:paraId="5343D572" w14:textId="77777777" w:rsidR="002F500D" w:rsidRDefault="002F500D">
      <w:pPr>
        <w:rPr>
          <w:color w:val="000000" w:themeColor="text1"/>
        </w:rPr>
      </w:pPr>
      <w:r>
        <w:rPr>
          <w:color w:val="000000" w:themeColor="text1"/>
        </w:rPr>
        <w:br w:type="page"/>
      </w:r>
    </w:p>
    <w:p w14:paraId="18828F19" w14:textId="4853D5F4" w:rsidR="000670E7" w:rsidRPr="00F35BB4" w:rsidRDefault="000670E7" w:rsidP="000670E7">
      <w:pPr>
        <w:pStyle w:val="ListParagraph"/>
        <w:ind w:left="0"/>
        <w:rPr>
          <w:color w:val="000000" w:themeColor="text1"/>
        </w:rPr>
      </w:pPr>
      <w:r w:rsidRPr="00F35BB4">
        <w:rPr>
          <w:color w:val="000000" w:themeColor="text1"/>
        </w:rPr>
        <w:lastRenderedPageBreak/>
        <w:t>3. Effectiveness</w:t>
      </w:r>
      <w:r>
        <w:rPr>
          <w:color w:val="000000" w:themeColor="text1"/>
        </w:rPr>
        <w:t xml:space="preserve"> </w:t>
      </w:r>
      <w:r w:rsidRPr="00F35BB4">
        <w:rPr>
          <w:color w:val="000000" w:themeColor="text1"/>
        </w:rPr>
        <w:t>(AQC)</w:t>
      </w:r>
    </w:p>
    <w:p w14:paraId="63B879C9" w14:textId="77777777" w:rsidR="000670E7" w:rsidRPr="00F35BB4" w:rsidRDefault="000670E7" w:rsidP="000670E7">
      <w:pPr>
        <w:rPr>
          <w:color w:val="000000" w:themeColor="text1"/>
        </w:rPr>
      </w:pPr>
    </w:p>
    <w:p w14:paraId="71B3075C" w14:textId="37250DB4" w:rsidR="000670E7" w:rsidRDefault="000670E7" w:rsidP="000670E7">
      <w:r w:rsidRPr="00F35BB4">
        <w:rPr>
          <w:color w:val="000000" w:themeColor="text1"/>
        </w:rPr>
        <w:t>Was Australia’s humanitarian assistance (prepositioning arrangement and COVID-19 response) through PRC appropriate, timely and effective?</w:t>
      </w:r>
    </w:p>
    <w:tbl>
      <w:tblPr>
        <w:tblStyle w:val="TableGrid"/>
        <w:tblW w:w="0" w:type="auto"/>
        <w:tblInd w:w="-289" w:type="dxa"/>
        <w:tblLook w:val="04A0" w:firstRow="1" w:lastRow="0" w:firstColumn="1" w:lastColumn="0" w:noHBand="0" w:noVBand="1"/>
      </w:tblPr>
      <w:tblGrid>
        <w:gridCol w:w="2815"/>
        <w:gridCol w:w="2383"/>
        <w:gridCol w:w="2588"/>
        <w:gridCol w:w="3243"/>
        <w:gridCol w:w="2196"/>
      </w:tblGrid>
      <w:tr w:rsidR="000670E7" w:rsidRPr="00F35BB4" w14:paraId="55D7478F" w14:textId="77777777" w:rsidTr="0054797C">
        <w:trPr>
          <w:trHeight w:val="661"/>
          <w:tblHeader/>
        </w:trPr>
        <w:tc>
          <w:tcPr>
            <w:tcW w:w="2815" w:type="dxa"/>
            <w:shd w:val="clear" w:color="auto" w:fill="538135" w:themeFill="accent6" w:themeFillShade="BF"/>
          </w:tcPr>
          <w:p w14:paraId="3C42A0AB" w14:textId="37CC4903" w:rsidR="000670E7" w:rsidRPr="00F35BB4" w:rsidRDefault="000670E7" w:rsidP="000670E7">
            <w:pPr>
              <w:rPr>
                <w:color w:val="000000" w:themeColor="text1"/>
              </w:rPr>
            </w:pPr>
            <w:r w:rsidRPr="00F35BB4">
              <w:rPr>
                <w:b/>
                <w:bCs/>
                <w:color w:val="FFFFFF" w:themeColor="background1"/>
              </w:rPr>
              <w:t>Key Review Questions</w:t>
            </w:r>
          </w:p>
        </w:tc>
        <w:tc>
          <w:tcPr>
            <w:tcW w:w="2383" w:type="dxa"/>
            <w:shd w:val="clear" w:color="auto" w:fill="538135" w:themeFill="accent6" w:themeFillShade="BF"/>
          </w:tcPr>
          <w:p w14:paraId="631A9683" w14:textId="3319BFB9" w:rsidR="000670E7" w:rsidRPr="00F35BB4" w:rsidRDefault="000670E7" w:rsidP="000670E7">
            <w:pPr>
              <w:tabs>
                <w:tab w:val="left" w:pos="30"/>
              </w:tabs>
              <w:rPr>
                <w:color w:val="000000" w:themeColor="text1"/>
              </w:rPr>
            </w:pPr>
            <w:r w:rsidRPr="00F35BB4">
              <w:rPr>
                <w:b/>
                <w:bCs/>
                <w:color w:val="FFFFFF" w:themeColor="background1"/>
              </w:rPr>
              <w:t>Sub-criterion</w:t>
            </w:r>
          </w:p>
        </w:tc>
        <w:tc>
          <w:tcPr>
            <w:tcW w:w="2588" w:type="dxa"/>
            <w:shd w:val="clear" w:color="auto" w:fill="538135" w:themeFill="accent6" w:themeFillShade="BF"/>
          </w:tcPr>
          <w:p w14:paraId="0E0D09FE" w14:textId="7DDCE88E" w:rsidR="000670E7" w:rsidRPr="00F35BB4" w:rsidRDefault="000670E7" w:rsidP="000670E7">
            <w:pPr>
              <w:tabs>
                <w:tab w:val="left" w:pos="30"/>
              </w:tabs>
              <w:rPr>
                <w:color w:val="000000" w:themeColor="text1"/>
              </w:rPr>
            </w:pPr>
            <w:r w:rsidRPr="00F35BB4">
              <w:rPr>
                <w:b/>
                <w:bCs/>
                <w:color w:val="FFFFFF" w:themeColor="background1"/>
              </w:rPr>
              <w:t>Detailed review questions</w:t>
            </w:r>
          </w:p>
        </w:tc>
        <w:tc>
          <w:tcPr>
            <w:tcW w:w="3243" w:type="dxa"/>
            <w:shd w:val="clear" w:color="auto" w:fill="538135" w:themeFill="accent6" w:themeFillShade="BF"/>
          </w:tcPr>
          <w:p w14:paraId="2545060E" w14:textId="1ED29350" w:rsidR="000670E7" w:rsidRPr="000670E7" w:rsidRDefault="000670E7" w:rsidP="000670E7">
            <w:pPr>
              <w:tabs>
                <w:tab w:val="left" w:pos="30"/>
              </w:tabs>
              <w:rPr>
                <w:color w:val="000000" w:themeColor="text1"/>
              </w:rPr>
            </w:pPr>
            <w:r w:rsidRPr="000670E7">
              <w:rPr>
                <w:b/>
                <w:bCs/>
                <w:color w:val="FFFFFF" w:themeColor="background1"/>
              </w:rPr>
              <w:t>Sources of information</w:t>
            </w:r>
          </w:p>
        </w:tc>
        <w:tc>
          <w:tcPr>
            <w:tcW w:w="2196" w:type="dxa"/>
            <w:shd w:val="clear" w:color="auto" w:fill="538135" w:themeFill="accent6" w:themeFillShade="BF"/>
          </w:tcPr>
          <w:p w14:paraId="64060413" w14:textId="0F6A2421" w:rsidR="000670E7" w:rsidRPr="000670E7" w:rsidRDefault="000670E7" w:rsidP="000670E7">
            <w:pPr>
              <w:tabs>
                <w:tab w:val="left" w:pos="30"/>
              </w:tabs>
              <w:rPr>
                <w:color w:val="000000" w:themeColor="text1"/>
              </w:rPr>
            </w:pPr>
            <w:r w:rsidRPr="000670E7">
              <w:rPr>
                <w:b/>
                <w:bCs/>
                <w:color w:val="FFFFFF" w:themeColor="background1"/>
              </w:rPr>
              <w:t>Method/Tool</w:t>
            </w:r>
          </w:p>
        </w:tc>
      </w:tr>
      <w:tr w:rsidR="00BA210A" w:rsidRPr="00F35BB4" w14:paraId="26BCA217" w14:textId="77777777" w:rsidTr="0054797C">
        <w:trPr>
          <w:trHeight w:val="5147"/>
        </w:trPr>
        <w:tc>
          <w:tcPr>
            <w:tcW w:w="2815" w:type="dxa"/>
          </w:tcPr>
          <w:p w14:paraId="61C3255C" w14:textId="77777777" w:rsidR="00BA210A" w:rsidRPr="00F35BB4" w:rsidRDefault="00BA210A" w:rsidP="000670E7">
            <w:pPr>
              <w:rPr>
                <w:color w:val="000000" w:themeColor="text1"/>
              </w:rPr>
            </w:pPr>
            <w:r w:rsidRPr="00F35BB4">
              <w:rPr>
                <w:color w:val="000000" w:themeColor="text1"/>
              </w:rPr>
              <w:t>3.1 What were the most significant results achieved by Australia’s multi-year prepositioning arrangement?</w:t>
            </w:r>
          </w:p>
        </w:tc>
        <w:tc>
          <w:tcPr>
            <w:tcW w:w="2383" w:type="dxa"/>
          </w:tcPr>
          <w:p w14:paraId="167D2C2A" w14:textId="77777777" w:rsidR="00BA210A" w:rsidRPr="00F35BB4" w:rsidRDefault="00BA210A" w:rsidP="000670E7">
            <w:pPr>
              <w:tabs>
                <w:tab w:val="left" w:pos="30"/>
              </w:tabs>
              <w:rPr>
                <w:color w:val="000000" w:themeColor="text1"/>
              </w:rPr>
            </w:pPr>
            <w:r w:rsidRPr="00F35BB4">
              <w:rPr>
                <w:color w:val="000000" w:themeColor="text1"/>
              </w:rPr>
              <w:t>Delivering planned prepositioning outputs</w:t>
            </w:r>
          </w:p>
        </w:tc>
        <w:tc>
          <w:tcPr>
            <w:tcW w:w="2588" w:type="dxa"/>
          </w:tcPr>
          <w:p w14:paraId="2D58D72D" w14:textId="77777777" w:rsidR="00BA210A" w:rsidRPr="00F35BB4" w:rsidRDefault="00BA210A" w:rsidP="000670E7">
            <w:pPr>
              <w:tabs>
                <w:tab w:val="left" w:pos="30"/>
              </w:tabs>
              <w:rPr>
                <w:color w:val="000000" w:themeColor="text1"/>
              </w:rPr>
            </w:pPr>
            <w:r w:rsidRPr="00F35BB4">
              <w:rPr>
                <w:color w:val="000000" w:themeColor="text1"/>
              </w:rPr>
              <w:t>3.1.1 What are the expected objectives, outputs</w:t>
            </w:r>
            <w:r>
              <w:rPr>
                <w:color w:val="000000" w:themeColor="text1"/>
              </w:rPr>
              <w:t>,</w:t>
            </w:r>
            <w:r w:rsidRPr="00F35BB4">
              <w:rPr>
                <w:color w:val="000000" w:themeColor="text1"/>
              </w:rPr>
              <w:t xml:space="preserve"> and outcomes of MYA</w:t>
            </w:r>
            <w:r w:rsidRPr="00F35BB4">
              <w:rPr>
                <w:rFonts w:cstheme="minorHAnsi"/>
                <w:color w:val="000000" w:themeColor="text1"/>
              </w:rPr>
              <w:t>?</w:t>
            </w:r>
          </w:p>
          <w:p w14:paraId="44439896" w14:textId="77777777" w:rsidR="00BA210A" w:rsidRPr="00F35BB4" w:rsidRDefault="00BA210A" w:rsidP="000670E7">
            <w:pPr>
              <w:tabs>
                <w:tab w:val="left" w:pos="30"/>
              </w:tabs>
              <w:rPr>
                <w:color w:val="000000" w:themeColor="text1"/>
              </w:rPr>
            </w:pPr>
            <w:r w:rsidRPr="00F35BB4">
              <w:rPr>
                <w:color w:val="000000" w:themeColor="text1"/>
              </w:rPr>
              <w:t>3.1.2 Did PRC achieve the expected results at the activity level? Is each activity on-track to meet its outcomes and objectives?</w:t>
            </w:r>
          </w:p>
          <w:p w14:paraId="70419804" w14:textId="77777777" w:rsidR="00BA210A" w:rsidRPr="00F35BB4" w:rsidRDefault="00BA210A" w:rsidP="000670E7">
            <w:pPr>
              <w:tabs>
                <w:tab w:val="left" w:pos="30"/>
              </w:tabs>
              <w:rPr>
                <w:rFonts w:cstheme="minorHAnsi"/>
                <w:color w:val="000000" w:themeColor="text1"/>
              </w:rPr>
            </w:pPr>
            <w:r w:rsidRPr="00F35BB4">
              <w:rPr>
                <w:rFonts w:cstheme="minorHAnsi"/>
                <w:color w:val="000000" w:themeColor="text1"/>
              </w:rPr>
              <w:t>3.1.3 To date, how many NFIs/kits have been distributed, and how many are in storage?</w:t>
            </w:r>
          </w:p>
          <w:p w14:paraId="1F71D661" w14:textId="77777777" w:rsidR="00BA210A" w:rsidRPr="00F35BB4" w:rsidRDefault="00BA210A" w:rsidP="000670E7">
            <w:pPr>
              <w:tabs>
                <w:tab w:val="left" w:pos="30"/>
              </w:tabs>
              <w:rPr>
                <w:rFonts w:cstheme="minorHAnsi"/>
                <w:color w:val="000000" w:themeColor="text1"/>
              </w:rPr>
            </w:pPr>
            <w:r w:rsidRPr="00F35BB4">
              <w:rPr>
                <w:rFonts w:cstheme="minorHAnsi"/>
                <w:color w:val="000000" w:themeColor="text1"/>
              </w:rPr>
              <w:t>3.1.4 How do the outputs compare with the original agreement and subsequent work and financial plans?</w:t>
            </w:r>
          </w:p>
          <w:p w14:paraId="5B1416C1" w14:textId="6D3A03B4" w:rsidR="00BA210A" w:rsidRPr="00F35BB4" w:rsidRDefault="00BA210A" w:rsidP="000670E7">
            <w:pPr>
              <w:tabs>
                <w:tab w:val="left" w:pos="30"/>
              </w:tabs>
              <w:rPr>
                <w:color w:val="000000" w:themeColor="text1"/>
              </w:rPr>
            </w:pPr>
            <w:r w:rsidRPr="00F35BB4">
              <w:rPr>
                <w:rFonts w:cstheme="minorHAnsi"/>
                <w:color w:val="000000" w:themeColor="text1"/>
              </w:rPr>
              <w:t>Why were changes made if any?</w:t>
            </w:r>
          </w:p>
        </w:tc>
        <w:tc>
          <w:tcPr>
            <w:tcW w:w="3243" w:type="dxa"/>
          </w:tcPr>
          <w:p w14:paraId="2CB9DF9A"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Project proposal</w:t>
            </w:r>
          </w:p>
          <w:p w14:paraId="71C3E997"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Logical framework/intervention logic</w:t>
            </w:r>
          </w:p>
          <w:p w14:paraId="03E52D1C"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Work and financial plans</w:t>
            </w:r>
          </w:p>
          <w:p w14:paraId="0A004A57"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Warehouse inventories</w:t>
            </w:r>
          </w:p>
          <w:p w14:paraId="4830A3CD"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Distribution reports/database</w:t>
            </w:r>
          </w:p>
          <w:p w14:paraId="0D08D228" w14:textId="77777777" w:rsidR="00BA210A" w:rsidRPr="00F35BB4" w:rsidRDefault="00BA210A" w:rsidP="000670E7">
            <w:pPr>
              <w:tabs>
                <w:tab w:val="left" w:pos="30"/>
              </w:tabs>
              <w:rPr>
                <w:color w:val="000000" w:themeColor="text1"/>
              </w:rPr>
            </w:pPr>
          </w:p>
        </w:tc>
        <w:tc>
          <w:tcPr>
            <w:tcW w:w="2196" w:type="dxa"/>
          </w:tcPr>
          <w:p w14:paraId="2673047A"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Document review</w:t>
            </w:r>
          </w:p>
          <w:p w14:paraId="257F7BC9"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Data analysis</w:t>
            </w:r>
          </w:p>
        </w:tc>
      </w:tr>
      <w:tr w:rsidR="00BA210A" w:rsidRPr="00F35BB4" w14:paraId="7B74DE45" w14:textId="77777777" w:rsidTr="0054797C">
        <w:trPr>
          <w:trHeight w:val="2803"/>
        </w:trPr>
        <w:tc>
          <w:tcPr>
            <w:tcW w:w="2815" w:type="dxa"/>
          </w:tcPr>
          <w:p w14:paraId="184C8335" w14:textId="77777777" w:rsidR="00BA210A" w:rsidRDefault="00BA210A" w:rsidP="000670E7">
            <w:pPr>
              <w:rPr>
                <w:color w:val="000000" w:themeColor="text1"/>
              </w:rPr>
            </w:pPr>
            <w:r w:rsidRPr="00F35BB4">
              <w:rPr>
                <w:color w:val="000000" w:themeColor="text1"/>
              </w:rPr>
              <w:t>3.2 What were the most significant results achieved by Australia’s COVID-19 response with PRC during the relevant period?</w:t>
            </w:r>
          </w:p>
          <w:p w14:paraId="7BFE084A" w14:textId="794CF47E" w:rsidR="002F500D" w:rsidRPr="00F35BB4" w:rsidRDefault="002F500D" w:rsidP="000670E7">
            <w:pPr>
              <w:rPr>
                <w:color w:val="000000" w:themeColor="text1"/>
              </w:rPr>
            </w:pPr>
          </w:p>
        </w:tc>
        <w:tc>
          <w:tcPr>
            <w:tcW w:w="2383" w:type="dxa"/>
          </w:tcPr>
          <w:p w14:paraId="3F601190" w14:textId="77777777" w:rsidR="00BA210A" w:rsidRPr="00F35BB4" w:rsidRDefault="00BA210A" w:rsidP="000670E7">
            <w:pPr>
              <w:tabs>
                <w:tab w:val="left" w:pos="30"/>
              </w:tabs>
              <w:rPr>
                <w:color w:val="000000" w:themeColor="text1"/>
              </w:rPr>
            </w:pPr>
            <w:r w:rsidRPr="00F35BB4">
              <w:rPr>
                <w:color w:val="000000" w:themeColor="text1"/>
              </w:rPr>
              <w:t>Delivering planned COVID-19 outputs</w:t>
            </w:r>
          </w:p>
          <w:p w14:paraId="5B90E9BB" w14:textId="638E9AED" w:rsidR="00BA210A" w:rsidRPr="00F35BB4" w:rsidRDefault="00BA210A" w:rsidP="000670E7">
            <w:pPr>
              <w:tabs>
                <w:tab w:val="left" w:pos="30"/>
              </w:tabs>
              <w:rPr>
                <w:color w:val="000000" w:themeColor="text1"/>
              </w:rPr>
            </w:pPr>
            <w:r w:rsidRPr="00F35BB4">
              <w:rPr>
                <w:color w:val="000000" w:themeColor="text1"/>
              </w:rPr>
              <w:t>Impact of COVID-19 outputs</w:t>
            </w:r>
          </w:p>
        </w:tc>
        <w:tc>
          <w:tcPr>
            <w:tcW w:w="2588" w:type="dxa"/>
          </w:tcPr>
          <w:p w14:paraId="616385AC" w14:textId="77777777" w:rsidR="00BA210A" w:rsidRPr="00F35BB4" w:rsidRDefault="00BA210A" w:rsidP="000670E7">
            <w:pPr>
              <w:tabs>
                <w:tab w:val="left" w:pos="30"/>
              </w:tabs>
              <w:rPr>
                <w:color w:val="000000" w:themeColor="text1"/>
              </w:rPr>
            </w:pPr>
            <w:r w:rsidRPr="00F35BB4">
              <w:rPr>
                <w:color w:val="000000" w:themeColor="text1"/>
              </w:rPr>
              <w:t>3.2.1 What were the planned activities and outputs?</w:t>
            </w:r>
          </w:p>
          <w:p w14:paraId="420BF00D" w14:textId="374E11C1" w:rsidR="00BA210A" w:rsidRPr="00F35BB4" w:rsidRDefault="00BA210A" w:rsidP="000670E7">
            <w:pPr>
              <w:tabs>
                <w:tab w:val="left" w:pos="30"/>
              </w:tabs>
              <w:rPr>
                <w:color w:val="000000" w:themeColor="text1"/>
              </w:rPr>
            </w:pPr>
            <w:r w:rsidRPr="00F35BB4">
              <w:rPr>
                <w:color w:val="000000" w:themeColor="text1"/>
              </w:rPr>
              <w:t>3.2.2 To what exten</w:t>
            </w:r>
            <w:r>
              <w:rPr>
                <w:color w:val="000000" w:themeColor="text1"/>
              </w:rPr>
              <w:t>t</w:t>
            </w:r>
            <w:r w:rsidRPr="00F35BB4">
              <w:rPr>
                <w:color w:val="000000" w:themeColor="text1"/>
              </w:rPr>
              <w:t xml:space="preserve"> were the planned outputs met?</w:t>
            </w:r>
          </w:p>
          <w:p w14:paraId="5F04F105" w14:textId="4EE8145F" w:rsidR="00BA210A" w:rsidRPr="00F35BB4" w:rsidRDefault="00BA210A" w:rsidP="000670E7">
            <w:pPr>
              <w:tabs>
                <w:tab w:val="left" w:pos="30"/>
              </w:tabs>
              <w:rPr>
                <w:color w:val="000000" w:themeColor="text1"/>
              </w:rPr>
            </w:pPr>
            <w:r w:rsidRPr="00F35BB4">
              <w:rPr>
                <w:color w:val="000000" w:themeColor="text1"/>
              </w:rPr>
              <w:t>3.2.3 What was the likely impact of the COVID-19 response? Or what impact did the support contribute to?</w:t>
            </w:r>
          </w:p>
        </w:tc>
        <w:tc>
          <w:tcPr>
            <w:tcW w:w="3243" w:type="dxa"/>
          </w:tcPr>
          <w:p w14:paraId="5B9F45E6"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Proposal</w:t>
            </w:r>
          </w:p>
          <w:p w14:paraId="084976C7"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Work and Financial Plans</w:t>
            </w:r>
          </w:p>
          <w:p w14:paraId="055E6B31"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Progress reports</w:t>
            </w:r>
          </w:p>
          <w:p w14:paraId="1242E170"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PRC-HQ DMS</w:t>
            </w:r>
          </w:p>
          <w:p w14:paraId="6497A5AE"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PRC-Chapters</w:t>
            </w:r>
          </w:p>
          <w:p w14:paraId="28BC0158"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PRC -HQ Health Services</w:t>
            </w:r>
          </w:p>
          <w:p w14:paraId="4F8C4D7B"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DFAT</w:t>
            </w:r>
          </w:p>
          <w:p w14:paraId="2ACF46BA" w14:textId="54855095"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DOH</w:t>
            </w:r>
          </w:p>
        </w:tc>
        <w:tc>
          <w:tcPr>
            <w:tcW w:w="2196" w:type="dxa"/>
          </w:tcPr>
          <w:p w14:paraId="6CD91A85"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Document review</w:t>
            </w:r>
          </w:p>
          <w:p w14:paraId="15EEE0F4"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Interview/FGD</w:t>
            </w:r>
          </w:p>
          <w:p w14:paraId="5FDB4F0F" w14:textId="0838BEDF"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Interviews</w:t>
            </w:r>
          </w:p>
        </w:tc>
      </w:tr>
    </w:tbl>
    <w:p w14:paraId="6C604E27" w14:textId="45A322E8" w:rsidR="002F500D" w:rsidRDefault="002F500D">
      <w:r w:rsidRPr="00F35BB4">
        <w:rPr>
          <w:color w:val="000000" w:themeColor="text1"/>
        </w:rPr>
        <w:lastRenderedPageBreak/>
        <w:t>3.3 Was PRC-MYA able to timely procure quality items?</w:t>
      </w:r>
    </w:p>
    <w:tbl>
      <w:tblPr>
        <w:tblStyle w:val="TableGrid"/>
        <w:tblW w:w="0" w:type="auto"/>
        <w:tblInd w:w="-289" w:type="dxa"/>
        <w:tblLook w:val="04A0" w:firstRow="1" w:lastRow="0" w:firstColumn="1" w:lastColumn="0" w:noHBand="0" w:noVBand="1"/>
      </w:tblPr>
      <w:tblGrid>
        <w:gridCol w:w="3028"/>
        <w:gridCol w:w="3289"/>
        <w:gridCol w:w="4121"/>
        <w:gridCol w:w="2790"/>
      </w:tblGrid>
      <w:tr w:rsidR="002F500D" w:rsidRPr="00F35BB4" w14:paraId="5FA47C8D" w14:textId="77777777" w:rsidTr="002F500D">
        <w:trPr>
          <w:trHeight w:val="554"/>
        </w:trPr>
        <w:tc>
          <w:tcPr>
            <w:tcW w:w="3028" w:type="dxa"/>
            <w:shd w:val="clear" w:color="auto" w:fill="538135" w:themeFill="accent6" w:themeFillShade="BF"/>
          </w:tcPr>
          <w:p w14:paraId="6BED7345" w14:textId="487220C1" w:rsidR="002F500D" w:rsidRPr="00F35BB4" w:rsidRDefault="002F500D" w:rsidP="002F500D">
            <w:pPr>
              <w:tabs>
                <w:tab w:val="left" w:pos="30"/>
              </w:tabs>
              <w:rPr>
                <w:color w:val="000000" w:themeColor="text1"/>
              </w:rPr>
            </w:pPr>
            <w:r w:rsidRPr="00F35BB4">
              <w:rPr>
                <w:b/>
                <w:bCs/>
                <w:color w:val="FFFFFF" w:themeColor="background1"/>
              </w:rPr>
              <w:t>Sub-criterion</w:t>
            </w:r>
          </w:p>
        </w:tc>
        <w:tc>
          <w:tcPr>
            <w:tcW w:w="3289" w:type="dxa"/>
            <w:shd w:val="clear" w:color="auto" w:fill="538135" w:themeFill="accent6" w:themeFillShade="BF"/>
          </w:tcPr>
          <w:p w14:paraId="0F6C18F4" w14:textId="5D5F67F9" w:rsidR="002F500D" w:rsidRPr="00F35BB4" w:rsidRDefault="002F500D" w:rsidP="002F500D">
            <w:pPr>
              <w:tabs>
                <w:tab w:val="left" w:pos="30"/>
              </w:tabs>
              <w:rPr>
                <w:color w:val="000000" w:themeColor="text1"/>
              </w:rPr>
            </w:pPr>
            <w:r w:rsidRPr="00F35BB4">
              <w:rPr>
                <w:b/>
                <w:bCs/>
                <w:color w:val="FFFFFF" w:themeColor="background1"/>
              </w:rPr>
              <w:t>Detailed review questions</w:t>
            </w:r>
          </w:p>
        </w:tc>
        <w:tc>
          <w:tcPr>
            <w:tcW w:w="4121" w:type="dxa"/>
            <w:shd w:val="clear" w:color="auto" w:fill="538135" w:themeFill="accent6" w:themeFillShade="BF"/>
          </w:tcPr>
          <w:p w14:paraId="4105F7EC" w14:textId="3024AFD2" w:rsidR="002F500D" w:rsidRPr="002F500D" w:rsidRDefault="002F500D" w:rsidP="002F500D">
            <w:pPr>
              <w:tabs>
                <w:tab w:val="left" w:pos="30"/>
              </w:tabs>
              <w:rPr>
                <w:color w:val="000000" w:themeColor="text1"/>
              </w:rPr>
            </w:pPr>
            <w:r w:rsidRPr="000670E7">
              <w:rPr>
                <w:b/>
                <w:bCs/>
                <w:color w:val="FFFFFF" w:themeColor="background1"/>
              </w:rPr>
              <w:t>Sources of information</w:t>
            </w:r>
          </w:p>
        </w:tc>
        <w:tc>
          <w:tcPr>
            <w:tcW w:w="2790" w:type="dxa"/>
            <w:shd w:val="clear" w:color="auto" w:fill="538135" w:themeFill="accent6" w:themeFillShade="BF"/>
          </w:tcPr>
          <w:p w14:paraId="1D04E3D1" w14:textId="0A79E881" w:rsidR="002F500D" w:rsidRPr="002F500D" w:rsidRDefault="002F500D" w:rsidP="002F500D">
            <w:pPr>
              <w:tabs>
                <w:tab w:val="left" w:pos="30"/>
              </w:tabs>
              <w:rPr>
                <w:color w:val="000000" w:themeColor="text1"/>
              </w:rPr>
            </w:pPr>
            <w:r w:rsidRPr="000670E7">
              <w:rPr>
                <w:b/>
                <w:bCs/>
                <w:color w:val="FFFFFF" w:themeColor="background1"/>
              </w:rPr>
              <w:t>Method/Tool</w:t>
            </w:r>
          </w:p>
        </w:tc>
      </w:tr>
      <w:tr w:rsidR="002F500D" w:rsidRPr="00F35BB4" w14:paraId="0B17F355" w14:textId="77777777" w:rsidTr="002F500D">
        <w:trPr>
          <w:trHeight w:val="1007"/>
        </w:trPr>
        <w:tc>
          <w:tcPr>
            <w:tcW w:w="3028" w:type="dxa"/>
          </w:tcPr>
          <w:p w14:paraId="544C2B94" w14:textId="77777777" w:rsidR="002F500D" w:rsidRPr="00F35BB4" w:rsidRDefault="002F500D" w:rsidP="002F500D">
            <w:pPr>
              <w:tabs>
                <w:tab w:val="left" w:pos="30"/>
              </w:tabs>
              <w:rPr>
                <w:color w:val="000000" w:themeColor="text1"/>
              </w:rPr>
            </w:pPr>
            <w:r w:rsidRPr="00F35BB4">
              <w:rPr>
                <w:color w:val="000000" w:themeColor="text1"/>
              </w:rPr>
              <w:t>Sphere standard compliance</w:t>
            </w:r>
          </w:p>
        </w:tc>
        <w:tc>
          <w:tcPr>
            <w:tcW w:w="3289" w:type="dxa"/>
          </w:tcPr>
          <w:p w14:paraId="2AB39723" w14:textId="48952736" w:rsidR="002F500D" w:rsidRPr="00F35BB4" w:rsidRDefault="002F500D" w:rsidP="002F500D">
            <w:pPr>
              <w:tabs>
                <w:tab w:val="left" w:pos="30"/>
              </w:tabs>
              <w:rPr>
                <w:color w:val="000000" w:themeColor="text1"/>
              </w:rPr>
            </w:pPr>
            <w:r w:rsidRPr="00F35BB4">
              <w:rPr>
                <w:color w:val="000000" w:themeColor="text1"/>
              </w:rPr>
              <w:t>3.3.1 To what extent is PRC able to deliver items according to Sphere Standards</w:t>
            </w:r>
            <w:r>
              <w:rPr>
                <w:color w:val="000000" w:themeColor="text1"/>
              </w:rPr>
              <w:t>?</w:t>
            </w:r>
          </w:p>
        </w:tc>
        <w:tc>
          <w:tcPr>
            <w:tcW w:w="4121" w:type="dxa"/>
          </w:tcPr>
          <w:p w14:paraId="46B9E52B"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Sphere and PRC guidelines</w:t>
            </w:r>
          </w:p>
          <w:p w14:paraId="6AE3C671" w14:textId="0071FD3F" w:rsidR="002F500D" w:rsidRPr="002F500D"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Project proposal and progress documentation</w:t>
            </w:r>
          </w:p>
        </w:tc>
        <w:tc>
          <w:tcPr>
            <w:tcW w:w="2790" w:type="dxa"/>
          </w:tcPr>
          <w:p w14:paraId="32308981" w14:textId="746E7497" w:rsidR="002F500D" w:rsidRPr="002F500D" w:rsidRDefault="002F500D" w:rsidP="002F500D">
            <w:pPr>
              <w:pStyle w:val="ListParagraph"/>
              <w:numPr>
                <w:ilvl w:val="0"/>
                <w:numId w:val="16"/>
              </w:numPr>
              <w:tabs>
                <w:tab w:val="left" w:pos="30"/>
              </w:tabs>
              <w:ind w:left="344" w:hanging="283"/>
              <w:rPr>
                <w:color w:val="000000" w:themeColor="text1"/>
              </w:rPr>
            </w:pPr>
            <w:r w:rsidRPr="00F35BB4">
              <w:rPr>
                <w:color w:val="000000" w:themeColor="text1"/>
              </w:rPr>
              <w:t>Document review</w:t>
            </w:r>
          </w:p>
        </w:tc>
      </w:tr>
      <w:tr w:rsidR="002F500D" w:rsidRPr="00F35BB4" w14:paraId="5F8522C4" w14:textId="77777777" w:rsidTr="002F500D">
        <w:trPr>
          <w:trHeight w:val="126"/>
        </w:trPr>
        <w:tc>
          <w:tcPr>
            <w:tcW w:w="3028" w:type="dxa"/>
          </w:tcPr>
          <w:p w14:paraId="00E80D1B" w14:textId="77777777" w:rsidR="002F500D" w:rsidRPr="00F35BB4" w:rsidRDefault="002F500D" w:rsidP="002F500D">
            <w:pPr>
              <w:tabs>
                <w:tab w:val="left" w:pos="30"/>
              </w:tabs>
              <w:rPr>
                <w:color w:val="000000" w:themeColor="text1"/>
              </w:rPr>
            </w:pPr>
            <w:r w:rsidRPr="00F35BB4">
              <w:rPr>
                <w:color w:val="000000" w:themeColor="text1"/>
              </w:rPr>
              <w:t>Compliance with PRC NFI standards</w:t>
            </w:r>
          </w:p>
        </w:tc>
        <w:tc>
          <w:tcPr>
            <w:tcW w:w="3289" w:type="dxa"/>
          </w:tcPr>
          <w:p w14:paraId="614B7BCE" w14:textId="6A408EA3" w:rsidR="002F500D" w:rsidRPr="00F35BB4" w:rsidRDefault="002F500D" w:rsidP="002F500D">
            <w:pPr>
              <w:tabs>
                <w:tab w:val="left" w:pos="30"/>
              </w:tabs>
              <w:rPr>
                <w:color w:val="000000" w:themeColor="text1"/>
              </w:rPr>
            </w:pPr>
            <w:r w:rsidRPr="00F35BB4">
              <w:rPr>
                <w:color w:val="000000" w:themeColor="text1"/>
              </w:rPr>
              <w:t xml:space="preserve">3.3.2 To what extent is PRC able to deliver items according to PRC internal </w:t>
            </w:r>
            <w:r>
              <w:rPr>
                <w:color w:val="000000" w:themeColor="text1"/>
              </w:rPr>
              <w:t>s</w:t>
            </w:r>
            <w:r w:rsidRPr="00F35BB4">
              <w:rPr>
                <w:color w:val="000000" w:themeColor="text1"/>
              </w:rPr>
              <w:t>tandards?</w:t>
            </w:r>
          </w:p>
        </w:tc>
        <w:tc>
          <w:tcPr>
            <w:tcW w:w="4121" w:type="dxa"/>
          </w:tcPr>
          <w:p w14:paraId="21426F2C" w14:textId="77777777" w:rsidR="002F500D" w:rsidRPr="00F35BB4" w:rsidRDefault="002F500D" w:rsidP="002F500D">
            <w:pPr>
              <w:pStyle w:val="ListParagraph"/>
              <w:numPr>
                <w:ilvl w:val="0"/>
                <w:numId w:val="16"/>
              </w:numPr>
              <w:tabs>
                <w:tab w:val="left" w:pos="30"/>
              </w:tabs>
              <w:ind w:left="313" w:hanging="283"/>
              <w:rPr>
                <w:color w:val="000000" w:themeColor="text1"/>
              </w:rPr>
            </w:pPr>
            <w:r>
              <w:rPr>
                <w:color w:val="000000" w:themeColor="text1"/>
              </w:rPr>
              <w:t>PRC-HQ</w:t>
            </w:r>
            <w:r w:rsidRPr="00F35BB4">
              <w:rPr>
                <w:color w:val="000000" w:themeColor="text1"/>
              </w:rPr>
              <w:t xml:space="preserve"> – BAC</w:t>
            </w:r>
          </w:p>
          <w:p w14:paraId="27D9741E" w14:textId="0CAFA07D" w:rsidR="002F500D" w:rsidRPr="00F35BB4" w:rsidRDefault="002F500D" w:rsidP="002F500D">
            <w:pPr>
              <w:pStyle w:val="ListParagraph"/>
              <w:numPr>
                <w:ilvl w:val="0"/>
                <w:numId w:val="16"/>
              </w:numPr>
              <w:tabs>
                <w:tab w:val="left" w:pos="30"/>
              </w:tabs>
              <w:ind w:left="313" w:hanging="283"/>
              <w:rPr>
                <w:color w:val="000000" w:themeColor="text1"/>
              </w:rPr>
            </w:pPr>
            <w:r>
              <w:rPr>
                <w:color w:val="000000" w:themeColor="text1"/>
              </w:rPr>
              <w:t>PRC-HQ</w:t>
            </w:r>
            <w:r w:rsidRPr="00F35BB4">
              <w:rPr>
                <w:color w:val="000000" w:themeColor="text1"/>
              </w:rPr>
              <w:t xml:space="preserve"> – DMS</w:t>
            </w:r>
          </w:p>
        </w:tc>
        <w:tc>
          <w:tcPr>
            <w:tcW w:w="2790" w:type="dxa"/>
          </w:tcPr>
          <w:p w14:paraId="5C485F84" w14:textId="712CDDFE" w:rsidR="002F500D" w:rsidRPr="00F35BB4" w:rsidRDefault="002F500D" w:rsidP="002F500D">
            <w:pPr>
              <w:pStyle w:val="ListParagraph"/>
              <w:numPr>
                <w:ilvl w:val="0"/>
                <w:numId w:val="16"/>
              </w:numPr>
              <w:tabs>
                <w:tab w:val="left" w:pos="30"/>
              </w:tabs>
              <w:ind w:left="344" w:hanging="283"/>
              <w:rPr>
                <w:color w:val="000000" w:themeColor="text1"/>
              </w:rPr>
            </w:pPr>
            <w:r w:rsidRPr="00F35BB4">
              <w:rPr>
                <w:color w:val="000000" w:themeColor="text1"/>
              </w:rPr>
              <w:t>Interview</w:t>
            </w:r>
          </w:p>
        </w:tc>
      </w:tr>
      <w:tr w:rsidR="002F500D" w:rsidRPr="00F35BB4" w14:paraId="766B4787" w14:textId="77777777" w:rsidTr="002F500D">
        <w:trPr>
          <w:trHeight w:val="126"/>
        </w:trPr>
        <w:tc>
          <w:tcPr>
            <w:tcW w:w="3028" w:type="dxa"/>
          </w:tcPr>
          <w:p w14:paraId="36CA1617" w14:textId="77777777" w:rsidR="002F500D" w:rsidRPr="00F35BB4" w:rsidRDefault="002F500D" w:rsidP="002F500D">
            <w:pPr>
              <w:tabs>
                <w:tab w:val="left" w:pos="30"/>
              </w:tabs>
              <w:rPr>
                <w:color w:val="000000" w:themeColor="text1"/>
              </w:rPr>
            </w:pPr>
            <w:r w:rsidRPr="00F35BB4">
              <w:rPr>
                <w:color w:val="000000" w:themeColor="text1"/>
              </w:rPr>
              <w:t>Effective procurement</w:t>
            </w:r>
          </w:p>
        </w:tc>
        <w:tc>
          <w:tcPr>
            <w:tcW w:w="3289" w:type="dxa"/>
          </w:tcPr>
          <w:p w14:paraId="01BE4E78" w14:textId="77777777" w:rsidR="002F500D" w:rsidRPr="00F35BB4" w:rsidRDefault="002F500D" w:rsidP="002F500D">
            <w:pPr>
              <w:tabs>
                <w:tab w:val="left" w:pos="30"/>
              </w:tabs>
              <w:rPr>
                <w:color w:val="000000" w:themeColor="text1"/>
              </w:rPr>
            </w:pPr>
            <w:r w:rsidRPr="00F35BB4">
              <w:rPr>
                <w:color w:val="000000" w:themeColor="text1"/>
              </w:rPr>
              <w:t>3.3.3 What are processes and mechanisms that help or hamper procurement?</w:t>
            </w:r>
          </w:p>
          <w:p w14:paraId="7CD50A76" w14:textId="77777777" w:rsidR="002F500D" w:rsidRPr="00F35BB4" w:rsidRDefault="002F500D" w:rsidP="002F500D">
            <w:pPr>
              <w:tabs>
                <w:tab w:val="left" w:pos="30"/>
              </w:tabs>
              <w:rPr>
                <w:color w:val="000000" w:themeColor="text1"/>
              </w:rPr>
            </w:pPr>
            <w:r w:rsidRPr="00F35BB4">
              <w:rPr>
                <w:color w:val="000000" w:themeColor="text1"/>
              </w:rPr>
              <w:t xml:space="preserve">3.3.4 What challenges, if any, exist to procure good quality items? </w:t>
            </w:r>
          </w:p>
          <w:p w14:paraId="13FF4BE8" w14:textId="77777777" w:rsidR="002F500D" w:rsidRPr="00F35BB4" w:rsidRDefault="002F500D" w:rsidP="002F500D">
            <w:pPr>
              <w:tabs>
                <w:tab w:val="left" w:pos="30"/>
              </w:tabs>
              <w:rPr>
                <w:color w:val="000000" w:themeColor="text1"/>
              </w:rPr>
            </w:pPr>
            <w:r w:rsidRPr="00F35BB4">
              <w:rPr>
                <w:color w:val="000000" w:themeColor="text1"/>
              </w:rPr>
              <w:t>3.3.5 To what extent is procurement localized?</w:t>
            </w:r>
          </w:p>
        </w:tc>
        <w:tc>
          <w:tcPr>
            <w:tcW w:w="4121" w:type="dxa"/>
          </w:tcPr>
          <w:p w14:paraId="440FB136" w14:textId="5CDC2FD7" w:rsidR="002F500D" w:rsidRPr="00F35BB4" w:rsidRDefault="002F500D" w:rsidP="002F500D">
            <w:pPr>
              <w:pStyle w:val="ListParagraph"/>
              <w:numPr>
                <w:ilvl w:val="0"/>
                <w:numId w:val="16"/>
              </w:numPr>
              <w:tabs>
                <w:tab w:val="left" w:pos="30"/>
              </w:tabs>
              <w:ind w:left="313" w:hanging="283"/>
              <w:rPr>
                <w:color w:val="000000" w:themeColor="text1"/>
              </w:rPr>
            </w:pPr>
            <w:r>
              <w:rPr>
                <w:color w:val="000000" w:themeColor="text1"/>
              </w:rPr>
              <w:t>PRC-HQ</w:t>
            </w:r>
            <w:r w:rsidRPr="00F35BB4">
              <w:rPr>
                <w:color w:val="000000" w:themeColor="text1"/>
              </w:rPr>
              <w:t xml:space="preserve"> – BAC</w:t>
            </w:r>
          </w:p>
          <w:p w14:paraId="290E4BB8" w14:textId="378148D2" w:rsidR="002F500D" w:rsidRPr="00F35BB4" w:rsidRDefault="002F500D" w:rsidP="002F500D">
            <w:pPr>
              <w:pStyle w:val="ListParagraph"/>
              <w:numPr>
                <w:ilvl w:val="0"/>
                <w:numId w:val="16"/>
              </w:numPr>
              <w:tabs>
                <w:tab w:val="left" w:pos="30"/>
              </w:tabs>
              <w:ind w:left="313" w:hanging="283"/>
              <w:rPr>
                <w:color w:val="000000" w:themeColor="text1"/>
              </w:rPr>
            </w:pPr>
            <w:r>
              <w:rPr>
                <w:color w:val="000000" w:themeColor="text1"/>
              </w:rPr>
              <w:t>PRC-HQ</w:t>
            </w:r>
            <w:r w:rsidRPr="00F35BB4">
              <w:rPr>
                <w:color w:val="000000" w:themeColor="text1"/>
              </w:rPr>
              <w:t xml:space="preserve"> – DMS</w:t>
            </w:r>
          </w:p>
          <w:p w14:paraId="247BA949"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PRC Chapters</w:t>
            </w:r>
          </w:p>
        </w:tc>
        <w:tc>
          <w:tcPr>
            <w:tcW w:w="2790" w:type="dxa"/>
          </w:tcPr>
          <w:p w14:paraId="371A2E63" w14:textId="77777777" w:rsidR="002F500D" w:rsidRPr="00F35BB4" w:rsidRDefault="002F500D" w:rsidP="002F500D">
            <w:pPr>
              <w:pStyle w:val="ListParagraph"/>
              <w:numPr>
                <w:ilvl w:val="0"/>
                <w:numId w:val="16"/>
              </w:numPr>
              <w:tabs>
                <w:tab w:val="left" w:pos="30"/>
              </w:tabs>
              <w:ind w:left="344" w:hanging="283"/>
              <w:rPr>
                <w:color w:val="000000" w:themeColor="text1"/>
              </w:rPr>
            </w:pPr>
            <w:r w:rsidRPr="00F35BB4">
              <w:rPr>
                <w:color w:val="000000" w:themeColor="text1"/>
              </w:rPr>
              <w:t>Interview/FGD</w:t>
            </w:r>
          </w:p>
          <w:p w14:paraId="02724FC7" w14:textId="77777777" w:rsidR="002F500D" w:rsidRPr="00F35BB4" w:rsidRDefault="002F500D" w:rsidP="002F500D">
            <w:pPr>
              <w:pStyle w:val="ListParagraph"/>
              <w:numPr>
                <w:ilvl w:val="0"/>
                <w:numId w:val="16"/>
              </w:numPr>
              <w:tabs>
                <w:tab w:val="left" w:pos="30"/>
              </w:tabs>
              <w:ind w:left="344" w:hanging="283"/>
              <w:rPr>
                <w:color w:val="000000" w:themeColor="text1"/>
              </w:rPr>
            </w:pPr>
            <w:r w:rsidRPr="00F35BB4">
              <w:rPr>
                <w:color w:val="000000" w:themeColor="text1"/>
              </w:rPr>
              <w:t>Survey</w:t>
            </w:r>
          </w:p>
        </w:tc>
      </w:tr>
      <w:tr w:rsidR="002F500D" w:rsidRPr="00F35BB4" w14:paraId="232D45C0" w14:textId="77777777" w:rsidTr="002F500D">
        <w:trPr>
          <w:trHeight w:val="126"/>
        </w:trPr>
        <w:tc>
          <w:tcPr>
            <w:tcW w:w="3028" w:type="dxa"/>
          </w:tcPr>
          <w:p w14:paraId="7E2A6FB0" w14:textId="77777777" w:rsidR="002F500D" w:rsidRPr="00F35BB4" w:rsidRDefault="002F500D" w:rsidP="002F500D">
            <w:pPr>
              <w:tabs>
                <w:tab w:val="left" w:pos="30"/>
              </w:tabs>
              <w:rPr>
                <w:color w:val="000000" w:themeColor="text1"/>
              </w:rPr>
            </w:pPr>
            <w:r w:rsidRPr="00F35BB4">
              <w:rPr>
                <w:color w:val="000000" w:themeColor="text1"/>
              </w:rPr>
              <w:t>Quality of prepositioned items</w:t>
            </w:r>
          </w:p>
        </w:tc>
        <w:tc>
          <w:tcPr>
            <w:tcW w:w="3289" w:type="dxa"/>
          </w:tcPr>
          <w:p w14:paraId="3D0BA2A8" w14:textId="49AD006B" w:rsidR="002F500D" w:rsidRPr="00F35BB4" w:rsidRDefault="002F500D" w:rsidP="002F500D">
            <w:pPr>
              <w:tabs>
                <w:tab w:val="left" w:pos="30"/>
              </w:tabs>
              <w:ind w:left="30"/>
              <w:rPr>
                <w:color w:val="000000" w:themeColor="text1"/>
              </w:rPr>
            </w:pPr>
            <w:r w:rsidRPr="00F35BB4">
              <w:rPr>
                <w:color w:val="000000" w:themeColor="text1"/>
              </w:rPr>
              <w:t>3.3.6 Are items of expected quality?</w:t>
            </w:r>
          </w:p>
          <w:p w14:paraId="026BDA48" w14:textId="77777777" w:rsidR="002F500D" w:rsidRPr="00F35BB4" w:rsidRDefault="002F500D" w:rsidP="002F500D">
            <w:pPr>
              <w:tabs>
                <w:tab w:val="left" w:pos="30"/>
              </w:tabs>
              <w:rPr>
                <w:color w:val="000000" w:themeColor="text1"/>
              </w:rPr>
            </w:pPr>
          </w:p>
        </w:tc>
        <w:tc>
          <w:tcPr>
            <w:tcW w:w="4121" w:type="dxa"/>
          </w:tcPr>
          <w:p w14:paraId="7EA1A810"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NFI recipients</w:t>
            </w:r>
          </w:p>
          <w:p w14:paraId="1AB95897"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Barangay captain</w:t>
            </w:r>
          </w:p>
          <w:p w14:paraId="53885D1D"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Observation</w:t>
            </w:r>
          </w:p>
          <w:p w14:paraId="31690D95"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Warehouse manager(s)</w:t>
            </w:r>
          </w:p>
        </w:tc>
        <w:tc>
          <w:tcPr>
            <w:tcW w:w="2790" w:type="dxa"/>
          </w:tcPr>
          <w:p w14:paraId="263AE41F" w14:textId="77777777" w:rsidR="002F500D" w:rsidRPr="00F35BB4" w:rsidRDefault="002F500D" w:rsidP="002F500D">
            <w:pPr>
              <w:pStyle w:val="ListParagraph"/>
              <w:numPr>
                <w:ilvl w:val="0"/>
                <w:numId w:val="16"/>
              </w:numPr>
              <w:tabs>
                <w:tab w:val="left" w:pos="30"/>
              </w:tabs>
              <w:ind w:left="344" w:hanging="283"/>
              <w:rPr>
                <w:color w:val="000000" w:themeColor="text1"/>
              </w:rPr>
            </w:pPr>
            <w:r w:rsidRPr="00F35BB4">
              <w:rPr>
                <w:color w:val="000000" w:themeColor="text1"/>
              </w:rPr>
              <w:t>Interview/FGD</w:t>
            </w:r>
          </w:p>
          <w:p w14:paraId="3C4E4EAE" w14:textId="77777777" w:rsidR="002F500D" w:rsidRPr="00F35BB4" w:rsidRDefault="002F500D" w:rsidP="002F500D">
            <w:pPr>
              <w:pStyle w:val="ListParagraph"/>
              <w:numPr>
                <w:ilvl w:val="0"/>
                <w:numId w:val="16"/>
              </w:numPr>
              <w:tabs>
                <w:tab w:val="left" w:pos="30"/>
              </w:tabs>
              <w:ind w:left="344" w:hanging="283"/>
              <w:rPr>
                <w:color w:val="000000" w:themeColor="text1"/>
              </w:rPr>
            </w:pPr>
            <w:r w:rsidRPr="00F35BB4">
              <w:rPr>
                <w:color w:val="000000" w:themeColor="text1"/>
              </w:rPr>
              <w:t>Warehouse visit/Phone interview</w:t>
            </w:r>
          </w:p>
        </w:tc>
      </w:tr>
      <w:tr w:rsidR="002F500D" w:rsidRPr="00F35BB4" w14:paraId="272BB4D5" w14:textId="77777777" w:rsidTr="00174ABD">
        <w:trPr>
          <w:trHeight w:val="2296"/>
        </w:trPr>
        <w:tc>
          <w:tcPr>
            <w:tcW w:w="3028" w:type="dxa"/>
          </w:tcPr>
          <w:p w14:paraId="38E3FA28" w14:textId="77777777" w:rsidR="002F500D" w:rsidRPr="00F35BB4" w:rsidRDefault="002F500D" w:rsidP="002F500D">
            <w:pPr>
              <w:tabs>
                <w:tab w:val="left" w:pos="30"/>
              </w:tabs>
              <w:rPr>
                <w:color w:val="000000" w:themeColor="text1"/>
              </w:rPr>
            </w:pPr>
            <w:r w:rsidRPr="00F35BB4">
              <w:rPr>
                <w:color w:val="000000" w:themeColor="text1"/>
              </w:rPr>
              <w:t>Compliance with CTP guidelines</w:t>
            </w:r>
          </w:p>
        </w:tc>
        <w:tc>
          <w:tcPr>
            <w:tcW w:w="3289" w:type="dxa"/>
          </w:tcPr>
          <w:p w14:paraId="1D009099" w14:textId="0CF5F6B8" w:rsidR="002F500D" w:rsidRPr="00F35BB4" w:rsidRDefault="002F500D" w:rsidP="002F500D">
            <w:pPr>
              <w:tabs>
                <w:tab w:val="left" w:pos="30"/>
              </w:tabs>
              <w:ind w:left="30"/>
              <w:rPr>
                <w:color w:val="000000" w:themeColor="text1"/>
              </w:rPr>
            </w:pPr>
            <w:r w:rsidRPr="00F35BB4">
              <w:rPr>
                <w:color w:val="000000" w:themeColor="text1"/>
              </w:rPr>
              <w:t>3.3.7 How well does PRC comply with internal and externally agreed timelines for delivering cash?</w:t>
            </w:r>
          </w:p>
          <w:p w14:paraId="39B7FCAC" w14:textId="5306AF42" w:rsidR="002F500D" w:rsidRPr="00F35BB4" w:rsidRDefault="002F500D" w:rsidP="002F500D">
            <w:pPr>
              <w:tabs>
                <w:tab w:val="left" w:pos="30"/>
              </w:tabs>
              <w:ind w:left="30"/>
              <w:rPr>
                <w:color w:val="000000" w:themeColor="text1"/>
              </w:rPr>
            </w:pPr>
            <w:r w:rsidRPr="00F35BB4">
              <w:rPr>
                <w:color w:val="000000" w:themeColor="text1"/>
              </w:rPr>
              <w:t>3.3.8 What are processes and mechanisms that help or hamper timely delivery?</w:t>
            </w:r>
          </w:p>
          <w:p w14:paraId="62652A13" w14:textId="427E5C94" w:rsidR="002F500D" w:rsidRPr="00F35BB4" w:rsidRDefault="002F500D" w:rsidP="002F500D">
            <w:pPr>
              <w:tabs>
                <w:tab w:val="left" w:pos="30"/>
              </w:tabs>
              <w:ind w:left="30"/>
              <w:rPr>
                <w:color w:val="000000" w:themeColor="text1"/>
              </w:rPr>
            </w:pPr>
            <w:r w:rsidRPr="00F35BB4">
              <w:rPr>
                <w:color w:val="000000" w:themeColor="text1"/>
              </w:rPr>
              <w:t>3.3.9 Were there any avoidable delays? (</w:t>
            </w:r>
            <w:proofErr w:type="gramStart"/>
            <w:r w:rsidRPr="00F35BB4">
              <w:rPr>
                <w:color w:val="000000" w:themeColor="text1"/>
              </w:rPr>
              <w:t>from</w:t>
            </w:r>
            <w:proofErr w:type="gramEnd"/>
            <w:r w:rsidRPr="00F35BB4">
              <w:rPr>
                <w:color w:val="000000" w:themeColor="text1"/>
              </w:rPr>
              <w:t xml:space="preserve"> MEFP)</w:t>
            </w:r>
          </w:p>
        </w:tc>
        <w:tc>
          <w:tcPr>
            <w:tcW w:w="4121" w:type="dxa"/>
          </w:tcPr>
          <w:p w14:paraId="5E0C01B4"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PRC CTP guidelines</w:t>
            </w:r>
          </w:p>
          <w:p w14:paraId="0DAA3853" w14:textId="4D3D72F2" w:rsidR="002F500D" w:rsidRPr="00F35BB4" w:rsidRDefault="002F500D" w:rsidP="002F500D">
            <w:pPr>
              <w:pStyle w:val="ListParagraph"/>
              <w:numPr>
                <w:ilvl w:val="0"/>
                <w:numId w:val="16"/>
              </w:numPr>
              <w:tabs>
                <w:tab w:val="left" w:pos="30"/>
              </w:tabs>
              <w:ind w:left="313" w:hanging="283"/>
              <w:rPr>
                <w:color w:val="000000" w:themeColor="text1"/>
              </w:rPr>
            </w:pPr>
            <w:r>
              <w:rPr>
                <w:color w:val="000000" w:themeColor="text1"/>
              </w:rPr>
              <w:t>PRC-HQ</w:t>
            </w:r>
            <w:r w:rsidRPr="00F35BB4">
              <w:rPr>
                <w:color w:val="000000" w:themeColor="text1"/>
              </w:rPr>
              <w:t xml:space="preserve"> – DMS</w:t>
            </w:r>
          </w:p>
          <w:p w14:paraId="563F8B23" w14:textId="5530DA5F" w:rsidR="002F500D" w:rsidRPr="00F35BB4" w:rsidRDefault="002F500D" w:rsidP="002F500D">
            <w:pPr>
              <w:pStyle w:val="ListParagraph"/>
              <w:numPr>
                <w:ilvl w:val="0"/>
                <w:numId w:val="16"/>
              </w:numPr>
              <w:tabs>
                <w:tab w:val="left" w:pos="30"/>
              </w:tabs>
              <w:ind w:left="313" w:hanging="283"/>
              <w:rPr>
                <w:color w:val="000000" w:themeColor="text1"/>
              </w:rPr>
            </w:pPr>
            <w:r>
              <w:rPr>
                <w:color w:val="000000" w:themeColor="text1"/>
              </w:rPr>
              <w:t>PRC-HQ</w:t>
            </w:r>
            <w:r w:rsidRPr="00F35BB4">
              <w:rPr>
                <w:color w:val="000000" w:themeColor="text1"/>
              </w:rPr>
              <w:t xml:space="preserve"> – Cash group</w:t>
            </w:r>
          </w:p>
          <w:p w14:paraId="5EC9A663"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PRC Chapters</w:t>
            </w:r>
          </w:p>
          <w:p w14:paraId="427757D9"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 xml:space="preserve">Cash Cluster Working group </w:t>
            </w:r>
            <w:proofErr w:type="gramStart"/>
            <w:r w:rsidRPr="00F35BB4">
              <w:rPr>
                <w:color w:val="000000" w:themeColor="text1"/>
              </w:rPr>
              <w:t>members</w:t>
            </w:r>
            <w:proofErr w:type="gramEnd"/>
          </w:p>
          <w:p w14:paraId="77720941"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NFI recipients</w:t>
            </w:r>
          </w:p>
          <w:p w14:paraId="79011AA6" w14:textId="6CD9F241"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Barangay captain</w:t>
            </w:r>
          </w:p>
        </w:tc>
        <w:tc>
          <w:tcPr>
            <w:tcW w:w="2790" w:type="dxa"/>
          </w:tcPr>
          <w:p w14:paraId="3A6847B8"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Document review</w:t>
            </w:r>
          </w:p>
          <w:p w14:paraId="4D942999"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Interviews</w:t>
            </w:r>
          </w:p>
          <w:p w14:paraId="5EBAADF5"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FGD</w:t>
            </w:r>
          </w:p>
          <w:p w14:paraId="480C9E8F" w14:textId="3AB06F63"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Interview</w:t>
            </w:r>
          </w:p>
        </w:tc>
      </w:tr>
    </w:tbl>
    <w:p w14:paraId="444B0CD5" w14:textId="0E381888" w:rsidR="002F500D" w:rsidRDefault="002F500D"/>
    <w:p w14:paraId="1911C205" w14:textId="77777777" w:rsidR="002F500D" w:rsidRDefault="002F500D"/>
    <w:tbl>
      <w:tblPr>
        <w:tblStyle w:val="TableGrid"/>
        <w:tblW w:w="0" w:type="auto"/>
        <w:tblInd w:w="-289" w:type="dxa"/>
        <w:tblLook w:val="04A0" w:firstRow="1" w:lastRow="0" w:firstColumn="1" w:lastColumn="0" w:noHBand="0" w:noVBand="1"/>
      </w:tblPr>
      <w:tblGrid>
        <w:gridCol w:w="2815"/>
        <w:gridCol w:w="2383"/>
        <w:gridCol w:w="2588"/>
        <w:gridCol w:w="3243"/>
        <w:gridCol w:w="2196"/>
      </w:tblGrid>
      <w:tr w:rsidR="002F500D" w:rsidRPr="00F35BB4" w14:paraId="072873F0" w14:textId="77777777" w:rsidTr="002F500D">
        <w:trPr>
          <w:trHeight w:val="574"/>
          <w:tblHeader/>
        </w:trPr>
        <w:tc>
          <w:tcPr>
            <w:tcW w:w="2815" w:type="dxa"/>
            <w:shd w:val="clear" w:color="auto" w:fill="538135" w:themeFill="accent6" w:themeFillShade="BF"/>
          </w:tcPr>
          <w:p w14:paraId="55F73DCF" w14:textId="5DADC19D" w:rsidR="002F500D" w:rsidRPr="00F35BB4" w:rsidRDefault="002F500D" w:rsidP="002F500D">
            <w:pPr>
              <w:rPr>
                <w:color w:val="000000" w:themeColor="text1"/>
              </w:rPr>
            </w:pPr>
            <w:r w:rsidRPr="00F35BB4">
              <w:rPr>
                <w:b/>
                <w:bCs/>
                <w:color w:val="FFFFFF" w:themeColor="background1"/>
              </w:rPr>
              <w:lastRenderedPageBreak/>
              <w:t>Key Review Questions</w:t>
            </w:r>
          </w:p>
        </w:tc>
        <w:tc>
          <w:tcPr>
            <w:tcW w:w="2383" w:type="dxa"/>
            <w:shd w:val="clear" w:color="auto" w:fill="538135" w:themeFill="accent6" w:themeFillShade="BF"/>
          </w:tcPr>
          <w:p w14:paraId="090B184D" w14:textId="6DE9909B" w:rsidR="002F500D" w:rsidRPr="00F35BB4" w:rsidRDefault="002F500D" w:rsidP="002F500D">
            <w:pPr>
              <w:tabs>
                <w:tab w:val="left" w:pos="30"/>
              </w:tabs>
              <w:rPr>
                <w:color w:val="000000" w:themeColor="text1"/>
              </w:rPr>
            </w:pPr>
            <w:r w:rsidRPr="00F35BB4">
              <w:rPr>
                <w:b/>
                <w:bCs/>
                <w:color w:val="FFFFFF" w:themeColor="background1"/>
              </w:rPr>
              <w:t>Sub-criterion</w:t>
            </w:r>
          </w:p>
        </w:tc>
        <w:tc>
          <w:tcPr>
            <w:tcW w:w="2588" w:type="dxa"/>
            <w:shd w:val="clear" w:color="auto" w:fill="538135" w:themeFill="accent6" w:themeFillShade="BF"/>
          </w:tcPr>
          <w:p w14:paraId="09AFFD3F" w14:textId="345D6BB7" w:rsidR="002F500D" w:rsidRPr="00F35BB4" w:rsidRDefault="002F500D" w:rsidP="002F500D">
            <w:pPr>
              <w:tabs>
                <w:tab w:val="left" w:pos="30"/>
              </w:tabs>
              <w:ind w:left="30"/>
              <w:rPr>
                <w:color w:val="000000" w:themeColor="text1"/>
              </w:rPr>
            </w:pPr>
            <w:r w:rsidRPr="00F35BB4">
              <w:rPr>
                <w:b/>
                <w:bCs/>
                <w:color w:val="FFFFFF" w:themeColor="background1"/>
              </w:rPr>
              <w:t>Detailed review questions</w:t>
            </w:r>
          </w:p>
        </w:tc>
        <w:tc>
          <w:tcPr>
            <w:tcW w:w="3243" w:type="dxa"/>
            <w:shd w:val="clear" w:color="auto" w:fill="538135" w:themeFill="accent6" w:themeFillShade="BF"/>
          </w:tcPr>
          <w:p w14:paraId="3F930100" w14:textId="7EFA2A69" w:rsidR="002F500D" w:rsidRPr="002F500D" w:rsidRDefault="002F500D" w:rsidP="002F500D">
            <w:pPr>
              <w:tabs>
                <w:tab w:val="left" w:pos="30"/>
              </w:tabs>
              <w:rPr>
                <w:color w:val="000000" w:themeColor="text1"/>
              </w:rPr>
            </w:pPr>
            <w:r w:rsidRPr="000670E7">
              <w:rPr>
                <w:b/>
                <w:bCs/>
                <w:color w:val="FFFFFF" w:themeColor="background1"/>
              </w:rPr>
              <w:t>Sources of information</w:t>
            </w:r>
          </w:p>
        </w:tc>
        <w:tc>
          <w:tcPr>
            <w:tcW w:w="2196" w:type="dxa"/>
            <w:shd w:val="clear" w:color="auto" w:fill="538135" w:themeFill="accent6" w:themeFillShade="BF"/>
          </w:tcPr>
          <w:p w14:paraId="059A2FCD" w14:textId="5E3A03AA" w:rsidR="002F500D" w:rsidRPr="002F500D" w:rsidRDefault="002F500D" w:rsidP="002F500D">
            <w:pPr>
              <w:tabs>
                <w:tab w:val="left" w:pos="30"/>
              </w:tabs>
              <w:rPr>
                <w:color w:val="000000" w:themeColor="text1"/>
              </w:rPr>
            </w:pPr>
            <w:r w:rsidRPr="000670E7">
              <w:rPr>
                <w:b/>
                <w:bCs/>
                <w:color w:val="FFFFFF" w:themeColor="background1"/>
              </w:rPr>
              <w:t>Method/Tool</w:t>
            </w:r>
          </w:p>
        </w:tc>
      </w:tr>
      <w:tr w:rsidR="002F500D" w:rsidRPr="00F35BB4" w14:paraId="0158D13E" w14:textId="77777777" w:rsidTr="0054797C">
        <w:trPr>
          <w:trHeight w:val="2812"/>
        </w:trPr>
        <w:tc>
          <w:tcPr>
            <w:tcW w:w="2815" w:type="dxa"/>
          </w:tcPr>
          <w:p w14:paraId="2DC30538" w14:textId="77777777" w:rsidR="002F500D" w:rsidRPr="00F35BB4" w:rsidRDefault="002F500D" w:rsidP="002F500D">
            <w:pPr>
              <w:rPr>
                <w:color w:val="000000" w:themeColor="text1"/>
              </w:rPr>
            </w:pPr>
            <w:r w:rsidRPr="00F35BB4">
              <w:rPr>
                <w:color w:val="000000" w:themeColor="text1"/>
              </w:rPr>
              <w:t xml:space="preserve">3.4 Are the results of the investment/activity appropriately and regularly reported to DFAT? </w:t>
            </w:r>
          </w:p>
        </w:tc>
        <w:tc>
          <w:tcPr>
            <w:tcW w:w="2383" w:type="dxa"/>
          </w:tcPr>
          <w:p w14:paraId="14BE987D" w14:textId="23B7DE18" w:rsidR="002F500D" w:rsidRDefault="002F500D" w:rsidP="002F500D">
            <w:pPr>
              <w:tabs>
                <w:tab w:val="left" w:pos="30"/>
              </w:tabs>
              <w:rPr>
                <w:color w:val="000000" w:themeColor="text1"/>
              </w:rPr>
            </w:pPr>
            <w:r w:rsidRPr="00F35BB4">
              <w:rPr>
                <w:color w:val="000000" w:themeColor="text1"/>
              </w:rPr>
              <w:t>Compliance with reporting requirements</w:t>
            </w:r>
          </w:p>
          <w:p w14:paraId="5FD0109D" w14:textId="77777777" w:rsidR="002F500D" w:rsidRPr="00F35BB4" w:rsidRDefault="002F500D" w:rsidP="002F500D">
            <w:pPr>
              <w:tabs>
                <w:tab w:val="left" w:pos="30"/>
              </w:tabs>
              <w:rPr>
                <w:color w:val="000000" w:themeColor="text1"/>
              </w:rPr>
            </w:pPr>
          </w:p>
          <w:p w14:paraId="2DABEE84" w14:textId="6EECAFF3" w:rsidR="002F500D" w:rsidRPr="00F35BB4" w:rsidRDefault="002F500D" w:rsidP="002F500D">
            <w:pPr>
              <w:tabs>
                <w:tab w:val="left" w:pos="30"/>
              </w:tabs>
              <w:rPr>
                <w:color w:val="000000" w:themeColor="text1"/>
              </w:rPr>
            </w:pPr>
            <w:r w:rsidRPr="00F35BB4">
              <w:rPr>
                <w:color w:val="000000" w:themeColor="text1"/>
              </w:rPr>
              <w:t>Quality of reports</w:t>
            </w:r>
          </w:p>
        </w:tc>
        <w:tc>
          <w:tcPr>
            <w:tcW w:w="2588" w:type="dxa"/>
          </w:tcPr>
          <w:p w14:paraId="37EA0822" w14:textId="77777777" w:rsidR="002F500D" w:rsidRPr="00F35BB4" w:rsidRDefault="002F500D" w:rsidP="002F500D">
            <w:pPr>
              <w:tabs>
                <w:tab w:val="left" w:pos="30"/>
              </w:tabs>
              <w:ind w:left="30"/>
              <w:rPr>
                <w:color w:val="000000" w:themeColor="text1"/>
              </w:rPr>
            </w:pPr>
            <w:r w:rsidRPr="00F35BB4">
              <w:rPr>
                <w:color w:val="000000" w:themeColor="text1"/>
              </w:rPr>
              <w:t>3.4.1 What are the type of reports PRC is committed to provide?</w:t>
            </w:r>
          </w:p>
          <w:p w14:paraId="79B6EBF6" w14:textId="77777777" w:rsidR="002F500D" w:rsidRPr="00F35BB4" w:rsidRDefault="002F500D" w:rsidP="002F500D">
            <w:pPr>
              <w:tabs>
                <w:tab w:val="left" w:pos="30"/>
              </w:tabs>
              <w:ind w:left="30"/>
              <w:rPr>
                <w:color w:val="000000" w:themeColor="text1"/>
              </w:rPr>
            </w:pPr>
            <w:r w:rsidRPr="00F35BB4">
              <w:rPr>
                <w:color w:val="000000" w:themeColor="text1"/>
              </w:rPr>
              <w:t xml:space="preserve">What is the agreed, and actual frequency of submission to DFAT? </w:t>
            </w:r>
          </w:p>
          <w:p w14:paraId="79872E7B" w14:textId="77777777" w:rsidR="002F500D" w:rsidRPr="00F35BB4" w:rsidRDefault="002F500D" w:rsidP="002F500D">
            <w:pPr>
              <w:tabs>
                <w:tab w:val="left" w:pos="30"/>
              </w:tabs>
              <w:ind w:left="30"/>
              <w:rPr>
                <w:color w:val="000000" w:themeColor="text1"/>
              </w:rPr>
            </w:pPr>
            <w:r w:rsidRPr="00F35BB4">
              <w:rPr>
                <w:color w:val="000000" w:themeColor="text1"/>
              </w:rPr>
              <w:t>3.4.2 Are the reports accurate?</w:t>
            </w:r>
          </w:p>
          <w:p w14:paraId="2846D373" w14:textId="520F1719" w:rsidR="002F500D" w:rsidRPr="00F35BB4" w:rsidRDefault="002F500D" w:rsidP="002F500D">
            <w:pPr>
              <w:tabs>
                <w:tab w:val="left" w:pos="30"/>
              </w:tabs>
              <w:ind w:left="30"/>
              <w:rPr>
                <w:color w:val="000000" w:themeColor="text1"/>
              </w:rPr>
            </w:pPr>
            <w:r w:rsidRPr="00F35BB4">
              <w:rPr>
                <w:color w:val="000000" w:themeColor="text1"/>
              </w:rPr>
              <w:t>Do reports include the results in sufficient clarity and detail?</w:t>
            </w:r>
          </w:p>
        </w:tc>
        <w:tc>
          <w:tcPr>
            <w:tcW w:w="3243" w:type="dxa"/>
          </w:tcPr>
          <w:p w14:paraId="402AA71D"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Project Proposal</w:t>
            </w:r>
          </w:p>
          <w:p w14:paraId="3F59D030"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Progress reports/AQCs</w:t>
            </w:r>
          </w:p>
          <w:p w14:paraId="7394944E"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DFAT</w:t>
            </w:r>
          </w:p>
          <w:p w14:paraId="260A707E" w14:textId="16F20ECC" w:rsidR="002F500D" w:rsidRPr="00F35BB4" w:rsidRDefault="002F500D" w:rsidP="002F500D">
            <w:pPr>
              <w:pStyle w:val="ListParagraph"/>
              <w:numPr>
                <w:ilvl w:val="0"/>
                <w:numId w:val="16"/>
              </w:numPr>
              <w:tabs>
                <w:tab w:val="left" w:pos="30"/>
              </w:tabs>
              <w:ind w:left="313" w:hanging="283"/>
              <w:rPr>
                <w:color w:val="000000" w:themeColor="text1"/>
              </w:rPr>
            </w:pPr>
            <w:r>
              <w:rPr>
                <w:color w:val="000000" w:themeColor="text1"/>
              </w:rPr>
              <w:t>PRC-HQ</w:t>
            </w:r>
            <w:r w:rsidRPr="00F35BB4">
              <w:rPr>
                <w:color w:val="000000" w:themeColor="text1"/>
              </w:rPr>
              <w:t xml:space="preserve"> - DMS</w:t>
            </w:r>
          </w:p>
        </w:tc>
        <w:tc>
          <w:tcPr>
            <w:tcW w:w="2196" w:type="dxa"/>
          </w:tcPr>
          <w:p w14:paraId="798A6ADC"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Document review</w:t>
            </w:r>
          </w:p>
          <w:p w14:paraId="4E327900"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Interview</w:t>
            </w:r>
          </w:p>
        </w:tc>
      </w:tr>
      <w:tr w:rsidR="002F500D" w:rsidRPr="00F35BB4" w14:paraId="7F87C7A5" w14:textId="77777777" w:rsidTr="0054797C">
        <w:trPr>
          <w:trHeight w:val="4680"/>
        </w:trPr>
        <w:tc>
          <w:tcPr>
            <w:tcW w:w="2815" w:type="dxa"/>
          </w:tcPr>
          <w:p w14:paraId="00704FF0" w14:textId="77777777" w:rsidR="002F500D" w:rsidRPr="00F35BB4" w:rsidRDefault="002F500D" w:rsidP="002F500D">
            <w:pPr>
              <w:rPr>
                <w:color w:val="000000" w:themeColor="text1"/>
              </w:rPr>
            </w:pPr>
            <w:r w:rsidRPr="00F35BB4">
              <w:rPr>
                <w:color w:val="000000" w:themeColor="text1"/>
              </w:rPr>
              <w:t xml:space="preserve">3.5 Were there any unintended consequences and impacts (positive or negative) as a result of our assistance? </w:t>
            </w:r>
          </w:p>
          <w:p w14:paraId="6FB74D40" w14:textId="77777777" w:rsidR="002F500D" w:rsidRPr="00F35BB4" w:rsidRDefault="002F500D" w:rsidP="002F500D">
            <w:pPr>
              <w:ind w:left="360"/>
              <w:rPr>
                <w:color w:val="000000" w:themeColor="text1"/>
              </w:rPr>
            </w:pPr>
          </w:p>
        </w:tc>
        <w:tc>
          <w:tcPr>
            <w:tcW w:w="2383" w:type="dxa"/>
          </w:tcPr>
          <w:p w14:paraId="661B90C0" w14:textId="77777777" w:rsidR="002F500D" w:rsidRPr="00F35BB4" w:rsidRDefault="002F500D" w:rsidP="002F500D">
            <w:pPr>
              <w:rPr>
                <w:color w:val="000000" w:themeColor="text1"/>
              </w:rPr>
            </w:pPr>
            <w:r w:rsidRPr="00F35BB4">
              <w:rPr>
                <w:color w:val="000000" w:themeColor="text1"/>
              </w:rPr>
              <w:t>Unintended results/consequences</w:t>
            </w:r>
          </w:p>
          <w:p w14:paraId="4A8D0EE9" w14:textId="77777777" w:rsidR="002F500D" w:rsidRPr="00F35BB4" w:rsidRDefault="002F500D" w:rsidP="002F500D">
            <w:pPr>
              <w:tabs>
                <w:tab w:val="left" w:pos="30"/>
              </w:tabs>
              <w:rPr>
                <w:color w:val="000000" w:themeColor="text1"/>
              </w:rPr>
            </w:pPr>
            <w:r w:rsidRPr="00F35BB4">
              <w:rPr>
                <w:color w:val="000000" w:themeColor="text1"/>
              </w:rPr>
              <w:t>(This may not be provided with a rating)</w:t>
            </w:r>
          </w:p>
        </w:tc>
        <w:tc>
          <w:tcPr>
            <w:tcW w:w="2588" w:type="dxa"/>
          </w:tcPr>
          <w:p w14:paraId="2081CF79" w14:textId="04B27F4C" w:rsidR="002F500D" w:rsidRPr="00F35BB4" w:rsidRDefault="002F500D" w:rsidP="002F500D">
            <w:pPr>
              <w:tabs>
                <w:tab w:val="left" w:pos="30"/>
              </w:tabs>
              <w:ind w:left="30"/>
              <w:rPr>
                <w:color w:val="000000" w:themeColor="text1"/>
              </w:rPr>
            </w:pPr>
            <w:r w:rsidRPr="00F35BB4">
              <w:rPr>
                <w:color w:val="000000" w:themeColor="text1"/>
              </w:rPr>
              <w:t>3.5.1 What, if any, are unintended positive consequences as a result of the aid delivery?</w:t>
            </w:r>
          </w:p>
          <w:p w14:paraId="4EE1CCE1" w14:textId="77777777" w:rsidR="002F500D" w:rsidRPr="00F35BB4" w:rsidRDefault="002F500D" w:rsidP="002F500D">
            <w:pPr>
              <w:tabs>
                <w:tab w:val="left" w:pos="30"/>
              </w:tabs>
              <w:ind w:left="30"/>
              <w:rPr>
                <w:color w:val="000000" w:themeColor="text1"/>
              </w:rPr>
            </w:pPr>
            <w:r w:rsidRPr="00F35BB4">
              <w:rPr>
                <w:color w:val="000000" w:themeColor="text1"/>
              </w:rPr>
              <w:t>3.5.2 What, if any, are unintended negative consequences as a result of the aid delivery?</w:t>
            </w:r>
          </w:p>
          <w:p w14:paraId="477DC5DB" w14:textId="77777777" w:rsidR="002F500D" w:rsidRPr="00F35BB4" w:rsidRDefault="002F500D" w:rsidP="002F500D">
            <w:pPr>
              <w:tabs>
                <w:tab w:val="left" w:pos="30"/>
              </w:tabs>
              <w:ind w:left="30"/>
              <w:rPr>
                <w:color w:val="000000" w:themeColor="text1"/>
              </w:rPr>
            </w:pPr>
            <w:r w:rsidRPr="00F35BB4">
              <w:rPr>
                <w:color w:val="000000" w:themeColor="text1"/>
              </w:rPr>
              <w:t>3.5.3 What, if any, are unintended positive consequences as a result of the COVID-19 response?</w:t>
            </w:r>
          </w:p>
          <w:p w14:paraId="2F010BBB" w14:textId="3F1C2E89" w:rsidR="002F500D" w:rsidRPr="00F35BB4" w:rsidRDefault="002F500D" w:rsidP="002F500D">
            <w:pPr>
              <w:tabs>
                <w:tab w:val="left" w:pos="30"/>
              </w:tabs>
              <w:ind w:left="30"/>
              <w:rPr>
                <w:color w:val="000000" w:themeColor="text1"/>
              </w:rPr>
            </w:pPr>
            <w:r w:rsidRPr="00F35BB4">
              <w:rPr>
                <w:color w:val="000000" w:themeColor="text1"/>
              </w:rPr>
              <w:t>3.5.4 What, if any, are unintended negative consequences as a result of the COVID-19 response?</w:t>
            </w:r>
          </w:p>
        </w:tc>
        <w:tc>
          <w:tcPr>
            <w:tcW w:w="3243" w:type="dxa"/>
          </w:tcPr>
          <w:p w14:paraId="562BD64E"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All stakeholders and documentation</w:t>
            </w:r>
          </w:p>
          <w:p w14:paraId="6AC95237" w14:textId="77777777" w:rsidR="002F500D" w:rsidRPr="00BA210A" w:rsidRDefault="002F500D" w:rsidP="002F500D">
            <w:pPr>
              <w:tabs>
                <w:tab w:val="left" w:pos="30"/>
              </w:tabs>
              <w:rPr>
                <w:color w:val="000000" w:themeColor="text1"/>
              </w:rPr>
            </w:pPr>
          </w:p>
        </w:tc>
        <w:tc>
          <w:tcPr>
            <w:tcW w:w="2196" w:type="dxa"/>
          </w:tcPr>
          <w:p w14:paraId="4863E6B1" w14:textId="77777777" w:rsidR="002F500D" w:rsidRPr="00F35BB4"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Interviews/FGD</w:t>
            </w:r>
          </w:p>
          <w:p w14:paraId="3B95DE8E" w14:textId="256A284B" w:rsidR="002F500D" w:rsidRPr="00BA210A" w:rsidRDefault="002F500D" w:rsidP="002F500D">
            <w:pPr>
              <w:pStyle w:val="ListParagraph"/>
              <w:numPr>
                <w:ilvl w:val="0"/>
                <w:numId w:val="16"/>
              </w:numPr>
              <w:tabs>
                <w:tab w:val="left" w:pos="30"/>
              </w:tabs>
              <w:ind w:left="313" w:hanging="283"/>
              <w:rPr>
                <w:color w:val="000000" w:themeColor="text1"/>
              </w:rPr>
            </w:pPr>
            <w:r w:rsidRPr="00F35BB4">
              <w:rPr>
                <w:color w:val="000000" w:themeColor="text1"/>
              </w:rPr>
              <w:t>Document review</w:t>
            </w:r>
          </w:p>
        </w:tc>
      </w:tr>
    </w:tbl>
    <w:p w14:paraId="4177C566" w14:textId="77777777" w:rsidR="002F500D" w:rsidRDefault="002F500D" w:rsidP="000670E7">
      <w:pPr>
        <w:pStyle w:val="ListParagraph"/>
        <w:ind w:left="0"/>
        <w:rPr>
          <w:color w:val="000000" w:themeColor="text1"/>
        </w:rPr>
      </w:pPr>
    </w:p>
    <w:p w14:paraId="71E81319" w14:textId="77777777" w:rsidR="002F500D" w:rsidRDefault="002F500D">
      <w:pPr>
        <w:rPr>
          <w:color w:val="000000" w:themeColor="text1"/>
        </w:rPr>
      </w:pPr>
      <w:r>
        <w:rPr>
          <w:color w:val="000000" w:themeColor="text1"/>
        </w:rPr>
        <w:br w:type="page"/>
      </w:r>
    </w:p>
    <w:p w14:paraId="32C4FA03" w14:textId="2ADCC115" w:rsidR="000670E7" w:rsidRPr="00F35BB4" w:rsidRDefault="000670E7" w:rsidP="000670E7">
      <w:pPr>
        <w:pStyle w:val="ListParagraph"/>
        <w:ind w:left="0"/>
        <w:rPr>
          <w:color w:val="000000" w:themeColor="text1"/>
        </w:rPr>
      </w:pPr>
      <w:r w:rsidRPr="00F35BB4">
        <w:rPr>
          <w:color w:val="000000" w:themeColor="text1"/>
        </w:rPr>
        <w:lastRenderedPageBreak/>
        <w:t>4.Efficiency</w:t>
      </w:r>
      <w:r>
        <w:rPr>
          <w:color w:val="000000" w:themeColor="text1"/>
        </w:rPr>
        <w:t xml:space="preserve"> </w:t>
      </w:r>
      <w:r w:rsidRPr="00F35BB4">
        <w:rPr>
          <w:color w:val="000000" w:themeColor="text1"/>
        </w:rPr>
        <w:t>(AQC)</w:t>
      </w:r>
    </w:p>
    <w:p w14:paraId="49B80EF8" w14:textId="77777777" w:rsidR="000670E7" w:rsidRPr="00AB38B8" w:rsidRDefault="000670E7" w:rsidP="000670E7">
      <w:pPr>
        <w:rPr>
          <w:color w:val="000000" w:themeColor="text1"/>
        </w:rPr>
      </w:pPr>
      <w:r w:rsidRPr="00AB38B8">
        <w:rPr>
          <w:color w:val="000000" w:themeColor="text1"/>
        </w:rPr>
        <w:t xml:space="preserve">Is our humanitarian response with PRC efficient and well managed? </w:t>
      </w:r>
    </w:p>
    <w:p w14:paraId="247E09B0" w14:textId="77777777" w:rsidR="000670E7" w:rsidRDefault="000670E7"/>
    <w:tbl>
      <w:tblPr>
        <w:tblStyle w:val="TableGrid"/>
        <w:tblW w:w="0" w:type="auto"/>
        <w:tblInd w:w="-289" w:type="dxa"/>
        <w:tblLook w:val="04A0" w:firstRow="1" w:lastRow="0" w:firstColumn="1" w:lastColumn="0" w:noHBand="0" w:noVBand="1"/>
      </w:tblPr>
      <w:tblGrid>
        <w:gridCol w:w="2839"/>
        <w:gridCol w:w="2332"/>
        <w:gridCol w:w="2613"/>
        <w:gridCol w:w="3264"/>
        <w:gridCol w:w="2182"/>
      </w:tblGrid>
      <w:tr w:rsidR="000670E7" w:rsidRPr="00F35BB4" w14:paraId="58A57B0C" w14:textId="77777777" w:rsidTr="0054797C">
        <w:trPr>
          <w:trHeight w:val="511"/>
          <w:tblHeader/>
        </w:trPr>
        <w:tc>
          <w:tcPr>
            <w:tcW w:w="2839" w:type="dxa"/>
            <w:shd w:val="clear" w:color="auto" w:fill="538135" w:themeFill="accent6" w:themeFillShade="BF"/>
          </w:tcPr>
          <w:p w14:paraId="10C76358" w14:textId="4EEFBCED" w:rsidR="000670E7" w:rsidRPr="00F35BB4" w:rsidRDefault="000670E7" w:rsidP="000670E7">
            <w:pPr>
              <w:tabs>
                <w:tab w:val="left" w:pos="30"/>
              </w:tabs>
              <w:rPr>
                <w:color w:val="000000" w:themeColor="text1"/>
              </w:rPr>
            </w:pPr>
            <w:r w:rsidRPr="00F35BB4">
              <w:rPr>
                <w:b/>
                <w:bCs/>
                <w:color w:val="FFFFFF" w:themeColor="background1"/>
              </w:rPr>
              <w:t>Key Review Questions</w:t>
            </w:r>
          </w:p>
        </w:tc>
        <w:tc>
          <w:tcPr>
            <w:tcW w:w="2332" w:type="dxa"/>
            <w:shd w:val="clear" w:color="auto" w:fill="538135" w:themeFill="accent6" w:themeFillShade="BF"/>
          </w:tcPr>
          <w:p w14:paraId="4C3ACF21" w14:textId="5E2FC283" w:rsidR="000670E7" w:rsidRPr="00F35BB4" w:rsidRDefault="000670E7" w:rsidP="000670E7">
            <w:pPr>
              <w:tabs>
                <w:tab w:val="left" w:pos="30"/>
              </w:tabs>
              <w:rPr>
                <w:color w:val="000000" w:themeColor="text1"/>
              </w:rPr>
            </w:pPr>
            <w:r w:rsidRPr="00F35BB4">
              <w:rPr>
                <w:b/>
                <w:bCs/>
                <w:color w:val="FFFFFF" w:themeColor="background1"/>
              </w:rPr>
              <w:t>Sub-criterion</w:t>
            </w:r>
          </w:p>
        </w:tc>
        <w:tc>
          <w:tcPr>
            <w:tcW w:w="2613" w:type="dxa"/>
            <w:shd w:val="clear" w:color="auto" w:fill="538135" w:themeFill="accent6" w:themeFillShade="BF"/>
          </w:tcPr>
          <w:p w14:paraId="07290C9E" w14:textId="69460370" w:rsidR="000670E7" w:rsidRPr="00F35BB4" w:rsidRDefault="000670E7" w:rsidP="000670E7">
            <w:pPr>
              <w:tabs>
                <w:tab w:val="left" w:pos="30"/>
              </w:tabs>
              <w:ind w:left="30"/>
              <w:rPr>
                <w:color w:val="000000" w:themeColor="text1"/>
              </w:rPr>
            </w:pPr>
            <w:r w:rsidRPr="00F35BB4">
              <w:rPr>
                <w:b/>
                <w:bCs/>
                <w:color w:val="FFFFFF" w:themeColor="background1"/>
              </w:rPr>
              <w:t>Detailed review questions</w:t>
            </w:r>
          </w:p>
        </w:tc>
        <w:tc>
          <w:tcPr>
            <w:tcW w:w="3264" w:type="dxa"/>
            <w:shd w:val="clear" w:color="auto" w:fill="538135" w:themeFill="accent6" w:themeFillShade="BF"/>
          </w:tcPr>
          <w:p w14:paraId="4CD5C4E4" w14:textId="3DFED673" w:rsidR="000670E7" w:rsidRPr="000670E7" w:rsidRDefault="000670E7" w:rsidP="000670E7">
            <w:pPr>
              <w:tabs>
                <w:tab w:val="left" w:pos="30"/>
              </w:tabs>
              <w:rPr>
                <w:color w:val="000000" w:themeColor="text1"/>
              </w:rPr>
            </w:pPr>
            <w:r w:rsidRPr="000670E7">
              <w:rPr>
                <w:b/>
                <w:bCs/>
                <w:color w:val="FFFFFF" w:themeColor="background1"/>
              </w:rPr>
              <w:t>Sources of information</w:t>
            </w:r>
          </w:p>
        </w:tc>
        <w:tc>
          <w:tcPr>
            <w:tcW w:w="2182" w:type="dxa"/>
            <w:shd w:val="clear" w:color="auto" w:fill="538135" w:themeFill="accent6" w:themeFillShade="BF"/>
          </w:tcPr>
          <w:p w14:paraId="3FEF4136" w14:textId="7475CFCB" w:rsidR="000670E7" w:rsidRPr="000670E7" w:rsidRDefault="000670E7" w:rsidP="000670E7">
            <w:pPr>
              <w:tabs>
                <w:tab w:val="left" w:pos="30"/>
              </w:tabs>
              <w:ind w:left="30"/>
              <w:rPr>
                <w:color w:val="000000" w:themeColor="text1"/>
              </w:rPr>
            </w:pPr>
            <w:r w:rsidRPr="000670E7">
              <w:rPr>
                <w:b/>
                <w:bCs/>
                <w:color w:val="FFFFFF" w:themeColor="background1"/>
              </w:rPr>
              <w:t>Method/Tool</w:t>
            </w:r>
          </w:p>
        </w:tc>
      </w:tr>
      <w:tr w:rsidR="000670E7" w:rsidRPr="00F35BB4" w14:paraId="60615200" w14:textId="77777777" w:rsidTr="0054797C">
        <w:trPr>
          <w:trHeight w:val="2800"/>
        </w:trPr>
        <w:tc>
          <w:tcPr>
            <w:tcW w:w="2839" w:type="dxa"/>
          </w:tcPr>
          <w:p w14:paraId="38DF2F2A" w14:textId="59DAAACD" w:rsidR="000670E7" w:rsidRPr="00F35BB4" w:rsidRDefault="000670E7" w:rsidP="000670E7">
            <w:pPr>
              <w:tabs>
                <w:tab w:val="left" w:pos="30"/>
              </w:tabs>
              <w:rPr>
                <w:color w:val="000000" w:themeColor="text1"/>
              </w:rPr>
            </w:pPr>
            <w:r w:rsidRPr="00F35BB4">
              <w:rPr>
                <w:color w:val="000000" w:themeColor="text1"/>
              </w:rPr>
              <w:t xml:space="preserve">4.1 Could the information </w:t>
            </w:r>
            <w:r>
              <w:rPr>
                <w:color w:val="000000" w:themeColor="text1"/>
              </w:rPr>
              <w:t xml:space="preserve">that </w:t>
            </w:r>
            <w:r w:rsidRPr="00F35BB4">
              <w:rPr>
                <w:color w:val="000000" w:themeColor="text1"/>
              </w:rPr>
              <w:t>flow</w:t>
            </w:r>
            <w:r>
              <w:rPr>
                <w:color w:val="000000" w:themeColor="text1"/>
              </w:rPr>
              <w:t>s</w:t>
            </w:r>
            <w:r w:rsidRPr="00F35BB4">
              <w:rPr>
                <w:color w:val="000000" w:themeColor="text1"/>
              </w:rPr>
              <w:t xml:space="preserve"> to and from delivery partners be strengthened?  </w:t>
            </w:r>
          </w:p>
          <w:p w14:paraId="65213ACB" w14:textId="77777777" w:rsidR="000670E7" w:rsidRPr="00F35BB4" w:rsidRDefault="000670E7" w:rsidP="000670E7">
            <w:pPr>
              <w:rPr>
                <w:color w:val="000000" w:themeColor="text1"/>
              </w:rPr>
            </w:pPr>
          </w:p>
        </w:tc>
        <w:tc>
          <w:tcPr>
            <w:tcW w:w="2332" w:type="dxa"/>
          </w:tcPr>
          <w:p w14:paraId="46D96419" w14:textId="2E40543F" w:rsidR="000670E7" w:rsidRPr="00F35BB4" w:rsidRDefault="000670E7" w:rsidP="000670E7">
            <w:pPr>
              <w:tabs>
                <w:tab w:val="left" w:pos="30"/>
              </w:tabs>
              <w:rPr>
                <w:color w:val="000000" w:themeColor="text1"/>
              </w:rPr>
            </w:pPr>
            <w:r w:rsidRPr="00F35BB4">
              <w:rPr>
                <w:color w:val="000000" w:themeColor="text1"/>
              </w:rPr>
              <w:t xml:space="preserve">Efficiency of </w:t>
            </w:r>
            <w:proofErr w:type="gramStart"/>
            <w:r w:rsidRPr="00F35BB4">
              <w:rPr>
                <w:color w:val="000000" w:themeColor="text1"/>
              </w:rPr>
              <w:t>communication  between</w:t>
            </w:r>
            <w:proofErr w:type="gramEnd"/>
            <w:r w:rsidRPr="00F35BB4">
              <w:rPr>
                <w:color w:val="000000" w:themeColor="text1"/>
              </w:rPr>
              <w:t xml:space="preserve"> PRC and DFAT</w:t>
            </w:r>
          </w:p>
        </w:tc>
        <w:tc>
          <w:tcPr>
            <w:tcW w:w="2613" w:type="dxa"/>
          </w:tcPr>
          <w:p w14:paraId="1CE1F192" w14:textId="77777777" w:rsidR="000670E7" w:rsidRPr="00F35BB4" w:rsidRDefault="000670E7" w:rsidP="000670E7">
            <w:pPr>
              <w:tabs>
                <w:tab w:val="left" w:pos="30"/>
              </w:tabs>
              <w:ind w:left="30"/>
              <w:rPr>
                <w:color w:val="000000" w:themeColor="text1"/>
              </w:rPr>
            </w:pPr>
            <w:r w:rsidRPr="00F35BB4">
              <w:rPr>
                <w:color w:val="000000" w:themeColor="text1"/>
              </w:rPr>
              <w:t>4.1.1 What are the current communication channels? What are the strengths and weaknesses in the channels?</w:t>
            </w:r>
          </w:p>
          <w:p w14:paraId="22FD2364" w14:textId="77777777" w:rsidR="000670E7" w:rsidRPr="00F35BB4" w:rsidRDefault="000670E7" w:rsidP="000670E7">
            <w:pPr>
              <w:tabs>
                <w:tab w:val="left" w:pos="30"/>
              </w:tabs>
              <w:ind w:left="30"/>
              <w:rPr>
                <w:color w:val="000000" w:themeColor="text1"/>
              </w:rPr>
            </w:pPr>
            <w:r w:rsidRPr="00F35BB4">
              <w:rPr>
                <w:color w:val="000000" w:themeColor="text1"/>
              </w:rPr>
              <w:t xml:space="preserve">4.1.2 Are DFAT and PRC documenting key decisions and delivery outputs?  </w:t>
            </w:r>
          </w:p>
        </w:tc>
        <w:tc>
          <w:tcPr>
            <w:tcW w:w="3264" w:type="dxa"/>
          </w:tcPr>
          <w:p w14:paraId="64437364" w14:textId="1128D368" w:rsidR="000670E7" w:rsidRPr="00F35BB4" w:rsidRDefault="000670E7" w:rsidP="000670E7">
            <w:pPr>
              <w:pStyle w:val="ListParagraph"/>
              <w:numPr>
                <w:ilvl w:val="0"/>
                <w:numId w:val="15"/>
              </w:numPr>
              <w:tabs>
                <w:tab w:val="left" w:pos="30"/>
              </w:tabs>
              <w:ind w:left="313" w:hanging="283"/>
              <w:rPr>
                <w:color w:val="000000" w:themeColor="text1"/>
              </w:rPr>
            </w:pPr>
            <w:r>
              <w:rPr>
                <w:color w:val="000000" w:themeColor="text1"/>
              </w:rPr>
              <w:t>PRC-HQ</w:t>
            </w:r>
            <w:r w:rsidRPr="00F35BB4">
              <w:rPr>
                <w:color w:val="000000" w:themeColor="text1"/>
              </w:rPr>
              <w:t xml:space="preserve"> – DMS</w:t>
            </w:r>
          </w:p>
          <w:p w14:paraId="0AAEA8C9" w14:textId="77777777" w:rsidR="000670E7" w:rsidRPr="00F35BB4" w:rsidRDefault="000670E7" w:rsidP="000670E7">
            <w:pPr>
              <w:pStyle w:val="ListParagraph"/>
              <w:numPr>
                <w:ilvl w:val="0"/>
                <w:numId w:val="15"/>
              </w:numPr>
              <w:tabs>
                <w:tab w:val="left" w:pos="30"/>
              </w:tabs>
              <w:ind w:left="313" w:hanging="283"/>
              <w:rPr>
                <w:color w:val="000000" w:themeColor="text1"/>
              </w:rPr>
            </w:pPr>
            <w:r w:rsidRPr="00F35BB4">
              <w:rPr>
                <w:color w:val="000000" w:themeColor="text1"/>
              </w:rPr>
              <w:t>DFAT</w:t>
            </w:r>
          </w:p>
          <w:p w14:paraId="698DD83F" w14:textId="77777777" w:rsidR="000670E7" w:rsidRPr="00F35BB4" w:rsidRDefault="000670E7" w:rsidP="000670E7">
            <w:pPr>
              <w:pStyle w:val="ListParagraph"/>
              <w:numPr>
                <w:ilvl w:val="0"/>
                <w:numId w:val="15"/>
              </w:numPr>
              <w:tabs>
                <w:tab w:val="left" w:pos="30"/>
              </w:tabs>
              <w:ind w:left="313" w:hanging="283"/>
              <w:rPr>
                <w:color w:val="000000" w:themeColor="text1"/>
              </w:rPr>
            </w:pPr>
            <w:r w:rsidRPr="00F35BB4">
              <w:rPr>
                <w:color w:val="000000" w:themeColor="text1"/>
              </w:rPr>
              <w:t>Progress documentation</w:t>
            </w:r>
          </w:p>
        </w:tc>
        <w:tc>
          <w:tcPr>
            <w:tcW w:w="2182" w:type="dxa"/>
          </w:tcPr>
          <w:p w14:paraId="01ADCFB1" w14:textId="77777777" w:rsidR="000670E7" w:rsidRPr="00F35BB4" w:rsidRDefault="000670E7" w:rsidP="000670E7">
            <w:pPr>
              <w:pStyle w:val="ListParagraph"/>
              <w:numPr>
                <w:ilvl w:val="0"/>
                <w:numId w:val="15"/>
              </w:numPr>
              <w:tabs>
                <w:tab w:val="left" w:pos="30"/>
              </w:tabs>
              <w:ind w:left="313" w:hanging="283"/>
              <w:rPr>
                <w:color w:val="000000" w:themeColor="text1"/>
              </w:rPr>
            </w:pPr>
            <w:r w:rsidRPr="00F35BB4">
              <w:rPr>
                <w:color w:val="000000" w:themeColor="text1"/>
              </w:rPr>
              <w:t>Interviews</w:t>
            </w:r>
          </w:p>
          <w:p w14:paraId="040574DF" w14:textId="77777777" w:rsidR="000670E7" w:rsidRPr="00F35BB4" w:rsidRDefault="000670E7" w:rsidP="000670E7">
            <w:pPr>
              <w:pStyle w:val="ListParagraph"/>
              <w:numPr>
                <w:ilvl w:val="0"/>
                <w:numId w:val="15"/>
              </w:numPr>
              <w:tabs>
                <w:tab w:val="left" w:pos="30"/>
              </w:tabs>
              <w:ind w:left="313" w:hanging="283"/>
              <w:rPr>
                <w:color w:val="000000" w:themeColor="text1"/>
              </w:rPr>
            </w:pPr>
            <w:r w:rsidRPr="00F35BB4">
              <w:rPr>
                <w:color w:val="000000" w:themeColor="text1"/>
              </w:rPr>
              <w:t>Document review</w:t>
            </w:r>
          </w:p>
        </w:tc>
      </w:tr>
      <w:tr w:rsidR="000C32B0" w:rsidRPr="00F35BB4" w14:paraId="39C99075" w14:textId="77777777" w:rsidTr="00D35EB1">
        <w:trPr>
          <w:trHeight w:val="4569"/>
        </w:trPr>
        <w:tc>
          <w:tcPr>
            <w:tcW w:w="2839" w:type="dxa"/>
          </w:tcPr>
          <w:p w14:paraId="0AECC5AD" w14:textId="77777777" w:rsidR="000C32B0" w:rsidRPr="00F35BB4" w:rsidRDefault="000C32B0" w:rsidP="000670E7">
            <w:pPr>
              <w:rPr>
                <w:color w:val="000000" w:themeColor="text1"/>
              </w:rPr>
            </w:pPr>
            <w:r w:rsidRPr="00F35BB4">
              <w:rPr>
                <w:color w:val="000000" w:themeColor="text1"/>
              </w:rPr>
              <w:t>4.2 How well informed where communities/beneficiaries about the selection and distribution process?</w:t>
            </w:r>
          </w:p>
        </w:tc>
        <w:tc>
          <w:tcPr>
            <w:tcW w:w="2332" w:type="dxa"/>
          </w:tcPr>
          <w:p w14:paraId="1AB8DF11" w14:textId="77777777" w:rsidR="000C32B0" w:rsidRPr="00F35BB4" w:rsidRDefault="000C32B0" w:rsidP="000670E7">
            <w:pPr>
              <w:tabs>
                <w:tab w:val="left" w:pos="30"/>
              </w:tabs>
              <w:rPr>
                <w:color w:val="000000" w:themeColor="text1"/>
              </w:rPr>
            </w:pPr>
            <w:r w:rsidRPr="00F35BB4">
              <w:rPr>
                <w:color w:val="000000" w:themeColor="text1"/>
              </w:rPr>
              <w:t>Level of transparency towards potential beneficiaries</w:t>
            </w:r>
          </w:p>
          <w:p w14:paraId="41525D1A" w14:textId="77777777" w:rsidR="000C32B0" w:rsidRPr="00F35BB4" w:rsidRDefault="000C32B0" w:rsidP="000670E7">
            <w:pPr>
              <w:tabs>
                <w:tab w:val="left" w:pos="30"/>
              </w:tabs>
              <w:rPr>
                <w:color w:val="000000" w:themeColor="text1"/>
              </w:rPr>
            </w:pPr>
            <w:r w:rsidRPr="00F35BB4">
              <w:rPr>
                <w:color w:val="000000" w:themeColor="text1"/>
              </w:rPr>
              <w:t>Participation of community members in beneficiary selection</w:t>
            </w:r>
          </w:p>
          <w:p w14:paraId="38682543" w14:textId="0FCA84B1" w:rsidR="000C32B0" w:rsidRPr="00F35BB4" w:rsidRDefault="000C32B0" w:rsidP="000670E7">
            <w:pPr>
              <w:tabs>
                <w:tab w:val="left" w:pos="30"/>
              </w:tabs>
              <w:rPr>
                <w:color w:val="000000" w:themeColor="text1"/>
              </w:rPr>
            </w:pPr>
            <w:r w:rsidRPr="00F35BB4">
              <w:rPr>
                <w:color w:val="000000" w:themeColor="text1"/>
              </w:rPr>
              <w:t>Participation of community members in identification and selection of support from MYA</w:t>
            </w:r>
          </w:p>
        </w:tc>
        <w:tc>
          <w:tcPr>
            <w:tcW w:w="2613" w:type="dxa"/>
          </w:tcPr>
          <w:p w14:paraId="0E6A43A6" w14:textId="673C7542" w:rsidR="000C32B0" w:rsidRPr="00F35BB4" w:rsidRDefault="000C32B0" w:rsidP="000670E7">
            <w:pPr>
              <w:tabs>
                <w:tab w:val="left" w:pos="30"/>
              </w:tabs>
              <w:ind w:left="30"/>
              <w:rPr>
                <w:color w:val="000000" w:themeColor="text1"/>
              </w:rPr>
            </w:pPr>
            <w:r w:rsidRPr="00F35BB4">
              <w:rPr>
                <w:color w:val="000000" w:themeColor="text1"/>
              </w:rPr>
              <w:t xml:space="preserve">4.2.1 What information was shared to (potential) beneficiaries </w:t>
            </w:r>
            <w:r>
              <w:rPr>
                <w:color w:val="000000" w:themeColor="text1"/>
              </w:rPr>
              <w:t>with</w:t>
            </w:r>
            <w:r w:rsidRPr="00F35BB4">
              <w:rPr>
                <w:color w:val="000000" w:themeColor="text1"/>
              </w:rPr>
              <w:t xml:space="preserve"> regards to:</w:t>
            </w:r>
          </w:p>
          <w:p w14:paraId="1DB1F5A6" w14:textId="77777777" w:rsidR="000C32B0" w:rsidRPr="00AB38B8" w:rsidRDefault="000C32B0">
            <w:pPr>
              <w:pStyle w:val="ListParagraph"/>
              <w:numPr>
                <w:ilvl w:val="0"/>
                <w:numId w:val="42"/>
              </w:numPr>
              <w:tabs>
                <w:tab w:val="left" w:pos="30"/>
              </w:tabs>
              <w:rPr>
                <w:color w:val="000000" w:themeColor="text1"/>
              </w:rPr>
            </w:pPr>
            <w:r w:rsidRPr="00AB38B8">
              <w:rPr>
                <w:color w:val="000000" w:themeColor="text1"/>
              </w:rPr>
              <w:t>Selection criteria</w:t>
            </w:r>
          </w:p>
          <w:p w14:paraId="4F299993" w14:textId="77777777" w:rsidR="000C32B0" w:rsidRPr="00AB38B8" w:rsidRDefault="000C32B0">
            <w:pPr>
              <w:pStyle w:val="ListParagraph"/>
              <w:numPr>
                <w:ilvl w:val="0"/>
                <w:numId w:val="42"/>
              </w:numPr>
              <w:tabs>
                <w:tab w:val="left" w:pos="30"/>
              </w:tabs>
              <w:rPr>
                <w:color w:val="000000" w:themeColor="text1"/>
              </w:rPr>
            </w:pPr>
            <w:r w:rsidRPr="00AB38B8">
              <w:rPr>
                <w:color w:val="000000" w:themeColor="text1"/>
              </w:rPr>
              <w:t>Selection process</w:t>
            </w:r>
          </w:p>
          <w:p w14:paraId="09F5860E" w14:textId="77777777" w:rsidR="000C32B0" w:rsidRPr="00AB38B8" w:rsidRDefault="000C32B0">
            <w:pPr>
              <w:pStyle w:val="ListParagraph"/>
              <w:numPr>
                <w:ilvl w:val="0"/>
                <w:numId w:val="42"/>
              </w:numPr>
              <w:tabs>
                <w:tab w:val="left" w:pos="30"/>
              </w:tabs>
              <w:rPr>
                <w:color w:val="000000" w:themeColor="text1"/>
              </w:rPr>
            </w:pPr>
            <w:r w:rsidRPr="00AB38B8">
              <w:rPr>
                <w:color w:val="000000" w:themeColor="text1"/>
              </w:rPr>
              <w:t>Types of assistance</w:t>
            </w:r>
          </w:p>
          <w:p w14:paraId="24E4050E" w14:textId="77777777" w:rsidR="000C32B0" w:rsidRPr="00AB38B8" w:rsidRDefault="000C32B0">
            <w:pPr>
              <w:pStyle w:val="ListParagraph"/>
              <w:numPr>
                <w:ilvl w:val="0"/>
                <w:numId w:val="42"/>
              </w:numPr>
              <w:tabs>
                <w:tab w:val="left" w:pos="30"/>
              </w:tabs>
              <w:rPr>
                <w:color w:val="000000" w:themeColor="text1"/>
              </w:rPr>
            </w:pPr>
            <w:r w:rsidRPr="00AB38B8">
              <w:rPr>
                <w:color w:val="000000" w:themeColor="text1"/>
              </w:rPr>
              <w:t>Monitoring of distribution</w:t>
            </w:r>
          </w:p>
          <w:p w14:paraId="5AA2B337" w14:textId="77777777" w:rsidR="000C32B0" w:rsidRPr="00F35BB4" w:rsidRDefault="000C32B0" w:rsidP="000670E7">
            <w:pPr>
              <w:tabs>
                <w:tab w:val="left" w:pos="30"/>
              </w:tabs>
              <w:ind w:left="30"/>
              <w:rPr>
                <w:color w:val="000000" w:themeColor="text1"/>
              </w:rPr>
            </w:pPr>
            <w:r w:rsidRPr="00F35BB4">
              <w:rPr>
                <w:color w:val="000000" w:themeColor="text1"/>
              </w:rPr>
              <w:t>4.2.2 What was the role, if any, of community members in the selection of beneficiaries?</w:t>
            </w:r>
          </w:p>
          <w:p w14:paraId="2B247EE9" w14:textId="2EC2299C" w:rsidR="000C32B0" w:rsidRPr="00AB38B8" w:rsidRDefault="000C32B0" w:rsidP="000670E7">
            <w:pPr>
              <w:tabs>
                <w:tab w:val="left" w:pos="30"/>
              </w:tabs>
              <w:ind w:left="30"/>
              <w:rPr>
                <w:color w:val="000000" w:themeColor="text1"/>
              </w:rPr>
            </w:pPr>
            <w:r w:rsidRPr="00F35BB4">
              <w:rPr>
                <w:color w:val="000000" w:themeColor="text1"/>
              </w:rPr>
              <w:t>4.2.3 What was the role, if any, of community members in the selection of type of assistance?</w:t>
            </w:r>
          </w:p>
        </w:tc>
        <w:tc>
          <w:tcPr>
            <w:tcW w:w="3264" w:type="dxa"/>
          </w:tcPr>
          <w:p w14:paraId="3225707C" w14:textId="342701B2" w:rsidR="000C32B0" w:rsidRPr="00F35BB4" w:rsidRDefault="000C32B0" w:rsidP="000670E7">
            <w:pPr>
              <w:pStyle w:val="ListParagraph"/>
              <w:numPr>
                <w:ilvl w:val="0"/>
                <w:numId w:val="15"/>
              </w:numPr>
              <w:tabs>
                <w:tab w:val="left" w:pos="30"/>
              </w:tabs>
              <w:ind w:left="346" w:hanging="284"/>
              <w:rPr>
                <w:color w:val="000000" w:themeColor="text1"/>
              </w:rPr>
            </w:pPr>
            <w:r>
              <w:rPr>
                <w:color w:val="000000" w:themeColor="text1"/>
              </w:rPr>
              <w:t>PRC-HQ</w:t>
            </w:r>
            <w:r w:rsidRPr="00F35BB4">
              <w:rPr>
                <w:color w:val="000000" w:themeColor="text1"/>
              </w:rPr>
              <w:t xml:space="preserve"> – DMS</w:t>
            </w:r>
          </w:p>
          <w:p w14:paraId="61591598" w14:textId="77777777" w:rsidR="000C32B0" w:rsidRPr="00F35BB4" w:rsidRDefault="000C32B0" w:rsidP="000670E7">
            <w:pPr>
              <w:pStyle w:val="ListParagraph"/>
              <w:numPr>
                <w:ilvl w:val="0"/>
                <w:numId w:val="15"/>
              </w:numPr>
              <w:tabs>
                <w:tab w:val="left" w:pos="30"/>
              </w:tabs>
              <w:ind w:left="346" w:hanging="284"/>
              <w:rPr>
                <w:color w:val="000000" w:themeColor="text1"/>
              </w:rPr>
            </w:pPr>
            <w:r w:rsidRPr="00F35BB4">
              <w:rPr>
                <w:color w:val="000000" w:themeColor="text1"/>
              </w:rPr>
              <w:t>PRC Chapters</w:t>
            </w:r>
          </w:p>
          <w:p w14:paraId="319E4C2D" w14:textId="77777777" w:rsidR="000C32B0" w:rsidRPr="00F35BB4" w:rsidRDefault="000C32B0" w:rsidP="000670E7">
            <w:pPr>
              <w:pStyle w:val="ListParagraph"/>
              <w:numPr>
                <w:ilvl w:val="0"/>
                <w:numId w:val="16"/>
              </w:numPr>
              <w:tabs>
                <w:tab w:val="left" w:pos="30"/>
              </w:tabs>
              <w:ind w:left="346" w:hanging="284"/>
              <w:rPr>
                <w:color w:val="000000" w:themeColor="text1"/>
              </w:rPr>
            </w:pPr>
            <w:r w:rsidRPr="00F35BB4">
              <w:rPr>
                <w:color w:val="000000" w:themeColor="text1"/>
              </w:rPr>
              <w:t>MSDWO</w:t>
            </w:r>
          </w:p>
          <w:p w14:paraId="20DD19AA" w14:textId="77777777" w:rsidR="000C32B0" w:rsidRPr="00F35BB4" w:rsidRDefault="000C32B0" w:rsidP="000670E7">
            <w:pPr>
              <w:pStyle w:val="ListParagraph"/>
              <w:numPr>
                <w:ilvl w:val="0"/>
                <w:numId w:val="16"/>
              </w:numPr>
              <w:tabs>
                <w:tab w:val="left" w:pos="30"/>
              </w:tabs>
              <w:ind w:left="346" w:hanging="284"/>
              <w:rPr>
                <w:color w:val="000000" w:themeColor="text1"/>
              </w:rPr>
            </w:pPr>
            <w:r w:rsidRPr="00F35BB4">
              <w:rPr>
                <w:color w:val="000000" w:themeColor="text1"/>
              </w:rPr>
              <w:t>NFI/Cash recipients</w:t>
            </w:r>
          </w:p>
          <w:p w14:paraId="5D2E54E4" w14:textId="77777777" w:rsidR="000C32B0" w:rsidRPr="00F35BB4" w:rsidRDefault="000C32B0" w:rsidP="000670E7">
            <w:pPr>
              <w:pStyle w:val="ListParagraph"/>
              <w:numPr>
                <w:ilvl w:val="0"/>
                <w:numId w:val="15"/>
              </w:numPr>
              <w:tabs>
                <w:tab w:val="left" w:pos="30"/>
              </w:tabs>
              <w:ind w:left="346" w:hanging="284"/>
              <w:rPr>
                <w:color w:val="000000" w:themeColor="text1"/>
              </w:rPr>
            </w:pPr>
            <w:r w:rsidRPr="00F35BB4">
              <w:rPr>
                <w:color w:val="000000" w:themeColor="text1"/>
              </w:rPr>
              <w:t>Barangay captain</w:t>
            </w:r>
          </w:p>
          <w:p w14:paraId="557B8944" w14:textId="77777777" w:rsidR="000C32B0" w:rsidRPr="00F35BB4" w:rsidRDefault="000C32B0" w:rsidP="000670E7">
            <w:pPr>
              <w:pStyle w:val="ListParagraph"/>
              <w:numPr>
                <w:ilvl w:val="0"/>
                <w:numId w:val="16"/>
              </w:numPr>
              <w:tabs>
                <w:tab w:val="left" w:pos="30"/>
              </w:tabs>
              <w:ind w:left="346" w:hanging="284"/>
              <w:rPr>
                <w:color w:val="000000" w:themeColor="text1"/>
              </w:rPr>
            </w:pPr>
            <w:r w:rsidRPr="00F35BB4">
              <w:rPr>
                <w:color w:val="000000" w:themeColor="text1"/>
              </w:rPr>
              <w:t>Chapter staff</w:t>
            </w:r>
          </w:p>
        </w:tc>
        <w:tc>
          <w:tcPr>
            <w:tcW w:w="2182" w:type="dxa"/>
          </w:tcPr>
          <w:p w14:paraId="7F4DD8C1" w14:textId="77777777" w:rsidR="000C32B0" w:rsidRPr="00F35BB4" w:rsidRDefault="000C32B0" w:rsidP="000670E7">
            <w:pPr>
              <w:pStyle w:val="ListParagraph"/>
              <w:numPr>
                <w:ilvl w:val="0"/>
                <w:numId w:val="15"/>
              </w:numPr>
              <w:tabs>
                <w:tab w:val="left" w:pos="30"/>
              </w:tabs>
              <w:ind w:left="313" w:hanging="232"/>
              <w:rPr>
                <w:color w:val="000000" w:themeColor="text1"/>
              </w:rPr>
            </w:pPr>
            <w:r w:rsidRPr="00F35BB4">
              <w:rPr>
                <w:color w:val="000000" w:themeColor="text1"/>
              </w:rPr>
              <w:t>Interview/FGD</w:t>
            </w:r>
          </w:p>
          <w:p w14:paraId="68816942" w14:textId="77777777" w:rsidR="000C32B0" w:rsidRPr="00F35BB4" w:rsidRDefault="000C32B0" w:rsidP="000670E7">
            <w:pPr>
              <w:pStyle w:val="ListParagraph"/>
              <w:numPr>
                <w:ilvl w:val="0"/>
                <w:numId w:val="16"/>
              </w:numPr>
              <w:tabs>
                <w:tab w:val="left" w:pos="30"/>
              </w:tabs>
              <w:ind w:left="313" w:hanging="232"/>
              <w:rPr>
                <w:color w:val="000000" w:themeColor="text1"/>
              </w:rPr>
            </w:pPr>
            <w:r w:rsidRPr="00F35BB4">
              <w:rPr>
                <w:color w:val="000000" w:themeColor="text1"/>
              </w:rPr>
              <w:t>FGD</w:t>
            </w:r>
          </w:p>
          <w:p w14:paraId="47B000A3" w14:textId="77777777" w:rsidR="000C32B0" w:rsidRPr="00F35BB4" w:rsidRDefault="000C32B0" w:rsidP="000670E7">
            <w:pPr>
              <w:pStyle w:val="ListParagraph"/>
              <w:numPr>
                <w:ilvl w:val="0"/>
                <w:numId w:val="15"/>
              </w:numPr>
              <w:tabs>
                <w:tab w:val="left" w:pos="30"/>
              </w:tabs>
              <w:ind w:left="313" w:hanging="232"/>
              <w:rPr>
                <w:color w:val="000000" w:themeColor="text1"/>
              </w:rPr>
            </w:pPr>
            <w:r w:rsidRPr="00F35BB4">
              <w:rPr>
                <w:color w:val="000000" w:themeColor="text1"/>
              </w:rPr>
              <w:t>Interview</w:t>
            </w:r>
          </w:p>
          <w:p w14:paraId="46154A20" w14:textId="77777777" w:rsidR="000C32B0" w:rsidRPr="00F35BB4" w:rsidRDefault="000C32B0" w:rsidP="000670E7">
            <w:pPr>
              <w:pStyle w:val="ListParagraph"/>
              <w:numPr>
                <w:ilvl w:val="0"/>
                <w:numId w:val="16"/>
              </w:numPr>
              <w:tabs>
                <w:tab w:val="left" w:pos="30"/>
              </w:tabs>
              <w:ind w:left="313" w:hanging="232"/>
              <w:rPr>
                <w:color w:val="000000" w:themeColor="text1"/>
              </w:rPr>
            </w:pPr>
            <w:r w:rsidRPr="00F35BB4">
              <w:rPr>
                <w:color w:val="000000" w:themeColor="text1"/>
              </w:rPr>
              <w:t>Online survey (Chapter staff)</w:t>
            </w:r>
          </w:p>
        </w:tc>
      </w:tr>
      <w:tr w:rsidR="00BA210A" w:rsidRPr="00F35BB4" w14:paraId="21EE1FAB" w14:textId="77777777" w:rsidTr="0054797C">
        <w:trPr>
          <w:trHeight w:val="4850"/>
        </w:trPr>
        <w:tc>
          <w:tcPr>
            <w:tcW w:w="2839" w:type="dxa"/>
          </w:tcPr>
          <w:p w14:paraId="473E1E3A" w14:textId="2B491DF9" w:rsidR="00BA210A" w:rsidRPr="000C32B0" w:rsidRDefault="00BA210A" w:rsidP="000670E7">
            <w:pPr>
              <w:rPr>
                <w:color w:val="000000" w:themeColor="text1"/>
              </w:rPr>
            </w:pPr>
            <w:r w:rsidRPr="00F35BB4">
              <w:rPr>
                <w:color w:val="000000" w:themeColor="text1"/>
              </w:rPr>
              <w:lastRenderedPageBreak/>
              <w:t xml:space="preserve">4.3 Is PRC managing the implementation of funded activities well, including keeping to agreed output delivery schedules?  </w:t>
            </w:r>
          </w:p>
        </w:tc>
        <w:tc>
          <w:tcPr>
            <w:tcW w:w="2332" w:type="dxa"/>
          </w:tcPr>
          <w:p w14:paraId="351A62AD" w14:textId="77777777" w:rsidR="00BA210A" w:rsidRPr="00F35BB4" w:rsidRDefault="00BA210A" w:rsidP="000670E7">
            <w:pPr>
              <w:tabs>
                <w:tab w:val="left" w:pos="30"/>
              </w:tabs>
              <w:rPr>
                <w:color w:val="000000" w:themeColor="text1"/>
              </w:rPr>
            </w:pPr>
            <w:r w:rsidRPr="00F35BB4">
              <w:rPr>
                <w:color w:val="000000" w:themeColor="text1"/>
              </w:rPr>
              <w:t>Delivering outputs as planned</w:t>
            </w:r>
          </w:p>
        </w:tc>
        <w:tc>
          <w:tcPr>
            <w:tcW w:w="2613" w:type="dxa"/>
          </w:tcPr>
          <w:p w14:paraId="504844E3" w14:textId="77777777" w:rsidR="00BA210A" w:rsidRPr="00F35BB4" w:rsidRDefault="00BA210A" w:rsidP="000670E7">
            <w:pPr>
              <w:tabs>
                <w:tab w:val="left" w:pos="30"/>
              </w:tabs>
              <w:ind w:left="30"/>
              <w:rPr>
                <w:color w:val="000000" w:themeColor="text1"/>
              </w:rPr>
            </w:pPr>
            <w:r w:rsidRPr="00F35BB4">
              <w:rPr>
                <w:color w:val="000000" w:themeColor="text1"/>
              </w:rPr>
              <w:t>4.3.1 What are the original and revised work and financial plans?</w:t>
            </w:r>
          </w:p>
          <w:p w14:paraId="7F87A196" w14:textId="77777777" w:rsidR="00BA210A" w:rsidRPr="00F35BB4" w:rsidRDefault="00BA210A" w:rsidP="000670E7">
            <w:pPr>
              <w:tabs>
                <w:tab w:val="left" w:pos="30"/>
              </w:tabs>
              <w:ind w:left="30"/>
              <w:rPr>
                <w:color w:val="000000" w:themeColor="text1"/>
              </w:rPr>
            </w:pPr>
            <w:r w:rsidRPr="00F35BB4">
              <w:rPr>
                <w:color w:val="000000" w:themeColor="text1"/>
              </w:rPr>
              <w:t>4.3.2 To what extent is MYA able to timely deliver the outputs in prepositioning?</w:t>
            </w:r>
          </w:p>
          <w:p w14:paraId="114EF1A1" w14:textId="77777777" w:rsidR="00BA210A" w:rsidRPr="00F35BB4" w:rsidRDefault="00BA210A" w:rsidP="000670E7">
            <w:pPr>
              <w:tabs>
                <w:tab w:val="left" w:pos="30"/>
              </w:tabs>
              <w:ind w:left="30"/>
              <w:rPr>
                <w:color w:val="000000" w:themeColor="text1"/>
              </w:rPr>
            </w:pPr>
            <w:r w:rsidRPr="00F35BB4">
              <w:rPr>
                <w:color w:val="000000" w:themeColor="text1"/>
              </w:rPr>
              <w:t>4.3.3 To what extent is MYA able to timely deliver the outputs of the COVID-19 response?</w:t>
            </w:r>
          </w:p>
          <w:p w14:paraId="1C9863F7" w14:textId="3016C00D" w:rsidR="00BA210A" w:rsidRPr="00F35BB4" w:rsidRDefault="00BA210A" w:rsidP="000670E7">
            <w:pPr>
              <w:tabs>
                <w:tab w:val="left" w:pos="30"/>
              </w:tabs>
              <w:ind w:left="30"/>
              <w:rPr>
                <w:color w:val="000000" w:themeColor="text1"/>
              </w:rPr>
            </w:pPr>
            <w:r w:rsidRPr="00F35BB4">
              <w:rPr>
                <w:color w:val="000000" w:themeColor="text1"/>
              </w:rPr>
              <w:t>4.3.4 What are factors that supported/hampered comp</w:t>
            </w:r>
            <w:r>
              <w:rPr>
                <w:color w:val="000000" w:themeColor="text1"/>
              </w:rPr>
              <w:t>liance</w:t>
            </w:r>
            <w:r w:rsidRPr="00F35BB4">
              <w:rPr>
                <w:color w:val="000000" w:themeColor="text1"/>
              </w:rPr>
              <w:t xml:space="preserve"> with the work and financial plan?</w:t>
            </w:r>
          </w:p>
        </w:tc>
        <w:tc>
          <w:tcPr>
            <w:tcW w:w="3264" w:type="dxa"/>
          </w:tcPr>
          <w:p w14:paraId="1D3FB03B"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Project proposals</w:t>
            </w:r>
          </w:p>
          <w:p w14:paraId="2F58956F"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Progress reports</w:t>
            </w:r>
          </w:p>
          <w:p w14:paraId="7469A088"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Logical framework/intervention logic</w:t>
            </w:r>
          </w:p>
          <w:p w14:paraId="1340801D"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Work and financial plans</w:t>
            </w:r>
          </w:p>
          <w:p w14:paraId="2C7F9202"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Warehouse inventories</w:t>
            </w:r>
          </w:p>
          <w:p w14:paraId="07A4DDC8"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Distribution reports/database</w:t>
            </w:r>
          </w:p>
          <w:p w14:paraId="5ADCF0DC" w14:textId="77777777" w:rsidR="00BA210A" w:rsidRPr="00F35BB4" w:rsidRDefault="00BA210A" w:rsidP="000670E7">
            <w:pPr>
              <w:pStyle w:val="ListParagraph"/>
              <w:numPr>
                <w:ilvl w:val="0"/>
                <w:numId w:val="16"/>
              </w:numPr>
              <w:tabs>
                <w:tab w:val="left" w:pos="30"/>
              </w:tabs>
              <w:ind w:left="313" w:hanging="283"/>
              <w:rPr>
                <w:color w:val="000000" w:themeColor="text1"/>
              </w:rPr>
            </w:pPr>
            <w:r>
              <w:rPr>
                <w:color w:val="000000" w:themeColor="text1"/>
              </w:rPr>
              <w:t>PRC-HQ</w:t>
            </w:r>
            <w:r w:rsidRPr="00F35BB4">
              <w:rPr>
                <w:color w:val="000000" w:themeColor="text1"/>
              </w:rPr>
              <w:t xml:space="preserve"> - DMS</w:t>
            </w:r>
          </w:p>
          <w:p w14:paraId="3511166B" w14:textId="69111265"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DFAT</w:t>
            </w:r>
          </w:p>
        </w:tc>
        <w:tc>
          <w:tcPr>
            <w:tcW w:w="2182" w:type="dxa"/>
          </w:tcPr>
          <w:p w14:paraId="6B95C97B"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Document review</w:t>
            </w:r>
          </w:p>
          <w:p w14:paraId="3593AF2E" w14:textId="77777777"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Data analysis</w:t>
            </w:r>
          </w:p>
          <w:p w14:paraId="6C5F5FE1" w14:textId="7DB44A81"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Interview</w:t>
            </w:r>
          </w:p>
        </w:tc>
      </w:tr>
      <w:tr w:rsidR="00BA210A" w:rsidRPr="00F35BB4" w14:paraId="501A3347" w14:textId="77777777" w:rsidTr="0054797C">
        <w:trPr>
          <w:trHeight w:val="5616"/>
        </w:trPr>
        <w:tc>
          <w:tcPr>
            <w:tcW w:w="2839" w:type="dxa"/>
          </w:tcPr>
          <w:p w14:paraId="0486C2B0" w14:textId="77777777" w:rsidR="00BA210A" w:rsidRPr="00F35BB4" w:rsidRDefault="00BA210A" w:rsidP="000670E7">
            <w:pPr>
              <w:rPr>
                <w:color w:val="000000" w:themeColor="text1"/>
              </w:rPr>
            </w:pPr>
            <w:r w:rsidRPr="00F35BB4">
              <w:rPr>
                <w:color w:val="000000" w:themeColor="text1"/>
              </w:rPr>
              <w:lastRenderedPageBreak/>
              <w:t>4.4 Were the outputs achieved at least cost for the expected level of quality?</w:t>
            </w:r>
          </w:p>
        </w:tc>
        <w:tc>
          <w:tcPr>
            <w:tcW w:w="2332" w:type="dxa"/>
          </w:tcPr>
          <w:p w14:paraId="1C29A542" w14:textId="77777777" w:rsidR="00BA210A" w:rsidRPr="00F35BB4" w:rsidRDefault="00BA210A" w:rsidP="000670E7">
            <w:pPr>
              <w:tabs>
                <w:tab w:val="left" w:pos="30"/>
              </w:tabs>
              <w:rPr>
                <w:color w:val="000000" w:themeColor="text1"/>
              </w:rPr>
            </w:pPr>
            <w:r w:rsidRPr="00F35BB4">
              <w:rPr>
                <w:color w:val="000000" w:themeColor="text1"/>
              </w:rPr>
              <w:t>Price competitiveness of purchased NFIs and assets (ML, ambulance, Food Truck)</w:t>
            </w:r>
          </w:p>
          <w:p w14:paraId="40E79ECC" w14:textId="04B58995" w:rsidR="00BA210A" w:rsidRPr="00F35BB4" w:rsidRDefault="00BA210A" w:rsidP="000670E7">
            <w:pPr>
              <w:tabs>
                <w:tab w:val="left" w:pos="30"/>
              </w:tabs>
              <w:rPr>
                <w:color w:val="000000" w:themeColor="text1"/>
              </w:rPr>
            </w:pPr>
            <w:r w:rsidRPr="00F35BB4">
              <w:rPr>
                <w:color w:val="000000" w:themeColor="text1"/>
              </w:rPr>
              <w:t>Quality of items</w:t>
            </w:r>
          </w:p>
        </w:tc>
        <w:tc>
          <w:tcPr>
            <w:tcW w:w="2613" w:type="dxa"/>
          </w:tcPr>
          <w:p w14:paraId="10C3CF2E" w14:textId="6A9E49FA" w:rsidR="00BA210A" w:rsidRPr="00F35BB4" w:rsidRDefault="00BA210A" w:rsidP="000670E7">
            <w:pPr>
              <w:tabs>
                <w:tab w:val="left" w:pos="30"/>
              </w:tabs>
              <w:ind w:left="30"/>
              <w:rPr>
                <w:color w:val="000000" w:themeColor="text1"/>
              </w:rPr>
            </w:pPr>
            <w:r w:rsidRPr="00F35BB4">
              <w:rPr>
                <w:color w:val="000000" w:themeColor="text1"/>
              </w:rPr>
              <w:t>4.4.1 What measures are delivery partners taking to ensure cost efficiency (in relation to inputs and activities) and cost</w:t>
            </w:r>
            <w:r>
              <w:rPr>
                <w:color w:val="000000" w:themeColor="text1"/>
              </w:rPr>
              <w:t>-</w:t>
            </w:r>
            <w:r w:rsidRPr="00F35BB4">
              <w:rPr>
                <w:color w:val="000000" w:themeColor="text1"/>
              </w:rPr>
              <w:t xml:space="preserve"> effectiveness (in relation to results)? </w:t>
            </w:r>
          </w:p>
          <w:p w14:paraId="791CEC57" w14:textId="77777777" w:rsidR="00BA210A" w:rsidRPr="00F35BB4" w:rsidRDefault="00BA210A" w:rsidP="000670E7">
            <w:pPr>
              <w:tabs>
                <w:tab w:val="left" w:pos="30"/>
              </w:tabs>
              <w:ind w:left="30"/>
              <w:rPr>
                <w:color w:val="000000" w:themeColor="text1"/>
              </w:rPr>
            </w:pPr>
            <w:r w:rsidRPr="00F35BB4">
              <w:rPr>
                <w:color w:val="000000" w:themeColor="text1"/>
              </w:rPr>
              <w:t xml:space="preserve">4.4.2 Are </w:t>
            </w:r>
            <w:proofErr w:type="gramStart"/>
            <w:r w:rsidRPr="00F35BB4">
              <w:rPr>
                <w:color w:val="000000" w:themeColor="text1"/>
              </w:rPr>
              <w:t>there</w:t>
            </w:r>
            <w:proofErr w:type="gramEnd"/>
            <w:r w:rsidRPr="00F35BB4">
              <w:rPr>
                <w:color w:val="000000" w:themeColor="text1"/>
              </w:rPr>
              <w:t xml:space="preserve"> opportunities to achieve a similar result more efficiently and/or at reduced cost by using new or alternative processes, practices, or technologies? </w:t>
            </w:r>
          </w:p>
          <w:p w14:paraId="42EFCDBC" w14:textId="65A3D098" w:rsidR="00BA210A" w:rsidRPr="00F35BB4" w:rsidRDefault="00BA210A" w:rsidP="000670E7">
            <w:pPr>
              <w:tabs>
                <w:tab w:val="left" w:pos="30"/>
              </w:tabs>
              <w:ind w:left="30"/>
              <w:rPr>
                <w:color w:val="000000" w:themeColor="text1"/>
              </w:rPr>
            </w:pPr>
            <w:r w:rsidRPr="00F35BB4">
              <w:rPr>
                <w:color w:val="000000" w:themeColor="text1"/>
              </w:rPr>
              <w:t>4.4.3 How do stakeholders perceive the quality of the NFIs? How durable are the items?</w:t>
            </w:r>
          </w:p>
        </w:tc>
        <w:tc>
          <w:tcPr>
            <w:tcW w:w="3264" w:type="dxa"/>
          </w:tcPr>
          <w:p w14:paraId="04B47DB7" w14:textId="5FAD8218" w:rsidR="00BA210A" w:rsidRPr="00F35BB4" w:rsidRDefault="00BA210A" w:rsidP="000670E7">
            <w:pPr>
              <w:pStyle w:val="ListParagraph"/>
              <w:numPr>
                <w:ilvl w:val="0"/>
                <w:numId w:val="15"/>
              </w:numPr>
              <w:tabs>
                <w:tab w:val="left" w:pos="30"/>
              </w:tabs>
              <w:ind w:left="313" w:hanging="283"/>
              <w:rPr>
                <w:color w:val="000000" w:themeColor="text1"/>
              </w:rPr>
            </w:pPr>
            <w:r>
              <w:rPr>
                <w:color w:val="000000" w:themeColor="text1"/>
              </w:rPr>
              <w:t>PRC-HQ</w:t>
            </w:r>
            <w:r w:rsidRPr="00F35BB4">
              <w:rPr>
                <w:color w:val="000000" w:themeColor="text1"/>
              </w:rPr>
              <w:t xml:space="preserve"> - DMS</w:t>
            </w:r>
          </w:p>
          <w:p w14:paraId="1B4795D9" w14:textId="77E3FCB7" w:rsidR="00BA210A" w:rsidRPr="00F35BB4" w:rsidRDefault="00BA210A" w:rsidP="000670E7">
            <w:pPr>
              <w:pStyle w:val="ListParagraph"/>
              <w:numPr>
                <w:ilvl w:val="0"/>
                <w:numId w:val="15"/>
              </w:numPr>
              <w:tabs>
                <w:tab w:val="left" w:pos="30"/>
              </w:tabs>
              <w:ind w:left="313" w:hanging="283"/>
              <w:rPr>
                <w:color w:val="000000" w:themeColor="text1"/>
              </w:rPr>
            </w:pPr>
            <w:r>
              <w:rPr>
                <w:color w:val="000000" w:themeColor="text1"/>
              </w:rPr>
              <w:t>PRC-HQ</w:t>
            </w:r>
            <w:r w:rsidRPr="00F35BB4">
              <w:rPr>
                <w:color w:val="000000" w:themeColor="text1"/>
              </w:rPr>
              <w:t xml:space="preserve"> - BAC</w:t>
            </w:r>
          </w:p>
          <w:p w14:paraId="244C5A6F" w14:textId="027AE112" w:rsidR="00BA210A" w:rsidRPr="00F35BB4" w:rsidRDefault="00BA210A" w:rsidP="000670E7">
            <w:pPr>
              <w:pStyle w:val="ListParagraph"/>
              <w:numPr>
                <w:ilvl w:val="0"/>
                <w:numId w:val="15"/>
              </w:numPr>
              <w:tabs>
                <w:tab w:val="left" w:pos="30"/>
              </w:tabs>
              <w:ind w:left="313" w:hanging="283"/>
              <w:rPr>
                <w:color w:val="000000" w:themeColor="text1"/>
              </w:rPr>
            </w:pPr>
            <w:r>
              <w:rPr>
                <w:color w:val="000000" w:themeColor="text1"/>
              </w:rPr>
              <w:t>PRC-HQ</w:t>
            </w:r>
            <w:r w:rsidRPr="00F35BB4">
              <w:rPr>
                <w:color w:val="000000" w:themeColor="text1"/>
              </w:rPr>
              <w:t xml:space="preserve"> – Finance</w:t>
            </w:r>
          </w:p>
          <w:p w14:paraId="20361B6F" w14:textId="77777777"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Project documentation</w:t>
            </w:r>
          </w:p>
          <w:p w14:paraId="56C73343" w14:textId="424F495E"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Cluster Working group chairs (cash, CCCM</w:t>
            </w:r>
            <w:r>
              <w:rPr>
                <w:color w:val="000000" w:themeColor="text1"/>
              </w:rPr>
              <w:t xml:space="preserve">, </w:t>
            </w:r>
            <w:r w:rsidRPr="00F35BB4">
              <w:rPr>
                <w:color w:val="000000" w:themeColor="text1"/>
              </w:rPr>
              <w:t>NFIs)</w:t>
            </w:r>
          </w:p>
          <w:p w14:paraId="1F3A90F1" w14:textId="77777777"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Suppliers</w:t>
            </w:r>
          </w:p>
          <w:p w14:paraId="24D7273F"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NFI recipients</w:t>
            </w:r>
          </w:p>
          <w:p w14:paraId="33066530" w14:textId="6D09707A"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Barangay captain</w:t>
            </w:r>
          </w:p>
        </w:tc>
        <w:tc>
          <w:tcPr>
            <w:tcW w:w="2182" w:type="dxa"/>
          </w:tcPr>
          <w:p w14:paraId="17649FBB" w14:textId="77777777"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Interview</w:t>
            </w:r>
          </w:p>
          <w:p w14:paraId="00075739" w14:textId="77777777"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Document review</w:t>
            </w:r>
          </w:p>
          <w:p w14:paraId="34A9CBB2" w14:textId="77777777" w:rsidR="00BA210A" w:rsidRPr="00F35BB4" w:rsidRDefault="00BA210A" w:rsidP="000670E7">
            <w:pPr>
              <w:pStyle w:val="ListParagraph"/>
              <w:numPr>
                <w:ilvl w:val="0"/>
                <w:numId w:val="16"/>
              </w:numPr>
              <w:tabs>
                <w:tab w:val="left" w:pos="30"/>
              </w:tabs>
              <w:ind w:left="313" w:hanging="283"/>
              <w:rPr>
                <w:color w:val="000000" w:themeColor="text1"/>
              </w:rPr>
            </w:pPr>
            <w:r w:rsidRPr="00F35BB4">
              <w:rPr>
                <w:color w:val="000000" w:themeColor="text1"/>
              </w:rPr>
              <w:t>FGD</w:t>
            </w:r>
          </w:p>
          <w:p w14:paraId="0A5092BE" w14:textId="70F84906"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Interview</w:t>
            </w:r>
          </w:p>
        </w:tc>
      </w:tr>
      <w:tr w:rsidR="00BA210A" w:rsidRPr="00F35BB4" w14:paraId="5C29078F" w14:textId="77777777" w:rsidTr="0054797C">
        <w:trPr>
          <w:trHeight w:val="6126"/>
        </w:trPr>
        <w:tc>
          <w:tcPr>
            <w:tcW w:w="2839" w:type="dxa"/>
          </w:tcPr>
          <w:p w14:paraId="30FD1B6A" w14:textId="2BEAFF1C" w:rsidR="00BA210A" w:rsidRPr="00F35BB4" w:rsidRDefault="00BA210A" w:rsidP="000670E7">
            <w:pPr>
              <w:rPr>
                <w:color w:val="000000" w:themeColor="text1"/>
              </w:rPr>
            </w:pPr>
            <w:r w:rsidRPr="00F35BB4">
              <w:rPr>
                <w:color w:val="000000" w:themeColor="text1"/>
              </w:rPr>
              <w:lastRenderedPageBreak/>
              <w:t>4.5 How well did</w:t>
            </w:r>
            <w:r>
              <w:rPr>
                <w:color w:val="000000" w:themeColor="text1"/>
              </w:rPr>
              <w:t xml:space="preserve"> the</w:t>
            </w:r>
            <w:r w:rsidRPr="00F35BB4">
              <w:rPr>
                <w:color w:val="000000" w:themeColor="text1"/>
              </w:rPr>
              <w:t xml:space="preserve"> PRC procurement and financial management systems support timely and quality program implementation? </w:t>
            </w:r>
          </w:p>
          <w:p w14:paraId="79116C53" w14:textId="77777777" w:rsidR="00BA210A" w:rsidRPr="00F35BB4" w:rsidRDefault="00BA210A" w:rsidP="000670E7">
            <w:pPr>
              <w:ind w:left="360"/>
              <w:rPr>
                <w:color w:val="000000" w:themeColor="text1"/>
              </w:rPr>
            </w:pPr>
            <w:r w:rsidRPr="00F35BB4">
              <w:rPr>
                <w:color w:val="000000" w:themeColor="text1"/>
              </w:rPr>
              <w:t xml:space="preserve"> </w:t>
            </w:r>
          </w:p>
        </w:tc>
        <w:tc>
          <w:tcPr>
            <w:tcW w:w="2332" w:type="dxa"/>
          </w:tcPr>
          <w:p w14:paraId="418FE121" w14:textId="088409D7" w:rsidR="00BA210A" w:rsidRDefault="00BA210A" w:rsidP="000670E7">
            <w:pPr>
              <w:tabs>
                <w:tab w:val="left" w:pos="30"/>
              </w:tabs>
              <w:rPr>
                <w:color w:val="000000" w:themeColor="text1"/>
              </w:rPr>
            </w:pPr>
            <w:r w:rsidRPr="00F35BB4">
              <w:rPr>
                <w:color w:val="000000" w:themeColor="text1"/>
              </w:rPr>
              <w:t>Effective support systems</w:t>
            </w:r>
          </w:p>
          <w:p w14:paraId="4C7A391F" w14:textId="77777777" w:rsidR="00BA210A" w:rsidRPr="00F35BB4" w:rsidRDefault="00BA210A" w:rsidP="000670E7">
            <w:pPr>
              <w:tabs>
                <w:tab w:val="left" w:pos="30"/>
              </w:tabs>
              <w:rPr>
                <w:color w:val="000000" w:themeColor="text1"/>
              </w:rPr>
            </w:pPr>
          </w:p>
          <w:p w14:paraId="2C759C8C" w14:textId="47BC7D83" w:rsidR="00BA210A" w:rsidRPr="00F35BB4" w:rsidRDefault="00BA210A" w:rsidP="000670E7">
            <w:pPr>
              <w:tabs>
                <w:tab w:val="left" w:pos="30"/>
              </w:tabs>
              <w:rPr>
                <w:color w:val="000000" w:themeColor="text1"/>
              </w:rPr>
            </w:pPr>
            <w:r w:rsidRPr="00F35BB4">
              <w:rPr>
                <w:color w:val="000000" w:themeColor="text1"/>
              </w:rPr>
              <w:t>Cost-effectiveness of Cash Transfer Programming (CTP)</w:t>
            </w:r>
          </w:p>
        </w:tc>
        <w:tc>
          <w:tcPr>
            <w:tcW w:w="2613" w:type="dxa"/>
          </w:tcPr>
          <w:p w14:paraId="37036C05" w14:textId="76BE6985" w:rsidR="00BA210A" w:rsidRPr="00F35BB4" w:rsidRDefault="00BA210A" w:rsidP="000670E7">
            <w:pPr>
              <w:tabs>
                <w:tab w:val="left" w:pos="30"/>
              </w:tabs>
              <w:ind w:left="30"/>
              <w:rPr>
                <w:color w:val="000000" w:themeColor="text1"/>
              </w:rPr>
            </w:pPr>
            <w:r w:rsidRPr="00F35BB4">
              <w:rPr>
                <w:color w:val="000000" w:themeColor="text1"/>
              </w:rPr>
              <w:t xml:space="preserve">4.5.1 To what extent are PRC systems supporting timely implementation of the MYA? What are helping/hampering factors </w:t>
            </w:r>
            <w:r>
              <w:rPr>
                <w:color w:val="000000" w:themeColor="text1"/>
              </w:rPr>
              <w:t>in</w:t>
            </w:r>
            <w:r w:rsidRPr="00F35BB4">
              <w:rPr>
                <w:color w:val="000000" w:themeColor="text1"/>
              </w:rPr>
              <w:t xml:space="preserve"> deliver</w:t>
            </w:r>
            <w:r>
              <w:rPr>
                <w:color w:val="000000" w:themeColor="text1"/>
              </w:rPr>
              <w:t>ing</w:t>
            </w:r>
            <w:r w:rsidRPr="00F35BB4">
              <w:rPr>
                <w:color w:val="000000" w:themeColor="text1"/>
              </w:rPr>
              <w:t xml:space="preserve"> NFIs or cash?</w:t>
            </w:r>
          </w:p>
          <w:p w14:paraId="1953C865" w14:textId="77777777" w:rsidR="00BA210A" w:rsidRPr="00F35BB4" w:rsidRDefault="00BA210A" w:rsidP="000670E7">
            <w:pPr>
              <w:tabs>
                <w:tab w:val="left" w:pos="30"/>
              </w:tabs>
              <w:ind w:left="30"/>
              <w:rPr>
                <w:color w:val="000000" w:themeColor="text1"/>
              </w:rPr>
            </w:pPr>
            <w:r w:rsidRPr="00F35BB4">
              <w:rPr>
                <w:color w:val="000000" w:themeColor="text1"/>
              </w:rPr>
              <w:t>4.5.2 How do PRC systems guarantee the quality of NFIs?</w:t>
            </w:r>
          </w:p>
          <w:p w14:paraId="728479C3" w14:textId="77777777" w:rsidR="00BA210A" w:rsidRPr="00F35BB4" w:rsidRDefault="00BA210A" w:rsidP="000670E7">
            <w:pPr>
              <w:tabs>
                <w:tab w:val="left" w:pos="30"/>
              </w:tabs>
              <w:ind w:left="30"/>
              <w:rPr>
                <w:color w:val="000000" w:themeColor="text1"/>
              </w:rPr>
            </w:pPr>
            <w:r w:rsidRPr="00F35BB4">
              <w:rPr>
                <w:color w:val="000000" w:themeColor="text1"/>
              </w:rPr>
              <w:t>4.5.3 How could systems be improved?</w:t>
            </w:r>
          </w:p>
          <w:p w14:paraId="5F4020EE" w14:textId="77777777" w:rsidR="00BA210A" w:rsidRPr="00F35BB4" w:rsidRDefault="00BA210A" w:rsidP="000670E7">
            <w:pPr>
              <w:tabs>
                <w:tab w:val="left" w:pos="30"/>
              </w:tabs>
              <w:rPr>
                <w:color w:val="000000" w:themeColor="text1"/>
              </w:rPr>
            </w:pPr>
            <w:r w:rsidRPr="00F35BB4">
              <w:rPr>
                <w:color w:val="000000" w:themeColor="text1"/>
              </w:rPr>
              <w:t>4.5.4 How cost-effective is the CTP? What are the service fees of the Financial Services Providers?</w:t>
            </w:r>
          </w:p>
          <w:p w14:paraId="3E3B9698" w14:textId="3A3C244D" w:rsidR="00BA210A" w:rsidRPr="00F35BB4" w:rsidRDefault="00BA210A" w:rsidP="000670E7">
            <w:pPr>
              <w:tabs>
                <w:tab w:val="left" w:pos="30"/>
              </w:tabs>
              <w:ind w:left="30"/>
              <w:rPr>
                <w:color w:val="000000" w:themeColor="text1"/>
              </w:rPr>
            </w:pPr>
            <w:r w:rsidRPr="00F35BB4">
              <w:rPr>
                <w:color w:val="000000" w:themeColor="text1"/>
              </w:rPr>
              <w:t>4.5.5 How does the cost of CTP compare to other cash transfer interventions in the Philippines under similar conditions?</w:t>
            </w:r>
          </w:p>
        </w:tc>
        <w:tc>
          <w:tcPr>
            <w:tcW w:w="3264" w:type="dxa"/>
          </w:tcPr>
          <w:p w14:paraId="0F0D1F23" w14:textId="42782118" w:rsidR="00BA210A" w:rsidRPr="00F35BB4" w:rsidRDefault="00BA210A" w:rsidP="000670E7">
            <w:pPr>
              <w:pStyle w:val="ListParagraph"/>
              <w:numPr>
                <w:ilvl w:val="0"/>
                <w:numId w:val="15"/>
              </w:numPr>
              <w:tabs>
                <w:tab w:val="left" w:pos="30"/>
              </w:tabs>
              <w:ind w:left="313" w:hanging="283"/>
              <w:rPr>
                <w:color w:val="000000" w:themeColor="text1"/>
              </w:rPr>
            </w:pPr>
            <w:r>
              <w:rPr>
                <w:color w:val="000000" w:themeColor="text1"/>
              </w:rPr>
              <w:t>PRC-HQ</w:t>
            </w:r>
            <w:r w:rsidRPr="00F35BB4">
              <w:rPr>
                <w:color w:val="000000" w:themeColor="text1"/>
              </w:rPr>
              <w:t xml:space="preserve"> - DMS</w:t>
            </w:r>
          </w:p>
          <w:p w14:paraId="057033FF" w14:textId="0062FE88" w:rsidR="00BA210A" w:rsidRPr="00F35BB4" w:rsidRDefault="00BA210A" w:rsidP="000670E7">
            <w:pPr>
              <w:pStyle w:val="ListParagraph"/>
              <w:numPr>
                <w:ilvl w:val="0"/>
                <w:numId w:val="15"/>
              </w:numPr>
              <w:tabs>
                <w:tab w:val="left" w:pos="30"/>
              </w:tabs>
              <w:ind w:left="313" w:hanging="283"/>
              <w:rPr>
                <w:color w:val="000000" w:themeColor="text1"/>
              </w:rPr>
            </w:pPr>
            <w:r>
              <w:rPr>
                <w:color w:val="000000" w:themeColor="text1"/>
              </w:rPr>
              <w:t>PRC-HQ</w:t>
            </w:r>
            <w:r w:rsidRPr="00F35BB4">
              <w:rPr>
                <w:color w:val="000000" w:themeColor="text1"/>
              </w:rPr>
              <w:t xml:space="preserve"> - BAC</w:t>
            </w:r>
          </w:p>
          <w:p w14:paraId="3C876C8B" w14:textId="45C69535" w:rsidR="00BA210A" w:rsidRPr="00F35BB4" w:rsidRDefault="00BA210A" w:rsidP="000670E7">
            <w:pPr>
              <w:pStyle w:val="ListParagraph"/>
              <w:numPr>
                <w:ilvl w:val="0"/>
                <w:numId w:val="15"/>
              </w:numPr>
              <w:tabs>
                <w:tab w:val="left" w:pos="30"/>
              </w:tabs>
              <w:ind w:left="313" w:hanging="283"/>
              <w:rPr>
                <w:color w:val="000000" w:themeColor="text1"/>
              </w:rPr>
            </w:pPr>
            <w:r>
              <w:rPr>
                <w:color w:val="000000" w:themeColor="text1"/>
              </w:rPr>
              <w:t>PRC-HQ</w:t>
            </w:r>
            <w:r w:rsidRPr="00F35BB4">
              <w:rPr>
                <w:color w:val="000000" w:themeColor="text1"/>
              </w:rPr>
              <w:t xml:space="preserve"> – Finance</w:t>
            </w:r>
          </w:p>
          <w:p w14:paraId="325BDF19" w14:textId="77777777"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Project documentation</w:t>
            </w:r>
          </w:p>
          <w:p w14:paraId="1D174D2C" w14:textId="77777777"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Suppliers</w:t>
            </w:r>
          </w:p>
          <w:p w14:paraId="098A8A51" w14:textId="21F861D6"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Members Cash Working Group (OCHA/Oxfam)</w:t>
            </w:r>
          </w:p>
        </w:tc>
        <w:tc>
          <w:tcPr>
            <w:tcW w:w="2182" w:type="dxa"/>
          </w:tcPr>
          <w:p w14:paraId="22E8FCCD" w14:textId="77777777"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Interview</w:t>
            </w:r>
          </w:p>
          <w:p w14:paraId="5F3700DD" w14:textId="613A54E4" w:rsidR="00BA210A" w:rsidRPr="00BA210A" w:rsidRDefault="00BA210A" w:rsidP="00BA210A">
            <w:pPr>
              <w:pStyle w:val="ListParagraph"/>
              <w:numPr>
                <w:ilvl w:val="0"/>
                <w:numId w:val="15"/>
              </w:numPr>
              <w:tabs>
                <w:tab w:val="left" w:pos="30"/>
              </w:tabs>
              <w:ind w:left="313" w:hanging="283"/>
              <w:rPr>
                <w:color w:val="000000" w:themeColor="text1"/>
              </w:rPr>
            </w:pPr>
            <w:r w:rsidRPr="00F35BB4">
              <w:rPr>
                <w:color w:val="000000" w:themeColor="text1"/>
              </w:rPr>
              <w:t>Document review</w:t>
            </w:r>
          </w:p>
        </w:tc>
      </w:tr>
      <w:tr w:rsidR="00BA210A" w:rsidRPr="00F35BB4" w14:paraId="2DAB2BAC" w14:textId="77777777" w:rsidTr="0054797C">
        <w:trPr>
          <w:trHeight w:val="5616"/>
        </w:trPr>
        <w:tc>
          <w:tcPr>
            <w:tcW w:w="2839" w:type="dxa"/>
          </w:tcPr>
          <w:p w14:paraId="76B7CAB7" w14:textId="77777777" w:rsidR="00BA210A" w:rsidRPr="00F35BB4" w:rsidRDefault="00BA210A" w:rsidP="000670E7">
            <w:pPr>
              <w:rPr>
                <w:color w:val="000000" w:themeColor="text1"/>
              </w:rPr>
            </w:pPr>
            <w:r w:rsidRPr="00F35BB4">
              <w:rPr>
                <w:color w:val="000000" w:themeColor="text1"/>
              </w:rPr>
              <w:lastRenderedPageBreak/>
              <w:t xml:space="preserve">4.6 How appropriate were the staffing levels within DFAT and PRC? </w:t>
            </w:r>
          </w:p>
        </w:tc>
        <w:tc>
          <w:tcPr>
            <w:tcW w:w="2332" w:type="dxa"/>
          </w:tcPr>
          <w:p w14:paraId="696F3CDD" w14:textId="7BB877F9" w:rsidR="00BA210A" w:rsidRDefault="00BA210A" w:rsidP="000670E7">
            <w:pPr>
              <w:tabs>
                <w:tab w:val="left" w:pos="30"/>
              </w:tabs>
              <w:rPr>
                <w:color w:val="000000" w:themeColor="text1"/>
              </w:rPr>
            </w:pPr>
            <w:r w:rsidRPr="00F35BB4">
              <w:rPr>
                <w:color w:val="000000" w:themeColor="text1"/>
              </w:rPr>
              <w:t>Adequacy of PRC staffing for MYA</w:t>
            </w:r>
          </w:p>
          <w:p w14:paraId="6EDF7447" w14:textId="77777777" w:rsidR="00BA210A" w:rsidRPr="00F35BB4" w:rsidRDefault="00BA210A" w:rsidP="000670E7">
            <w:pPr>
              <w:tabs>
                <w:tab w:val="left" w:pos="30"/>
              </w:tabs>
              <w:rPr>
                <w:color w:val="000000" w:themeColor="text1"/>
              </w:rPr>
            </w:pPr>
          </w:p>
          <w:p w14:paraId="03E8D4E8" w14:textId="6B7ED761" w:rsidR="00BA210A" w:rsidRPr="00F35BB4" w:rsidRDefault="00BA210A" w:rsidP="000670E7">
            <w:pPr>
              <w:tabs>
                <w:tab w:val="left" w:pos="30"/>
              </w:tabs>
              <w:rPr>
                <w:color w:val="000000" w:themeColor="text1"/>
              </w:rPr>
            </w:pPr>
            <w:r w:rsidRPr="00F35BB4">
              <w:rPr>
                <w:color w:val="000000" w:themeColor="text1"/>
              </w:rPr>
              <w:t>Adequacy of DFAT staffing for MYA</w:t>
            </w:r>
          </w:p>
        </w:tc>
        <w:tc>
          <w:tcPr>
            <w:tcW w:w="2613" w:type="dxa"/>
          </w:tcPr>
          <w:p w14:paraId="163C76AA" w14:textId="77777777" w:rsidR="00BA210A" w:rsidRPr="00F35BB4" w:rsidRDefault="00BA210A" w:rsidP="000670E7">
            <w:pPr>
              <w:tabs>
                <w:tab w:val="left" w:pos="30"/>
              </w:tabs>
              <w:ind w:left="64"/>
              <w:rPr>
                <w:color w:val="000000" w:themeColor="text1"/>
              </w:rPr>
            </w:pPr>
            <w:r w:rsidRPr="00F35BB4">
              <w:rPr>
                <w:color w:val="000000" w:themeColor="text1"/>
              </w:rPr>
              <w:t>4.6.1 What were the numbers (or Level of Effort) of staff allocated to the MYA? How, if at all, does this fluctuate over time, for example when there is a calamity?</w:t>
            </w:r>
          </w:p>
          <w:p w14:paraId="28A11BF2" w14:textId="7F6AE751" w:rsidR="00BA210A" w:rsidRPr="00F35BB4" w:rsidRDefault="00BA210A" w:rsidP="000670E7">
            <w:pPr>
              <w:tabs>
                <w:tab w:val="left" w:pos="30"/>
              </w:tabs>
              <w:ind w:left="64"/>
              <w:rPr>
                <w:color w:val="000000" w:themeColor="text1"/>
              </w:rPr>
            </w:pPr>
            <w:r w:rsidRPr="00F35BB4">
              <w:rPr>
                <w:color w:val="000000" w:themeColor="text1"/>
              </w:rPr>
              <w:t>4.6.2 How consistent is the allocation of staff in terms of staff turnover and permanent occupancy of positions?</w:t>
            </w:r>
          </w:p>
          <w:p w14:paraId="47B9D1A1" w14:textId="77777777" w:rsidR="00BA210A" w:rsidRPr="00F35BB4" w:rsidRDefault="00BA210A" w:rsidP="000670E7">
            <w:pPr>
              <w:tabs>
                <w:tab w:val="left" w:pos="30"/>
              </w:tabs>
              <w:ind w:left="64"/>
              <w:rPr>
                <w:color w:val="000000" w:themeColor="text1"/>
              </w:rPr>
            </w:pPr>
            <w:r w:rsidRPr="00F35BB4">
              <w:rPr>
                <w:color w:val="000000" w:themeColor="text1"/>
              </w:rPr>
              <w:t>4.6.3 What evidence is there that the number is sufficient/too few/too many?</w:t>
            </w:r>
          </w:p>
          <w:p w14:paraId="3EABE89A" w14:textId="77777777" w:rsidR="00BA210A" w:rsidRPr="00F35BB4" w:rsidRDefault="00BA210A" w:rsidP="000670E7">
            <w:pPr>
              <w:tabs>
                <w:tab w:val="left" w:pos="30"/>
              </w:tabs>
              <w:ind w:left="64"/>
              <w:rPr>
                <w:color w:val="000000" w:themeColor="text1"/>
              </w:rPr>
            </w:pPr>
            <w:r w:rsidRPr="00F35BB4">
              <w:rPr>
                <w:color w:val="000000" w:themeColor="text1"/>
              </w:rPr>
              <w:t>4.6.4 Do the allocated staff have the required competency?</w:t>
            </w:r>
          </w:p>
        </w:tc>
        <w:tc>
          <w:tcPr>
            <w:tcW w:w="3264" w:type="dxa"/>
          </w:tcPr>
          <w:p w14:paraId="640730FD" w14:textId="19F0CC45" w:rsidR="00BA210A" w:rsidRPr="00F35BB4" w:rsidRDefault="00BA210A" w:rsidP="000670E7">
            <w:pPr>
              <w:pStyle w:val="ListParagraph"/>
              <w:numPr>
                <w:ilvl w:val="0"/>
                <w:numId w:val="15"/>
              </w:numPr>
              <w:tabs>
                <w:tab w:val="left" w:pos="30"/>
              </w:tabs>
              <w:ind w:left="313" w:hanging="283"/>
              <w:rPr>
                <w:color w:val="000000" w:themeColor="text1"/>
              </w:rPr>
            </w:pPr>
            <w:r>
              <w:rPr>
                <w:color w:val="000000" w:themeColor="text1"/>
              </w:rPr>
              <w:t>PRC-HQ</w:t>
            </w:r>
            <w:r w:rsidRPr="00F35BB4">
              <w:rPr>
                <w:color w:val="000000" w:themeColor="text1"/>
              </w:rPr>
              <w:t xml:space="preserve"> – DMS</w:t>
            </w:r>
          </w:p>
          <w:p w14:paraId="02EF39F9" w14:textId="3851E107" w:rsidR="00BA210A" w:rsidRPr="00F35BB4" w:rsidRDefault="00BA210A" w:rsidP="000670E7">
            <w:pPr>
              <w:pStyle w:val="ListParagraph"/>
              <w:numPr>
                <w:ilvl w:val="0"/>
                <w:numId w:val="15"/>
              </w:numPr>
              <w:tabs>
                <w:tab w:val="left" w:pos="30"/>
              </w:tabs>
              <w:ind w:left="313" w:hanging="283"/>
              <w:rPr>
                <w:color w:val="000000" w:themeColor="text1"/>
              </w:rPr>
            </w:pPr>
            <w:r>
              <w:rPr>
                <w:color w:val="000000" w:themeColor="text1"/>
              </w:rPr>
              <w:t>PRC-HQ</w:t>
            </w:r>
            <w:r w:rsidRPr="00F35BB4">
              <w:rPr>
                <w:color w:val="000000" w:themeColor="text1"/>
              </w:rPr>
              <w:t xml:space="preserve"> – HR</w:t>
            </w:r>
          </w:p>
          <w:p w14:paraId="2E8FB3B0" w14:textId="77777777"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PRC Chapter Administrator</w:t>
            </w:r>
          </w:p>
          <w:p w14:paraId="59ED438D" w14:textId="77777777"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DFAT</w:t>
            </w:r>
          </w:p>
          <w:p w14:paraId="7E45562E" w14:textId="77777777"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Chapter staff</w:t>
            </w:r>
          </w:p>
          <w:p w14:paraId="60258DDD" w14:textId="2FE7FBA5" w:rsidR="00BA210A" w:rsidRPr="00BA210A" w:rsidRDefault="00BA210A" w:rsidP="00BA210A">
            <w:pPr>
              <w:pStyle w:val="ListParagraph"/>
              <w:numPr>
                <w:ilvl w:val="0"/>
                <w:numId w:val="15"/>
              </w:numPr>
              <w:tabs>
                <w:tab w:val="left" w:pos="30"/>
              </w:tabs>
              <w:ind w:left="313" w:hanging="283"/>
              <w:rPr>
                <w:color w:val="000000" w:themeColor="text1"/>
              </w:rPr>
            </w:pPr>
            <w:r>
              <w:rPr>
                <w:color w:val="000000" w:themeColor="text1"/>
              </w:rPr>
              <w:t>PRC-HQ</w:t>
            </w:r>
            <w:r w:rsidRPr="00F35BB4">
              <w:rPr>
                <w:color w:val="000000" w:themeColor="text1"/>
              </w:rPr>
              <w:t xml:space="preserve"> – DMS</w:t>
            </w:r>
          </w:p>
          <w:p w14:paraId="45081A5F" w14:textId="77777777" w:rsidR="00BA210A" w:rsidRPr="00F35BB4" w:rsidRDefault="00BA210A" w:rsidP="000670E7">
            <w:pPr>
              <w:tabs>
                <w:tab w:val="left" w:pos="30"/>
              </w:tabs>
              <w:rPr>
                <w:color w:val="000000" w:themeColor="text1"/>
              </w:rPr>
            </w:pPr>
          </w:p>
        </w:tc>
        <w:tc>
          <w:tcPr>
            <w:tcW w:w="2182" w:type="dxa"/>
          </w:tcPr>
          <w:p w14:paraId="62E88B7F" w14:textId="77777777"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Interview/FGD</w:t>
            </w:r>
          </w:p>
          <w:p w14:paraId="0E3C70F0" w14:textId="77777777"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Document review</w:t>
            </w:r>
          </w:p>
          <w:p w14:paraId="3FC56CF2" w14:textId="77777777" w:rsidR="00BA210A" w:rsidRPr="00F35BB4" w:rsidRDefault="00BA210A" w:rsidP="000670E7">
            <w:pPr>
              <w:pStyle w:val="ListParagraph"/>
              <w:numPr>
                <w:ilvl w:val="0"/>
                <w:numId w:val="15"/>
              </w:numPr>
              <w:tabs>
                <w:tab w:val="left" w:pos="30"/>
              </w:tabs>
              <w:ind w:left="313" w:hanging="283"/>
              <w:rPr>
                <w:color w:val="000000" w:themeColor="text1"/>
              </w:rPr>
            </w:pPr>
            <w:r w:rsidRPr="00F35BB4">
              <w:rPr>
                <w:color w:val="000000" w:themeColor="text1"/>
              </w:rPr>
              <w:t>Online survey</w:t>
            </w:r>
          </w:p>
          <w:p w14:paraId="13F15DE1" w14:textId="77777777" w:rsidR="00BA210A" w:rsidRPr="00F35BB4" w:rsidRDefault="00BA210A" w:rsidP="000670E7">
            <w:pPr>
              <w:tabs>
                <w:tab w:val="left" w:pos="30"/>
              </w:tabs>
              <w:rPr>
                <w:color w:val="000000" w:themeColor="text1"/>
              </w:rPr>
            </w:pPr>
          </w:p>
        </w:tc>
      </w:tr>
    </w:tbl>
    <w:p w14:paraId="13B293F4" w14:textId="77777777" w:rsidR="000670E7" w:rsidRDefault="000670E7" w:rsidP="000670E7">
      <w:pPr>
        <w:pStyle w:val="ListParagraph"/>
        <w:ind w:left="0"/>
        <w:rPr>
          <w:color w:val="000000" w:themeColor="text1"/>
        </w:rPr>
      </w:pPr>
    </w:p>
    <w:p w14:paraId="4A3B07FF" w14:textId="77777777" w:rsidR="000670E7" w:rsidRDefault="000670E7">
      <w:pPr>
        <w:rPr>
          <w:color w:val="000000" w:themeColor="text1"/>
        </w:rPr>
      </w:pPr>
      <w:r>
        <w:rPr>
          <w:color w:val="000000" w:themeColor="text1"/>
        </w:rPr>
        <w:br w:type="page"/>
      </w:r>
    </w:p>
    <w:p w14:paraId="124671D1" w14:textId="44E2C20B" w:rsidR="000670E7" w:rsidRDefault="000670E7" w:rsidP="000670E7">
      <w:pPr>
        <w:pStyle w:val="ListParagraph"/>
        <w:ind w:left="0"/>
      </w:pPr>
      <w:r w:rsidRPr="00F35BB4">
        <w:rPr>
          <w:color w:val="000000" w:themeColor="text1"/>
        </w:rPr>
        <w:lastRenderedPageBreak/>
        <w:t>5. Gender Equality (AQC)</w:t>
      </w:r>
    </w:p>
    <w:tbl>
      <w:tblPr>
        <w:tblStyle w:val="TableGrid"/>
        <w:tblW w:w="0" w:type="auto"/>
        <w:tblInd w:w="-289" w:type="dxa"/>
        <w:tblLook w:val="04A0" w:firstRow="1" w:lastRow="0" w:firstColumn="1" w:lastColumn="0" w:noHBand="0" w:noVBand="1"/>
      </w:tblPr>
      <w:tblGrid>
        <w:gridCol w:w="2978"/>
        <w:gridCol w:w="2126"/>
        <w:gridCol w:w="3463"/>
        <w:gridCol w:w="2663"/>
        <w:gridCol w:w="2053"/>
      </w:tblGrid>
      <w:tr w:rsidR="000670E7" w:rsidRPr="00F35BB4" w14:paraId="14830679" w14:textId="77777777" w:rsidTr="000C32B0">
        <w:trPr>
          <w:tblHeader/>
        </w:trPr>
        <w:tc>
          <w:tcPr>
            <w:tcW w:w="2978" w:type="dxa"/>
            <w:shd w:val="clear" w:color="auto" w:fill="538135" w:themeFill="accent6" w:themeFillShade="BF"/>
          </w:tcPr>
          <w:p w14:paraId="1B708BB5" w14:textId="088AFB4E" w:rsidR="000670E7" w:rsidRPr="00F35BB4" w:rsidRDefault="000670E7" w:rsidP="000670E7">
            <w:pPr>
              <w:rPr>
                <w:color w:val="000000" w:themeColor="text1"/>
              </w:rPr>
            </w:pPr>
            <w:r w:rsidRPr="00F35BB4">
              <w:rPr>
                <w:b/>
                <w:bCs/>
                <w:color w:val="FFFFFF" w:themeColor="background1"/>
              </w:rPr>
              <w:t>Key Review Questions</w:t>
            </w:r>
          </w:p>
        </w:tc>
        <w:tc>
          <w:tcPr>
            <w:tcW w:w="2126" w:type="dxa"/>
            <w:shd w:val="clear" w:color="auto" w:fill="538135" w:themeFill="accent6" w:themeFillShade="BF"/>
          </w:tcPr>
          <w:p w14:paraId="47AC69E8" w14:textId="56D7833A" w:rsidR="000670E7" w:rsidRPr="00F35BB4" w:rsidRDefault="000670E7" w:rsidP="000670E7">
            <w:pPr>
              <w:tabs>
                <w:tab w:val="left" w:pos="30"/>
              </w:tabs>
              <w:rPr>
                <w:color w:val="000000" w:themeColor="text1"/>
              </w:rPr>
            </w:pPr>
            <w:r w:rsidRPr="00F35BB4">
              <w:rPr>
                <w:b/>
                <w:bCs/>
                <w:color w:val="FFFFFF" w:themeColor="background1"/>
              </w:rPr>
              <w:t>Sub-criterion</w:t>
            </w:r>
          </w:p>
        </w:tc>
        <w:tc>
          <w:tcPr>
            <w:tcW w:w="3463" w:type="dxa"/>
            <w:shd w:val="clear" w:color="auto" w:fill="538135" w:themeFill="accent6" w:themeFillShade="BF"/>
          </w:tcPr>
          <w:p w14:paraId="3C67CA3D" w14:textId="24D22223" w:rsidR="000670E7" w:rsidRPr="00F35BB4" w:rsidRDefault="000670E7" w:rsidP="000670E7">
            <w:pPr>
              <w:tabs>
                <w:tab w:val="left" w:pos="30"/>
              </w:tabs>
              <w:ind w:left="64"/>
              <w:rPr>
                <w:color w:val="000000" w:themeColor="text1"/>
              </w:rPr>
            </w:pPr>
            <w:r w:rsidRPr="00F35BB4">
              <w:rPr>
                <w:b/>
                <w:bCs/>
                <w:color w:val="FFFFFF" w:themeColor="background1"/>
              </w:rPr>
              <w:t>Detailed review questions</w:t>
            </w:r>
          </w:p>
        </w:tc>
        <w:tc>
          <w:tcPr>
            <w:tcW w:w="2663" w:type="dxa"/>
            <w:shd w:val="clear" w:color="auto" w:fill="538135" w:themeFill="accent6" w:themeFillShade="BF"/>
          </w:tcPr>
          <w:p w14:paraId="74C661A5" w14:textId="2C7458EE" w:rsidR="000670E7" w:rsidRPr="000670E7" w:rsidRDefault="000670E7" w:rsidP="000670E7">
            <w:pPr>
              <w:tabs>
                <w:tab w:val="left" w:pos="30"/>
              </w:tabs>
              <w:spacing w:after="200" w:line="276" w:lineRule="auto"/>
              <w:rPr>
                <w:color w:val="000000" w:themeColor="text1"/>
              </w:rPr>
            </w:pPr>
            <w:r w:rsidRPr="000670E7">
              <w:rPr>
                <w:b/>
                <w:bCs/>
                <w:color w:val="FFFFFF" w:themeColor="background1"/>
              </w:rPr>
              <w:t>Sources of information</w:t>
            </w:r>
          </w:p>
        </w:tc>
        <w:tc>
          <w:tcPr>
            <w:tcW w:w="2053" w:type="dxa"/>
            <w:shd w:val="clear" w:color="auto" w:fill="538135" w:themeFill="accent6" w:themeFillShade="BF"/>
          </w:tcPr>
          <w:p w14:paraId="799CEED3" w14:textId="06846F7E" w:rsidR="000670E7" w:rsidRPr="000670E7" w:rsidRDefault="000670E7" w:rsidP="000670E7">
            <w:pPr>
              <w:tabs>
                <w:tab w:val="left" w:pos="30"/>
              </w:tabs>
              <w:spacing w:after="200" w:line="276" w:lineRule="auto"/>
              <w:rPr>
                <w:color w:val="000000" w:themeColor="text1"/>
              </w:rPr>
            </w:pPr>
            <w:r w:rsidRPr="000670E7">
              <w:rPr>
                <w:b/>
                <w:bCs/>
                <w:color w:val="FFFFFF" w:themeColor="background1"/>
              </w:rPr>
              <w:t>Method/Tool</w:t>
            </w:r>
          </w:p>
        </w:tc>
      </w:tr>
      <w:tr w:rsidR="002F500D" w:rsidRPr="00F35BB4" w14:paraId="6EEAF1C6" w14:textId="77777777" w:rsidTr="002F500D">
        <w:trPr>
          <w:tblHeader/>
        </w:trPr>
        <w:tc>
          <w:tcPr>
            <w:tcW w:w="2978" w:type="dxa"/>
            <w:shd w:val="clear" w:color="auto" w:fill="FFFFFF" w:themeFill="background1"/>
          </w:tcPr>
          <w:p w14:paraId="5ADE0862" w14:textId="0951068C" w:rsidR="002F500D" w:rsidRPr="00F35BB4" w:rsidRDefault="002F500D" w:rsidP="002F500D">
            <w:pPr>
              <w:rPr>
                <w:b/>
                <w:bCs/>
                <w:color w:val="FFFFFF" w:themeColor="background1"/>
              </w:rPr>
            </w:pPr>
            <w:r w:rsidRPr="00F35BB4">
              <w:rPr>
                <w:color w:val="000000" w:themeColor="text1"/>
              </w:rPr>
              <w:t>5.1 Is the M&amp;E system generating robust information that collects comprehensive sex-disaggregated data and uses gender indicators, which is analysed and used to drive improvement and learning?</w:t>
            </w:r>
          </w:p>
        </w:tc>
        <w:tc>
          <w:tcPr>
            <w:tcW w:w="2126" w:type="dxa"/>
            <w:shd w:val="clear" w:color="auto" w:fill="FFFFFF" w:themeFill="background1"/>
          </w:tcPr>
          <w:p w14:paraId="0474E64E" w14:textId="77777777" w:rsidR="002F500D" w:rsidRPr="00F35BB4" w:rsidRDefault="002F500D" w:rsidP="002F500D">
            <w:pPr>
              <w:tabs>
                <w:tab w:val="left" w:pos="30"/>
              </w:tabs>
              <w:rPr>
                <w:color w:val="000000" w:themeColor="text1"/>
              </w:rPr>
            </w:pPr>
            <w:r w:rsidRPr="00F35BB4">
              <w:rPr>
                <w:color w:val="000000" w:themeColor="text1"/>
              </w:rPr>
              <w:t>Collection of SADDD during MYA</w:t>
            </w:r>
          </w:p>
          <w:p w14:paraId="13B3EFB7" w14:textId="77777777" w:rsidR="002F500D" w:rsidRPr="00F35BB4" w:rsidRDefault="002F500D" w:rsidP="002F500D">
            <w:pPr>
              <w:tabs>
                <w:tab w:val="left" w:pos="30"/>
              </w:tabs>
              <w:rPr>
                <w:color w:val="000000" w:themeColor="text1"/>
              </w:rPr>
            </w:pPr>
            <w:r w:rsidRPr="00F35BB4">
              <w:rPr>
                <w:color w:val="000000" w:themeColor="text1"/>
              </w:rPr>
              <w:t>Adequacy and quality of SADDD analysis</w:t>
            </w:r>
          </w:p>
          <w:p w14:paraId="12F47CFC" w14:textId="79000DDA" w:rsidR="002F500D" w:rsidRPr="00F35BB4" w:rsidRDefault="002F500D" w:rsidP="002F500D">
            <w:pPr>
              <w:tabs>
                <w:tab w:val="left" w:pos="30"/>
              </w:tabs>
              <w:rPr>
                <w:b/>
                <w:bCs/>
                <w:color w:val="FFFFFF" w:themeColor="background1"/>
              </w:rPr>
            </w:pPr>
            <w:r w:rsidRPr="00F35BB4">
              <w:rPr>
                <w:color w:val="000000" w:themeColor="text1"/>
              </w:rPr>
              <w:t>The use of SADDD data and reports for learning</w:t>
            </w:r>
          </w:p>
        </w:tc>
        <w:tc>
          <w:tcPr>
            <w:tcW w:w="3463" w:type="dxa"/>
            <w:shd w:val="clear" w:color="auto" w:fill="FFFFFF" w:themeFill="background1"/>
          </w:tcPr>
          <w:p w14:paraId="12206440" w14:textId="77777777" w:rsidR="002F500D" w:rsidRPr="00F35BB4" w:rsidRDefault="002F500D" w:rsidP="002F500D">
            <w:pPr>
              <w:tabs>
                <w:tab w:val="left" w:pos="30"/>
              </w:tabs>
              <w:ind w:left="64"/>
              <w:rPr>
                <w:color w:val="000000" w:themeColor="text1"/>
              </w:rPr>
            </w:pPr>
            <w:r w:rsidRPr="00F35BB4">
              <w:rPr>
                <w:color w:val="000000" w:themeColor="text1"/>
              </w:rPr>
              <w:t>5.1.1 What are the gender related indicators included in MYA’s local framework or intervention logic?</w:t>
            </w:r>
          </w:p>
          <w:p w14:paraId="7FB2AF0E" w14:textId="77777777" w:rsidR="002F500D" w:rsidRPr="00F35BB4" w:rsidRDefault="002F500D" w:rsidP="002F500D">
            <w:pPr>
              <w:tabs>
                <w:tab w:val="left" w:pos="30"/>
              </w:tabs>
              <w:ind w:left="64"/>
              <w:rPr>
                <w:color w:val="000000" w:themeColor="text1"/>
              </w:rPr>
            </w:pPr>
            <w:r w:rsidRPr="00F35BB4">
              <w:rPr>
                <w:color w:val="000000" w:themeColor="text1"/>
              </w:rPr>
              <w:t>5.1.2 Does PRC collect SADDD?</w:t>
            </w:r>
          </w:p>
          <w:p w14:paraId="04F2BB0E" w14:textId="77777777" w:rsidR="002F500D" w:rsidRPr="00F35BB4" w:rsidRDefault="002F500D" w:rsidP="002F500D">
            <w:pPr>
              <w:tabs>
                <w:tab w:val="left" w:pos="30"/>
              </w:tabs>
              <w:ind w:left="64"/>
              <w:rPr>
                <w:color w:val="000000" w:themeColor="text1"/>
              </w:rPr>
            </w:pPr>
            <w:r w:rsidRPr="00F35BB4">
              <w:rPr>
                <w:color w:val="000000" w:themeColor="text1"/>
              </w:rPr>
              <w:t>5.1.3 What gaps exist in the M&amp;E system</w:t>
            </w:r>
            <w:r>
              <w:rPr>
                <w:color w:val="000000" w:themeColor="text1"/>
              </w:rPr>
              <w:t xml:space="preserve"> i</w:t>
            </w:r>
            <w:r w:rsidRPr="00F35BB4">
              <w:rPr>
                <w:color w:val="000000" w:themeColor="text1"/>
              </w:rPr>
              <w:t>n general, and specifically to the collection of SADDD beneficiary data?</w:t>
            </w:r>
          </w:p>
          <w:p w14:paraId="6EFEAB13" w14:textId="77777777" w:rsidR="002F500D" w:rsidRPr="00F35BB4" w:rsidRDefault="002F500D" w:rsidP="002F500D">
            <w:pPr>
              <w:tabs>
                <w:tab w:val="left" w:pos="30"/>
              </w:tabs>
              <w:ind w:left="64"/>
              <w:rPr>
                <w:color w:val="000000" w:themeColor="text1"/>
              </w:rPr>
            </w:pPr>
            <w:r w:rsidRPr="00F35BB4">
              <w:rPr>
                <w:color w:val="000000" w:themeColor="text1"/>
              </w:rPr>
              <w:t>5.1.4 To what extent are pregnant and lactating women represented in the data?</w:t>
            </w:r>
          </w:p>
          <w:p w14:paraId="3AF5F170" w14:textId="77777777" w:rsidR="002F500D" w:rsidRPr="00F35BB4" w:rsidRDefault="002F500D" w:rsidP="002F500D">
            <w:pPr>
              <w:tabs>
                <w:tab w:val="left" w:pos="30"/>
              </w:tabs>
              <w:ind w:left="64"/>
              <w:rPr>
                <w:color w:val="000000" w:themeColor="text1"/>
              </w:rPr>
            </w:pPr>
            <w:r w:rsidRPr="00F35BB4">
              <w:rPr>
                <w:color w:val="000000" w:themeColor="text1"/>
              </w:rPr>
              <w:t>5.1.5 How is data analysed and synthesized?</w:t>
            </w:r>
          </w:p>
          <w:p w14:paraId="083C2125" w14:textId="77777777" w:rsidR="002F500D" w:rsidRPr="00F35BB4" w:rsidRDefault="002F500D" w:rsidP="002F500D">
            <w:pPr>
              <w:tabs>
                <w:tab w:val="left" w:pos="30"/>
              </w:tabs>
              <w:ind w:left="64"/>
              <w:rPr>
                <w:color w:val="000000" w:themeColor="text1"/>
              </w:rPr>
            </w:pPr>
            <w:r w:rsidRPr="00F35BB4">
              <w:rPr>
                <w:color w:val="000000" w:themeColor="text1"/>
              </w:rPr>
              <w:t>5.1.6 What is the data used for?</w:t>
            </w:r>
          </w:p>
          <w:p w14:paraId="05D0388D" w14:textId="77777777" w:rsidR="002F500D" w:rsidRPr="00F35BB4" w:rsidRDefault="002F500D" w:rsidP="002F500D">
            <w:pPr>
              <w:tabs>
                <w:tab w:val="left" w:pos="30"/>
              </w:tabs>
              <w:ind w:left="64"/>
              <w:rPr>
                <w:color w:val="000000" w:themeColor="text1"/>
              </w:rPr>
            </w:pPr>
            <w:r w:rsidRPr="00F35BB4">
              <w:rPr>
                <w:color w:val="000000" w:themeColor="text1"/>
              </w:rPr>
              <w:t>5.1.7 What data</w:t>
            </w:r>
            <w:r>
              <w:rPr>
                <w:color w:val="000000" w:themeColor="text1"/>
              </w:rPr>
              <w:t xml:space="preserve"> is </w:t>
            </w:r>
            <w:proofErr w:type="gramStart"/>
            <w:r>
              <w:rPr>
                <w:color w:val="000000" w:themeColor="text1"/>
              </w:rPr>
              <w:t xml:space="preserve">collected </w:t>
            </w:r>
            <w:r w:rsidRPr="00F35BB4">
              <w:rPr>
                <w:color w:val="000000" w:themeColor="text1"/>
              </w:rPr>
              <w:t xml:space="preserve"> and</w:t>
            </w:r>
            <w:proofErr w:type="gramEnd"/>
            <w:r w:rsidRPr="00F35BB4">
              <w:rPr>
                <w:color w:val="000000" w:themeColor="text1"/>
              </w:rPr>
              <w:t xml:space="preserve"> how is this reported in regular reports and to other stakeholders?</w:t>
            </w:r>
          </w:p>
          <w:p w14:paraId="20161DDD" w14:textId="77777777" w:rsidR="002F500D" w:rsidRPr="00F35BB4" w:rsidRDefault="002F500D" w:rsidP="002F500D">
            <w:pPr>
              <w:tabs>
                <w:tab w:val="left" w:pos="30"/>
              </w:tabs>
              <w:ind w:left="64"/>
              <w:rPr>
                <w:rFonts w:cstheme="minorHAnsi"/>
                <w:color w:val="000000" w:themeColor="text1"/>
              </w:rPr>
            </w:pPr>
            <w:r w:rsidRPr="00F35BB4">
              <w:rPr>
                <w:color w:val="000000" w:themeColor="text1"/>
              </w:rPr>
              <w:t xml:space="preserve">5.1.8 How does data related to sex and gender indicators influence MYA’s implementation? </w:t>
            </w:r>
          </w:p>
          <w:p w14:paraId="0B847A4F" w14:textId="77777777" w:rsidR="002F500D" w:rsidRPr="00F35BB4" w:rsidRDefault="002F500D" w:rsidP="002F500D">
            <w:pPr>
              <w:tabs>
                <w:tab w:val="left" w:pos="30"/>
              </w:tabs>
              <w:ind w:left="64"/>
              <w:rPr>
                <w:rFonts w:cstheme="minorHAnsi"/>
                <w:color w:val="000000" w:themeColor="text1"/>
              </w:rPr>
            </w:pPr>
            <w:r w:rsidRPr="00F35BB4">
              <w:rPr>
                <w:color w:val="000000" w:themeColor="text1"/>
              </w:rPr>
              <w:t xml:space="preserve">5.1.9 What steps does PRC take to adhere to ‘Do No Harm’ principles? </w:t>
            </w:r>
          </w:p>
          <w:p w14:paraId="486B79CE" w14:textId="7454E610" w:rsidR="002F500D" w:rsidRPr="00F35BB4" w:rsidRDefault="002F500D" w:rsidP="002F500D">
            <w:pPr>
              <w:tabs>
                <w:tab w:val="left" w:pos="30"/>
              </w:tabs>
              <w:ind w:left="64"/>
              <w:rPr>
                <w:b/>
                <w:bCs/>
                <w:color w:val="FFFFFF" w:themeColor="background1"/>
              </w:rPr>
            </w:pPr>
            <w:r w:rsidRPr="00F35BB4">
              <w:rPr>
                <w:rFonts w:cstheme="minorHAnsi"/>
                <w:color w:val="000000" w:themeColor="text1"/>
              </w:rPr>
              <w:t>How is SADDD used for improvement and learning?</w:t>
            </w:r>
          </w:p>
        </w:tc>
        <w:tc>
          <w:tcPr>
            <w:tcW w:w="2663" w:type="dxa"/>
            <w:shd w:val="clear" w:color="auto" w:fill="FFFFFF" w:themeFill="background1"/>
          </w:tcPr>
          <w:p w14:paraId="780AEAF2"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Proposal design</w:t>
            </w:r>
          </w:p>
          <w:p w14:paraId="55E43EEC"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Logical framework/intervention logic</w:t>
            </w:r>
          </w:p>
          <w:p w14:paraId="304ECB10"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Beneficiary data</w:t>
            </w:r>
            <w:r>
              <w:rPr>
                <w:color w:val="000000" w:themeColor="text1"/>
              </w:rPr>
              <w:t xml:space="preserve"> </w:t>
            </w:r>
            <w:r w:rsidRPr="00F35BB4">
              <w:rPr>
                <w:color w:val="000000" w:themeColor="text1"/>
              </w:rPr>
              <w:t>(bases)</w:t>
            </w:r>
          </w:p>
          <w:p w14:paraId="59D0EACB"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Distribution records/</w:t>
            </w:r>
            <w:r>
              <w:rPr>
                <w:color w:val="000000" w:themeColor="text1"/>
              </w:rPr>
              <w:t>Master</w:t>
            </w:r>
            <w:r w:rsidRPr="00F35BB4">
              <w:rPr>
                <w:color w:val="000000" w:themeColor="text1"/>
              </w:rPr>
              <w:t xml:space="preserve"> lists</w:t>
            </w:r>
          </w:p>
          <w:p w14:paraId="3ECC609D"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Post Distribution Monitoring data</w:t>
            </w:r>
          </w:p>
          <w:p w14:paraId="41A32BF8"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Progress reports</w:t>
            </w:r>
          </w:p>
          <w:p w14:paraId="2BDAA721"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 DMS</w:t>
            </w:r>
          </w:p>
          <w:p w14:paraId="5E2CBEC2" w14:textId="7E4A7540" w:rsidR="002F500D" w:rsidRPr="000670E7" w:rsidRDefault="002F500D" w:rsidP="002F500D">
            <w:pPr>
              <w:tabs>
                <w:tab w:val="left" w:pos="30"/>
              </w:tabs>
              <w:spacing w:after="200" w:line="276" w:lineRule="auto"/>
              <w:rPr>
                <w:b/>
                <w:bCs/>
                <w:color w:val="FFFFFF" w:themeColor="background1"/>
              </w:rPr>
            </w:pPr>
            <w:r>
              <w:rPr>
                <w:color w:val="000000" w:themeColor="text1"/>
              </w:rPr>
              <w:t>PRC-HQ</w:t>
            </w:r>
            <w:r w:rsidRPr="00F35BB4">
              <w:rPr>
                <w:color w:val="000000" w:themeColor="text1"/>
              </w:rPr>
              <w:t xml:space="preserve"> – M&amp;E</w:t>
            </w:r>
          </w:p>
        </w:tc>
        <w:tc>
          <w:tcPr>
            <w:tcW w:w="2053" w:type="dxa"/>
            <w:shd w:val="clear" w:color="auto" w:fill="FFFFFF" w:themeFill="background1"/>
          </w:tcPr>
          <w:p w14:paraId="09811768"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Document review</w:t>
            </w:r>
          </w:p>
          <w:p w14:paraId="759EFA08" w14:textId="386BADB3" w:rsidR="002F500D" w:rsidRPr="000670E7" w:rsidRDefault="002F500D" w:rsidP="002F500D">
            <w:pPr>
              <w:tabs>
                <w:tab w:val="left" w:pos="30"/>
              </w:tabs>
              <w:spacing w:after="200" w:line="276" w:lineRule="auto"/>
              <w:rPr>
                <w:b/>
                <w:bCs/>
                <w:color w:val="FFFFFF" w:themeColor="background1"/>
              </w:rPr>
            </w:pPr>
            <w:r w:rsidRPr="00F35BB4">
              <w:rPr>
                <w:color w:val="000000" w:themeColor="text1"/>
              </w:rPr>
              <w:t>Interview</w:t>
            </w:r>
          </w:p>
        </w:tc>
      </w:tr>
    </w:tbl>
    <w:p w14:paraId="566EE159" w14:textId="519A8082" w:rsidR="002F500D" w:rsidRDefault="002F500D"/>
    <w:p w14:paraId="2F40E241" w14:textId="77777777" w:rsidR="002F500D" w:rsidRDefault="002F500D">
      <w:r>
        <w:br w:type="page"/>
      </w:r>
    </w:p>
    <w:p w14:paraId="6E4469C4" w14:textId="6734A816" w:rsidR="002F500D" w:rsidRDefault="002F500D">
      <w:r w:rsidRPr="00F35BB4">
        <w:rPr>
          <w:rFonts w:cstheme="minorHAnsi"/>
          <w:color w:val="000000" w:themeColor="text1"/>
        </w:rPr>
        <w:lastRenderedPageBreak/>
        <w:t>5.2 How does MYA contribute to gender equality?</w:t>
      </w:r>
    </w:p>
    <w:tbl>
      <w:tblPr>
        <w:tblStyle w:val="TableGrid"/>
        <w:tblW w:w="13303" w:type="dxa"/>
        <w:tblInd w:w="-289" w:type="dxa"/>
        <w:tblLook w:val="04A0" w:firstRow="1" w:lastRow="0" w:firstColumn="1" w:lastColumn="0" w:noHBand="0" w:noVBand="1"/>
      </w:tblPr>
      <w:tblGrid>
        <w:gridCol w:w="2744"/>
        <w:gridCol w:w="4471"/>
        <w:gridCol w:w="3438"/>
        <w:gridCol w:w="2650"/>
      </w:tblGrid>
      <w:tr w:rsidR="002F500D" w:rsidRPr="00F35BB4" w14:paraId="36620830" w14:textId="77777777" w:rsidTr="002F500D">
        <w:trPr>
          <w:trHeight w:val="291"/>
        </w:trPr>
        <w:tc>
          <w:tcPr>
            <w:tcW w:w="2744" w:type="dxa"/>
            <w:shd w:val="clear" w:color="auto" w:fill="538135" w:themeFill="accent6" w:themeFillShade="BF"/>
          </w:tcPr>
          <w:p w14:paraId="43E2642C" w14:textId="551FDFE2" w:rsidR="002F500D" w:rsidRPr="00F35BB4" w:rsidRDefault="002F500D" w:rsidP="002F500D">
            <w:pPr>
              <w:tabs>
                <w:tab w:val="left" w:pos="30"/>
              </w:tabs>
              <w:rPr>
                <w:color w:val="000000" w:themeColor="text1"/>
              </w:rPr>
            </w:pPr>
            <w:r w:rsidRPr="00F35BB4">
              <w:rPr>
                <w:b/>
                <w:bCs/>
                <w:color w:val="FFFFFF" w:themeColor="background1"/>
              </w:rPr>
              <w:t>Sub-criterion</w:t>
            </w:r>
          </w:p>
        </w:tc>
        <w:tc>
          <w:tcPr>
            <w:tcW w:w="4471" w:type="dxa"/>
            <w:shd w:val="clear" w:color="auto" w:fill="538135" w:themeFill="accent6" w:themeFillShade="BF"/>
          </w:tcPr>
          <w:p w14:paraId="5F29BCC1" w14:textId="42DCD611" w:rsidR="002F500D" w:rsidRPr="00F35BB4" w:rsidRDefault="002F500D" w:rsidP="002F500D">
            <w:pPr>
              <w:tabs>
                <w:tab w:val="left" w:pos="30"/>
              </w:tabs>
              <w:ind w:left="64"/>
              <w:rPr>
                <w:color w:val="000000" w:themeColor="text1"/>
              </w:rPr>
            </w:pPr>
            <w:r w:rsidRPr="00F35BB4">
              <w:rPr>
                <w:b/>
                <w:bCs/>
                <w:color w:val="FFFFFF" w:themeColor="background1"/>
              </w:rPr>
              <w:t>Detailed review questions</w:t>
            </w:r>
          </w:p>
        </w:tc>
        <w:tc>
          <w:tcPr>
            <w:tcW w:w="3438" w:type="dxa"/>
            <w:shd w:val="clear" w:color="auto" w:fill="538135" w:themeFill="accent6" w:themeFillShade="BF"/>
          </w:tcPr>
          <w:p w14:paraId="5F3B30F9" w14:textId="2D0D1268" w:rsidR="002F500D" w:rsidRPr="002F500D" w:rsidRDefault="002F500D" w:rsidP="002F500D">
            <w:pPr>
              <w:tabs>
                <w:tab w:val="left" w:pos="30"/>
              </w:tabs>
              <w:spacing w:after="200" w:line="276" w:lineRule="auto"/>
              <w:rPr>
                <w:color w:val="000000" w:themeColor="text1"/>
              </w:rPr>
            </w:pPr>
            <w:r w:rsidRPr="000670E7">
              <w:rPr>
                <w:b/>
                <w:bCs/>
                <w:color w:val="FFFFFF" w:themeColor="background1"/>
              </w:rPr>
              <w:t>Sources of information</w:t>
            </w:r>
          </w:p>
        </w:tc>
        <w:tc>
          <w:tcPr>
            <w:tcW w:w="2650" w:type="dxa"/>
            <w:shd w:val="clear" w:color="auto" w:fill="538135" w:themeFill="accent6" w:themeFillShade="BF"/>
          </w:tcPr>
          <w:p w14:paraId="7CD299C5" w14:textId="6987FD84" w:rsidR="002F500D" w:rsidRPr="002F500D" w:rsidRDefault="002F500D" w:rsidP="002F500D">
            <w:pPr>
              <w:tabs>
                <w:tab w:val="left" w:pos="30"/>
              </w:tabs>
              <w:spacing w:after="200" w:line="276" w:lineRule="auto"/>
              <w:ind w:left="30"/>
              <w:rPr>
                <w:color w:val="000000" w:themeColor="text1"/>
              </w:rPr>
            </w:pPr>
            <w:r w:rsidRPr="000670E7">
              <w:rPr>
                <w:b/>
                <w:bCs/>
                <w:color w:val="FFFFFF" w:themeColor="background1"/>
              </w:rPr>
              <w:t>Method/Tool</w:t>
            </w:r>
          </w:p>
        </w:tc>
      </w:tr>
      <w:tr w:rsidR="002F500D" w:rsidRPr="00F35BB4" w14:paraId="32C1EB34" w14:textId="77777777" w:rsidTr="002F500D">
        <w:trPr>
          <w:trHeight w:val="4630"/>
        </w:trPr>
        <w:tc>
          <w:tcPr>
            <w:tcW w:w="2744" w:type="dxa"/>
          </w:tcPr>
          <w:p w14:paraId="195D1B21" w14:textId="264C1378" w:rsidR="002F500D" w:rsidRDefault="002F500D" w:rsidP="002F500D">
            <w:pPr>
              <w:tabs>
                <w:tab w:val="left" w:pos="30"/>
              </w:tabs>
              <w:rPr>
                <w:color w:val="000000" w:themeColor="text1"/>
              </w:rPr>
            </w:pPr>
            <w:r w:rsidRPr="00F35BB4">
              <w:rPr>
                <w:color w:val="000000" w:themeColor="text1"/>
              </w:rPr>
              <w:t>Participation of women and women’s rights organizations</w:t>
            </w:r>
          </w:p>
          <w:p w14:paraId="4F93AC2C" w14:textId="77777777" w:rsidR="002F500D" w:rsidRPr="00F35BB4" w:rsidRDefault="002F500D" w:rsidP="002F500D">
            <w:pPr>
              <w:tabs>
                <w:tab w:val="left" w:pos="30"/>
              </w:tabs>
              <w:rPr>
                <w:color w:val="000000" w:themeColor="text1"/>
              </w:rPr>
            </w:pPr>
          </w:p>
          <w:p w14:paraId="79924C7E" w14:textId="23E67B36" w:rsidR="002F500D" w:rsidRPr="00F35BB4" w:rsidRDefault="002F500D" w:rsidP="002F500D">
            <w:pPr>
              <w:tabs>
                <w:tab w:val="left" w:pos="30"/>
              </w:tabs>
              <w:rPr>
                <w:color w:val="000000" w:themeColor="text1"/>
              </w:rPr>
            </w:pPr>
            <w:r w:rsidRPr="00F35BB4">
              <w:rPr>
                <w:color w:val="000000" w:themeColor="text1"/>
              </w:rPr>
              <w:t>Participation of relevant NGAS in MYA</w:t>
            </w:r>
          </w:p>
        </w:tc>
        <w:tc>
          <w:tcPr>
            <w:tcW w:w="4471" w:type="dxa"/>
          </w:tcPr>
          <w:p w14:paraId="00C64842" w14:textId="77777777" w:rsidR="002F500D" w:rsidRPr="00F35BB4" w:rsidRDefault="002F500D" w:rsidP="002F500D">
            <w:pPr>
              <w:tabs>
                <w:tab w:val="left" w:pos="30"/>
              </w:tabs>
              <w:ind w:left="64"/>
              <w:rPr>
                <w:rFonts w:cstheme="minorHAnsi"/>
                <w:color w:val="000000" w:themeColor="text1"/>
              </w:rPr>
            </w:pPr>
            <w:r w:rsidRPr="00F35BB4">
              <w:rPr>
                <w:color w:val="000000" w:themeColor="text1"/>
              </w:rPr>
              <w:t>5.2.1 To what extent is civil society involvement seen as a way to enrich the prepositioning approach (e.g., supply procurement, inclusive and accessible storage infrastructure) or impede it?</w:t>
            </w:r>
          </w:p>
          <w:p w14:paraId="51CEAFF1" w14:textId="77777777" w:rsidR="002F500D" w:rsidRPr="00F35BB4" w:rsidRDefault="002F500D" w:rsidP="002F500D">
            <w:pPr>
              <w:tabs>
                <w:tab w:val="left" w:pos="30"/>
              </w:tabs>
              <w:ind w:left="64"/>
              <w:rPr>
                <w:rFonts w:cstheme="minorHAnsi"/>
                <w:color w:val="000000" w:themeColor="text1"/>
              </w:rPr>
            </w:pPr>
            <w:r w:rsidRPr="00F35BB4">
              <w:rPr>
                <w:color w:val="000000" w:themeColor="text1"/>
              </w:rPr>
              <w:t>5.2.2 Are women and women’s rights organisations actively involved in project implementation, monitoring, and review?</w:t>
            </w:r>
          </w:p>
          <w:p w14:paraId="7C8D6D90" w14:textId="01409197" w:rsidR="002F500D" w:rsidRPr="00F35BB4" w:rsidRDefault="002F500D" w:rsidP="002F500D">
            <w:pPr>
              <w:tabs>
                <w:tab w:val="left" w:pos="30"/>
              </w:tabs>
              <w:ind w:left="64"/>
              <w:rPr>
                <w:rFonts w:cstheme="minorHAnsi"/>
                <w:color w:val="000000" w:themeColor="text1"/>
              </w:rPr>
            </w:pPr>
            <w:r w:rsidRPr="00F35BB4">
              <w:rPr>
                <w:color w:val="000000" w:themeColor="text1"/>
              </w:rPr>
              <w:t>5.2.3 Was there an engagement with relevant Philippine Government agencies (e.g. Philippine Commission on Women</w:t>
            </w:r>
            <w:r>
              <w:rPr>
                <w:color w:val="000000" w:themeColor="text1"/>
              </w:rPr>
              <w:t>)</w:t>
            </w:r>
            <w:r w:rsidRPr="00F35BB4">
              <w:rPr>
                <w:color w:val="000000" w:themeColor="text1"/>
              </w:rPr>
              <w:t xml:space="preserve"> to mainstream Gender Equality, Disability and Social Inclusion (GEDSI) approaches in the MYA?</w:t>
            </w:r>
          </w:p>
        </w:tc>
        <w:tc>
          <w:tcPr>
            <w:tcW w:w="3438" w:type="dxa"/>
          </w:tcPr>
          <w:p w14:paraId="58B12DD0" w14:textId="7CEC854F"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 xml:space="preserve"> – DMS</w:t>
            </w:r>
          </w:p>
          <w:p w14:paraId="2037722F"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PRC WS – PGI office(r)</w:t>
            </w:r>
          </w:p>
          <w:p w14:paraId="5AF04F4A"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 xml:space="preserve"> - BAC</w:t>
            </w:r>
          </w:p>
          <w:p w14:paraId="501EACF0"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Chapter administrators</w:t>
            </w:r>
          </w:p>
          <w:p w14:paraId="43DD51F9"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Chapter staff</w:t>
            </w:r>
          </w:p>
          <w:p w14:paraId="1C9E8EAF" w14:textId="77777777" w:rsidR="002F500D" w:rsidRPr="00F35BB4" w:rsidRDefault="002F500D" w:rsidP="002F500D">
            <w:pPr>
              <w:pStyle w:val="ListParagraph"/>
              <w:numPr>
                <w:ilvl w:val="0"/>
                <w:numId w:val="17"/>
              </w:numPr>
              <w:tabs>
                <w:tab w:val="left" w:pos="30"/>
              </w:tabs>
              <w:spacing w:after="200" w:line="276" w:lineRule="auto"/>
              <w:ind w:left="373" w:hanging="283"/>
              <w:rPr>
                <w:color w:val="000000" w:themeColor="text1"/>
              </w:rPr>
            </w:pPr>
            <w:r>
              <w:rPr>
                <w:color w:val="000000" w:themeColor="text1"/>
              </w:rPr>
              <w:t>PRC-HQ</w:t>
            </w:r>
            <w:r w:rsidRPr="00F35BB4">
              <w:rPr>
                <w:color w:val="000000" w:themeColor="text1"/>
              </w:rPr>
              <w:t xml:space="preserve"> – DMS</w:t>
            </w:r>
          </w:p>
          <w:p w14:paraId="09D47F28" w14:textId="77777777" w:rsidR="002F500D" w:rsidRPr="00F35BB4" w:rsidRDefault="002F500D" w:rsidP="002F500D">
            <w:pPr>
              <w:pStyle w:val="ListParagraph"/>
              <w:numPr>
                <w:ilvl w:val="0"/>
                <w:numId w:val="17"/>
              </w:numPr>
              <w:tabs>
                <w:tab w:val="left" w:pos="30"/>
              </w:tabs>
              <w:spacing w:after="200" w:line="276" w:lineRule="auto"/>
              <w:ind w:left="373" w:hanging="283"/>
              <w:rPr>
                <w:color w:val="000000" w:themeColor="text1"/>
              </w:rPr>
            </w:pPr>
            <w:r w:rsidRPr="00F35BB4">
              <w:rPr>
                <w:color w:val="000000" w:themeColor="text1"/>
              </w:rPr>
              <w:t>PRC WS-PGI office(r)</w:t>
            </w:r>
          </w:p>
          <w:p w14:paraId="381EE21F" w14:textId="77777777" w:rsidR="002F500D" w:rsidRPr="00F35BB4" w:rsidRDefault="002F500D" w:rsidP="002F500D">
            <w:pPr>
              <w:tabs>
                <w:tab w:val="left" w:pos="30"/>
              </w:tabs>
              <w:ind w:left="373" w:hanging="283"/>
              <w:rPr>
                <w:color w:val="000000" w:themeColor="text1"/>
              </w:rPr>
            </w:pPr>
          </w:p>
          <w:p w14:paraId="0A2444F4" w14:textId="12DB8F4A" w:rsidR="002F500D" w:rsidRPr="00F35BB4" w:rsidRDefault="002F500D" w:rsidP="002F500D">
            <w:pPr>
              <w:tabs>
                <w:tab w:val="left" w:pos="30"/>
              </w:tabs>
              <w:ind w:left="373" w:hanging="283"/>
              <w:rPr>
                <w:color w:val="000000" w:themeColor="text1"/>
              </w:rPr>
            </w:pPr>
          </w:p>
        </w:tc>
        <w:tc>
          <w:tcPr>
            <w:tcW w:w="2650" w:type="dxa"/>
          </w:tcPr>
          <w:p w14:paraId="2C75E9E2"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Document review</w:t>
            </w:r>
          </w:p>
          <w:p w14:paraId="08821571"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Online survey</w:t>
            </w:r>
          </w:p>
          <w:p w14:paraId="429A4124" w14:textId="017D41BB"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Interview</w:t>
            </w:r>
          </w:p>
        </w:tc>
      </w:tr>
      <w:tr w:rsidR="002F500D" w:rsidRPr="00F35BB4" w14:paraId="49109F7A" w14:textId="77777777" w:rsidTr="002F500D">
        <w:trPr>
          <w:trHeight w:val="1225"/>
        </w:trPr>
        <w:tc>
          <w:tcPr>
            <w:tcW w:w="2744" w:type="dxa"/>
          </w:tcPr>
          <w:p w14:paraId="2CE43CFF" w14:textId="77777777" w:rsidR="002F500D" w:rsidRPr="00F35BB4" w:rsidRDefault="002F500D" w:rsidP="002F500D">
            <w:pPr>
              <w:tabs>
                <w:tab w:val="left" w:pos="30"/>
              </w:tabs>
              <w:rPr>
                <w:color w:val="000000" w:themeColor="text1"/>
              </w:rPr>
            </w:pPr>
            <w:r w:rsidRPr="00F35BB4">
              <w:rPr>
                <w:color w:val="000000" w:themeColor="text1"/>
              </w:rPr>
              <w:t>Staff capacity in gender analysis and planning</w:t>
            </w:r>
          </w:p>
        </w:tc>
        <w:tc>
          <w:tcPr>
            <w:tcW w:w="4471" w:type="dxa"/>
          </w:tcPr>
          <w:p w14:paraId="4B04D462" w14:textId="77777777" w:rsidR="002F500D" w:rsidRPr="00F35BB4" w:rsidRDefault="002F500D" w:rsidP="002F500D">
            <w:pPr>
              <w:tabs>
                <w:tab w:val="left" w:pos="30"/>
              </w:tabs>
              <w:ind w:left="64"/>
              <w:rPr>
                <w:rFonts w:cstheme="minorHAnsi"/>
                <w:color w:val="000000" w:themeColor="text1"/>
              </w:rPr>
            </w:pPr>
            <w:r w:rsidRPr="00F35BB4">
              <w:rPr>
                <w:color w:val="000000" w:themeColor="text1"/>
              </w:rPr>
              <w:t>5.2.4 Is staff capacity on gender analysis and planning adequate? If not, is it being strengthened?</w:t>
            </w:r>
          </w:p>
        </w:tc>
        <w:tc>
          <w:tcPr>
            <w:tcW w:w="3438" w:type="dxa"/>
          </w:tcPr>
          <w:p w14:paraId="135493F6"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PRC Chapter staff</w:t>
            </w:r>
          </w:p>
          <w:p w14:paraId="2EBD0E79"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PRC Chapter Administrator</w:t>
            </w:r>
          </w:p>
          <w:p w14:paraId="25E10416"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PRC WS-PGI office(r)</w:t>
            </w:r>
          </w:p>
        </w:tc>
        <w:tc>
          <w:tcPr>
            <w:tcW w:w="2650" w:type="dxa"/>
          </w:tcPr>
          <w:p w14:paraId="44668873"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Interview</w:t>
            </w:r>
          </w:p>
          <w:p w14:paraId="2C8D700E"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Online Survey</w:t>
            </w:r>
          </w:p>
        </w:tc>
      </w:tr>
      <w:tr w:rsidR="002F500D" w:rsidRPr="00F35BB4" w14:paraId="3B9B16C3" w14:textId="77777777" w:rsidTr="005F27C0">
        <w:trPr>
          <w:trHeight w:val="2551"/>
        </w:trPr>
        <w:tc>
          <w:tcPr>
            <w:tcW w:w="2744" w:type="dxa"/>
          </w:tcPr>
          <w:p w14:paraId="106A28E8" w14:textId="77777777" w:rsidR="002F500D" w:rsidRPr="00F35BB4" w:rsidRDefault="002F500D" w:rsidP="002F500D">
            <w:pPr>
              <w:tabs>
                <w:tab w:val="left" w:pos="30"/>
              </w:tabs>
              <w:rPr>
                <w:color w:val="000000" w:themeColor="text1"/>
              </w:rPr>
            </w:pPr>
            <w:r w:rsidRPr="00F35BB4">
              <w:rPr>
                <w:color w:val="000000" w:themeColor="text1"/>
              </w:rPr>
              <w:t xml:space="preserve">Impact MYA on gender equality </w:t>
            </w:r>
          </w:p>
        </w:tc>
        <w:tc>
          <w:tcPr>
            <w:tcW w:w="4471" w:type="dxa"/>
          </w:tcPr>
          <w:p w14:paraId="3C7315FB" w14:textId="77777777" w:rsidR="002F500D" w:rsidRPr="00F35BB4" w:rsidRDefault="002F500D" w:rsidP="002F500D">
            <w:pPr>
              <w:tabs>
                <w:tab w:val="left" w:pos="30"/>
              </w:tabs>
              <w:ind w:left="64"/>
              <w:rPr>
                <w:color w:val="000000" w:themeColor="text1"/>
              </w:rPr>
            </w:pPr>
            <w:r w:rsidRPr="00F35BB4">
              <w:rPr>
                <w:rFonts w:cstheme="minorHAnsi"/>
                <w:color w:val="000000" w:themeColor="text1"/>
              </w:rPr>
              <w:t xml:space="preserve">5.2.5 How does MYA contribute to gender equality and </w:t>
            </w:r>
            <w:r>
              <w:rPr>
                <w:rFonts w:cstheme="minorHAnsi"/>
                <w:color w:val="000000" w:themeColor="text1"/>
              </w:rPr>
              <w:t xml:space="preserve">the </w:t>
            </w:r>
            <w:r w:rsidRPr="00F35BB4">
              <w:rPr>
                <w:rFonts w:cstheme="minorHAnsi"/>
                <w:color w:val="000000" w:themeColor="text1"/>
              </w:rPr>
              <w:t>empower</w:t>
            </w:r>
            <w:r>
              <w:rPr>
                <w:rFonts w:cstheme="minorHAnsi"/>
                <w:color w:val="000000" w:themeColor="text1"/>
              </w:rPr>
              <w:t>ment of</w:t>
            </w:r>
            <w:r w:rsidRPr="00F35BB4">
              <w:rPr>
                <w:rFonts w:cstheme="minorHAnsi"/>
                <w:color w:val="000000" w:themeColor="text1"/>
              </w:rPr>
              <w:t xml:space="preserve"> women and girls? (IMR)</w:t>
            </w:r>
          </w:p>
          <w:p w14:paraId="211ED0B9" w14:textId="261EFFD3" w:rsidR="002F500D" w:rsidRPr="00F35BB4" w:rsidRDefault="002F500D" w:rsidP="002F500D">
            <w:pPr>
              <w:tabs>
                <w:tab w:val="left" w:pos="30"/>
              </w:tabs>
              <w:ind w:left="64"/>
              <w:rPr>
                <w:color w:val="000000" w:themeColor="text1"/>
              </w:rPr>
            </w:pPr>
            <w:r w:rsidRPr="00F35BB4">
              <w:rPr>
                <w:color w:val="000000" w:themeColor="text1"/>
              </w:rPr>
              <w:t>5.2.6 Is there a component of the project that can be regarded as a good or an interesting example of any aspect of GEDSI integration (gender, disability, or ethnic minority/</w:t>
            </w:r>
            <w:r>
              <w:rPr>
                <w:color w:val="000000" w:themeColor="text1"/>
              </w:rPr>
              <w:t>i</w:t>
            </w:r>
            <w:r w:rsidRPr="00F35BB4">
              <w:rPr>
                <w:color w:val="000000" w:themeColor="text1"/>
              </w:rPr>
              <w:t>ndigenous inclusion)? What are the key features, and key results, and how</w:t>
            </w:r>
            <w:r>
              <w:rPr>
                <w:color w:val="000000" w:themeColor="text1"/>
              </w:rPr>
              <w:t xml:space="preserve"> was</w:t>
            </w:r>
            <w:r w:rsidRPr="00F35BB4">
              <w:rPr>
                <w:color w:val="000000" w:themeColor="text1"/>
              </w:rPr>
              <w:t xml:space="preserve"> this achieved?</w:t>
            </w:r>
          </w:p>
        </w:tc>
        <w:tc>
          <w:tcPr>
            <w:tcW w:w="3438" w:type="dxa"/>
          </w:tcPr>
          <w:p w14:paraId="3639FA49" w14:textId="4B1F60FF" w:rsidR="002F500D" w:rsidRPr="00F35BB4" w:rsidRDefault="002F500D" w:rsidP="002F500D">
            <w:pPr>
              <w:pStyle w:val="ListParagraph"/>
              <w:numPr>
                <w:ilvl w:val="0"/>
                <w:numId w:val="17"/>
              </w:numPr>
              <w:tabs>
                <w:tab w:val="left" w:pos="30"/>
              </w:tabs>
              <w:spacing w:after="200" w:line="276" w:lineRule="auto"/>
              <w:ind w:left="373" w:hanging="283"/>
              <w:rPr>
                <w:color w:val="000000" w:themeColor="text1"/>
              </w:rPr>
            </w:pPr>
            <w:r>
              <w:rPr>
                <w:color w:val="000000" w:themeColor="text1"/>
              </w:rPr>
              <w:t>PRC-HQ</w:t>
            </w:r>
            <w:r w:rsidRPr="00F35BB4">
              <w:rPr>
                <w:color w:val="000000" w:themeColor="text1"/>
              </w:rPr>
              <w:t xml:space="preserve"> – DMS</w:t>
            </w:r>
          </w:p>
          <w:p w14:paraId="69439B62" w14:textId="77777777" w:rsidR="002F500D" w:rsidRPr="00F35BB4" w:rsidRDefault="002F500D" w:rsidP="002F500D">
            <w:pPr>
              <w:pStyle w:val="ListParagraph"/>
              <w:numPr>
                <w:ilvl w:val="0"/>
                <w:numId w:val="17"/>
              </w:numPr>
              <w:tabs>
                <w:tab w:val="left" w:pos="30"/>
              </w:tabs>
              <w:spacing w:after="200" w:line="276" w:lineRule="auto"/>
              <w:ind w:left="373" w:hanging="283"/>
              <w:rPr>
                <w:color w:val="000000" w:themeColor="text1"/>
              </w:rPr>
            </w:pPr>
            <w:r w:rsidRPr="00F35BB4">
              <w:rPr>
                <w:color w:val="000000" w:themeColor="text1"/>
              </w:rPr>
              <w:t>PRC WS-PGI office</w:t>
            </w:r>
          </w:p>
          <w:p w14:paraId="57925C24" w14:textId="77777777" w:rsidR="002F500D" w:rsidRPr="00F35BB4" w:rsidRDefault="002F500D" w:rsidP="002F500D">
            <w:pPr>
              <w:pStyle w:val="ListParagraph"/>
              <w:numPr>
                <w:ilvl w:val="0"/>
                <w:numId w:val="17"/>
              </w:numPr>
              <w:tabs>
                <w:tab w:val="left" w:pos="30"/>
              </w:tabs>
              <w:spacing w:after="200" w:line="276" w:lineRule="auto"/>
              <w:ind w:left="373" w:hanging="283"/>
              <w:rPr>
                <w:color w:val="000000" w:themeColor="text1"/>
              </w:rPr>
            </w:pPr>
            <w:r w:rsidRPr="00F35BB4">
              <w:rPr>
                <w:color w:val="000000" w:themeColor="text1"/>
              </w:rPr>
              <w:t>DFAT</w:t>
            </w:r>
          </w:p>
          <w:p w14:paraId="24E5B1E3" w14:textId="77777777" w:rsidR="002F500D" w:rsidRPr="00F35BB4" w:rsidRDefault="002F500D" w:rsidP="002F500D">
            <w:pPr>
              <w:pStyle w:val="ListParagraph"/>
              <w:numPr>
                <w:ilvl w:val="0"/>
                <w:numId w:val="17"/>
              </w:numPr>
              <w:tabs>
                <w:tab w:val="left" w:pos="30"/>
              </w:tabs>
              <w:spacing w:after="200" w:line="276" w:lineRule="auto"/>
              <w:ind w:left="373" w:hanging="283"/>
              <w:rPr>
                <w:color w:val="000000" w:themeColor="text1"/>
              </w:rPr>
            </w:pPr>
            <w:r w:rsidRPr="00F35BB4">
              <w:rPr>
                <w:color w:val="000000" w:themeColor="text1"/>
              </w:rPr>
              <w:t>PRC WS-PGI office</w:t>
            </w:r>
          </w:p>
          <w:p w14:paraId="61ACE8C6" w14:textId="1AE61F05" w:rsidR="002F500D" w:rsidRPr="00F35BB4" w:rsidRDefault="002F500D" w:rsidP="002F500D">
            <w:pPr>
              <w:pStyle w:val="ListParagraph"/>
              <w:numPr>
                <w:ilvl w:val="0"/>
                <w:numId w:val="17"/>
              </w:numPr>
              <w:tabs>
                <w:tab w:val="left" w:pos="30"/>
              </w:tabs>
              <w:spacing w:after="200" w:line="276" w:lineRule="auto"/>
              <w:ind w:left="373" w:hanging="283"/>
              <w:rPr>
                <w:color w:val="000000" w:themeColor="text1"/>
              </w:rPr>
            </w:pPr>
            <w:r w:rsidRPr="00F35BB4">
              <w:rPr>
                <w:color w:val="000000" w:themeColor="text1"/>
              </w:rPr>
              <w:t>PRC chapters</w:t>
            </w:r>
          </w:p>
        </w:tc>
        <w:tc>
          <w:tcPr>
            <w:tcW w:w="2650" w:type="dxa"/>
          </w:tcPr>
          <w:p w14:paraId="416ADC88" w14:textId="6AED932B" w:rsidR="002F500D" w:rsidRPr="002F500D"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Interview</w:t>
            </w:r>
          </w:p>
        </w:tc>
      </w:tr>
    </w:tbl>
    <w:p w14:paraId="1B27C6F3" w14:textId="77777777" w:rsidR="002F500D" w:rsidRDefault="002F500D" w:rsidP="000670E7">
      <w:pPr>
        <w:pStyle w:val="ListParagraph"/>
        <w:ind w:left="0"/>
        <w:rPr>
          <w:color w:val="000000" w:themeColor="text1"/>
        </w:rPr>
      </w:pPr>
    </w:p>
    <w:p w14:paraId="321081C2" w14:textId="77777777" w:rsidR="002F500D" w:rsidRDefault="002F500D">
      <w:pPr>
        <w:rPr>
          <w:color w:val="000000" w:themeColor="text1"/>
        </w:rPr>
      </w:pPr>
      <w:r>
        <w:rPr>
          <w:color w:val="000000" w:themeColor="text1"/>
        </w:rPr>
        <w:br w:type="page"/>
      </w:r>
    </w:p>
    <w:p w14:paraId="13CD18E8" w14:textId="60081B69" w:rsidR="000670E7" w:rsidRPr="00F35BB4" w:rsidRDefault="000670E7" w:rsidP="000670E7">
      <w:pPr>
        <w:pStyle w:val="ListParagraph"/>
        <w:ind w:left="0"/>
        <w:rPr>
          <w:color w:val="000000" w:themeColor="text1"/>
        </w:rPr>
      </w:pPr>
      <w:r w:rsidRPr="00F35BB4">
        <w:rPr>
          <w:color w:val="000000" w:themeColor="text1"/>
        </w:rPr>
        <w:lastRenderedPageBreak/>
        <w:t>6. Sustainability (OECD/RRAP MEF)</w:t>
      </w:r>
    </w:p>
    <w:p w14:paraId="33892057" w14:textId="77777777" w:rsidR="000670E7" w:rsidRDefault="000670E7"/>
    <w:tbl>
      <w:tblPr>
        <w:tblStyle w:val="TableGrid"/>
        <w:tblW w:w="13325" w:type="dxa"/>
        <w:tblInd w:w="-289" w:type="dxa"/>
        <w:tblLook w:val="04A0" w:firstRow="1" w:lastRow="0" w:firstColumn="1" w:lastColumn="0" w:noHBand="0" w:noVBand="1"/>
      </w:tblPr>
      <w:tblGrid>
        <w:gridCol w:w="2978"/>
        <w:gridCol w:w="2126"/>
        <w:gridCol w:w="3402"/>
        <w:gridCol w:w="2693"/>
        <w:gridCol w:w="2126"/>
      </w:tblGrid>
      <w:tr w:rsidR="000670E7" w:rsidRPr="00F35BB4" w14:paraId="46CB198F" w14:textId="77777777" w:rsidTr="002F500D">
        <w:trPr>
          <w:trHeight w:val="464"/>
          <w:tblHeader/>
        </w:trPr>
        <w:tc>
          <w:tcPr>
            <w:tcW w:w="2978" w:type="dxa"/>
            <w:shd w:val="clear" w:color="auto" w:fill="538135" w:themeFill="accent6" w:themeFillShade="BF"/>
          </w:tcPr>
          <w:p w14:paraId="451EA538" w14:textId="519F955D" w:rsidR="000670E7" w:rsidRPr="00F35BB4" w:rsidRDefault="000670E7" w:rsidP="000670E7">
            <w:pPr>
              <w:rPr>
                <w:color w:val="000000" w:themeColor="text1"/>
              </w:rPr>
            </w:pPr>
            <w:r w:rsidRPr="00F35BB4">
              <w:rPr>
                <w:b/>
                <w:bCs/>
                <w:color w:val="FFFFFF" w:themeColor="background1"/>
              </w:rPr>
              <w:t>Key Review Questions</w:t>
            </w:r>
          </w:p>
        </w:tc>
        <w:tc>
          <w:tcPr>
            <w:tcW w:w="2126" w:type="dxa"/>
            <w:shd w:val="clear" w:color="auto" w:fill="538135" w:themeFill="accent6" w:themeFillShade="BF"/>
          </w:tcPr>
          <w:p w14:paraId="43B51C9A" w14:textId="7231EFF1" w:rsidR="000670E7" w:rsidRPr="00F35BB4" w:rsidRDefault="000670E7" w:rsidP="000670E7">
            <w:pPr>
              <w:tabs>
                <w:tab w:val="left" w:pos="30"/>
              </w:tabs>
              <w:rPr>
                <w:color w:val="000000" w:themeColor="text1"/>
              </w:rPr>
            </w:pPr>
            <w:r w:rsidRPr="00F35BB4">
              <w:rPr>
                <w:b/>
                <w:bCs/>
                <w:color w:val="FFFFFF" w:themeColor="background1"/>
              </w:rPr>
              <w:t>Sub-criterion</w:t>
            </w:r>
          </w:p>
        </w:tc>
        <w:tc>
          <w:tcPr>
            <w:tcW w:w="3402" w:type="dxa"/>
            <w:shd w:val="clear" w:color="auto" w:fill="538135" w:themeFill="accent6" w:themeFillShade="BF"/>
          </w:tcPr>
          <w:p w14:paraId="16170FD2" w14:textId="00CEE49E" w:rsidR="000670E7" w:rsidRPr="00F35BB4" w:rsidRDefault="000670E7" w:rsidP="000670E7">
            <w:pPr>
              <w:tabs>
                <w:tab w:val="left" w:pos="30"/>
              </w:tabs>
              <w:ind w:left="30"/>
              <w:rPr>
                <w:color w:val="000000" w:themeColor="text1"/>
              </w:rPr>
            </w:pPr>
            <w:r w:rsidRPr="00F35BB4">
              <w:rPr>
                <w:b/>
                <w:bCs/>
                <w:color w:val="FFFFFF" w:themeColor="background1"/>
              </w:rPr>
              <w:t>Detailed review questions</w:t>
            </w:r>
          </w:p>
        </w:tc>
        <w:tc>
          <w:tcPr>
            <w:tcW w:w="2693" w:type="dxa"/>
            <w:shd w:val="clear" w:color="auto" w:fill="538135" w:themeFill="accent6" w:themeFillShade="BF"/>
          </w:tcPr>
          <w:p w14:paraId="0DC6B6E5" w14:textId="1C2542D0" w:rsidR="000670E7" w:rsidRPr="000670E7" w:rsidRDefault="000670E7" w:rsidP="000670E7">
            <w:pPr>
              <w:tabs>
                <w:tab w:val="left" w:pos="30"/>
              </w:tabs>
              <w:rPr>
                <w:color w:val="000000" w:themeColor="text1"/>
              </w:rPr>
            </w:pPr>
            <w:r w:rsidRPr="000670E7">
              <w:rPr>
                <w:b/>
                <w:bCs/>
                <w:color w:val="FFFFFF" w:themeColor="background1"/>
              </w:rPr>
              <w:t>Sources of information</w:t>
            </w:r>
          </w:p>
        </w:tc>
        <w:tc>
          <w:tcPr>
            <w:tcW w:w="2126" w:type="dxa"/>
            <w:shd w:val="clear" w:color="auto" w:fill="538135" w:themeFill="accent6" w:themeFillShade="BF"/>
          </w:tcPr>
          <w:p w14:paraId="1B632D3C" w14:textId="5C80EEFE" w:rsidR="000670E7" w:rsidRPr="000670E7" w:rsidRDefault="000670E7" w:rsidP="000670E7">
            <w:pPr>
              <w:tabs>
                <w:tab w:val="left" w:pos="30"/>
              </w:tabs>
              <w:rPr>
                <w:color w:val="000000" w:themeColor="text1"/>
              </w:rPr>
            </w:pPr>
            <w:r w:rsidRPr="000670E7">
              <w:rPr>
                <w:b/>
                <w:bCs/>
                <w:color w:val="FFFFFF" w:themeColor="background1"/>
              </w:rPr>
              <w:t>Method/Tool</w:t>
            </w:r>
          </w:p>
        </w:tc>
      </w:tr>
      <w:tr w:rsidR="000C32B0" w:rsidRPr="00F35BB4" w14:paraId="5D388666" w14:textId="77777777" w:rsidTr="000C32B0">
        <w:trPr>
          <w:trHeight w:val="4392"/>
        </w:trPr>
        <w:tc>
          <w:tcPr>
            <w:tcW w:w="2978" w:type="dxa"/>
          </w:tcPr>
          <w:p w14:paraId="45632033" w14:textId="77777777" w:rsidR="000C32B0" w:rsidRPr="00F35BB4" w:rsidRDefault="000C32B0" w:rsidP="000670E7">
            <w:pPr>
              <w:rPr>
                <w:color w:val="000000" w:themeColor="text1"/>
              </w:rPr>
            </w:pPr>
            <w:r w:rsidRPr="00F35BB4">
              <w:rPr>
                <w:color w:val="000000" w:themeColor="text1"/>
              </w:rPr>
              <w:t>6.1 What mechanisms and procedures are in place to ensure long time operation of the assets procured under the MYA?</w:t>
            </w:r>
          </w:p>
        </w:tc>
        <w:tc>
          <w:tcPr>
            <w:tcW w:w="2126" w:type="dxa"/>
          </w:tcPr>
          <w:p w14:paraId="06D7233E" w14:textId="77777777" w:rsidR="000C32B0" w:rsidRPr="00F35BB4" w:rsidRDefault="000C32B0" w:rsidP="000670E7">
            <w:pPr>
              <w:tabs>
                <w:tab w:val="left" w:pos="30"/>
              </w:tabs>
              <w:rPr>
                <w:color w:val="000000" w:themeColor="text1"/>
              </w:rPr>
            </w:pPr>
            <w:r w:rsidRPr="00F35BB4">
              <w:rPr>
                <w:color w:val="000000" w:themeColor="text1"/>
              </w:rPr>
              <w:t xml:space="preserve">Adequacy of maintenance and replacement plan </w:t>
            </w:r>
          </w:p>
        </w:tc>
        <w:tc>
          <w:tcPr>
            <w:tcW w:w="3402" w:type="dxa"/>
          </w:tcPr>
          <w:p w14:paraId="0A54EEB4" w14:textId="77777777" w:rsidR="000C32B0" w:rsidRPr="00F35BB4" w:rsidRDefault="000C32B0" w:rsidP="000670E7">
            <w:pPr>
              <w:tabs>
                <w:tab w:val="left" w:pos="30"/>
              </w:tabs>
              <w:ind w:left="30"/>
              <w:rPr>
                <w:color w:val="000000" w:themeColor="text1"/>
              </w:rPr>
            </w:pPr>
            <w:r w:rsidRPr="00F35BB4">
              <w:rPr>
                <w:color w:val="000000" w:themeColor="text1"/>
              </w:rPr>
              <w:t>6.1.1 How are the ambulance and Food Truck stored and maintained?</w:t>
            </w:r>
          </w:p>
          <w:p w14:paraId="77561E71" w14:textId="77777777" w:rsidR="000C32B0" w:rsidRPr="00F35BB4" w:rsidRDefault="000C32B0" w:rsidP="000670E7">
            <w:pPr>
              <w:tabs>
                <w:tab w:val="left" w:pos="30"/>
              </w:tabs>
              <w:ind w:left="30"/>
              <w:rPr>
                <w:color w:val="000000" w:themeColor="text1"/>
              </w:rPr>
            </w:pPr>
            <w:r w:rsidRPr="00F35BB4">
              <w:rPr>
                <w:color w:val="000000" w:themeColor="text1"/>
              </w:rPr>
              <w:t>6.1.2 How well is the ML maintained?</w:t>
            </w:r>
          </w:p>
          <w:p w14:paraId="3DDAD7F3" w14:textId="77777777" w:rsidR="000C32B0" w:rsidRPr="00F35BB4" w:rsidRDefault="000C32B0" w:rsidP="000670E7">
            <w:pPr>
              <w:tabs>
                <w:tab w:val="left" w:pos="30"/>
              </w:tabs>
              <w:ind w:left="30"/>
              <w:rPr>
                <w:color w:val="000000" w:themeColor="text1"/>
              </w:rPr>
            </w:pPr>
            <w:r w:rsidRPr="00F35BB4">
              <w:rPr>
                <w:color w:val="000000" w:themeColor="text1"/>
              </w:rPr>
              <w:t>What activities are done that could potentially reduce the lifespan of the procured assets?</w:t>
            </w:r>
          </w:p>
          <w:p w14:paraId="066FA56B" w14:textId="0F9B6BB5" w:rsidR="000C32B0" w:rsidRPr="00F35BB4" w:rsidRDefault="000C32B0" w:rsidP="000670E7">
            <w:pPr>
              <w:tabs>
                <w:tab w:val="left" w:pos="30"/>
              </w:tabs>
              <w:ind w:left="30"/>
              <w:rPr>
                <w:color w:val="000000" w:themeColor="text1"/>
              </w:rPr>
            </w:pPr>
            <w:r w:rsidRPr="00F35BB4">
              <w:rPr>
                <w:color w:val="000000" w:themeColor="text1"/>
              </w:rPr>
              <w:t xml:space="preserve">6.1.3 What mechanisms </w:t>
            </w:r>
            <w:r>
              <w:rPr>
                <w:color w:val="000000" w:themeColor="text1"/>
              </w:rPr>
              <w:t>does</w:t>
            </w:r>
            <w:r w:rsidRPr="00F35BB4">
              <w:rPr>
                <w:color w:val="000000" w:themeColor="text1"/>
              </w:rPr>
              <w:t xml:space="preserve"> PRC</w:t>
            </w:r>
            <w:r>
              <w:rPr>
                <w:color w:val="000000" w:themeColor="text1"/>
              </w:rPr>
              <w:t xml:space="preserve"> have</w:t>
            </w:r>
            <w:r w:rsidRPr="00F35BB4">
              <w:rPr>
                <w:color w:val="000000" w:themeColor="text1"/>
              </w:rPr>
              <w:t xml:space="preserve"> in place to ensure that the vehicles will be replaced at the end of their lifespan?</w:t>
            </w:r>
          </w:p>
        </w:tc>
        <w:tc>
          <w:tcPr>
            <w:tcW w:w="2693" w:type="dxa"/>
          </w:tcPr>
          <w:p w14:paraId="0429AD93" w14:textId="77777777" w:rsidR="000C32B0" w:rsidRPr="00F35BB4" w:rsidRDefault="000C32B0" w:rsidP="000670E7">
            <w:pPr>
              <w:pStyle w:val="ListParagraph"/>
              <w:numPr>
                <w:ilvl w:val="0"/>
                <w:numId w:val="15"/>
              </w:numPr>
              <w:tabs>
                <w:tab w:val="left" w:pos="30"/>
              </w:tabs>
              <w:ind w:left="313" w:hanging="283"/>
              <w:rPr>
                <w:color w:val="000000" w:themeColor="text1"/>
              </w:rPr>
            </w:pPr>
            <w:r w:rsidRPr="00F35BB4">
              <w:rPr>
                <w:color w:val="000000" w:themeColor="text1"/>
              </w:rPr>
              <w:t>Warehouse/workshop/</w:t>
            </w:r>
          </w:p>
          <w:p w14:paraId="4DF4A09E" w14:textId="77777777" w:rsidR="000C32B0" w:rsidRPr="00F35BB4" w:rsidRDefault="000C32B0" w:rsidP="000670E7">
            <w:pPr>
              <w:pStyle w:val="ListParagraph"/>
              <w:tabs>
                <w:tab w:val="left" w:pos="30"/>
              </w:tabs>
              <w:ind w:left="313"/>
              <w:rPr>
                <w:color w:val="000000" w:themeColor="text1"/>
              </w:rPr>
            </w:pPr>
            <w:r w:rsidRPr="00F35BB4">
              <w:rPr>
                <w:color w:val="000000" w:themeColor="text1"/>
              </w:rPr>
              <w:t>laboratory</w:t>
            </w:r>
          </w:p>
          <w:p w14:paraId="3CC29A6D" w14:textId="563AEDBE" w:rsidR="000C32B0" w:rsidRPr="00F35BB4" w:rsidRDefault="000C32B0" w:rsidP="000670E7">
            <w:pPr>
              <w:pStyle w:val="ListParagraph"/>
              <w:numPr>
                <w:ilvl w:val="0"/>
                <w:numId w:val="15"/>
              </w:numPr>
              <w:tabs>
                <w:tab w:val="left" w:pos="30"/>
              </w:tabs>
              <w:ind w:left="313" w:hanging="283"/>
              <w:rPr>
                <w:color w:val="000000" w:themeColor="text1"/>
              </w:rPr>
            </w:pPr>
            <w:r>
              <w:rPr>
                <w:color w:val="000000" w:themeColor="text1"/>
              </w:rPr>
              <w:t>PRC-HQ</w:t>
            </w:r>
            <w:r w:rsidRPr="00F35BB4">
              <w:rPr>
                <w:color w:val="000000" w:themeColor="text1"/>
              </w:rPr>
              <w:t xml:space="preserve"> - Logistics</w:t>
            </w:r>
          </w:p>
          <w:p w14:paraId="10AB16F3" w14:textId="2432281B" w:rsidR="000C32B0" w:rsidRPr="00F35BB4" w:rsidRDefault="000C32B0" w:rsidP="000670E7">
            <w:pPr>
              <w:pStyle w:val="ListParagraph"/>
              <w:numPr>
                <w:ilvl w:val="0"/>
                <w:numId w:val="15"/>
              </w:numPr>
              <w:tabs>
                <w:tab w:val="left" w:pos="30"/>
              </w:tabs>
              <w:ind w:left="313" w:hanging="283"/>
              <w:rPr>
                <w:color w:val="000000" w:themeColor="text1"/>
              </w:rPr>
            </w:pPr>
            <w:r>
              <w:rPr>
                <w:color w:val="000000" w:themeColor="text1"/>
              </w:rPr>
              <w:t>PRC-HQ</w:t>
            </w:r>
            <w:r w:rsidRPr="00F35BB4">
              <w:rPr>
                <w:color w:val="000000" w:themeColor="text1"/>
              </w:rPr>
              <w:t xml:space="preserve"> – Health services</w:t>
            </w:r>
          </w:p>
        </w:tc>
        <w:tc>
          <w:tcPr>
            <w:tcW w:w="2126" w:type="dxa"/>
          </w:tcPr>
          <w:p w14:paraId="0E9C2978" w14:textId="77777777" w:rsidR="000C32B0" w:rsidRPr="00F35BB4" w:rsidRDefault="000C32B0" w:rsidP="000670E7">
            <w:pPr>
              <w:pStyle w:val="ListParagraph"/>
              <w:numPr>
                <w:ilvl w:val="0"/>
                <w:numId w:val="15"/>
              </w:numPr>
              <w:tabs>
                <w:tab w:val="left" w:pos="30"/>
              </w:tabs>
              <w:ind w:left="313" w:hanging="283"/>
              <w:rPr>
                <w:color w:val="000000" w:themeColor="text1"/>
              </w:rPr>
            </w:pPr>
            <w:r w:rsidRPr="00F35BB4">
              <w:rPr>
                <w:color w:val="000000" w:themeColor="text1"/>
              </w:rPr>
              <w:t>Observation</w:t>
            </w:r>
          </w:p>
          <w:p w14:paraId="17EF951F" w14:textId="77777777" w:rsidR="000C32B0" w:rsidRPr="00F35BB4" w:rsidRDefault="000C32B0" w:rsidP="000670E7">
            <w:pPr>
              <w:pStyle w:val="ListParagraph"/>
              <w:numPr>
                <w:ilvl w:val="0"/>
                <w:numId w:val="15"/>
              </w:numPr>
              <w:tabs>
                <w:tab w:val="left" w:pos="30"/>
              </w:tabs>
              <w:ind w:left="313" w:hanging="283"/>
              <w:rPr>
                <w:color w:val="000000" w:themeColor="text1"/>
              </w:rPr>
            </w:pPr>
            <w:r w:rsidRPr="00F35BB4">
              <w:rPr>
                <w:color w:val="000000" w:themeColor="text1"/>
              </w:rPr>
              <w:t>Interview</w:t>
            </w:r>
          </w:p>
        </w:tc>
      </w:tr>
      <w:tr w:rsidR="000C32B0" w:rsidRPr="00F35BB4" w14:paraId="23E33B03" w14:textId="77777777" w:rsidTr="000C32B0">
        <w:trPr>
          <w:trHeight w:val="4082"/>
        </w:trPr>
        <w:tc>
          <w:tcPr>
            <w:tcW w:w="2978" w:type="dxa"/>
          </w:tcPr>
          <w:p w14:paraId="7FAD4804" w14:textId="77777777" w:rsidR="000C32B0" w:rsidRPr="00F35BB4" w:rsidRDefault="000C32B0" w:rsidP="000670E7">
            <w:pPr>
              <w:rPr>
                <w:color w:val="000000" w:themeColor="text1"/>
              </w:rPr>
            </w:pPr>
            <w:r w:rsidRPr="00F35BB4">
              <w:rPr>
                <w:color w:val="000000" w:themeColor="text1"/>
              </w:rPr>
              <w:t>6.2 How durable are the NFIs provided by PRC?</w:t>
            </w:r>
          </w:p>
        </w:tc>
        <w:tc>
          <w:tcPr>
            <w:tcW w:w="2126" w:type="dxa"/>
          </w:tcPr>
          <w:p w14:paraId="35B0B990" w14:textId="77777777" w:rsidR="000C32B0" w:rsidRPr="00F35BB4" w:rsidRDefault="000C32B0" w:rsidP="000670E7">
            <w:pPr>
              <w:tabs>
                <w:tab w:val="left" w:pos="30"/>
              </w:tabs>
              <w:rPr>
                <w:color w:val="000000" w:themeColor="text1"/>
              </w:rPr>
            </w:pPr>
            <w:r w:rsidRPr="00F35BB4">
              <w:rPr>
                <w:color w:val="000000" w:themeColor="text1"/>
              </w:rPr>
              <w:t>Durability of distributed NFIs</w:t>
            </w:r>
          </w:p>
        </w:tc>
        <w:tc>
          <w:tcPr>
            <w:tcW w:w="3402" w:type="dxa"/>
          </w:tcPr>
          <w:p w14:paraId="635FAE34" w14:textId="77777777" w:rsidR="000C32B0" w:rsidRPr="00F35BB4" w:rsidRDefault="000C32B0" w:rsidP="000670E7">
            <w:pPr>
              <w:tabs>
                <w:tab w:val="left" w:pos="30"/>
              </w:tabs>
              <w:ind w:left="30"/>
              <w:rPr>
                <w:color w:val="000000" w:themeColor="text1"/>
              </w:rPr>
            </w:pPr>
            <w:r w:rsidRPr="00F35BB4">
              <w:rPr>
                <w:color w:val="000000" w:themeColor="text1"/>
              </w:rPr>
              <w:t>6.2.1 How long are distributed NFIs expected to serve the beneficiaries?</w:t>
            </w:r>
          </w:p>
          <w:p w14:paraId="68AAFD6B" w14:textId="77777777" w:rsidR="000C32B0" w:rsidRPr="00F35BB4" w:rsidRDefault="000C32B0" w:rsidP="000670E7">
            <w:pPr>
              <w:tabs>
                <w:tab w:val="left" w:pos="30"/>
              </w:tabs>
              <w:ind w:left="30"/>
              <w:rPr>
                <w:color w:val="000000" w:themeColor="text1"/>
              </w:rPr>
            </w:pPr>
            <w:r w:rsidRPr="00F35BB4">
              <w:rPr>
                <w:color w:val="000000" w:themeColor="text1"/>
              </w:rPr>
              <w:t xml:space="preserve">6.2.2 What is the perception of recipients of the quality of items in terms of durability and how </w:t>
            </w:r>
            <w:r>
              <w:rPr>
                <w:color w:val="000000" w:themeColor="text1"/>
              </w:rPr>
              <w:t xml:space="preserve">does </w:t>
            </w:r>
            <w:r w:rsidRPr="00F35BB4">
              <w:rPr>
                <w:color w:val="000000" w:themeColor="text1"/>
              </w:rPr>
              <w:t>it compare to s</w:t>
            </w:r>
            <w:r>
              <w:rPr>
                <w:color w:val="000000" w:themeColor="text1"/>
              </w:rPr>
              <w:t>imilar</w:t>
            </w:r>
            <w:r w:rsidRPr="00F35BB4">
              <w:rPr>
                <w:color w:val="000000" w:themeColor="text1"/>
              </w:rPr>
              <w:t xml:space="preserve"> item</w:t>
            </w:r>
            <w:r>
              <w:rPr>
                <w:color w:val="000000" w:themeColor="text1"/>
              </w:rPr>
              <w:t>s</w:t>
            </w:r>
            <w:r w:rsidRPr="00F35BB4">
              <w:rPr>
                <w:color w:val="000000" w:themeColor="text1"/>
              </w:rPr>
              <w:t xml:space="preserve"> they would purchase?</w:t>
            </w:r>
          </w:p>
          <w:p w14:paraId="57CBA9BE" w14:textId="02C8EDBB" w:rsidR="000C32B0" w:rsidRPr="00F35BB4" w:rsidRDefault="000C32B0" w:rsidP="000670E7">
            <w:pPr>
              <w:tabs>
                <w:tab w:val="left" w:pos="30"/>
              </w:tabs>
              <w:ind w:left="30"/>
              <w:rPr>
                <w:color w:val="000000" w:themeColor="text1"/>
              </w:rPr>
            </w:pPr>
            <w:r w:rsidRPr="00F35BB4">
              <w:rPr>
                <w:color w:val="000000" w:themeColor="text1"/>
              </w:rPr>
              <w:t>6.2.3 How will beneficiaries replace the items in the future?</w:t>
            </w:r>
          </w:p>
        </w:tc>
        <w:tc>
          <w:tcPr>
            <w:tcW w:w="2693" w:type="dxa"/>
          </w:tcPr>
          <w:p w14:paraId="3B3BD576" w14:textId="392299AA"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 xml:space="preserve"> – DMS</w:t>
            </w:r>
          </w:p>
          <w:p w14:paraId="041EEBCD" w14:textId="77777777"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 xml:space="preserve"> – BAC</w:t>
            </w:r>
          </w:p>
          <w:p w14:paraId="3148D2BE" w14:textId="77777777" w:rsidR="000C32B0" w:rsidRPr="00F35BB4" w:rsidRDefault="000C32B0" w:rsidP="000670E7">
            <w:pPr>
              <w:pStyle w:val="ListParagraph"/>
              <w:numPr>
                <w:ilvl w:val="0"/>
                <w:numId w:val="16"/>
              </w:numPr>
              <w:tabs>
                <w:tab w:val="left" w:pos="30"/>
              </w:tabs>
              <w:ind w:left="313" w:hanging="283"/>
              <w:rPr>
                <w:color w:val="000000" w:themeColor="text1"/>
              </w:rPr>
            </w:pPr>
            <w:r w:rsidRPr="00F35BB4">
              <w:rPr>
                <w:color w:val="000000" w:themeColor="text1"/>
              </w:rPr>
              <w:t>NFI recipients</w:t>
            </w:r>
          </w:p>
          <w:p w14:paraId="0178D7E1" w14:textId="51C99080" w:rsidR="000C32B0" w:rsidRPr="00F35BB4" w:rsidRDefault="000C32B0" w:rsidP="000670E7">
            <w:pPr>
              <w:pStyle w:val="ListParagraph"/>
              <w:numPr>
                <w:ilvl w:val="0"/>
                <w:numId w:val="15"/>
              </w:numPr>
              <w:tabs>
                <w:tab w:val="left" w:pos="30"/>
              </w:tabs>
              <w:ind w:left="313" w:hanging="283"/>
              <w:rPr>
                <w:color w:val="000000" w:themeColor="text1"/>
              </w:rPr>
            </w:pPr>
            <w:r w:rsidRPr="00F35BB4">
              <w:rPr>
                <w:color w:val="000000" w:themeColor="text1"/>
              </w:rPr>
              <w:t>Barangay captain</w:t>
            </w:r>
          </w:p>
        </w:tc>
        <w:tc>
          <w:tcPr>
            <w:tcW w:w="2126" w:type="dxa"/>
          </w:tcPr>
          <w:p w14:paraId="439E5227" w14:textId="77777777" w:rsidR="000C32B0" w:rsidRPr="00F35BB4" w:rsidRDefault="000C32B0" w:rsidP="000670E7">
            <w:pPr>
              <w:pStyle w:val="ListParagraph"/>
              <w:numPr>
                <w:ilvl w:val="0"/>
                <w:numId w:val="15"/>
              </w:numPr>
              <w:tabs>
                <w:tab w:val="left" w:pos="30"/>
              </w:tabs>
              <w:ind w:left="313" w:hanging="283"/>
              <w:rPr>
                <w:color w:val="000000" w:themeColor="text1"/>
              </w:rPr>
            </w:pPr>
            <w:r w:rsidRPr="00F35BB4">
              <w:rPr>
                <w:color w:val="000000" w:themeColor="text1"/>
              </w:rPr>
              <w:t>Interview</w:t>
            </w:r>
          </w:p>
          <w:p w14:paraId="2BC27F4E" w14:textId="77777777" w:rsidR="000C32B0" w:rsidRPr="00F35BB4" w:rsidRDefault="000C32B0" w:rsidP="000670E7">
            <w:pPr>
              <w:pStyle w:val="ListParagraph"/>
              <w:numPr>
                <w:ilvl w:val="0"/>
                <w:numId w:val="16"/>
              </w:numPr>
              <w:tabs>
                <w:tab w:val="left" w:pos="30"/>
              </w:tabs>
              <w:ind w:left="313" w:hanging="283"/>
              <w:rPr>
                <w:color w:val="000000" w:themeColor="text1"/>
              </w:rPr>
            </w:pPr>
            <w:r w:rsidRPr="00F35BB4">
              <w:rPr>
                <w:color w:val="000000" w:themeColor="text1"/>
              </w:rPr>
              <w:t>FGD</w:t>
            </w:r>
          </w:p>
          <w:p w14:paraId="13FE7535" w14:textId="5F9AA4B5" w:rsidR="000C32B0" w:rsidRPr="00F35BB4" w:rsidRDefault="000C32B0" w:rsidP="000670E7">
            <w:pPr>
              <w:pStyle w:val="ListParagraph"/>
              <w:numPr>
                <w:ilvl w:val="0"/>
                <w:numId w:val="15"/>
              </w:numPr>
              <w:tabs>
                <w:tab w:val="left" w:pos="30"/>
              </w:tabs>
              <w:ind w:left="313" w:hanging="283"/>
              <w:rPr>
                <w:color w:val="000000" w:themeColor="text1"/>
              </w:rPr>
            </w:pPr>
            <w:r w:rsidRPr="00F35BB4">
              <w:rPr>
                <w:color w:val="000000" w:themeColor="text1"/>
              </w:rPr>
              <w:t>Interview</w:t>
            </w:r>
          </w:p>
        </w:tc>
      </w:tr>
      <w:tr w:rsidR="000670E7" w:rsidRPr="00F35BB4" w14:paraId="76FB9EE2" w14:textId="77777777" w:rsidTr="000C32B0">
        <w:tc>
          <w:tcPr>
            <w:tcW w:w="2978" w:type="dxa"/>
          </w:tcPr>
          <w:p w14:paraId="766AF8F4" w14:textId="77777777" w:rsidR="000670E7" w:rsidRPr="00F35BB4" w:rsidRDefault="000670E7" w:rsidP="000670E7">
            <w:pPr>
              <w:rPr>
                <w:color w:val="000000" w:themeColor="text1"/>
              </w:rPr>
            </w:pPr>
            <w:r w:rsidRPr="00F35BB4">
              <w:rPr>
                <w:color w:val="000000" w:themeColor="text1"/>
              </w:rPr>
              <w:lastRenderedPageBreak/>
              <w:t>6.3 How will COVID-19 services be sustained?</w:t>
            </w:r>
          </w:p>
        </w:tc>
        <w:tc>
          <w:tcPr>
            <w:tcW w:w="2126" w:type="dxa"/>
          </w:tcPr>
          <w:p w14:paraId="00DD984A" w14:textId="77777777" w:rsidR="000670E7" w:rsidRPr="00F35BB4" w:rsidRDefault="000670E7" w:rsidP="000670E7">
            <w:pPr>
              <w:tabs>
                <w:tab w:val="left" w:pos="30"/>
              </w:tabs>
              <w:rPr>
                <w:color w:val="000000" w:themeColor="text1"/>
              </w:rPr>
            </w:pPr>
            <w:r w:rsidRPr="00F35BB4">
              <w:rPr>
                <w:color w:val="000000" w:themeColor="text1"/>
              </w:rPr>
              <w:t>Sustainability of COVID-19 services</w:t>
            </w:r>
          </w:p>
        </w:tc>
        <w:tc>
          <w:tcPr>
            <w:tcW w:w="3402" w:type="dxa"/>
          </w:tcPr>
          <w:p w14:paraId="5027F4DF" w14:textId="57E8EFB9" w:rsidR="000670E7" w:rsidRPr="00F35BB4" w:rsidRDefault="000670E7" w:rsidP="000670E7">
            <w:pPr>
              <w:tabs>
                <w:tab w:val="left" w:pos="30"/>
              </w:tabs>
              <w:ind w:left="30"/>
              <w:rPr>
                <w:color w:val="000000" w:themeColor="text1"/>
              </w:rPr>
            </w:pPr>
            <w:r w:rsidRPr="00F35BB4">
              <w:rPr>
                <w:color w:val="000000" w:themeColor="text1"/>
              </w:rPr>
              <w:t xml:space="preserve">6.3.1 Are there any strategies employed to ensure continuity and timely delivery of services during the COVID-19 pandemic?  </w:t>
            </w:r>
          </w:p>
          <w:p w14:paraId="27E9EC60" w14:textId="1E4161B4" w:rsidR="000670E7" w:rsidRPr="00F35BB4" w:rsidRDefault="000670E7" w:rsidP="000670E7">
            <w:pPr>
              <w:tabs>
                <w:tab w:val="left" w:pos="30"/>
              </w:tabs>
              <w:ind w:left="30"/>
              <w:rPr>
                <w:color w:val="000000" w:themeColor="text1"/>
              </w:rPr>
            </w:pPr>
            <w:r w:rsidRPr="00F35BB4">
              <w:rPr>
                <w:color w:val="000000" w:themeColor="text1"/>
              </w:rPr>
              <w:t>6.3.2 To what extent are the strategies innovative?</w:t>
            </w:r>
          </w:p>
        </w:tc>
        <w:tc>
          <w:tcPr>
            <w:tcW w:w="2693" w:type="dxa"/>
          </w:tcPr>
          <w:p w14:paraId="541DEA41" w14:textId="0AAEE655" w:rsidR="000670E7" w:rsidRPr="00F35BB4" w:rsidRDefault="000670E7" w:rsidP="000670E7">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 xml:space="preserve"> – DMS</w:t>
            </w:r>
          </w:p>
          <w:p w14:paraId="1AB08F1D" w14:textId="59ADDCFC" w:rsidR="000670E7" w:rsidRPr="00F35BB4" w:rsidRDefault="000670E7" w:rsidP="000670E7">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 xml:space="preserve"> – Health Services/WASH</w:t>
            </w:r>
          </w:p>
          <w:p w14:paraId="026F1AAA" w14:textId="77777777" w:rsidR="000670E7" w:rsidRPr="00F35BB4" w:rsidRDefault="000670E7" w:rsidP="000670E7">
            <w:pPr>
              <w:pStyle w:val="ListParagraph"/>
              <w:numPr>
                <w:ilvl w:val="0"/>
                <w:numId w:val="16"/>
              </w:numPr>
              <w:tabs>
                <w:tab w:val="left" w:pos="30"/>
              </w:tabs>
              <w:ind w:left="313" w:hanging="283"/>
              <w:rPr>
                <w:color w:val="000000" w:themeColor="text1"/>
              </w:rPr>
            </w:pPr>
            <w:r w:rsidRPr="00F35BB4">
              <w:rPr>
                <w:color w:val="000000" w:themeColor="text1"/>
              </w:rPr>
              <w:t>DOH</w:t>
            </w:r>
          </w:p>
        </w:tc>
        <w:tc>
          <w:tcPr>
            <w:tcW w:w="2126" w:type="dxa"/>
          </w:tcPr>
          <w:p w14:paraId="7B5E980A" w14:textId="77777777" w:rsidR="000670E7" w:rsidRPr="00F35BB4" w:rsidRDefault="000670E7" w:rsidP="000670E7">
            <w:pPr>
              <w:pStyle w:val="ListParagraph"/>
              <w:numPr>
                <w:ilvl w:val="0"/>
                <w:numId w:val="16"/>
              </w:numPr>
              <w:tabs>
                <w:tab w:val="left" w:pos="30"/>
              </w:tabs>
              <w:ind w:left="313" w:hanging="283"/>
              <w:rPr>
                <w:color w:val="000000" w:themeColor="text1"/>
              </w:rPr>
            </w:pPr>
            <w:r w:rsidRPr="00F35BB4">
              <w:rPr>
                <w:color w:val="000000" w:themeColor="text1"/>
              </w:rPr>
              <w:t>Interview</w:t>
            </w:r>
          </w:p>
        </w:tc>
      </w:tr>
    </w:tbl>
    <w:p w14:paraId="2EAA7309" w14:textId="38E11EEA" w:rsidR="000670E7" w:rsidRDefault="000670E7" w:rsidP="000670E7">
      <w:pPr>
        <w:pStyle w:val="ListParagraph"/>
        <w:ind w:left="0"/>
      </w:pPr>
      <w:r w:rsidRPr="00F35BB4">
        <w:rPr>
          <w:color w:val="000000" w:themeColor="text1"/>
        </w:rPr>
        <w:t>7. Risk</w:t>
      </w:r>
      <w:r>
        <w:rPr>
          <w:color w:val="000000" w:themeColor="text1"/>
        </w:rPr>
        <w:t xml:space="preserve"> </w:t>
      </w:r>
      <w:r w:rsidRPr="00F35BB4">
        <w:rPr>
          <w:color w:val="000000" w:themeColor="text1"/>
        </w:rPr>
        <w:t>(AQC)</w:t>
      </w:r>
    </w:p>
    <w:tbl>
      <w:tblPr>
        <w:tblStyle w:val="TableGrid"/>
        <w:tblW w:w="13325" w:type="dxa"/>
        <w:tblInd w:w="-289" w:type="dxa"/>
        <w:tblLook w:val="04A0" w:firstRow="1" w:lastRow="0" w:firstColumn="1" w:lastColumn="0" w:noHBand="0" w:noVBand="1"/>
      </w:tblPr>
      <w:tblGrid>
        <w:gridCol w:w="2825"/>
        <w:gridCol w:w="2320"/>
        <w:gridCol w:w="2600"/>
        <w:gridCol w:w="3247"/>
        <w:gridCol w:w="2333"/>
      </w:tblGrid>
      <w:tr w:rsidR="000670E7" w:rsidRPr="00F35BB4" w14:paraId="2D78135D" w14:textId="77777777" w:rsidTr="000C32B0">
        <w:trPr>
          <w:trHeight w:val="496"/>
        </w:trPr>
        <w:tc>
          <w:tcPr>
            <w:tcW w:w="2825" w:type="dxa"/>
            <w:shd w:val="clear" w:color="auto" w:fill="538135" w:themeFill="accent6" w:themeFillShade="BF"/>
          </w:tcPr>
          <w:p w14:paraId="589A3B31" w14:textId="38E11EEA" w:rsidR="000670E7" w:rsidRPr="00F35BB4" w:rsidRDefault="000670E7" w:rsidP="000670E7">
            <w:pPr>
              <w:rPr>
                <w:color w:val="000000" w:themeColor="text1"/>
              </w:rPr>
            </w:pPr>
            <w:r w:rsidRPr="00F35BB4">
              <w:rPr>
                <w:b/>
                <w:bCs/>
                <w:color w:val="FFFFFF" w:themeColor="background1"/>
              </w:rPr>
              <w:t>Key Review Questions</w:t>
            </w:r>
          </w:p>
        </w:tc>
        <w:tc>
          <w:tcPr>
            <w:tcW w:w="2320" w:type="dxa"/>
            <w:shd w:val="clear" w:color="auto" w:fill="538135" w:themeFill="accent6" w:themeFillShade="BF"/>
          </w:tcPr>
          <w:p w14:paraId="2FDDA510" w14:textId="78CE302A" w:rsidR="000670E7" w:rsidRPr="00F35BB4" w:rsidRDefault="000670E7" w:rsidP="000670E7">
            <w:pPr>
              <w:tabs>
                <w:tab w:val="left" w:pos="30"/>
              </w:tabs>
              <w:rPr>
                <w:color w:val="000000" w:themeColor="text1"/>
              </w:rPr>
            </w:pPr>
            <w:r w:rsidRPr="00F35BB4">
              <w:rPr>
                <w:b/>
                <w:bCs/>
                <w:color w:val="FFFFFF" w:themeColor="background1"/>
              </w:rPr>
              <w:t>Sub-criterion</w:t>
            </w:r>
          </w:p>
        </w:tc>
        <w:tc>
          <w:tcPr>
            <w:tcW w:w="2600" w:type="dxa"/>
            <w:shd w:val="clear" w:color="auto" w:fill="538135" w:themeFill="accent6" w:themeFillShade="BF"/>
          </w:tcPr>
          <w:p w14:paraId="65121D9E" w14:textId="191AB565" w:rsidR="000670E7" w:rsidRPr="00F35BB4" w:rsidRDefault="000670E7" w:rsidP="000670E7">
            <w:pPr>
              <w:tabs>
                <w:tab w:val="left" w:pos="30"/>
              </w:tabs>
              <w:ind w:left="30"/>
              <w:rPr>
                <w:color w:val="000000" w:themeColor="text1"/>
              </w:rPr>
            </w:pPr>
            <w:r w:rsidRPr="00F35BB4">
              <w:rPr>
                <w:b/>
                <w:bCs/>
                <w:color w:val="FFFFFF" w:themeColor="background1"/>
              </w:rPr>
              <w:t>Detailed review questions</w:t>
            </w:r>
          </w:p>
        </w:tc>
        <w:tc>
          <w:tcPr>
            <w:tcW w:w="3247" w:type="dxa"/>
            <w:shd w:val="clear" w:color="auto" w:fill="538135" w:themeFill="accent6" w:themeFillShade="BF"/>
          </w:tcPr>
          <w:p w14:paraId="03072931" w14:textId="30AD9A2A" w:rsidR="000670E7" w:rsidRPr="000670E7" w:rsidRDefault="000670E7" w:rsidP="000670E7">
            <w:pPr>
              <w:tabs>
                <w:tab w:val="left" w:pos="30"/>
              </w:tabs>
              <w:rPr>
                <w:color w:val="000000" w:themeColor="text1"/>
              </w:rPr>
            </w:pPr>
            <w:r w:rsidRPr="000670E7">
              <w:rPr>
                <w:b/>
                <w:bCs/>
                <w:color w:val="FFFFFF" w:themeColor="background1"/>
              </w:rPr>
              <w:t>Sources of information</w:t>
            </w:r>
          </w:p>
        </w:tc>
        <w:tc>
          <w:tcPr>
            <w:tcW w:w="2333" w:type="dxa"/>
            <w:shd w:val="clear" w:color="auto" w:fill="538135" w:themeFill="accent6" w:themeFillShade="BF"/>
          </w:tcPr>
          <w:p w14:paraId="44C3FAC4" w14:textId="0F001920" w:rsidR="000670E7" w:rsidRPr="000670E7" w:rsidRDefault="000670E7" w:rsidP="000670E7">
            <w:pPr>
              <w:tabs>
                <w:tab w:val="left" w:pos="30"/>
              </w:tabs>
              <w:rPr>
                <w:color w:val="000000" w:themeColor="text1"/>
              </w:rPr>
            </w:pPr>
            <w:r w:rsidRPr="000670E7">
              <w:rPr>
                <w:b/>
                <w:bCs/>
                <w:color w:val="FFFFFF" w:themeColor="background1"/>
              </w:rPr>
              <w:t>Method/Tool</w:t>
            </w:r>
          </w:p>
        </w:tc>
      </w:tr>
      <w:tr w:rsidR="000C32B0" w:rsidRPr="00F35BB4" w14:paraId="77A316A9" w14:textId="77777777" w:rsidTr="000C32B0">
        <w:trPr>
          <w:trHeight w:val="6227"/>
        </w:trPr>
        <w:tc>
          <w:tcPr>
            <w:tcW w:w="2825" w:type="dxa"/>
          </w:tcPr>
          <w:p w14:paraId="408EF574" w14:textId="77777777" w:rsidR="000C32B0" w:rsidRPr="00F35BB4" w:rsidRDefault="000C32B0" w:rsidP="000670E7">
            <w:pPr>
              <w:rPr>
                <w:color w:val="000000" w:themeColor="text1"/>
              </w:rPr>
            </w:pPr>
            <w:r w:rsidRPr="00F35BB4">
              <w:rPr>
                <w:color w:val="000000" w:themeColor="text1"/>
              </w:rPr>
              <w:t>7.1 Are the project risks proactively managed?</w:t>
            </w:r>
          </w:p>
        </w:tc>
        <w:tc>
          <w:tcPr>
            <w:tcW w:w="2320" w:type="dxa"/>
          </w:tcPr>
          <w:p w14:paraId="57024BE9" w14:textId="77777777" w:rsidR="000C32B0" w:rsidRPr="00F35BB4" w:rsidRDefault="000C32B0" w:rsidP="000670E7">
            <w:pPr>
              <w:tabs>
                <w:tab w:val="left" w:pos="30"/>
              </w:tabs>
              <w:rPr>
                <w:color w:val="000000" w:themeColor="text1"/>
              </w:rPr>
            </w:pPr>
            <w:r w:rsidRPr="00F35BB4">
              <w:rPr>
                <w:color w:val="000000" w:themeColor="text1"/>
              </w:rPr>
              <w:t>Adequacy of updating of risk register</w:t>
            </w:r>
          </w:p>
          <w:p w14:paraId="0E271FF6" w14:textId="77777777" w:rsidR="000C32B0" w:rsidRPr="00F35BB4" w:rsidRDefault="000C32B0" w:rsidP="000670E7">
            <w:pPr>
              <w:tabs>
                <w:tab w:val="left" w:pos="30"/>
              </w:tabs>
              <w:rPr>
                <w:color w:val="000000" w:themeColor="text1"/>
              </w:rPr>
            </w:pPr>
            <w:r w:rsidRPr="00F35BB4">
              <w:rPr>
                <w:color w:val="000000" w:themeColor="text1"/>
              </w:rPr>
              <w:t>Level of participation of stakeholders in risk management</w:t>
            </w:r>
          </w:p>
          <w:p w14:paraId="476B40E1" w14:textId="0E01CC94" w:rsidR="000C32B0" w:rsidRPr="00F35BB4" w:rsidRDefault="000C32B0" w:rsidP="000670E7">
            <w:pPr>
              <w:tabs>
                <w:tab w:val="left" w:pos="30"/>
              </w:tabs>
              <w:rPr>
                <w:color w:val="000000" w:themeColor="text1"/>
              </w:rPr>
            </w:pPr>
            <w:r w:rsidRPr="00F35BB4">
              <w:rPr>
                <w:color w:val="000000" w:themeColor="text1"/>
              </w:rPr>
              <w:t>Robustness of risk management</w:t>
            </w:r>
          </w:p>
        </w:tc>
        <w:tc>
          <w:tcPr>
            <w:tcW w:w="2600" w:type="dxa"/>
          </w:tcPr>
          <w:p w14:paraId="78A4BF97" w14:textId="77777777" w:rsidR="000C32B0" w:rsidRPr="00F35BB4" w:rsidRDefault="000C32B0" w:rsidP="000670E7">
            <w:pPr>
              <w:tabs>
                <w:tab w:val="left" w:pos="30"/>
              </w:tabs>
              <w:ind w:left="30"/>
              <w:rPr>
                <w:color w:val="000000" w:themeColor="text1"/>
              </w:rPr>
            </w:pPr>
            <w:r w:rsidRPr="00F35BB4">
              <w:rPr>
                <w:color w:val="000000" w:themeColor="text1"/>
              </w:rPr>
              <w:t>7.1.1 Was the risk register reviewed and updated at least quarterly in the past twelve months?</w:t>
            </w:r>
          </w:p>
          <w:p w14:paraId="387E9210" w14:textId="77777777" w:rsidR="000C32B0" w:rsidRPr="00F35BB4" w:rsidRDefault="000C32B0" w:rsidP="000670E7">
            <w:pPr>
              <w:tabs>
                <w:tab w:val="left" w:pos="30"/>
              </w:tabs>
              <w:ind w:left="30"/>
              <w:rPr>
                <w:color w:val="000000" w:themeColor="text1"/>
              </w:rPr>
            </w:pPr>
            <w:r w:rsidRPr="00F35BB4">
              <w:rPr>
                <w:color w:val="000000" w:themeColor="text1"/>
              </w:rPr>
              <w:t>7.1.2 Are the project risks regularly monitored and reported?</w:t>
            </w:r>
          </w:p>
          <w:p w14:paraId="6AB64993" w14:textId="77777777" w:rsidR="000C32B0" w:rsidRPr="00F35BB4" w:rsidRDefault="000C32B0" w:rsidP="000670E7">
            <w:pPr>
              <w:tabs>
                <w:tab w:val="left" w:pos="30"/>
              </w:tabs>
              <w:ind w:left="30"/>
              <w:rPr>
                <w:color w:val="000000" w:themeColor="text1"/>
              </w:rPr>
            </w:pPr>
            <w:r w:rsidRPr="00F35BB4">
              <w:rPr>
                <w:color w:val="000000" w:themeColor="text1"/>
              </w:rPr>
              <w:t>7.1.3 Are stakeholders consistently involved in the review of risks and risks management?</w:t>
            </w:r>
          </w:p>
          <w:p w14:paraId="6E317D77" w14:textId="77777777" w:rsidR="000C32B0" w:rsidRPr="00F35BB4" w:rsidRDefault="000C32B0" w:rsidP="000670E7">
            <w:pPr>
              <w:tabs>
                <w:tab w:val="left" w:pos="30"/>
              </w:tabs>
              <w:ind w:left="30"/>
              <w:rPr>
                <w:color w:val="000000" w:themeColor="text1"/>
              </w:rPr>
            </w:pPr>
            <w:r w:rsidRPr="00F35BB4">
              <w:rPr>
                <w:color w:val="000000" w:themeColor="text1"/>
              </w:rPr>
              <w:t xml:space="preserve">7.1.4 What </w:t>
            </w:r>
            <w:proofErr w:type="gramStart"/>
            <w:r w:rsidRPr="00F35BB4">
              <w:rPr>
                <w:color w:val="000000" w:themeColor="text1"/>
              </w:rPr>
              <w:t>evidences</w:t>
            </w:r>
            <w:proofErr w:type="gramEnd"/>
            <w:r w:rsidRPr="00F35BB4">
              <w:rPr>
                <w:color w:val="000000" w:themeColor="text1"/>
              </w:rPr>
              <w:t xml:space="preserve"> are there that demonstrate robust risk management, and existing controls and treatments have been implemented on time? E.g. examples that risks were present and how PRC/DFAT </w:t>
            </w:r>
            <w:proofErr w:type="gramStart"/>
            <w:r w:rsidRPr="00F35BB4">
              <w:rPr>
                <w:color w:val="000000" w:themeColor="text1"/>
              </w:rPr>
              <w:t>responded</w:t>
            </w:r>
            <w:proofErr w:type="gramEnd"/>
          </w:p>
          <w:p w14:paraId="63570B79" w14:textId="7BA7421A" w:rsidR="000C32B0" w:rsidRPr="00F35BB4" w:rsidRDefault="000C32B0" w:rsidP="000670E7">
            <w:pPr>
              <w:tabs>
                <w:tab w:val="left" w:pos="30"/>
              </w:tabs>
              <w:ind w:left="30"/>
              <w:rPr>
                <w:color w:val="000000" w:themeColor="text1"/>
              </w:rPr>
            </w:pPr>
            <w:r w:rsidRPr="00F35BB4">
              <w:rPr>
                <w:color w:val="000000" w:themeColor="text1"/>
              </w:rPr>
              <w:t>7.1.5 How can PRC better manage ongoing and future risks?</w:t>
            </w:r>
          </w:p>
        </w:tc>
        <w:tc>
          <w:tcPr>
            <w:tcW w:w="3247" w:type="dxa"/>
          </w:tcPr>
          <w:p w14:paraId="1D601878" w14:textId="77777777" w:rsidR="000C32B0" w:rsidRPr="00F35BB4" w:rsidRDefault="000C32B0" w:rsidP="000670E7">
            <w:pPr>
              <w:pStyle w:val="ListParagraph"/>
              <w:numPr>
                <w:ilvl w:val="0"/>
                <w:numId w:val="15"/>
              </w:numPr>
              <w:tabs>
                <w:tab w:val="left" w:pos="30"/>
              </w:tabs>
              <w:ind w:left="313" w:hanging="283"/>
              <w:rPr>
                <w:color w:val="000000" w:themeColor="text1"/>
              </w:rPr>
            </w:pPr>
            <w:r w:rsidRPr="00F35BB4">
              <w:rPr>
                <w:color w:val="000000" w:themeColor="text1"/>
              </w:rPr>
              <w:t>Risk register</w:t>
            </w:r>
          </w:p>
          <w:p w14:paraId="0A978292" w14:textId="6A585A03" w:rsidR="000C32B0" w:rsidRPr="00F35BB4" w:rsidRDefault="000C32B0" w:rsidP="000670E7">
            <w:pPr>
              <w:pStyle w:val="ListParagraph"/>
              <w:numPr>
                <w:ilvl w:val="0"/>
                <w:numId w:val="15"/>
              </w:numPr>
              <w:tabs>
                <w:tab w:val="left" w:pos="30"/>
              </w:tabs>
              <w:ind w:left="313" w:hanging="283"/>
              <w:rPr>
                <w:color w:val="000000" w:themeColor="text1"/>
              </w:rPr>
            </w:pPr>
            <w:r>
              <w:rPr>
                <w:color w:val="000000" w:themeColor="text1"/>
              </w:rPr>
              <w:t>PRC-HQ</w:t>
            </w:r>
            <w:r w:rsidRPr="00F35BB4">
              <w:rPr>
                <w:color w:val="000000" w:themeColor="text1"/>
              </w:rPr>
              <w:t xml:space="preserve"> – DMS</w:t>
            </w:r>
          </w:p>
          <w:p w14:paraId="7178DFBF" w14:textId="77777777" w:rsidR="000C32B0" w:rsidRPr="00F35BB4" w:rsidRDefault="000C32B0" w:rsidP="000670E7">
            <w:pPr>
              <w:pStyle w:val="ListParagraph"/>
              <w:numPr>
                <w:ilvl w:val="0"/>
                <w:numId w:val="15"/>
              </w:numPr>
              <w:tabs>
                <w:tab w:val="left" w:pos="30"/>
              </w:tabs>
              <w:ind w:left="313" w:hanging="283"/>
              <w:rPr>
                <w:color w:val="000000" w:themeColor="text1"/>
              </w:rPr>
            </w:pPr>
            <w:r w:rsidRPr="00F35BB4">
              <w:rPr>
                <w:color w:val="000000" w:themeColor="text1"/>
              </w:rPr>
              <w:t>DFAT</w:t>
            </w:r>
          </w:p>
          <w:p w14:paraId="452C91E1" w14:textId="77777777" w:rsidR="000C32B0" w:rsidRPr="00F35BB4" w:rsidRDefault="000C32B0" w:rsidP="000670E7">
            <w:pPr>
              <w:pStyle w:val="ListParagraph"/>
              <w:numPr>
                <w:ilvl w:val="0"/>
                <w:numId w:val="15"/>
              </w:numPr>
              <w:tabs>
                <w:tab w:val="left" w:pos="30"/>
              </w:tabs>
              <w:ind w:left="313" w:hanging="283"/>
              <w:rPr>
                <w:color w:val="000000" w:themeColor="text1"/>
              </w:rPr>
            </w:pPr>
            <w:r w:rsidRPr="00F35BB4">
              <w:rPr>
                <w:color w:val="000000" w:themeColor="text1"/>
              </w:rPr>
              <w:t>PRC Chapter Administrator</w:t>
            </w:r>
          </w:p>
          <w:p w14:paraId="59E5495E" w14:textId="77777777" w:rsidR="000C32B0" w:rsidRPr="00F35BB4" w:rsidRDefault="000C32B0" w:rsidP="000670E7">
            <w:pPr>
              <w:pStyle w:val="ListParagraph"/>
              <w:numPr>
                <w:ilvl w:val="0"/>
                <w:numId w:val="15"/>
              </w:numPr>
              <w:tabs>
                <w:tab w:val="left" w:pos="30"/>
              </w:tabs>
              <w:ind w:left="313" w:hanging="283"/>
              <w:rPr>
                <w:color w:val="000000" w:themeColor="text1"/>
              </w:rPr>
            </w:pPr>
            <w:r w:rsidRPr="00F35BB4">
              <w:rPr>
                <w:color w:val="000000" w:themeColor="text1"/>
              </w:rPr>
              <w:t>DSWD Regional offices</w:t>
            </w:r>
          </w:p>
          <w:p w14:paraId="4C3C72D0" w14:textId="77777777" w:rsidR="000C32B0" w:rsidRPr="00F35BB4" w:rsidRDefault="000C32B0" w:rsidP="000670E7">
            <w:pPr>
              <w:pStyle w:val="ListParagraph"/>
              <w:numPr>
                <w:ilvl w:val="0"/>
                <w:numId w:val="15"/>
              </w:numPr>
              <w:tabs>
                <w:tab w:val="left" w:pos="30"/>
              </w:tabs>
              <w:ind w:left="313" w:hanging="283"/>
              <w:rPr>
                <w:color w:val="000000" w:themeColor="text1"/>
              </w:rPr>
            </w:pPr>
            <w:r w:rsidRPr="00F35BB4">
              <w:rPr>
                <w:color w:val="000000" w:themeColor="text1"/>
              </w:rPr>
              <w:t>Barangay captain</w:t>
            </w:r>
          </w:p>
        </w:tc>
        <w:tc>
          <w:tcPr>
            <w:tcW w:w="2333" w:type="dxa"/>
          </w:tcPr>
          <w:p w14:paraId="460D8355" w14:textId="77777777" w:rsidR="000C32B0" w:rsidRPr="00F35BB4" w:rsidRDefault="000C32B0" w:rsidP="000670E7">
            <w:pPr>
              <w:pStyle w:val="ListParagraph"/>
              <w:numPr>
                <w:ilvl w:val="0"/>
                <w:numId w:val="15"/>
              </w:numPr>
              <w:tabs>
                <w:tab w:val="left" w:pos="30"/>
              </w:tabs>
              <w:ind w:left="313" w:hanging="283"/>
              <w:rPr>
                <w:color w:val="000000" w:themeColor="text1"/>
              </w:rPr>
            </w:pPr>
            <w:r w:rsidRPr="00F35BB4">
              <w:rPr>
                <w:color w:val="000000" w:themeColor="text1"/>
              </w:rPr>
              <w:t>Document review</w:t>
            </w:r>
          </w:p>
          <w:p w14:paraId="0F7431B1" w14:textId="77777777" w:rsidR="000C32B0" w:rsidRPr="00F35BB4" w:rsidRDefault="000C32B0" w:rsidP="000670E7">
            <w:pPr>
              <w:pStyle w:val="ListParagraph"/>
              <w:numPr>
                <w:ilvl w:val="0"/>
                <w:numId w:val="15"/>
              </w:numPr>
              <w:tabs>
                <w:tab w:val="left" w:pos="30"/>
              </w:tabs>
              <w:ind w:left="313" w:hanging="283"/>
              <w:rPr>
                <w:color w:val="000000" w:themeColor="text1"/>
              </w:rPr>
            </w:pPr>
            <w:r w:rsidRPr="00F35BB4">
              <w:rPr>
                <w:color w:val="000000" w:themeColor="text1"/>
              </w:rPr>
              <w:t>Interview/FGD</w:t>
            </w:r>
          </w:p>
        </w:tc>
      </w:tr>
    </w:tbl>
    <w:p w14:paraId="49C1197B" w14:textId="77777777" w:rsidR="000670E7" w:rsidRDefault="000670E7" w:rsidP="000670E7">
      <w:pPr>
        <w:pStyle w:val="ListParagraph"/>
        <w:ind w:left="0"/>
        <w:rPr>
          <w:color w:val="000000" w:themeColor="text1"/>
        </w:rPr>
      </w:pPr>
    </w:p>
    <w:p w14:paraId="3C112EE4" w14:textId="77777777" w:rsidR="000670E7" w:rsidRDefault="000670E7">
      <w:pPr>
        <w:rPr>
          <w:color w:val="000000" w:themeColor="text1"/>
        </w:rPr>
      </w:pPr>
      <w:r>
        <w:rPr>
          <w:color w:val="000000" w:themeColor="text1"/>
        </w:rPr>
        <w:br w:type="page"/>
      </w:r>
    </w:p>
    <w:p w14:paraId="5C0BFA68" w14:textId="4CB4A9F9" w:rsidR="000670E7" w:rsidRDefault="000670E7" w:rsidP="000670E7">
      <w:pPr>
        <w:pStyle w:val="ListParagraph"/>
        <w:ind w:left="0"/>
        <w:rPr>
          <w:color w:val="000000" w:themeColor="text1"/>
        </w:rPr>
      </w:pPr>
      <w:r w:rsidRPr="00F35BB4">
        <w:rPr>
          <w:color w:val="000000" w:themeColor="text1"/>
        </w:rPr>
        <w:lastRenderedPageBreak/>
        <w:t>8. (Disability) Inclusion</w:t>
      </w:r>
      <w:r>
        <w:rPr>
          <w:color w:val="000000" w:themeColor="text1"/>
        </w:rPr>
        <w:t xml:space="preserve"> </w:t>
      </w:r>
      <w:r w:rsidRPr="00F35BB4">
        <w:rPr>
          <w:color w:val="000000" w:themeColor="text1"/>
        </w:rPr>
        <w:t>(AQC)</w:t>
      </w:r>
    </w:p>
    <w:p w14:paraId="49E994B1" w14:textId="20FA1EF9" w:rsidR="000C32B0" w:rsidRDefault="000C32B0" w:rsidP="000670E7">
      <w:pPr>
        <w:pStyle w:val="ListParagraph"/>
        <w:ind w:left="0"/>
      </w:pPr>
      <w:r w:rsidRPr="00F35BB4">
        <w:rPr>
          <w:color w:val="000000" w:themeColor="text1"/>
        </w:rPr>
        <w:t xml:space="preserve">8.1 How well are PWDs and other groups </w:t>
      </w:r>
      <w:r>
        <w:rPr>
          <w:color w:val="000000" w:themeColor="text1"/>
        </w:rPr>
        <w:t>[</w:t>
      </w:r>
      <w:r w:rsidRPr="00F35BB4">
        <w:rPr>
          <w:color w:val="000000" w:themeColor="text1"/>
        </w:rPr>
        <w:t>Pregnant and Lactating Women (PLW), elderly etc</w:t>
      </w:r>
      <w:r>
        <w:rPr>
          <w:color w:val="000000" w:themeColor="text1"/>
        </w:rPr>
        <w:t>.]</w:t>
      </w:r>
      <w:r w:rsidRPr="00F35BB4">
        <w:rPr>
          <w:color w:val="000000" w:themeColor="text1"/>
        </w:rPr>
        <w:t xml:space="preserve"> represented among the beneficiaries?</w:t>
      </w:r>
    </w:p>
    <w:tbl>
      <w:tblPr>
        <w:tblStyle w:val="TableGrid"/>
        <w:tblW w:w="13042" w:type="dxa"/>
        <w:tblInd w:w="-289" w:type="dxa"/>
        <w:tblLook w:val="04A0" w:firstRow="1" w:lastRow="0" w:firstColumn="1" w:lastColumn="0" w:noHBand="0" w:noVBand="1"/>
      </w:tblPr>
      <w:tblGrid>
        <w:gridCol w:w="2064"/>
        <w:gridCol w:w="5733"/>
        <w:gridCol w:w="2977"/>
        <w:gridCol w:w="2268"/>
      </w:tblGrid>
      <w:tr w:rsidR="000C32B0" w:rsidRPr="00F35BB4" w14:paraId="1AE096DA" w14:textId="77777777" w:rsidTr="000C32B0">
        <w:trPr>
          <w:tblHeader/>
        </w:trPr>
        <w:tc>
          <w:tcPr>
            <w:tcW w:w="2064" w:type="dxa"/>
            <w:shd w:val="clear" w:color="auto" w:fill="538135" w:themeFill="accent6" w:themeFillShade="BF"/>
          </w:tcPr>
          <w:p w14:paraId="3955CC53" w14:textId="63464C5B" w:rsidR="000C32B0" w:rsidRPr="00F35BB4" w:rsidRDefault="000C32B0" w:rsidP="000670E7">
            <w:pPr>
              <w:tabs>
                <w:tab w:val="left" w:pos="30"/>
              </w:tabs>
              <w:rPr>
                <w:color w:val="000000" w:themeColor="text1"/>
              </w:rPr>
            </w:pPr>
            <w:r w:rsidRPr="00F35BB4">
              <w:rPr>
                <w:b/>
                <w:bCs/>
                <w:color w:val="FFFFFF" w:themeColor="background1"/>
              </w:rPr>
              <w:t>Sub-criterion</w:t>
            </w:r>
          </w:p>
        </w:tc>
        <w:tc>
          <w:tcPr>
            <w:tcW w:w="5733" w:type="dxa"/>
            <w:shd w:val="clear" w:color="auto" w:fill="538135" w:themeFill="accent6" w:themeFillShade="BF"/>
          </w:tcPr>
          <w:p w14:paraId="2B8C4D57" w14:textId="1AEC2198" w:rsidR="000C32B0" w:rsidRPr="00F35BB4" w:rsidRDefault="000C32B0" w:rsidP="000670E7">
            <w:pPr>
              <w:tabs>
                <w:tab w:val="left" w:pos="30"/>
              </w:tabs>
              <w:ind w:left="30"/>
              <w:rPr>
                <w:color w:val="000000" w:themeColor="text1"/>
              </w:rPr>
            </w:pPr>
            <w:r w:rsidRPr="00F35BB4">
              <w:rPr>
                <w:b/>
                <w:bCs/>
                <w:color w:val="FFFFFF" w:themeColor="background1"/>
              </w:rPr>
              <w:t>Detailed review questions</w:t>
            </w:r>
          </w:p>
        </w:tc>
        <w:tc>
          <w:tcPr>
            <w:tcW w:w="2977" w:type="dxa"/>
            <w:shd w:val="clear" w:color="auto" w:fill="538135" w:themeFill="accent6" w:themeFillShade="BF"/>
          </w:tcPr>
          <w:p w14:paraId="407FDD7E" w14:textId="6FD17239" w:rsidR="000C32B0" w:rsidRPr="000670E7" w:rsidRDefault="000C32B0" w:rsidP="000670E7">
            <w:pPr>
              <w:tabs>
                <w:tab w:val="left" w:pos="30"/>
              </w:tabs>
              <w:spacing w:after="200" w:line="276" w:lineRule="auto"/>
              <w:rPr>
                <w:color w:val="000000" w:themeColor="text1"/>
              </w:rPr>
            </w:pPr>
            <w:r w:rsidRPr="000670E7">
              <w:rPr>
                <w:b/>
                <w:bCs/>
                <w:color w:val="FFFFFF" w:themeColor="background1"/>
              </w:rPr>
              <w:t>Sources of information</w:t>
            </w:r>
          </w:p>
        </w:tc>
        <w:tc>
          <w:tcPr>
            <w:tcW w:w="2268" w:type="dxa"/>
            <w:shd w:val="clear" w:color="auto" w:fill="538135" w:themeFill="accent6" w:themeFillShade="BF"/>
          </w:tcPr>
          <w:p w14:paraId="04611148" w14:textId="5117E2C7" w:rsidR="000C32B0" w:rsidRPr="000670E7" w:rsidRDefault="000C32B0" w:rsidP="000670E7">
            <w:pPr>
              <w:tabs>
                <w:tab w:val="left" w:pos="30"/>
              </w:tabs>
              <w:spacing w:after="200" w:line="276" w:lineRule="auto"/>
              <w:rPr>
                <w:color w:val="000000" w:themeColor="text1"/>
              </w:rPr>
            </w:pPr>
            <w:r w:rsidRPr="000670E7">
              <w:rPr>
                <w:b/>
                <w:bCs/>
                <w:color w:val="FFFFFF" w:themeColor="background1"/>
              </w:rPr>
              <w:t>Method/Tool</w:t>
            </w:r>
          </w:p>
        </w:tc>
      </w:tr>
      <w:tr w:rsidR="000C32B0" w:rsidRPr="00F35BB4" w14:paraId="598BA144" w14:textId="77777777" w:rsidTr="00170A7C">
        <w:trPr>
          <w:trHeight w:val="2051"/>
        </w:trPr>
        <w:tc>
          <w:tcPr>
            <w:tcW w:w="2064" w:type="dxa"/>
          </w:tcPr>
          <w:p w14:paraId="75D8AA38" w14:textId="77777777" w:rsidR="000C32B0" w:rsidRPr="00F35BB4" w:rsidRDefault="000C32B0" w:rsidP="000670E7">
            <w:pPr>
              <w:tabs>
                <w:tab w:val="left" w:pos="30"/>
              </w:tabs>
              <w:rPr>
                <w:color w:val="000000" w:themeColor="text1"/>
              </w:rPr>
            </w:pPr>
            <w:r w:rsidRPr="00F35BB4">
              <w:rPr>
                <w:color w:val="000000" w:themeColor="text1"/>
              </w:rPr>
              <w:t>Understanding of needs of people with disabilities in MYA responses</w:t>
            </w:r>
          </w:p>
        </w:tc>
        <w:tc>
          <w:tcPr>
            <w:tcW w:w="5733" w:type="dxa"/>
          </w:tcPr>
          <w:p w14:paraId="7FF0377F" w14:textId="77777777" w:rsidR="000C32B0" w:rsidRPr="00F35BB4" w:rsidRDefault="000C32B0" w:rsidP="000670E7">
            <w:pPr>
              <w:tabs>
                <w:tab w:val="left" w:pos="30"/>
              </w:tabs>
              <w:ind w:left="30"/>
              <w:rPr>
                <w:color w:val="000000" w:themeColor="text1"/>
              </w:rPr>
            </w:pPr>
            <w:r w:rsidRPr="00F35BB4">
              <w:rPr>
                <w:color w:val="000000" w:themeColor="text1"/>
              </w:rPr>
              <w:t>8.1.1 Do intervention partners know the needs and priorities of people with disabilities and other vulnerable groups? (MEF)</w:t>
            </w:r>
          </w:p>
          <w:p w14:paraId="14072C9E" w14:textId="3D8DFCAC" w:rsidR="000C32B0" w:rsidRPr="00F35BB4" w:rsidRDefault="000C32B0" w:rsidP="000670E7">
            <w:pPr>
              <w:tabs>
                <w:tab w:val="left" w:pos="30"/>
              </w:tabs>
              <w:ind w:left="30"/>
              <w:rPr>
                <w:color w:val="000000" w:themeColor="text1"/>
              </w:rPr>
            </w:pPr>
            <w:r w:rsidRPr="00F35BB4">
              <w:t>8.1.2 Is there a component of the project that can be regarded as a good or an interesting example of any aspect of GEDSI integration (gender, disability, or ethnic minority/</w:t>
            </w:r>
            <w:r>
              <w:t>i</w:t>
            </w:r>
            <w:r w:rsidRPr="00F35BB4">
              <w:t xml:space="preserve">ndigenous inclusion)? What are the key features, and key results, and how </w:t>
            </w:r>
            <w:r>
              <w:t xml:space="preserve">was </w:t>
            </w:r>
            <w:r w:rsidRPr="00F35BB4">
              <w:t>this achieved?</w:t>
            </w:r>
          </w:p>
        </w:tc>
        <w:tc>
          <w:tcPr>
            <w:tcW w:w="2977" w:type="dxa"/>
          </w:tcPr>
          <w:p w14:paraId="7247700E" w14:textId="77777777"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PWDs and/or guardians</w:t>
            </w:r>
          </w:p>
          <w:p w14:paraId="39A2ADF1" w14:textId="77777777"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MSWDO</w:t>
            </w:r>
          </w:p>
          <w:p w14:paraId="30F7BCE9" w14:textId="77777777"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Persons with Disability Affairs Office (PDAO)</w:t>
            </w:r>
          </w:p>
          <w:p w14:paraId="2FED5DFC" w14:textId="42FDAD48" w:rsidR="000C32B0" w:rsidRPr="002F500D" w:rsidRDefault="000C32B0"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PWD</w:t>
            </w:r>
            <w:r w:rsidR="002F500D">
              <w:rPr>
                <w:color w:val="000000" w:themeColor="text1"/>
              </w:rPr>
              <w:t>s</w:t>
            </w:r>
          </w:p>
        </w:tc>
        <w:tc>
          <w:tcPr>
            <w:tcW w:w="2268" w:type="dxa"/>
          </w:tcPr>
          <w:p w14:paraId="403B59B9" w14:textId="77777777"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Interview/FGD</w:t>
            </w:r>
          </w:p>
          <w:p w14:paraId="3FEDEB7E" w14:textId="77777777"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Data analysis</w:t>
            </w:r>
          </w:p>
          <w:p w14:paraId="25702016" w14:textId="77777777"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Document review</w:t>
            </w:r>
          </w:p>
        </w:tc>
      </w:tr>
      <w:tr w:rsidR="000C32B0" w:rsidRPr="00F35BB4" w14:paraId="175BEAD0" w14:textId="77777777" w:rsidTr="00A9621E">
        <w:trPr>
          <w:trHeight w:val="1541"/>
        </w:trPr>
        <w:tc>
          <w:tcPr>
            <w:tcW w:w="2064" w:type="dxa"/>
          </w:tcPr>
          <w:p w14:paraId="53E4F224" w14:textId="77777777" w:rsidR="000C32B0" w:rsidRPr="00F35BB4" w:rsidRDefault="000C32B0" w:rsidP="000670E7">
            <w:pPr>
              <w:tabs>
                <w:tab w:val="left" w:pos="30"/>
              </w:tabs>
              <w:rPr>
                <w:color w:val="000000" w:themeColor="text1"/>
              </w:rPr>
            </w:pPr>
            <w:r w:rsidRPr="00F35BB4">
              <w:rPr>
                <w:color w:val="000000" w:themeColor="text1"/>
              </w:rPr>
              <w:t>Representation of people with disabilities in MYA</w:t>
            </w:r>
          </w:p>
        </w:tc>
        <w:tc>
          <w:tcPr>
            <w:tcW w:w="5733" w:type="dxa"/>
          </w:tcPr>
          <w:p w14:paraId="358525DF" w14:textId="77777777" w:rsidR="000C32B0" w:rsidRPr="00F35BB4" w:rsidRDefault="000C32B0" w:rsidP="000670E7">
            <w:pPr>
              <w:tabs>
                <w:tab w:val="left" w:pos="30"/>
              </w:tabs>
              <w:ind w:left="30"/>
              <w:rPr>
                <w:color w:val="000000" w:themeColor="text1"/>
              </w:rPr>
            </w:pPr>
            <w:r w:rsidRPr="00F35BB4">
              <w:rPr>
                <w:color w:val="000000" w:themeColor="text1"/>
              </w:rPr>
              <w:t>8.1.3 Are people with a variety of impairment types (e.g., mobility, sensory, psychosocial</w:t>
            </w:r>
            <w:r>
              <w:rPr>
                <w:color w:val="000000" w:themeColor="text1"/>
              </w:rPr>
              <w:t>,</w:t>
            </w:r>
            <w:r w:rsidRPr="00F35BB4">
              <w:rPr>
                <w:color w:val="000000" w:themeColor="text1"/>
              </w:rPr>
              <w:t xml:space="preserve"> and intellectual) adequately represented, and </w:t>
            </w:r>
            <w:r>
              <w:rPr>
                <w:color w:val="000000" w:themeColor="text1"/>
              </w:rPr>
              <w:t xml:space="preserve">is </w:t>
            </w:r>
            <w:r w:rsidRPr="00F35BB4">
              <w:rPr>
                <w:color w:val="000000" w:themeColor="text1"/>
              </w:rPr>
              <w:t xml:space="preserve">appropriate gender balance sought? </w:t>
            </w:r>
          </w:p>
          <w:p w14:paraId="112A447E" w14:textId="500AA3A4" w:rsidR="000C32B0" w:rsidRPr="00F35BB4" w:rsidRDefault="000C32B0" w:rsidP="000670E7">
            <w:pPr>
              <w:tabs>
                <w:tab w:val="left" w:pos="30"/>
              </w:tabs>
              <w:ind w:left="30"/>
              <w:rPr>
                <w:color w:val="000000" w:themeColor="text1"/>
              </w:rPr>
            </w:pPr>
            <w:r w:rsidRPr="00F35BB4">
              <w:rPr>
                <w:color w:val="000000" w:themeColor="text1"/>
              </w:rPr>
              <w:t>8.1.4 Is the M&amp;E system able to collect and analyse SADDD for indicators about people, to track equality of outcomes? (</w:t>
            </w:r>
            <w:r w:rsidRPr="00F35BB4">
              <w:rPr>
                <w:color w:val="000000" w:themeColor="text1"/>
                <w:u w:val="single"/>
              </w:rPr>
              <w:t>See q5.1.2)</w:t>
            </w:r>
          </w:p>
        </w:tc>
        <w:tc>
          <w:tcPr>
            <w:tcW w:w="2977" w:type="dxa"/>
          </w:tcPr>
          <w:p w14:paraId="1D926174" w14:textId="3D7B0695" w:rsidR="000C32B0" w:rsidRPr="002F500D"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Disabled People’s Organizations/associations</w:t>
            </w:r>
          </w:p>
        </w:tc>
        <w:tc>
          <w:tcPr>
            <w:tcW w:w="2268" w:type="dxa"/>
          </w:tcPr>
          <w:p w14:paraId="13B16427" w14:textId="5C0163A2" w:rsidR="000C32B0" w:rsidRPr="002F500D"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Interview/FGD</w:t>
            </w:r>
          </w:p>
        </w:tc>
      </w:tr>
      <w:tr w:rsidR="000C32B0" w:rsidRPr="00F35BB4" w14:paraId="06D63D36" w14:textId="77777777" w:rsidTr="000C32B0">
        <w:tc>
          <w:tcPr>
            <w:tcW w:w="2064" w:type="dxa"/>
          </w:tcPr>
          <w:p w14:paraId="6945DD6F" w14:textId="77777777" w:rsidR="000C32B0" w:rsidRPr="00F35BB4" w:rsidRDefault="000C32B0" w:rsidP="000670E7">
            <w:pPr>
              <w:tabs>
                <w:tab w:val="left" w:pos="30"/>
              </w:tabs>
              <w:rPr>
                <w:color w:val="000000" w:themeColor="text1"/>
              </w:rPr>
            </w:pPr>
            <w:r w:rsidRPr="00F35BB4">
              <w:rPr>
                <w:color w:val="000000" w:themeColor="text1"/>
              </w:rPr>
              <w:t>Participation of PWDs in MYA implementation</w:t>
            </w:r>
          </w:p>
        </w:tc>
        <w:tc>
          <w:tcPr>
            <w:tcW w:w="5733" w:type="dxa"/>
          </w:tcPr>
          <w:p w14:paraId="384CD067" w14:textId="2B805208" w:rsidR="000C32B0" w:rsidRPr="00F35BB4" w:rsidRDefault="000C32B0" w:rsidP="000670E7">
            <w:pPr>
              <w:tabs>
                <w:tab w:val="left" w:pos="30"/>
              </w:tabs>
              <w:ind w:left="30"/>
              <w:rPr>
                <w:color w:val="000000" w:themeColor="text1"/>
              </w:rPr>
            </w:pPr>
            <w:r w:rsidRPr="00F35BB4">
              <w:t>8.1.5 Are persons with disability stakeholders</w:t>
            </w:r>
            <w:r>
              <w:t xml:space="preserve"> and</w:t>
            </w:r>
            <w:r w:rsidRPr="00F35BB4">
              <w:t xml:space="preserve"> DPOs actively involved in project implementation, monitoring, and review? </w:t>
            </w:r>
          </w:p>
          <w:p w14:paraId="75E3DA87" w14:textId="77777777" w:rsidR="000C32B0" w:rsidRPr="00F35BB4" w:rsidRDefault="000C32B0" w:rsidP="000670E7">
            <w:pPr>
              <w:tabs>
                <w:tab w:val="left" w:pos="30"/>
              </w:tabs>
              <w:ind w:left="30"/>
              <w:rPr>
                <w:color w:val="000000" w:themeColor="text1"/>
              </w:rPr>
            </w:pPr>
            <w:r w:rsidRPr="00F35BB4">
              <w:t>8.1.6 To what extent is civil society involvement seen as a way to enrich the prepositioning approach (e.g., supply procurement, inclusive and accessible storage infrastructure) or impede it?</w:t>
            </w:r>
          </w:p>
        </w:tc>
        <w:tc>
          <w:tcPr>
            <w:tcW w:w="2977" w:type="dxa"/>
          </w:tcPr>
          <w:p w14:paraId="5D174FE6"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Distribution records</w:t>
            </w:r>
          </w:p>
          <w:p w14:paraId="41436873" w14:textId="77777777" w:rsidR="000C32B0" w:rsidRPr="002F500D" w:rsidRDefault="000C32B0" w:rsidP="002F500D">
            <w:pPr>
              <w:tabs>
                <w:tab w:val="left" w:pos="30"/>
              </w:tabs>
              <w:spacing w:after="200" w:line="276" w:lineRule="auto"/>
              <w:rPr>
                <w:color w:val="000000" w:themeColor="text1"/>
              </w:rPr>
            </w:pPr>
          </w:p>
        </w:tc>
        <w:tc>
          <w:tcPr>
            <w:tcW w:w="2268" w:type="dxa"/>
          </w:tcPr>
          <w:p w14:paraId="520AE3E9" w14:textId="7F488916" w:rsidR="000C32B0" w:rsidRPr="002F500D"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Data analysis</w:t>
            </w:r>
          </w:p>
        </w:tc>
      </w:tr>
      <w:tr w:rsidR="000C32B0" w:rsidRPr="00F35BB4" w14:paraId="3AD3AFBE" w14:textId="77777777" w:rsidTr="000C32B0">
        <w:tc>
          <w:tcPr>
            <w:tcW w:w="2064" w:type="dxa"/>
          </w:tcPr>
          <w:p w14:paraId="79E479AF" w14:textId="77777777" w:rsidR="000C32B0" w:rsidRPr="00F35BB4" w:rsidRDefault="000C32B0" w:rsidP="000670E7">
            <w:pPr>
              <w:tabs>
                <w:tab w:val="left" w:pos="30"/>
              </w:tabs>
              <w:rPr>
                <w:color w:val="000000" w:themeColor="text1"/>
              </w:rPr>
            </w:pPr>
            <w:r w:rsidRPr="00F35BB4">
              <w:rPr>
                <w:color w:val="000000" w:themeColor="text1"/>
              </w:rPr>
              <w:t>Participation of NGAs in MYA planning and implementation</w:t>
            </w:r>
          </w:p>
        </w:tc>
        <w:tc>
          <w:tcPr>
            <w:tcW w:w="5733" w:type="dxa"/>
          </w:tcPr>
          <w:p w14:paraId="4D1D1C6B" w14:textId="55A91FB2" w:rsidR="000C32B0" w:rsidRPr="00F35BB4" w:rsidRDefault="000C32B0" w:rsidP="000670E7">
            <w:pPr>
              <w:tabs>
                <w:tab w:val="left" w:pos="30"/>
              </w:tabs>
              <w:ind w:left="30"/>
              <w:rPr>
                <w:color w:val="000000" w:themeColor="text1"/>
              </w:rPr>
            </w:pPr>
            <w:r w:rsidRPr="00F35BB4">
              <w:t>8.1.7 Was there an engagement with relevant Philippine Government agencies</w:t>
            </w:r>
            <w:r>
              <w:t xml:space="preserve"> (e.g., </w:t>
            </w:r>
            <w:r w:rsidRPr="00F35BB4">
              <w:t>National Council on Disability Affairs</w:t>
            </w:r>
            <w:r>
              <w:t xml:space="preserve"> and</w:t>
            </w:r>
            <w:r w:rsidRPr="00F35BB4">
              <w:t xml:space="preserve"> National Commission on Indigenous Peoples) to mainstream GEDSI approaches in the MYA?</w:t>
            </w:r>
          </w:p>
        </w:tc>
        <w:tc>
          <w:tcPr>
            <w:tcW w:w="2977" w:type="dxa"/>
          </w:tcPr>
          <w:p w14:paraId="716EF3AA"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National/local demographical data</w:t>
            </w:r>
          </w:p>
          <w:p w14:paraId="70D819CC" w14:textId="4886BD10" w:rsidR="000C32B0"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PRC Welfare Services PGI</w:t>
            </w:r>
          </w:p>
        </w:tc>
        <w:tc>
          <w:tcPr>
            <w:tcW w:w="2268" w:type="dxa"/>
          </w:tcPr>
          <w:p w14:paraId="2D629AA6" w14:textId="63C7E543" w:rsidR="000C32B0" w:rsidRPr="00F35BB4" w:rsidRDefault="002F500D" w:rsidP="000670E7">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Document review</w:t>
            </w:r>
          </w:p>
        </w:tc>
      </w:tr>
    </w:tbl>
    <w:p w14:paraId="39BDA325" w14:textId="77777777" w:rsidR="000670E7" w:rsidRDefault="000670E7" w:rsidP="000670E7">
      <w:pPr>
        <w:pStyle w:val="ListParagraph"/>
        <w:ind w:left="0"/>
        <w:rPr>
          <w:color w:val="000000" w:themeColor="text1"/>
        </w:rPr>
      </w:pPr>
    </w:p>
    <w:p w14:paraId="214DB8D4" w14:textId="77777777" w:rsidR="000670E7" w:rsidRDefault="000670E7">
      <w:pPr>
        <w:rPr>
          <w:color w:val="000000" w:themeColor="text1"/>
        </w:rPr>
      </w:pPr>
      <w:r>
        <w:rPr>
          <w:color w:val="000000" w:themeColor="text1"/>
        </w:rPr>
        <w:br w:type="page"/>
      </w:r>
    </w:p>
    <w:p w14:paraId="52925553" w14:textId="3B28A4F9" w:rsidR="000670E7" w:rsidRDefault="000670E7" w:rsidP="000670E7">
      <w:pPr>
        <w:pStyle w:val="ListParagraph"/>
        <w:ind w:left="0"/>
      </w:pPr>
      <w:r w:rsidRPr="00F35BB4">
        <w:rPr>
          <w:color w:val="000000" w:themeColor="text1"/>
        </w:rPr>
        <w:lastRenderedPageBreak/>
        <w:t>9. Environmental and Social Safeguards</w:t>
      </w:r>
      <w:r>
        <w:rPr>
          <w:color w:val="000000" w:themeColor="text1"/>
        </w:rPr>
        <w:t xml:space="preserve"> </w:t>
      </w:r>
      <w:r w:rsidRPr="00F35BB4">
        <w:rPr>
          <w:color w:val="000000" w:themeColor="text1"/>
        </w:rPr>
        <w:t>(AQC)</w:t>
      </w:r>
    </w:p>
    <w:tbl>
      <w:tblPr>
        <w:tblStyle w:val="TableGrid"/>
        <w:tblW w:w="0" w:type="auto"/>
        <w:tblInd w:w="-289" w:type="dxa"/>
        <w:tblLook w:val="04A0" w:firstRow="1" w:lastRow="0" w:firstColumn="1" w:lastColumn="0" w:noHBand="0" w:noVBand="1"/>
      </w:tblPr>
      <w:tblGrid>
        <w:gridCol w:w="2513"/>
        <w:gridCol w:w="2064"/>
        <w:gridCol w:w="2313"/>
        <w:gridCol w:w="2889"/>
        <w:gridCol w:w="3263"/>
      </w:tblGrid>
      <w:tr w:rsidR="000670E7" w:rsidRPr="00F35BB4" w14:paraId="482E8245" w14:textId="77777777" w:rsidTr="000C32B0">
        <w:trPr>
          <w:trHeight w:val="755"/>
          <w:tblHeader/>
        </w:trPr>
        <w:tc>
          <w:tcPr>
            <w:tcW w:w="2513" w:type="dxa"/>
            <w:shd w:val="clear" w:color="auto" w:fill="538135" w:themeFill="accent6" w:themeFillShade="BF"/>
          </w:tcPr>
          <w:p w14:paraId="6B999264" w14:textId="1B978C64" w:rsidR="000670E7" w:rsidRPr="00F35BB4" w:rsidRDefault="000670E7" w:rsidP="000670E7">
            <w:pPr>
              <w:tabs>
                <w:tab w:val="left" w:pos="30"/>
              </w:tabs>
              <w:rPr>
                <w:color w:val="000000" w:themeColor="text1"/>
              </w:rPr>
            </w:pPr>
            <w:r w:rsidRPr="00F35BB4">
              <w:rPr>
                <w:b/>
                <w:bCs/>
                <w:color w:val="FFFFFF" w:themeColor="background1"/>
              </w:rPr>
              <w:t>Key Review Questions</w:t>
            </w:r>
          </w:p>
        </w:tc>
        <w:tc>
          <w:tcPr>
            <w:tcW w:w="2064" w:type="dxa"/>
            <w:shd w:val="clear" w:color="auto" w:fill="538135" w:themeFill="accent6" w:themeFillShade="BF"/>
          </w:tcPr>
          <w:p w14:paraId="7D91EE40" w14:textId="1FF1909A" w:rsidR="000670E7" w:rsidRPr="00F35BB4" w:rsidRDefault="000670E7" w:rsidP="000670E7">
            <w:pPr>
              <w:tabs>
                <w:tab w:val="left" w:pos="30"/>
              </w:tabs>
              <w:rPr>
                <w:color w:val="000000" w:themeColor="text1"/>
              </w:rPr>
            </w:pPr>
            <w:r w:rsidRPr="00F35BB4">
              <w:rPr>
                <w:b/>
                <w:bCs/>
                <w:color w:val="FFFFFF" w:themeColor="background1"/>
              </w:rPr>
              <w:t>Sub-criterion</w:t>
            </w:r>
          </w:p>
        </w:tc>
        <w:tc>
          <w:tcPr>
            <w:tcW w:w="2313" w:type="dxa"/>
            <w:shd w:val="clear" w:color="auto" w:fill="538135" w:themeFill="accent6" w:themeFillShade="BF"/>
          </w:tcPr>
          <w:p w14:paraId="626E0B0E" w14:textId="1145273C" w:rsidR="000670E7" w:rsidRPr="00F35BB4" w:rsidRDefault="000670E7" w:rsidP="000670E7">
            <w:pPr>
              <w:tabs>
                <w:tab w:val="left" w:pos="30"/>
              </w:tabs>
              <w:ind w:left="30"/>
              <w:rPr>
                <w:color w:val="000000" w:themeColor="text1"/>
              </w:rPr>
            </w:pPr>
            <w:r w:rsidRPr="00F35BB4">
              <w:rPr>
                <w:b/>
                <w:bCs/>
                <w:color w:val="FFFFFF" w:themeColor="background1"/>
              </w:rPr>
              <w:t>Detailed review questions</w:t>
            </w:r>
          </w:p>
        </w:tc>
        <w:tc>
          <w:tcPr>
            <w:tcW w:w="2889" w:type="dxa"/>
            <w:shd w:val="clear" w:color="auto" w:fill="538135" w:themeFill="accent6" w:themeFillShade="BF"/>
          </w:tcPr>
          <w:p w14:paraId="32AAF107" w14:textId="24FEE09F" w:rsidR="000670E7" w:rsidRPr="000670E7" w:rsidRDefault="000670E7" w:rsidP="000670E7">
            <w:pPr>
              <w:tabs>
                <w:tab w:val="left" w:pos="30"/>
              </w:tabs>
              <w:spacing w:after="200" w:line="276" w:lineRule="auto"/>
              <w:rPr>
                <w:color w:val="000000" w:themeColor="text1"/>
              </w:rPr>
            </w:pPr>
            <w:r w:rsidRPr="000670E7">
              <w:rPr>
                <w:b/>
                <w:bCs/>
                <w:color w:val="FFFFFF" w:themeColor="background1"/>
              </w:rPr>
              <w:t>Sources of information</w:t>
            </w:r>
          </w:p>
        </w:tc>
        <w:tc>
          <w:tcPr>
            <w:tcW w:w="3263" w:type="dxa"/>
            <w:shd w:val="clear" w:color="auto" w:fill="538135" w:themeFill="accent6" w:themeFillShade="BF"/>
          </w:tcPr>
          <w:p w14:paraId="62ED6452" w14:textId="60FBF399" w:rsidR="000670E7" w:rsidRPr="000670E7" w:rsidRDefault="000670E7" w:rsidP="000670E7">
            <w:pPr>
              <w:tabs>
                <w:tab w:val="left" w:pos="30"/>
              </w:tabs>
              <w:rPr>
                <w:color w:val="000000" w:themeColor="text1"/>
              </w:rPr>
            </w:pPr>
            <w:r w:rsidRPr="000670E7">
              <w:rPr>
                <w:b/>
                <w:bCs/>
                <w:color w:val="FFFFFF" w:themeColor="background1"/>
              </w:rPr>
              <w:t>Method/Tool</w:t>
            </w:r>
          </w:p>
        </w:tc>
      </w:tr>
      <w:tr w:rsidR="000C32B0" w:rsidRPr="00F35BB4" w14:paraId="412E4BB1" w14:textId="77777777" w:rsidTr="000C32B0">
        <w:trPr>
          <w:trHeight w:val="6378"/>
        </w:trPr>
        <w:tc>
          <w:tcPr>
            <w:tcW w:w="2513" w:type="dxa"/>
          </w:tcPr>
          <w:p w14:paraId="179A8A0F" w14:textId="28275819" w:rsidR="000C32B0" w:rsidRPr="00F35BB4" w:rsidRDefault="000C32B0" w:rsidP="000670E7">
            <w:pPr>
              <w:tabs>
                <w:tab w:val="left" w:pos="30"/>
              </w:tabs>
              <w:rPr>
                <w:color w:val="000000" w:themeColor="text1"/>
              </w:rPr>
            </w:pPr>
            <w:r w:rsidRPr="00F35BB4">
              <w:rPr>
                <w:color w:val="000000" w:themeColor="text1"/>
              </w:rPr>
              <w:t>9.1 What evidence is there that the partner’s safeguard capacity needs have been addressed and reporting systems are in place, effective and regularly reviewed?</w:t>
            </w:r>
          </w:p>
          <w:p w14:paraId="1EAF1D9E" w14:textId="77777777" w:rsidR="000C32B0" w:rsidRPr="00F35BB4" w:rsidRDefault="000C32B0" w:rsidP="000670E7">
            <w:pPr>
              <w:rPr>
                <w:color w:val="000000" w:themeColor="text1"/>
              </w:rPr>
            </w:pPr>
          </w:p>
        </w:tc>
        <w:tc>
          <w:tcPr>
            <w:tcW w:w="2064" w:type="dxa"/>
          </w:tcPr>
          <w:p w14:paraId="3F100AC5" w14:textId="76BA572E" w:rsidR="000C32B0" w:rsidRPr="00F35BB4" w:rsidRDefault="000C32B0" w:rsidP="000670E7">
            <w:pPr>
              <w:tabs>
                <w:tab w:val="left" w:pos="30"/>
              </w:tabs>
              <w:rPr>
                <w:color w:val="000000" w:themeColor="text1"/>
              </w:rPr>
            </w:pPr>
            <w:r w:rsidRPr="00F35BB4">
              <w:rPr>
                <w:color w:val="000000" w:themeColor="text1"/>
              </w:rPr>
              <w:t>PRC’s level of understanding safeguard policies</w:t>
            </w:r>
          </w:p>
        </w:tc>
        <w:tc>
          <w:tcPr>
            <w:tcW w:w="2313" w:type="dxa"/>
          </w:tcPr>
          <w:p w14:paraId="6579EF45" w14:textId="77777777" w:rsidR="000C32B0" w:rsidRPr="00F35BB4" w:rsidRDefault="000C32B0" w:rsidP="000670E7">
            <w:pPr>
              <w:tabs>
                <w:tab w:val="left" w:pos="30"/>
              </w:tabs>
              <w:ind w:left="30"/>
              <w:rPr>
                <w:color w:val="000000" w:themeColor="text1"/>
              </w:rPr>
            </w:pPr>
            <w:r w:rsidRPr="00F35BB4">
              <w:rPr>
                <w:color w:val="000000" w:themeColor="text1"/>
              </w:rPr>
              <w:t xml:space="preserve">9.1.1 What is the understanding of PRC of the safeguarding policies? </w:t>
            </w:r>
          </w:p>
          <w:p w14:paraId="7B391CB1" w14:textId="77777777" w:rsidR="000C32B0" w:rsidRPr="00F35BB4" w:rsidRDefault="000C32B0" w:rsidP="000670E7">
            <w:pPr>
              <w:tabs>
                <w:tab w:val="left" w:pos="30"/>
              </w:tabs>
              <w:ind w:left="30"/>
              <w:rPr>
                <w:color w:val="000000" w:themeColor="text1"/>
              </w:rPr>
            </w:pPr>
            <w:r w:rsidRPr="00F35BB4">
              <w:rPr>
                <w:color w:val="000000" w:themeColor="text1"/>
              </w:rPr>
              <w:t>9.1.2 Is staff capacity on the safeguards adequate? If not, is it being strengthened?</w:t>
            </w:r>
          </w:p>
          <w:p w14:paraId="590EA28B" w14:textId="77777777" w:rsidR="000C32B0" w:rsidRPr="00F35BB4" w:rsidRDefault="000C32B0" w:rsidP="000670E7">
            <w:pPr>
              <w:tabs>
                <w:tab w:val="left" w:pos="30"/>
              </w:tabs>
              <w:ind w:left="30"/>
              <w:rPr>
                <w:color w:val="000000" w:themeColor="text1"/>
              </w:rPr>
            </w:pPr>
            <w:r w:rsidRPr="00F35BB4">
              <w:rPr>
                <w:color w:val="000000" w:themeColor="text1"/>
              </w:rPr>
              <w:t xml:space="preserve">9.1.3 How are safeguarding policies implemented at </w:t>
            </w:r>
            <w:r>
              <w:rPr>
                <w:color w:val="000000" w:themeColor="text1"/>
              </w:rPr>
              <w:t>PRC-HQ</w:t>
            </w:r>
            <w:r w:rsidRPr="00F35BB4">
              <w:rPr>
                <w:color w:val="000000" w:themeColor="text1"/>
              </w:rPr>
              <w:t xml:space="preserve"> and in the field? </w:t>
            </w:r>
          </w:p>
          <w:p w14:paraId="217E8C3C" w14:textId="77777777" w:rsidR="000C32B0" w:rsidRPr="00F35BB4" w:rsidRDefault="000C32B0" w:rsidP="000670E7">
            <w:pPr>
              <w:tabs>
                <w:tab w:val="left" w:pos="30"/>
              </w:tabs>
              <w:ind w:left="30"/>
              <w:rPr>
                <w:color w:val="000000" w:themeColor="text1"/>
              </w:rPr>
            </w:pPr>
            <w:r w:rsidRPr="00F35BB4">
              <w:rPr>
                <w:color w:val="000000" w:themeColor="text1"/>
              </w:rPr>
              <w:t>9.1.4 How are incidents reported? What are</w:t>
            </w:r>
            <w:r>
              <w:rPr>
                <w:color w:val="000000" w:themeColor="text1"/>
              </w:rPr>
              <w:t xml:space="preserve"> the</w:t>
            </w:r>
            <w:r w:rsidRPr="00F35BB4">
              <w:rPr>
                <w:color w:val="000000" w:themeColor="text1"/>
              </w:rPr>
              <w:t xml:space="preserve"> strengths and weaknesses of the reporting system?</w:t>
            </w:r>
          </w:p>
          <w:p w14:paraId="0ED69631" w14:textId="77777777" w:rsidR="000C32B0" w:rsidRPr="00F35BB4" w:rsidRDefault="000C32B0" w:rsidP="000670E7">
            <w:pPr>
              <w:tabs>
                <w:tab w:val="left" w:pos="30"/>
              </w:tabs>
              <w:ind w:left="30"/>
              <w:rPr>
                <w:color w:val="000000" w:themeColor="text1"/>
              </w:rPr>
            </w:pPr>
            <w:r w:rsidRPr="00F35BB4">
              <w:rPr>
                <w:color w:val="000000" w:themeColor="text1"/>
              </w:rPr>
              <w:t>9.1.5 How does PRC respond to incidents?</w:t>
            </w:r>
          </w:p>
          <w:p w14:paraId="11DD23C1" w14:textId="594C98B6" w:rsidR="000C32B0" w:rsidRPr="00F35BB4" w:rsidRDefault="000C32B0" w:rsidP="000670E7">
            <w:pPr>
              <w:tabs>
                <w:tab w:val="left" w:pos="30"/>
              </w:tabs>
              <w:ind w:left="30"/>
              <w:rPr>
                <w:color w:val="000000" w:themeColor="text1"/>
              </w:rPr>
            </w:pPr>
            <w:r w:rsidRPr="00F35BB4">
              <w:rPr>
                <w:color w:val="000000" w:themeColor="text1"/>
              </w:rPr>
              <w:t>9.1.6 What reporting mechanisms are accessible to community members and beneficiaries?</w:t>
            </w:r>
          </w:p>
        </w:tc>
        <w:tc>
          <w:tcPr>
            <w:tcW w:w="2889" w:type="dxa"/>
          </w:tcPr>
          <w:p w14:paraId="6BB155FD" w14:textId="4B201F79"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 xml:space="preserve"> – DMS</w:t>
            </w:r>
          </w:p>
          <w:p w14:paraId="0D3CB191" w14:textId="63EF1C97"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 xml:space="preserve"> – M&amp;E</w:t>
            </w:r>
          </w:p>
          <w:p w14:paraId="6C74B574" w14:textId="77777777"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PRC Chapter administrator</w:t>
            </w:r>
          </w:p>
          <w:p w14:paraId="12C2995D" w14:textId="77777777"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DFAT</w:t>
            </w:r>
          </w:p>
          <w:p w14:paraId="4E8239C2" w14:textId="77777777"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PRC Chapter staff</w:t>
            </w:r>
          </w:p>
          <w:p w14:paraId="74EEB16C" w14:textId="77777777"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 xml:space="preserve"> – DMS</w:t>
            </w:r>
          </w:p>
          <w:p w14:paraId="0419764C" w14:textId="77777777"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 xml:space="preserve"> – M&amp;E</w:t>
            </w:r>
          </w:p>
          <w:p w14:paraId="5FDBF10A" w14:textId="77777777"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PRC Chapter administrator</w:t>
            </w:r>
          </w:p>
          <w:p w14:paraId="546222AB" w14:textId="13BAE5A7" w:rsidR="000C32B0" w:rsidRPr="00F35BB4" w:rsidRDefault="000C32B0" w:rsidP="000670E7">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DFAT</w:t>
            </w:r>
          </w:p>
        </w:tc>
        <w:tc>
          <w:tcPr>
            <w:tcW w:w="3263" w:type="dxa"/>
          </w:tcPr>
          <w:p w14:paraId="5DD0547A" w14:textId="77777777" w:rsidR="000C32B0" w:rsidRPr="00F35BB4" w:rsidRDefault="000C32B0" w:rsidP="000670E7">
            <w:pPr>
              <w:pStyle w:val="ListParagraph"/>
              <w:numPr>
                <w:ilvl w:val="0"/>
                <w:numId w:val="15"/>
              </w:numPr>
              <w:tabs>
                <w:tab w:val="left" w:pos="30"/>
              </w:tabs>
              <w:ind w:left="313" w:hanging="283"/>
              <w:rPr>
                <w:color w:val="000000" w:themeColor="text1"/>
              </w:rPr>
            </w:pPr>
            <w:r w:rsidRPr="00F35BB4">
              <w:rPr>
                <w:color w:val="000000" w:themeColor="text1"/>
              </w:rPr>
              <w:t>Interview/FGD</w:t>
            </w:r>
          </w:p>
          <w:p w14:paraId="1C45A663" w14:textId="77777777" w:rsidR="000C32B0" w:rsidRPr="00F35BB4" w:rsidRDefault="000C32B0" w:rsidP="000670E7">
            <w:pPr>
              <w:pStyle w:val="ListParagraph"/>
              <w:numPr>
                <w:ilvl w:val="0"/>
                <w:numId w:val="15"/>
              </w:numPr>
              <w:tabs>
                <w:tab w:val="left" w:pos="30"/>
              </w:tabs>
              <w:ind w:left="313" w:hanging="283"/>
              <w:rPr>
                <w:color w:val="000000" w:themeColor="text1"/>
              </w:rPr>
            </w:pPr>
            <w:r w:rsidRPr="00F35BB4">
              <w:rPr>
                <w:color w:val="000000" w:themeColor="text1"/>
              </w:rPr>
              <w:t>Online survey</w:t>
            </w:r>
          </w:p>
          <w:p w14:paraId="53D8D9F4" w14:textId="370CE42E" w:rsidR="000C32B0" w:rsidRPr="00F35BB4" w:rsidRDefault="000C32B0" w:rsidP="000670E7">
            <w:pPr>
              <w:pStyle w:val="ListParagraph"/>
              <w:numPr>
                <w:ilvl w:val="0"/>
                <w:numId w:val="15"/>
              </w:numPr>
              <w:tabs>
                <w:tab w:val="left" w:pos="30"/>
              </w:tabs>
              <w:ind w:left="313" w:hanging="283"/>
              <w:rPr>
                <w:color w:val="000000" w:themeColor="text1"/>
              </w:rPr>
            </w:pPr>
            <w:r>
              <w:rPr>
                <w:color w:val="000000" w:themeColor="text1"/>
              </w:rPr>
              <w:t>Interviews</w:t>
            </w:r>
          </w:p>
        </w:tc>
      </w:tr>
      <w:tr w:rsidR="000670E7" w:rsidRPr="00F35BB4" w14:paraId="4310A1DA" w14:textId="77777777" w:rsidTr="000C32B0">
        <w:tc>
          <w:tcPr>
            <w:tcW w:w="2513" w:type="dxa"/>
          </w:tcPr>
          <w:p w14:paraId="4D72FC21" w14:textId="5431C143" w:rsidR="000670E7" w:rsidRPr="00F35BB4" w:rsidRDefault="000670E7" w:rsidP="000670E7">
            <w:pPr>
              <w:rPr>
                <w:color w:val="000000" w:themeColor="text1"/>
              </w:rPr>
            </w:pPr>
            <w:r w:rsidRPr="00F35BB4">
              <w:rPr>
                <w:color w:val="000000" w:themeColor="text1"/>
              </w:rPr>
              <w:t>9.2 How well does PRC comply with DFAT’s safeguard principles including Child Protection, PSEAH and Indigenous peoples?</w:t>
            </w:r>
          </w:p>
          <w:p w14:paraId="4F3F6A7C" w14:textId="77777777" w:rsidR="000670E7" w:rsidRPr="00F35BB4" w:rsidRDefault="000670E7" w:rsidP="000670E7">
            <w:pPr>
              <w:rPr>
                <w:color w:val="000000" w:themeColor="text1"/>
              </w:rPr>
            </w:pPr>
          </w:p>
        </w:tc>
        <w:tc>
          <w:tcPr>
            <w:tcW w:w="2064" w:type="dxa"/>
          </w:tcPr>
          <w:p w14:paraId="4EE4F17C" w14:textId="77777777" w:rsidR="000670E7" w:rsidRPr="00F35BB4" w:rsidRDefault="000670E7" w:rsidP="000670E7">
            <w:pPr>
              <w:tabs>
                <w:tab w:val="left" w:pos="30"/>
              </w:tabs>
              <w:rPr>
                <w:color w:val="000000" w:themeColor="text1"/>
              </w:rPr>
            </w:pPr>
            <w:r w:rsidRPr="00F35BB4">
              <w:rPr>
                <w:color w:val="000000" w:themeColor="text1"/>
              </w:rPr>
              <w:t>Adequacy of risk management plans</w:t>
            </w:r>
          </w:p>
        </w:tc>
        <w:tc>
          <w:tcPr>
            <w:tcW w:w="2313" w:type="dxa"/>
          </w:tcPr>
          <w:p w14:paraId="4011051A" w14:textId="171B7CD1" w:rsidR="000670E7" w:rsidRPr="00F35BB4" w:rsidRDefault="000670E7" w:rsidP="000670E7">
            <w:pPr>
              <w:tabs>
                <w:tab w:val="left" w:pos="30"/>
              </w:tabs>
              <w:ind w:left="30"/>
              <w:rPr>
                <w:color w:val="000000" w:themeColor="text1"/>
              </w:rPr>
            </w:pPr>
            <w:r w:rsidRPr="00F35BB4">
              <w:rPr>
                <w:color w:val="000000" w:themeColor="text1"/>
              </w:rPr>
              <w:t>9.2.1 What environment and social risks and impacts have been identified during the planning</w:t>
            </w:r>
            <w:r>
              <w:rPr>
                <w:color w:val="000000" w:themeColor="text1"/>
              </w:rPr>
              <w:t xml:space="preserve"> stage? </w:t>
            </w:r>
          </w:p>
          <w:p w14:paraId="67FD953A" w14:textId="77777777" w:rsidR="000670E7" w:rsidRPr="00F35BB4" w:rsidRDefault="000670E7" w:rsidP="000670E7">
            <w:pPr>
              <w:tabs>
                <w:tab w:val="left" w:pos="30"/>
              </w:tabs>
              <w:ind w:left="30"/>
              <w:rPr>
                <w:color w:val="000000" w:themeColor="text1"/>
              </w:rPr>
            </w:pPr>
            <w:r w:rsidRPr="00F35BB4">
              <w:rPr>
                <w:color w:val="000000" w:themeColor="text1"/>
              </w:rPr>
              <w:t xml:space="preserve">9.2.2 What measurements have been identified for </w:t>
            </w:r>
            <w:r w:rsidRPr="00F35BB4">
              <w:rPr>
                <w:color w:val="000000" w:themeColor="text1"/>
              </w:rPr>
              <w:lastRenderedPageBreak/>
              <w:t>safeguarding (as relevant):</w:t>
            </w:r>
          </w:p>
          <w:p w14:paraId="0652C9A9" w14:textId="77777777" w:rsidR="000670E7" w:rsidRPr="00AB38B8" w:rsidRDefault="000670E7">
            <w:pPr>
              <w:pStyle w:val="ListParagraph"/>
              <w:numPr>
                <w:ilvl w:val="0"/>
                <w:numId w:val="43"/>
              </w:numPr>
              <w:tabs>
                <w:tab w:val="left" w:pos="30"/>
              </w:tabs>
              <w:rPr>
                <w:color w:val="000000" w:themeColor="text1"/>
              </w:rPr>
            </w:pPr>
            <w:r w:rsidRPr="00AB38B8">
              <w:rPr>
                <w:color w:val="000000" w:themeColor="text1"/>
              </w:rPr>
              <w:t>Environmental protection</w:t>
            </w:r>
          </w:p>
          <w:p w14:paraId="310F07FA" w14:textId="77777777" w:rsidR="000670E7" w:rsidRPr="00AB38B8" w:rsidRDefault="000670E7">
            <w:pPr>
              <w:pStyle w:val="ListParagraph"/>
              <w:numPr>
                <w:ilvl w:val="0"/>
                <w:numId w:val="43"/>
              </w:numPr>
              <w:tabs>
                <w:tab w:val="left" w:pos="30"/>
              </w:tabs>
              <w:rPr>
                <w:color w:val="000000" w:themeColor="text1"/>
              </w:rPr>
            </w:pPr>
            <w:r w:rsidRPr="00AB38B8">
              <w:rPr>
                <w:color w:val="000000" w:themeColor="text1"/>
              </w:rPr>
              <w:t>Children, vulnerable and disadvantages groups</w:t>
            </w:r>
          </w:p>
          <w:p w14:paraId="28B1C269" w14:textId="77777777" w:rsidR="000670E7" w:rsidRPr="00AB38B8" w:rsidRDefault="000670E7">
            <w:pPr>
              <w:pStyle w:val="ListParagraph"/>
              <w:numPr>
                <w:ilvl w:val="0"/>
                <w:numId w:val="43"/>
              </w:numPr>
              <w:tabs>
                <w:tab w:val="left" w:pos="30"/>
              </w:tabs>
              <w:rPr>
                <w:color w:val="000000" w:themeColor="text1"/>
              </w:rPr>
            </w:pPr>
            <w:r w:rsidRPr="00AB38B8">
              <w:rPr>
                <w:color w:val="000000" w:themeColor="text1"/>
              </w:rPr>
              <w:t>Sexual abuse and harassment</w:t>
            </w:r>
          </w:p>
          <w:p w14:paraId="467BFFA6" w14:textId="77777777" w:rsidR="000670E7" w:rsidRPr="00AB38B8" w:rsidRDefault="000670E7">
            <w:pPr>
              <w:pStyle w:val="ListParagraph"/>
              <w:numPr>
                <w:ilvl w:val="0"/>
                <w:numId w:val="43"/>
              </w:numPr>
              <w:tabs>
                <w:tab w:val="left" w:pos="30"/>
              </w:tabs>
              <w:rPr>
                <w:color w:val="000000" w:themeColor="text1"/>
              </w:rPr>
            </w:pPr>
            <w:r w:rsidRPr="00AB38B8">
              <w:rPr>
                <w:color w:val="000000" w:themeColor="text1"/>
              </w:rPr>
              <w:t>Displacement and resettlement</w:t>
            </w:r>
          </w:p>
          <w:p w14:paraId="1E0B646A" w14:textId="77777777" w:rsidR="000670E7" w:rsidRPr="00AB38B8" w:rsidRDefault="000670E7">
            <w:pPr>
              <w:pStyle w:val="ListParagraph"/>
              <w:numPr>
                <w:ilvl w:val="0"/>
                <w:numId w:val="43"/>
              </w:numPr>
              <w:tabs>
                <w:tab w:val="left" w:pos="30"/>
              </w:tabs>
              <w:rPr>
                <w:color w:val="000000" w:themeColor="text1"/>
              </w:rPr>
            </w:pPr>
            <w:r w:rsidRPr="00AB38B8">
              <w:rPr>
                <w:color w:val="000000" w:themeColor="text1"/>
              </w:rPr>
              <w:t>Indigenous People</w:t>
            </w:r>
          </w:p>
          <w:p w14:paraId="3617F992" w14:textId="77777777" w:rsidR="000670E7" w:rsidRPr="00AB38B8" w:rsidRDefault="000670E7">
            <w:pPr>
              <w:pStyle w:val="ListParagraph"/>
              <w:numPr>
                <w:ilvl w:val="0"/>
                <w:numId w:val="43"/>
              </w:numPr>
              <w:tabs>
                <w:tab w:val="left" w:pos="30"/>
              </w:tabs>
              <w:rPr>
                <w:color w:val="000000" w:themeColor="text1"/>
              </w:rPr>
            </w:pPr>
            <w:r w:rsidRPr="00AB38B8">
              <w:rPr>
                <w:color w:val="000000" w:themeColor="text1"/>
              </w:rPr>
              <w:t>Health and Safety</w:t>
            </w:r>
          </w:p>
          <w:p w14:paraId="50CE1F51" w14:textId="77777777" w:rsidR="000670E7" w:rsidRPr="00F35BB4" w:rsidRDefault="000670E7" w:rsidP="000670E7">
            <w:pPr>
              <w:tabs>
                <w:tab w:val="left" w:pos="30"/>
              </w:tabs>
              <w:ind w:left="30"/>
              <w:rPr>
                <w:color w:val="000000" w:themeColor="text1"/>
              </w:rPr>
            </w:pPr>
            <w:r w:rsidRPr="00F35BB4">
              <w:rPr>
                <w:color w:val="000000" w:themeColor="text1"/>
              </w:rPr>
              <w:t xml:space="preserve">9.2.3 Are </w:t>
            </w:r>
            <w:proofErr w:type="gramStart"/>
            <w:r w:rsidRPr="00F35BB4">
              <w:rPr>
                <w:color w:val="000000" w:themeColor="text1"/>
              </w:rPr>
              <w:t>there</w:t>
            </w:r>
            <w:proofErr w:type="gramEnd"/>
            <w:r w:rsidRPr="00F35BB4">
              <w:rPr>
                <w:color w:val="000000" w:themeColor="text1"/>
              </w:rPr>
              <w:t xml:space="preserve"> resources and budget dedicated to manage safeguard risks/ impacts?</w:t>
            </w:r>
          </w:p>
        </w:tc>
        <w:tc>
          <w:tcPr>
            <w:tcW w:w="2889" w:type="dxa"/>
          </w:tcPr>
          <w:p w14:paraId="0E9458FF" w14:textId="67B75684" w:rsidR="000670E7" w:rsidRPr="00F35BB4" w:rsidRDefault="000670E7" w:rsidP="000670E7">
            <w:pPr>
              <w:pStyle w:val="ListParagraph"/>
              <w:numPr>
                <w:ilvl w:val="0"/>
                <w:numId w:val="15"/>
              </w:numPr>
              <w:tabs>
                <w:tab w:val="left" w:pos="30"/>
              </w:tabs>
              <w:spacing w:after="200" w:line="276" w:lineRule="auto"/>
              <w:ind w:left="313" w:hanging="283"/>
              <w:rPr>
                <w:color w:val="000000" w:themeColor="text1"/>
              </w:rPr>
            </w:pPr>
            <w:r>
              <w:rPr>
                <w:color w:val="000000" w:themeColor="text1"/>
              </w:rPr>
              <w:lastRenderedPageBreak/>
              <w:t>PRC-HQ</w:t>
            </w:r>
            <w:r w:rsidRPr="00F35BB4">
              <w:rPr>
                <w:color w:val="000000" w:themeColor="text1"/>
              </w:rPr>
              <w:t xml:space="preserve"> – DMS</w:t>
            </w:r>
          </w:p>
          <w:p w14:paraId="6C26D7B2" w14:textId="456CD19A" w:rsidR="000670E7" w:rsidRPr="00F35BB4" w:rsidRDefault="000670E7" w:rsidP="000670E7">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 xml:space="preserve"> – M&amp;E</w:t>
            </w:r>
          </w:p>
          <w:p w14:paraId="292DB62F" w14:textId="77777777" w:rsidR="000670E7" w:rsidRPr="00F35BB4" w:rsidRDefault="000670E7" w:rsidP="000670E7">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PRC Chapter administrator</w:t>
            </w:r>
          </w:p>
        </w:tc>
        <w:tc>
          <w:tcPr>
            <w:tcW w:w="3263" w:type="dxa"/>
          </w:tcPr>
          <w:p w14:paraId="59B2FFEA" w14:textId="77777777" w:rsidR="000670E7" w:rsidRPr="00F35BB4" w:rsidRDefault="000670E7" w:rsidP="000670E7">
            <w:pPr>
              <w:pStyle w:val="ListParagraph"/>
              <w:numPr>
                <w:ilvl w:val="0"/>
                <w:numId w:val="15"/>
              </w:numPr>
              <w:tabs>
                <w:tab w:val="left" w:pos="30"/>
              </w:tabs>
              <w:ind w:left="313" w:hanging="283"/>
              <w:rPr>
                <w:color w:val="000000" w:themeColor="text1"/>
              </w:rPr>
            </w:pPr>
            <w:r w:rsidRPr="00F35BB4">
              <w:rPr>
                <w:color w:val="000000" w:themeColor="text1"/>
              </w:rPr>
              <w:t>Interview/FGD</w:t>
            </w:r>
          </w:p>
        </w:tc>
      </w:tr>
      <w:tr w:rsidR="000670E7" w:rsidRPr="00F35BB4" w14:paraId="696E87B1" w14:textId="77777777" w:rsidTr="000C32B0">
        <w:tc>
          <w:tcPr>
            <w:tcW w:w="2513" w:type="dxa"/>
          </w:tcPr>
          <w:p w14:paraId="4BE4920F" w14:textId="7A2B7DB8" w:rsidR="000670E7" w:rsidRPr="00F35BB4" w:rsidRDefault="000670E7" w:rsidP="000670E7">
            <w:pPr>
              <w:tabs>
                <w:tab w:val="left" w:pos="30"/>
              </w:tabs>
              <w:rPr>
                <w:color w:val="000000" w:themeColor="text1"/>
              </w:rPr>
            </w:pPr>
            <w:r w:rsidRPr="00F35BB4">
              <w:rPr>
                <w:color w:val="000000" w:themeColor="text1"/>
              </w:rPr>
              <w:t>9.3 Are the project’s safeguard risks and impacts actively managed in line with DFAT’s Environmental and Social Safeguard Policy</w:t>
            </w:r>
            <w:r>
              <w:rPr>
                <w:color w:val="000000" w:themeColor="text1"/>
              </w:rPr>
              <w:t>;</w:t>
            </w:r>
            <w:r w:rsidRPr="00F35BB4">
              <w:rPr>
                <w:color w:val="000000" w:themeColor="text1"/>
              </w:rPr>
              <w:t xml:space="preserve"> Child Protection Policy; Preventing Sexual Exploitation Abuse and Harassment Policy (PSEAH); and Indigenous Peoples Strategy?</w:t>
            </w:r>
          </w:p>
          <w:p w14:paraId="1AC42EFB" w14:textId="77777777" w:rsidR="000670E7" w:rsidRPr="00F35BB4" w:rsidRDefault="000670E7" w:rsidP="000670E7">
            <w:pPr>
              <w:rPr>
                <w:color w:val="000000" w:themeColor="text1"/>
              </w:rPr>
            </w:pPr>
          </w:p>
        </w:tc>
        <w:tc>
          <w:tcPr>
            <w:tcW w:w="2064" w:type="dxa"/>
          </w:tcPr>
          <w:p w14:paraId="734B0B61" w14:textId="77777777" w:rsidR="000670E7" w:rsidRPr="00F35BB4" w:rsidRDefault="000670E7" w:rsidP="000670E7">
            <w:pPr>
              <w:tabs>
                <w:tab w:val="left" w:pos="30"/>
              </w:tabs>
              <w:rPr>
                <w:color w:val="000000" w:themeColor="text1"/>
              </w:rPr>
            </w:pPr>
            <w:r w:rsidRPr="00F35BB4">
              <w:rPr>
                <w:color w:val="000000" w:themeColor="text1"/>
              </w:rPr>
              <w:t>Effectiveness of safeguarding</w:t>
            </w:r>
          </w:p>
        </w:tc>
        <w:tc>
          <w:tcPr>
            <w:tcW w:w="2313" w:type="dxa"/>
          </w:tcPr>
          <w:p w14:paraId="21006AEC" w14:textId="1C6EDF2B" w:rsidR="000670E7" w:rsidRPr="00F35BB4" w:rsidRDefault="000670E7" w:rsidP="000670E7">
            <w:pPr>
              <w:tabs>
                <w:tab w:val="left" w:pos="30"/>
              </w:tabs>
              <w:ind w:left="30"/>
              <w:rPr>
                <w:color w:val="000000" w:themeColor="text1"/>
              </w:rPr>
            </w:pPr>
            <w:r w:rsidRPr="00F35BB4">
              <w:rPr>
                <w:color w:val="000000" w:themeColor="text1"/>
              </w:rPr>
              <w:t xml:space="preserve">9.3.1 What incidents occurred </w:t>
            </w:r>
            <w:r>
              <w:rPr>
                <w:color w:val="000000" w:themeColor="text1"/>
              </w:rPr>
              <w:t>in relation to the</w:t>
            </w:r>
            <w:r w:rsidRPr="00F35BB4">
              <w:rPr>
                <w:color w:val="000000" w:themeColor="text1"/>
              </w:rPr>
              <w:t xml:space="preserve"> safeguards?</w:t>
            </w:r>
          </w:p>
          <w:p w14:paraId="28129BC1" w14:textId="77777777" w:rsidR="000670E7" w:rsidRPr="00AB38B8" w:rsidRDefault="000670E7">
            <w:pPr>
              <w:pStyle w:val="ListParagraph"/>
              <w:numPr>
                <w:ilvl w:val="0"/>
                <w:numId w:val="44"/>
              </w:numPr>
              <w:tabs>
                <w:tab w:val="left" w:pos="30"/>
              </w:tabs>
              <w:rPr>
                <w:color w:val="000000" w:themeColor="text1"/>
              </w:rPr>
            </w:pPr>
            <w:r w:rsidRPr="00AB38B8">
              <w:rPr>
                <w:color w:val="000000" w:themeColor="text1"/>
              </w:rPr>
              <w:t>Environmental protection</w:t>
            </w:r>
          </w:p>
          <w:p w14:paraId="6CEE018B" w14:textId="77777777" w:rsidR="000670E7" w:rsidRPr="00AB38B8" w:rsidRDefault="000670E7">
            <w:pPr>
              <w:pStyle w:val="ListParagraph"/>
              <w:numPr>
                <w:ilvl w:val="0"/>
                <w:numId w:val="44"/>
              </w:numPr>
              <w:tabs>
                <w:tab w:val="left" w:pos="30"/>
              </w:tabs>
              <w:rPr>
                <w:color w:val="000000" w:themeColor="text1"/>
              </w:rPr>
            </w:pPr>
            <w:r w:rsidRPr="00AB38B8">
              <w:rPr>
                <w:color w:val="000000" w:themeColor="text1"/>
              </w:rPr>
              <w:t>Children, vulnerable and disadvantages groups</w:t>
            </w:r>
          </w:p>
          <w:p w14:paraId="01BE27D0" w14:textId="77777777" w:rsidR="000670E7" w:rsidRPr="00AB38B8" w:rsidRDefault="000670E7">
            <w:pPr>
              <w:pStyle w:val="ListParagraph"/>
              <w:numPr>
                <w:ilvl w:val="0"/>
                <w:numId w:val="44"/>
              </w:numPr>
              <w:tabs>
                <w:tab w:val="left" w:pos="30"/>
              </w:tabs>
              <w:rPr>
                <w:color w:val="000000" w:themeColor="text1"/>
              </w:rPr>
            </w:pPr>
            <w:r w:rsidRPr="00AB38B8">
              <w:rPr>
                <w:color w:val="000000" w:themeColor="text1"/>
              </w:rPr>
              <w:t>Sexual abuse and harassment</w:t>
            </w:r>
          </w:p>
          <w:p w14:paraId="770A02D8" w14:textId="77777777" w:rsidR="000670E7" w:rsidRPr="00AB38B8" w:rsidRDefault="000670E7">
            <w:pPr>
              <w:pStyle w:val="ListParagraph"/>
              <w:numPr>
                <w:ilvl w:val="0"/>
                <w:numId w:val="44"/>
              </w:numPr>
              <w:tabs>
                <w:tab w:val="left" w:pos="30"/>
              </w:tabs>
              <w:rPr>
                <w:color w:val="000000" w:themeColor="text1"/>
              </w:rPr>
            </w:pPr>
            <w:r w:rsidRPr="00AB38B8">
              <w:rPr>
                <w:color w:val="000000" w:themeColor="text1"/>
              </w:rPr>
              <w:t>Displacement and resettlement</w:t>
            </w:r>
          </w:p>
          <w:p w14:paraId="561BFFB9" w14:textId="77777777" w:rsidR="000670E7" w:rsidRPr="00AB38B8" w:rsidRDefault="000670E7">
            <w:pPr>
              <w:pStyle w:val="ListParagraph"/>
              <w:numPr>
                <w:ilvl w:val="0"/>
                <w:numId w:val="44"/>
              </w:numPr>
              <w:tabs>
                <w:tab w:val="left" w:pos="30"/>
              </w:tabs>
              <w:rPr>
                <w:color w:val="000000" w:themeColor="text1"/>
              </w:rPr>
            </w:pPr>
            <w:r w:rsidRPr="00AB38B8">
              <w:rPr>
                <w:color w:val="000000" w:themeColor="text1"/>
              </w:rPr>
              <w:t>Indigenous People</w:t>
            </w:r>
          </w:p>
          <w:p w14:paraId="0B2E324E" w14:textId="77777777" w:rsidR="000670E7" w:rsidRPr="00AB38B8" w:rsidRDefault="000670E7">
            <w:pPr>
              <w:pStyle w:val="ListParagraph"/>
              <w:numPr>
                <w:ilvl w:val="0"/>
                <w:numId w:val="44"/>
              </w:numPr>
              <w:tabs>
                <w:tab w:val="left" w:pos="30"/>
              </w:tabs>
              <w:rPr>
                <w:color w:val="000000" w:themeColor="text1"/>
              </w:rPr>
            </w:pPr>
            <w:r w:rsidRPr="00AB38B8">
              <w:rPr>
                <w:color w:val="000000" w:themeColor="text1"/>
              </w:rPr>
              <w:t>Health and Safety</w:t>
            </w:r>
          </w:p>
          <w:p w14:paraId="064C8280" w14:textId="16CEBC1E" w:rsidR="000670E7" w:rsidRPr="00F35BB4" w:rsidRDefault="000670E7" w:rsidP="000670E7">
            <w:pPr>
              <w:tabs>
                <w:tab w:val="left" w:pos="30"/>
              </w:tabs>
              <w:ind w:left="30"/>
              <w:rPr>
                <w:color w:val="000000" w:themeColor="text1"/>
              </w:rPr>
            </w:pPr>
            <w:r w:rsidRPr="00F35BB4">
              <w:rPr>
                <w:color w:val="000000" w:themeColor="text1"/>
              </w:rPr>
              <w:lastRenderedPageBreak/>
              <w:t>9.3.2 What evidence is there that proves safeguard mitigation/management measures are robust, effective, reviewed regularly, reported</w:t>
            </w:r>
            <w:r>
              <w:rPr>
                <w:color w:val="000000" w:themeColor="text1"/>
              </w:rPr>
              <w:t>,</w:t>
            </w:r>
            <w:r w:rsidRPr="00F35BB4">
              <w:rPr>
                <w:color w:val="000000" w:themeColor="text1"/>
              </w:rPr>
              <w:t xml:space="preserve"> and used to support decision-making? </w:t>
            </w:r>
          </w:p>
        </w:tc>
        <w:tc>
          <w:tcPr>
            <w:tcW w:w="2889" w:type="dxa"/>
          </w:tcPr>
          <w:p w14:paraId="403729C3" w14:textId="14B89BF8" w:rsidR="000670E7" w:rsidRPr="00F35BB4" w:rsidRDefault="000670E7" w:rsidP="000670E7">
            <w:pPr>
              <w:pStyle w:val="ListParagraph"/>
              <w:numPr>
                <w:ilvl w:val="0"/>
                <w:numId w:val="15"/>
              </w:numPr>
              <w:tabs>
                <w:tab w:val="left" w:pos="30"/>
              </w:tabs>
              <w:spacing w:after="200" w:line="276" w:lineRule="auto"/>
              <w:ind w:left="313" w:hanging="283"/>
              <w:rPr>
                <w:color w:val="000000" w:themeColor="text1"/>
              </w:rPr>
            </w:pPr>
            <w:r>
              <w:rPr>
                <w:color w:val="000000" w:themeColor="text1"/>
              </w:rPr>
              <w:lastRenderedPageBreak/>
              <w:t>PRC-HQ</w:t>
            </w:r>
            <w:r w:rsidRPr="00F35BB4">
              <w:rPr>
                <w:color w:val="000000" w:themeColor="text1"/>
              </w:rPr>
              <w:t xml:space="preserve"> – DMS</w:t>
            </w:r>
          </w:p>
          <w:p w14:paraId="1F49FFB3" w14:textId="19C493D0" w:rsidR="000670E7" w:rsidRPr="00F35BB4" w:rsidRDefault="000670E7" w:rsidP="000670E7">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 xml:space="preserve"> – M&amp;E</w:t>
            </w:r>
          </w:p>
          <w:p w14:paraId="74E3320B" w14:textId="77777777" w:rsidR="000670E7" w:rsidRPr="00F35BB4" w:rsidRDefault="000670E7" w:rsidP="000670E7">
            <w:pPr>
              <w:pStyle w:val="ListParagraph"/>
              <w:numPr>
                <w:ilvl w:val="0"/>
                <w:numId w:val="15"/>
              </w:numPr>
              <w:tabs>
                <w:tab w:val="left" w:pos="30"/>
              </w:tabs>
              <w:ind w:left="313" w:hanging="283"/>
              <w:rPr>
                <w:color w:val="000000" w:themeColor="text1"/>
              </w:rPr>
            </w:pPr>
            <w:r w:rsidRPr="00F35BB4">
              <w:rPr>
                <w:color w:val="000000" w:themeColor="text1"/>
              </w:rPr>
              <w:t>PRC Chapter administrator</w:t>
            </w:r>
          </w:p>
        </w:tc>
        <w:tc>
          <w:tcPr>
            <w:tcW w:w="3263" w:type="dxa"/>
          </w:tcPr>
          <w:p w14:paraId="4B03BCCB" w14:textId="77777777" w:rsidR="000670E7" w:rsidRPr="00F35BB4" w:rsidRDefault="000670E7" w:rsidP="000670E7">
            <w:pPr>
              <w:pStyle w:val="ListParagraph"/>
              <w:numPr>
                <w:ilvl w:val="0"/>
                <w:numId w:val="15"/>
              </w:numPr>
              <w:tabs>
                <w:tab w:val="left" w:pos="30"/>
              </w:tabs>
              <w:ind w:left="313" w:hanging="283"/>
              <w:rPr>
                <w:color w:val="000000" w:themeColor="text1"/>
              </w:rPr>
            </w:pPr>
            <w:r w:rsidRPr="00F35BB4">
              <w:rPr>
                <w:color w:val="000000" w:themeColor="text1"/>
              </w:rPr>
              <w:t>Interview/FGD</w:t>
            </w:r>
          </w:p>
        </w:tc>
      </w:tr>
    </w:tbl>
    <w:p w14:paraId="417F3858" w14:textId="77777777" w:rsidR="002F500D" w:rsidRDefault="002F500D" w:rsidP="000670E7">
      <w:pPr>
        <w:pStyle w:val="ListParagraph"/>
        <w:ind w:left="0"/>
        <w:rPr>
          <w:color w:val="000000" w:themeColor="text1"/>
        </w:rPr>
      </w:pPr>
    </w:p>
    <w:p w14:paraId="73BBE227" w14:textId="77777777" w:rsidR="002F500D" w:rsidRDefault="002F500D">
      <w:pPr>
        <w:rPr>
          <w:color w:val="000000" w:themeColor="text1"/>
        </w:rPr>
      </w:pPr>
      <w:r>
        <w:rPr>
          <w:color w:val="000000" w:themeColor="text1"/>
        </w:rPr>
        <w:br w:type="page"/>
      </w:r>
    </w:p>
    <w:p w14:paraId="52E0406C" w14:textId="547AEB21" w:rsidR="000670E7" w:rsidRDefault="000670E7" w:rsidP="002F500D">
      <w:pPr>
        <w:pStyle w:val="ListParagraph"/>
        <w:ind w:left="0"/>
        <w:rPr>
          <w:color w:val="000000" w:themeColor="text1"/>
        </w:rPr>
      </w:pPr>
      <w:r w:rsidRPr="00F35BB4">
        <w:rPr>
          <w:color w:val="000000" w:themeColor="text1"/>
        </w:rPr>
        <w:lastRenderedPageBreak/>
        <w:t>10. Climate Change and Disasters</w:t>
      </w:r>
      <w:r w:rsidR="002F500D">
        <w:rPr>
          <w:color w:val="000000" w:themeColor="text1"/>
        </w:rPr>
        <w:t xml:space="preserve"> </w:t>
      </w:r>
      <w:r w:rsidRPr="00F35BB4">
        <w:rPr>
          <w:color w:val="000000" w:themeColor="text1"/>
        </w:rPr>
        <w:t>(AQC)</w:t>
      </w:r>
    </w:p>
    <w:p w14:paraId="0A9B3E9D" w14:textId="77777777" w:rsidR="002F500D" w:rsidRDefault="002F500D" w:rsidP="002F500D">
      <w:pPr>
        <w:pStyle w:val="ListParagraph"/>
        <w:ind w:left="0"/>
        <w:rPr>
          <w:color w:val="000000" w:themeColor="text1"/>
        </w:rPr>
      </w:pPr>
    </w:p>
    <w:p w14:paraId="4011013E" w14:textId="67697A04" w:rsidR="002F500D" w:rsidRDefault="002F500D" w:rsidP="002F500D">
      <w:pPr>
        <w:pStyle w:val="ListParagraph"/>
        <w:ind w:left="0"/>
      </w:pPr>
      <w:r w:rsidRPr="00F35BB4">
        <w:rPr>
          <w:color w:val="000000" w:themeColor="text1"/>
        </w:rPr>
        <w:t>10.1 Have the climate change and disaster risks associated with the project been identified, included in the risk register, and effectively managed? (e.g., economic, socio-political, sustainability risks, etc.)</w:t>
      </w:r>
    </w:p>
    <w:tbl>
      <w:tblPr>
        <w:tblStyle w:val="TableGrid"/>
        <w:tblW w:w="0" w:type="auto"/>
        <w:tblInd w:w="-289" w:type="dxa"/>
        <w:tblLook w:val="04A0" w:firstRow="1" w:lastRow="0" w:firstColumn="1" w:lastColumn="0" w:noHBand="0" w:noVBand="1"/>
      </w:tblPr>
      <w:tblGrid>
        <w:gridCol w:w="2049"/>
        <w:gridCol w:w="6474"/>
        <w:gridCol w:w="2639"/>
        <w:gridCol w:w="2121"/>
      </w:tblGrid>
      <w:tr w:rsidR="002F500D" w:rsidRPr="00F35BB4" w14:paraId="76162E1F" w14:textId="77777777" w:rsidTr="002F500D">
        <w:tc>
          <w:tcPr>
            <w:tcW w:w="2049" w:type="dxa"/>
            <w:shd w:val="clear" w:color="auto" w:fill="538135" w:themeFill="accent6" w:themeFillShade="BF"/>
          </w:tcPr>
          <w:p w14:paraId="4F906CDF" w14:textId="780038BA" w:rsidR="002F500D" w:rsidRPr="00F35BB4" w:rsidRDefault="002F500D" w:rsidP="000670E7">
            <w:pPr>
              <w:tabs>
                <w:tab w:val="left" w:pos="30"/>
              </w:tabs>
              <w:rPr>
                <w:color w:val="000000" w:themeColor="text1"/>
              </w:rPr>
            </w:pPr>
            <w:r w:rsidRPr="00F35BB4">
              <w:rPr>
                <w:b/>
                <w:bCs/>
                <w:color w:val="FFFFFF" w:themeColor="background1"/>
              </w:rPr>
              <w:t>Sub-criterion</w:t>
            </w:r>
          </w:p>
        </w:tc>
        <w:tc>
          <w:tcPr>
            <w:tcW w:w="6474" w:type="dxa"/>
            <w:shd w:val="clear" w:color="auto" w:fill="538135" w:themeFill="accent6" w:themeFillShade="BF"/>
          </w:tcPr>
          <w:p w14:paraId="72AD862B" w14:textId="3B8D1FA5" w:rsidR="002F500D" w:rsidRPr="00F35BB4" w:rsidRDefault="002F500D" w:rsidP="000670E7">
            <w:pPr>
              <w:tabs>
                <w:tab w:val="left" w:pos="30"/>
              </w:tabs>
              <w:ind w:left="30"/>
              <w:rPr>
                <w:color w:val="000000" w:themeColor="text1"/>
              </w:rPr>
            </w:pPr>
            <w:r w:rsidRPr="00F35BB4">
              <w:rPr>
                <w:b/>
                <w:bCs/>
                <w:color w:val="FFFFFF" w:themeColor="background1"/>
              </w:rPr>
              <w:t>Detailed review questions</w:t>
            </w:r>
          </w:p>
        </w:tc>
        <w:tc>
          <w:tcPr>
            <w:tcW w:w="2639" w:type="dxa"/>
            <w:shd w:val="clear" w:color="auto" w:fill="538135" w:themeFill="accent6" w:themeFillShade="BF"/>
          </w:tcPr>
          <w:p w14:paraId="060113B0" w14:textId="3003E252" w:rsidR="002F500D" w:rsidRPr="000670E7" w:rsidRDefault="002F500D" w:rsidP="000670E7">
            <w:pPr>
              <w:tabs>
                <w:tab w:val="left" w:pos="30"/>
              </w:tabs>
              <w:spacing w:after="200" w:line="276" w:lineRule="auto"/>
              <w:rPr>
                <w:color w:val="000000" w:themeColor="text1"/>
              </w:rPr>
            </w:pPr>
            <w:r w:rsidRPr="000670E7">
              <w:rPr>
                <w:b/>
                <w:bCs/>
                <w:color w:val="FFFFFF" w:themeColor="background1"/>
              </w:rPr>
              <w:t>Sources of information</w:t>
            </w:r>
          </w:p>
        </w:tc>
        <w:tc>
          <w:tcPr>
            <w:tcW w:w="2121" w:type="dxa"/>
            <w:shd w:val="clear" w:color="auto" w:fill="538135" w:themeFill="accent6" w:themeFillShade="BF"/>
          </w:tcPr>
          <w:p w14:paraId="725D0859" w14:textId="200E346A" w:rsidR="002F500D" w:rsidRPr="000670E7" w:rsidRDefault="002F500D" w:rsidP="000670E7">
            <w:pPr>
              <w:tabs>
                <w:tab w:val="left" w:pos="30"/>
              </w:tabs>
              <w:rPr>
                <w:color w:val="000000" w:themeColor="text1"/>
              </w:rPr>
            </w:pPr>
            <w:r w:rsidRPr="000670E7">
              <w:rPr>
                <w:b/>
                <w:bCs/>
                <w:color w:val="FFFFFF" w:themeColor="background1"/>
              </w:rPr>
              <w:t>Method/Tool</w:t>
            </w:r>
          </w:p>
        </w:tc>
      </w:tr>
      <w:tr w:rsidR="002F500D" w:rsidRPr="00F35BB4" w14:paraId="3C9864EA" w14:textId="77777777" w:rsidTr="002F500D">
        <w:tc>
          <w:tcPr>
            <w:tcW w:w="2049" w:type="dxa"/>
          </w:tcPr>
          <w:p w14:paraId="52FD7773" w14:textId="77777777" w:rsidR="002F500D" w:rsidRPr="00F35BB4" w:rsidRDefault="002F500D" w:rsidP="000670E7">
            <w:pPr>
              <w:tabs>
                <w:tab w:val="left" w:pos="30"/>
              </w:tabs>
              <w:rPr>
                <w:color w:val="000000" w:themeColor="text1"/>
              </w:rPr>
            </w:pPr>
            <w:r w:rsidRPr="00F35BB4">
              <w:rPr>
                <w:color w:val="000000" w:themeColor="text1"/>
              </w:rPr>
              <w:t>Extent of identification of Climate Change and Disaster associated risks</w:t>
            </w:r>
          </w:p>
        </w:tc>
        <w:tc>
          <w:tcPr>
            <w:tcW w:w="6474" w:type="dxa"/>
          </w:tcPr>
          <w:p w14:paraId="60DC6538" w14:textId="77777777" w:rsidR="002F500D" w:rsidRPr="00F35BB4" w:rsidRDefault="002F500D" w:rsidP="000670E7">
            <w:pPr>
              <w:tabs>
                <w:tab w:val="left" w:pos="30"/>
              </w:tabs>
              <w:ind w:left="30"/>
              <w:rPr>
                <w:color w:val="000000" w:themeColor="text1"/>
              </w:rPr>
            </w:pPr>
            <w:r w:rsidRPr="00F35BB4">
              <w:rPr>
                <w:color w:val="000000" w:themeColor="text1"/>
              </w:rPr>
              <w:t>10.1.1 What climate change and disaster risks have been identified?</w:t>
            </w:r>
          </w:p>
          <w:p w14:paraId="02240B82" w14:textId="77777777" w:rsidR="002F500D" w:rsidRPr="00F35BB4" w:rsidRDefault="002F500D" w:rsidP="000670E7">
            <w:pPr>
              <w:tabs>
                <w:tab w:val="left" w:pos="30"/>
              </w:tabs>
              <w:ind w:left="30"/>
              <w:rPr>
                <w:color w:val="000000" w:themeColor="text1"/>
              </w:rPr>
            </w:pPr>
            <w:r w:rsidRPr="00F35BB4">
              <w:rPr>
                <w:color w:val="000000" w:themeColor="text1"/>
              </w:rPr>
              <w:t>10.1.2 What measurements have been identified to manage the risks?</w:t>
            </w:r>
          </w:p>
        </w:tc>
        <w:tc>
          <w:tcPr>
            <w:tcW w:w="2639" w:type="dxa"/>
          </w:tcPr>
          <w:p w14:paraId="3BDA3EDD" w14:textId="77777777" w:rsidR="002F500D" w:rsidRPr="00F35BB4" w:rsidRDefault="002F500D" w:rsidP="000670E7">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Risk register</w:t>
            </w:r>
          </w:p>
          <w:p w14:paraId="3EAA6673" w14:textId="09AB54A1" w:rsidR="002F500D" w:rsidRPr="00F35BB4" w:rsidRDefault="002F500D" w:rsidP="000670E7">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 xml:space="preserve"> – DMS</w:t>
            </w:r>
          </w:p>
          <w:p w14:paraId="2A29232B" w14:textId="3286CCB6" w:rsidR="002F500D" w:rsidRPr="00F35BB4" w:rsidRDefault="002F500D" w:rsidP="000670E7">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 xml:space="preserve"> – Environmental awareness/management office?</w:t>
            </w:r>
          </w:p>
          <w:p w14:paraId="62A8AE95" w14:textId="6329BE35" w:rsidR="002F500D" w:rsidRPr="002F500D"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DFAT</w:t>
            </w:r>
          </w:p>
        </w:tc>
        <w:tc>
          <w:tcPr>
            <w:tcW w:w="2121" w:type="dxa"/>
          </w:tcPr>
          <w:p w14:paraId="7C3E7C77" w14:textId="77777777" w:rsidR="002F500D" w:rsidRPr="00F35BB4" w:rsidRDefault="002F500D" w:rsidP="000670E7">
            <w:pPr>
              <w:pStyle w:val="ListParagraph"/>
              <w:numPr>
                <w:ilvl w:val="0"/>
                <w:numId w:val="15"/>
              </w:numPr>
              <w:tabs>
                <w:tab w:val="left" w:pos="30"/>
              </w:tabs>
              <w:ind w:left="313" w:hanging="283"/>
              <w:rPr>
                <w:color w:val="000000" w:themeColor="text1"/>
              </w:rPr>
            </w:pPr>
            <w:r w:rsidRPr="00F35BB4">
              <w:rPr>
                <w:color w:val="000000" w:themeColor="text1"/>
              </w:rPr>
              <w:t>Document review</w:t>
            </w:r>
          </w:p>
          <w:p w14:paraId="0439E87B" w14:textId="08BF206F" w:rsidR="002F500D" w:rsidRPr="002F500D" w:rsidRDefault="002F500D" w:rsidP="002F500D">
            <w:pPr>
              <w:pStyle w:val="ListParagraph"/>
              <w:numPr>
                <w:ilvl w:val="0"/>
                <w:numId w:val="15"/>
              </w:numPr>
              <w:tabs>
                <w:tab w:val="left" w:pos="30"/>
              </w:tabs>
              <w:ind w:left="313" w:hanging="283"/>
              <w:rPr>
                <w:color w:val="000000" w:themeColor="text1"/>
              </w:rPr>
            </w:pPr>
            <w:r w:rsidRPr="00F35BB4">
              <w:rPr>
                <w:color w:val="000000" w:themeColor="text1"/>
              </w:rPr>
              <w:t>Interview/FGD</w:t>
            </w:r>
          </w:p>
        </w:tc>
      </w:tr>
      <w:tr w:rsidR="002F500D" w:rsidRPr="00F35BB4" w14:paraId="59524A5C" w14:textId="77777777" w:rsidTr="00C20FEB">
        <w:trPr>
          <w:trHeight w:val="2296"/>
        </w:trPr>
        <w:tc>
          <w:tcPr>
            <w:tcW w:w="2049" w:type="dxa"/>
            <w:tcBorders>
              <w:bottom w:val="single" w:sz="4" w:space="0" w:color="auto"/>
            </w:tcBorders>
          </w:tcPr>
          <w:p w14:paraId="1D046836" w14:textId="77777777" w:rsidR="002F500D" w:rsidRPr="00F35BB4" w:rsidRDefault="002F500D" w:rsidP="000670E7">
            <w:pPr>
              <w:tabs>
                <w:tab w:val="left" w:pos="30"/>
              </w:tabs>
              <w:rPr>
                <w:color w:val="000000" w:themeColor="text1"/>
              </w:rPr>
            </w:pPr>
            <w:r w:rsidRPr="00F35BB4">
              <w:rPr>
                <w:color w:val="000000" w:themeColor="text1"/>
              </w:rPr>
              <w:t>Effective Management of Climate Change and Disaster associated risks</w:t>
            </w:r>
          </w:p>
        </w:tc>
        <w:tc>
          <w:tcPr>
            <w:tcW w:w="6474" w:type="dxa"/>
            <w:tcBorders>
              <w:bottom w:val="single" w:sz="4" w:space="0" w:color="auto"/>
            </w:tcBorders>
          </w:tcPr>
          <w:p w14:paraId="4D1E9557" w14:textId="77777777" w:rsidR="002F500D" w:rsidRPr="00F35BB4" w:rsidRDefault="002F500D" w:rsidP="000670E7">
            <w:pPr>
              <w:tabs>
                <w:tab w:val="left" w:pos="30"/>
              </w:tabs>
              <w:ind w:left="30"/>
              <w:rPr>
                <w:color w:val="000000" w:themeColor="text1"/>
              </w:rPr>
            </w:pPr>
            <w:r w:rsidRPr="00F35BB4">
              <w:rPr>
                <w:color w:val="000000" w:themeColor="text1"/>
              </w:rPr>
              <w:t>10.1.3 To what extent are the measurements being implemented? What evidence, if any, is there that the measurements are effective?</w:t>
            </w:r>
          </w:p>
          <w:p w14:paraId="1E2534C8" w14:textId="77777777" w:rsidR="002F500D" w:rsidRPr="00F35BB4" w:rsidRDefault="002F500D" w:rsidP="000670E7">
            <w:pPr>
              <w:tabs>
                <w:tab w:val="left" w:pos="30"/>
              </w:tabs>
              <w:ind w:left="30"/>
              <w:rPr>
                <w:color w:val="000000" w:themeColor="text1"/>
              </w:rPr>
            </w:pPr>
            <w:r w:rsidRPr="00F35BB4">
              <w:rPr>
                <w:color w:val="000000" w:themeColor="text1"/>
              </w:rPr>
              <w:t>10.1.4 What efforts are PRC and DFAT making to reduce their carbon footprint?</w:t>
            </w:r>
          </w:p>
          <w:p w14:paraId="1466A57D" w14:textId="77777777" w:rsidR="002F500D" w:rsidRPr="00F35BB4" w:rsidRDefault="002F500D" w:rsidP="000670E7">
            <w:pPr>
              <w:tabs>
                <w:tab w:val="left" w:pos="30"/>
              </w:tabs>
              <w:ind w:left="30"/>
              <w:rPr>
                <w:color w:val="000000" w:themeColor="text1"/>
              </w:rPr>
            </w:pPr>
            <w:r w:rsidRPr="00F35BB4">
              <w:rPr>
                <w:color w:val="000000" w:themeColor="text1"/>
              </w:rPr>
              <w:t xml:space="preserve">10.1.5 Was the environment a consideration in the procurement of the vehicles? </w:t>
            </w:r>
            <w:r>
              <w:rPr>
                <w:color w:val="000000" w:themeColor="text1"/>
              </w:rPr>
              <w:t xml:space="preserve">Was </w:t>
            </w:r>
            <w:r w:rsidRPr="00F35BB4">
              <w:rPr>
                <w:color w:val="000000" w:themeColor="text1"/>
              </w:rPr>
              <w:t>Fuel efficiency</w:t>
            </w:r>
            <w:r>
              <w:rPr>
                <w:color w:val="000000" w:themeColor="text1"/>
              </w:rPr>
              <w:t xml:space="preserve"> considered</w:t>
            </w:r>
            <w:r w:rsidRPr="00F35BB4">
              <w:rPr>
                <w:color w:val="000000" w:themeColor="text1"/>
              </w:rPr>
              <w:t xml:space="preserve">? </w:t>
            </w:r>
          </w:p>
          <w:p w14:paraId="40E7752A" w14:textId="77777777" w:rsidR="002F500D" w:rsidRPr="00F35BB4" w:rsidRDefault="002F500D" w:rsidP="000670E7">
            <w:pPr>
              <w:tabs>
                <w:tab w:val="left" w:pos="30"/>
              </w:tabs>
              <w:ind w:left="30"/>
              <w:rPr>
                <w:color w:val="000000" w:themeColor="text1"/>
              </w:rPr>
            </w:pPr>
            <w:r w:rsidRPr="00F35BB4">
              <w:rPr>
                <w:color w:val="000000" w:themeColor="text1"/>
              </w:rPr>
              <w:t>10.1.6 How and to what extent does environmental awareness play a role in the selection of NFIs and their suppliers?</w:t>
            </w:r>
          </w:p>
          <w:p w14:paraId="29540D83" w14:textId="77777777" w:rsidR="002F500D" w:rsidRPr="00F35BB4" w:rsidRDefault="002F500D" w:rsidP="000670E7">
            <w:pPr>
              <w:tabs>
                <w:tab w:val="left" w:pos="30"/>
              </w:tabs>
              <w:ind w:left="30"/>
              <w:rPr>
                <w:color w:val="000000" w:themeColor="text1"/>
              </w:rPr>
            </w:pPr>
          </w:p>
        </w:tc>
        <w:tc>
          <w:tcPr>
            <w:tcW w:w="2639" w:type="dxa"/>
            <w:tcBorders>
              <w:bottom w:val="single" w:sz="4" w:space="0" w:color="auto"/>
            </w:tcBorders>
          </w:tcPr>
          <w:p w14:paraId="5372D091" w14:textId="77777777"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-DMS</w:t>
            </w:r>
          </w:p>
          <w:p w14:paraId="18972B71" w14:textId="5A816BB2" w:rsidR="002F500D" w:rsidRPr="00F35BB4" w:rsidRDefault="002F500D" w:rsidP="002F500D">
            <w:pPr>
              <w:pStyle w:val="ListParagraph"/>
              <w:numPr>
                <w:ilvl w:val="0"/>
                <w:numId w:val="15"/>
              </w:numPr>
              <w:tabs>
                <w:tab w:val="left" w:pos="30"/>
              </w:tabs>
              <w:spacing w:after="200" w:line="276" w:lineRule="auto"/>
              <w:ind w:left="313" w:hanging="283"/>
              <w:rPr>
                <w:color w:val="000000" w:themeColor="text1"/>
              </w:rPr>
            </w:pPr>
            <w:r w:rsidRPr="00F35BB4">
              <w:rPr>
                <w:color w:val="000000" w:themeColor="text1"/>
              </w:rPr>
              <w:t xml:space="preserve">PRC </w:t>
            </w:r>
            <w:r>
              <w:rPr>
                <w:color w:val="000000" w:themeColor="text1"/>
              </w:rPr>
              <w:t>–</w:t>
            </w:r>
            <w:r w:rsidRPr="00F35BB4">
              <w:rPr>
                <w:color w:val="000000" w:themeColor="text1"/>
              </w:rPr>
              <w:t xml:space="preserve"> BAC</w:t>
            </w:r>
          </w:p>
        </w:tc>
        <w:tc>
          <w:tcPr>
            <w:tcW w:w="2121" w:type="dxa"/>
            <w:tcBorders>
              <w:bottom w:val="single" w:sz="4" w:space="0" w:color="auto"/>
            </w:tcBorders>
          </w:tcPr>
          <w:p w14:paraId="7A6A4126" w14:textId="76A320CA" w:rsidR="002F500D" w:rsidRPr="002F500D" w:rsidRDefault="002F500D" w:rsidP="002F500D">
            <w:pPr>
              <w:pStyle w:val="ListParagraph"/>
              <w:numPr>
                <w:ilvl w:val="0"/>
                <w:numId w:val="15"/>
              </w:numPr>
              <w:tabs>
                <w:tab w:val="left" w:pos="30"/>
              </w:tabs>
              <w:rPr>
                <w:color w:val="000000" w:themeColor="text1"/>
              </w:rPr>
            </w:pPr>
            <w:r w:rsidRPr="002F500D">
              <w:rPr>
                <w:color w:val="000000" w:themeColor="text1"/>
              </w:rPr>
              <w:t>Interviews</w:t>
            </w:r>
          </w:p>
        </w:tc>
      </w:tr>
    </w:tbl>
    <w:p w14:paraId="28CCECBC" w14:textId="77777777" w:rsidR="000670E7" w:rsidRDefault="000670E7" w:rsidP="000670E7">
      <w:pPr>
        <w:pStyle w:val="ListParagraph"/>
        <w:ind w:left="0"/>
        <w:rPr>
          <w:color w:val="000000" w:themeColor="text1"/>
        </w:rPr>
      </w:pPr>
    </w:p>
    <w:p w14:paraId="00143EF6" w14:textId="5BFD8B11" w:rsidR="000670E7" w:rsidRDefault="000670E7" w:rsidP="000670E7">
      <w:pPr>
        <w:pStyle w:val="ListParagraph"/>
        <w:ind w:left="0"/>
      </w:pPr>
      <w:r w:rsidRPr="00F35BB4">
        <w:rPr>
          <w:color w:val="000000" w:themeColor="text1"/>
        </w:rPr>
        <w:t>11. Innovation Considerations</w:t>
      </w:r>
      <w:r>
        <w:rPr>
          <w:color w:val="000000" w:themeColor="text1"/>
        </w:rPr>
        <w:t xml:space="preserve"> </w:t>
      </w:r>
      <w:r w:rsidRPr="00F35BB4">
        <w:rPr>
          <w:color w:val="000000" w:themeColor="text1"/>
        </w:rPr>
        <w:t>(AQC)</w:t>
      </w:r>
    </w:p>
    <w:tbl>
      <w:tblPr>
        <w:tblStyle w:val="TableGrid"/>
        <w:tblW w:w="0" w:type="auto"/>
        <w:tblInd w:w="-289" w:type="dxa"/>
        <w:tblLook w:val="04A0" w:firstRow="1" w:lastRow="0" w:firstColumn="1" w:lastColumn="0" w:noHBand="0" w:noVBand="1"/>
      </w:tblPr>
      <w:tblGrid>
        <w:gridCol w:w="2513"/>
        <w:gridCol w:w="2064"/>
        <w:gridCol w:w="2313"/>
        <w:gridCol w:w="2889"/>
        <w:gridCol w:w="3263"/>
      </w:tblGrid>
      <w:tr w:rsidR="000670E7" w:rsidRPr="00F35BB4" w14:paraId="43D8DDD6" w14:textId="77777777" w:rsidTr="000C32B0">
        <w:tc>
          <w:tcPr>
            <w:tcW w:w="2513" w:type="dxa"/>
            <w:shd w:val="clear" w:color="auto" w:fill="538135" w:themeFill="accent6" w:themeFillShade="BF"/>
          </w:tcPr>
          <w:p w14:paraId="409F3F4F" w14:textId="15CC1C17" w:rsidR="000670E7" w:rsidRPr="00F35BB4" w:rsidRDefault="000670E7" w:rsidP="000670E7">
            <w:pPr>
              <w:rPr>
                <w:color w:val="000000" w:themeColor="text1"/>
              </w:rPr>
            </w:pPr>
            <w:r w:rsidRPr="00F35BB4">
              <w:rPr>
                <w:b/>
                <w:bCs/>
                <w:color w:val="FFFFFF" w:themeColor="background1"/>
              </w:rPr>
              <w:t>Key Review Questions</w:t>
            </w:r>
          </w:p>
        </w:tc>
        <w:tc>
          <w:tcPr>
            <w:tcW w:w="2064" w:type="dxa"/>
            <w:shd w:val="clear" w:color="auto" w:fill="538135" w:themeFill="accent6" w:themeFillShade="BF"/>
          </w:tcPr>
          <w:p w14:paraId="384C7FE8" w14:textId="525E59FF" w:rsidR="000670E7" w:rsidRPr="00F35BB4" w:rsidRDefault="000670E7" w:rsidP="000670E7">
            <w:pPr>
              <w:tabs>
                <w:tab w:val="left" w:pos="30"/>
              </w:tabs>
              <w:rPr>
                <w:color w:val="000000" w:themeColor="text1"/>
              </w:rPr>
            </w:pPr>
            <w:r w:rsidRPr="00F35BB4">
              <w:rPr>
                <w:b/>
                <w:bCs/>
                <w:color w:val="FFFFFF" w:themeColor="background1"/>
              </w:rPr>
              <w:t>Sub-criterion</w:t>
            </w:r>
          </w:p>
        </w:tc>
        <w:tc>
          <w:tcPr>
            <w:tcW w:w="2313" w:type="dxa"/>
            <w:shd w:val="clear" w:color="auto" w:fill="538135" w:themeFill="accent6" w:themeFillShade="BF"/>
          </w:tcPr>
          <w:p w14:paraId="69D3C8B0" w14:textId="08AF7BF5" w:rsidR="000670E7" w:rsidRPr="00F35BB4" w:rsidRDefault="000670E7" w:rsidP="000670E7">
            <w:pPr>
              <w:tabs>
                <w:tab w:val="left" w:pos="30"/>
              </w:tabs>
              <w:ind w:left="30"/>
              <w:rPr>
                <w:color w:val="000000" w:themeColor="text1"/>
              </w:rPr>
            </w:pPr>
            <w:r w:rsidRPr="00F35BB4">
              <w:rPr>
                <w:b/>
                <w:bCs/>
                <w:color w:val="FFFFFF" w:themeColor="background1"/>
              </w:rPr>
              <w:t>Detailed review questions</w:t>
            </w:r>
          </w:p>
        </w:tc>
        <w:tc>
          <w:tcPr>
            <w:tcW w:w="2889" w:type="dxa"/>
            <w:shd w:val="clear" w:color="auto" w:fill="538135" w:themeFill="accent6" w:themeFillShade="BF"/>
          </w:tcPr>
          <w:p w14:paraId="7CC6E6DE" w14:textId="4F332432" w:rsidR="000670E7" w:rsidRPr="000670E7" w:rsidRDefault="000670E7" w:rsidP="000670E7">
            <w:pPr>
              <w:tabs>
                <w:tab w:val="left" w:pos="30"/>
              </w:tabs>
              <w:spacing w:after="200" w:line="276" w:lineRule="auto"/>
              <w:rPr>
                <w:color w:val="000000" w:themeColor="text1"/>
              </w:rPr>
            </w:pPr>
            <w:r w:rsidRPr="000670E7">
              <w:rPr>
                <w:b/>
                <w:bCs/>
                <w:color w:val="FFFFFF" w:themeColor="background1"/>
              </w:rPr>
              <w:t>Sources of information</w:t>
            </w:r>
          </w:p>
        </w:tc>
        <w:tc>
          <w:tcPr>
            <w:tcW w:w="3263" w:type="dxa"/>
            <w:shd w:val="clear" w:color="auto" w:fill="538135" w:themeFill="accent6" w:themeFillShade="BF"/>
          </w:tcPr>
          <w:p w14:paraId="7593D82B" w14:textId="780062DC" w:rsidR="000670E7" w:rsidRPr="000670E7" w:rsidRDefault="000670E7" w:rsidP="000670E7">
            <w:pPr>
              <w:tabs>
                <w:tab w:val="left" w:pos="30"/>
              </w:tabs>
              <w:rPr>
                <w:color w:val="000000" w:themeColor="text1"/>
              </w:rPr>
            </w:pPr>
            <w:r w:rsidRPr="000670E7">
              <w:rPr>
                <w:b/>
                <w:bCs/>
                <w:color w:val="FFFFFF" w:themeColor="background1"/>
              </w:rPr>
              <w:t>Method/Tool</w:t>
            </w:r>
          </w:p>
        </w:tc>
      </w:tr>
      <w:tr w:rsidR="000670E7" w:rsidRPr="00F35BB4" w14:paraId="39BE32B6" w14:textId="77777777" w:rsidTr="000C32B0">
        <w:tc>
          <w:tcPr>
            <w:tcW w:w="2513" w:type="dxa"/>
          </w:tcPr>
          <w:p w14:paraId="760D399C" w14:textId="77777777" w:rsidR="000670E7" w:rsidRPr="00F35BB4" w:rsidRDefault="000670E7" w:rsidP="000670E7">
            <w:pPr>
              <w:rPr>
                <w:color w:val="000000" w:themeColor="text1"/>
              </w:rPr>
            </w:pPr>
            <w:r w:rsidRPr="00F35BB4">
              <w:rPr>
                <w:color w:val="000000" w:themeColor="text1"/>
              </w:rPr>
              <w:t>11.1 What innovation is the project applying that promotes, or encourages the generation, testing and capture of new approaches?</w:t>
            </w:r>
          </w:p>
          <w:p w14:paraId="7468113A" w14:textId="77777777" w:rsidR="000670E7" w:rsidRPr="00F35BB4" w:rsidRDefault="000670E7" w:rsidP="000670E7">
            <w:pPr>
              <w:ind w:left="360"/>
              <w:rPr>
                <w:color w:val="000000" w:themeColor="text1"/>
              </w:rPr>
            </w:pPr>
          </w:p>
        </w:tc>
        <w:tc>
          <w:tcPr>
            <w:tcW w:w="2064" w:type="dxa"/>
          </w:tcPr>
          <w:p w14:paraId="5769CC24" w14:textId="77777777" w:rsidR="000670E7" w:rsidRPr="00F35BB4" w:rsidRDefault="000670E7" w:rsidP="000670E7">
            <w:pPr>
              <w:tabs>
                <w:tab w:val="left" w:pos="30"/>
              </w:tabs>
              <w:rPr>
                <w:color w:val="000000" w:themeColor="text1"/>
              </w:rPr>
            </w:pPr>
            <w:r w:rsidRPr="00F35BB4">
              <w:rPr>
                <w:color w:val="000000" w:themeColor="text1"/>
              </w:rPr>
              <w:t>Level of innovation tested or mainstreamed in MYA implementation</w:t>
            </w:r>
          </w:p>
        </w:tc>
        <w:tc>
          <w:tcPr>
            <w:tcW w:w="2313" w:type="dxa"/>
          </w:tcPr>
          <w:p w14:paraId="10C9547A" w14:textId="64742CAA" w:rsidR="000670E7" w:rsidRPr="00F35BB4" w:rsidRDefault="000670E7" w:rsidP="000670E7">
            <w:pPr>
              <w:tabs>
                <w:tab w:val="left" w:pos="30"/>
              </w:tabs>
              <w:ind w:left="30"/>
              <w:rPr>
                <w:color w:val="000000" w:themeColor="text1"/>
              </w:rPr>
            </w:pPr>
            <w:r w:rsidRPr="00F35BB4">
              <w:rPr>
                <w:color w:val="000000" w:themeColor="text1"/>
              </w:rPr>
              <w:t>11.1.1 Is the project applying any innovative delivery mechanisms of NFIs and/or cash? If yes, what is being done to monitor</w:t>
            </w:r>
            <w:r>
              <w:rPr>
                <w:color w:val="000000" w:themeColor="text1"/>
              </w:rPr>
              <w:t xml:space="preserve"> </w:t>
            </w:r>
            <w:r w:rsidRPr="00F35BB4">
              <w:rPr>
                <w:color w:val="000000" w:themeColor="text1"/>
              </w:rPr>
              <w:t>and evaluate these mechanisms?</w:t>
            </w:r>
          </w:p>
          <w:p w14:paraId="16BA862B" w14:textId="77777777" w:rsidR="000670E7" w:rsidRPr="00F35BB4" w:rsidRDefault="000670E7" w:rsidP="000670E7">
            <w:pPr>
              <w:tabs>
                <w:tab w:val="left" w:pos="30"/>
              </w:tabs>
              <w:ind w:left="30"/>
              <w:rPr>
                <w:color w:val="000000" w:themeColor="text1"/>
              </w:rPr>
            </w:pPr>
            <w:r w:rsidRPr="00F35BB4">
              <w:rPr>
                <w:color w:val="000000" w:themeColor="text1"/>
              </w:rPr>
              <w:t xml:space="preserve">11.1.2 Are any mechanisms sufficiently </w:t>
            </w:r>
            <w:r w:rsidRPr="00F35BB4">
              <w:rPr>
                <w:color w:val="000000" w:themeColor="text1"/>
              </w:rPr>
              <w:lastRenderedPageBreak/>
              <w:t>tested for promotion among, and/or roll-out by other stakeholders?</w:t>
            </w:r>
          </w:p>
          <w:p w14:paraId="0CB9DBCB" w14:textId="57E270DD" w:rsidR="000670E7" w:rsidRPr="00F35BB4" w:rsidRDefault="000670E7" w:rsidP="000670E7">
            <w:pPr>
              <w:tabs>
                <w:tab w:val="left" w:pos="30"/>
              </w:tabs>
              <w:ind w:left="30"/>
              <w:rPr>
                <w:color w:val="000000" w:themeColor="text1"/>
              </w:rPr>
            </w:pPr>
            <w:r w:rsidRPr="00F35BB4">
              <w:rPr>
                <w:color w:val="000000" w:themeColor="text1"/>
              </w:rPr>
              <w:t xml:space="preserve">11.1.3 Is the project applying innovative partnerships and collaboration? If yes, how </w:t>
            </w:r>
            <w:r>
              <w:rPr>
                <w:color w:val="000000" w:themeColor="text1"/>
              </w:rPr>
              <w:t xml:space="preserve">does it apply </w:t>
            </w:r>
            <w:r w:rsidRPr="00F35BB4">
              <w:rPr>
                <w:color w:val="000000" w:themeColor="text1"/>
              </w:rPr>
              <w:t>innovative partnerships and collaboration?</w:t>
            </w:r>
          </w:p>
        </w:tc>
        <w:tc>
          <w:tcPr>
            <w:tcW w:w="2889" w:type="dxa"/>
          </w:tcPr>
          <w:p w14:paraId="5131A8C0" w14:textId="2B3AEADA" w:rsidR="000670E7" w:rsidRPr="00F35BB4" w:rsidRDefault="000670E7" w:rsidP="000670E7">
            <w:pPr>
              <w:pStyle w:val="ListParagraph"/>
              <w:numPr>
                <w:ilvl w:val="0"/>
                <w:numId w:val="15"/>
              </w:numPr>
              <w:tabs>
                <w:tab w:val="left" w:pos="30"/>
              </w:tabs>
              <w:spacing w:after="200" w:line="276" w:lineRule="auto"/>
              <w:ind w:left="313" w:hanging="283"/>
              <w:rPr>
                <w:color w:val="000000" w:themeColor="text1"/>
              </w:rPr>
            </w:pPr>
            <w:r>
              <w:rPr>
                <w:color w:val="000000" w:themeColor="text1"/>
              </w:rPr>
              <w:lastRenderedPageBreak/>
              <w:t>PRC-HQ</w:t>
            </w:r>
            <w:r w:rsidRPr="00F35BB4">
              <w:rPr>
                <w:color w:val="000000" w:themeColor="text1"/>
              </w:rPr>
              <w:t xml:space="preserve"> – DMS</w:t>
            </w:r>
          </w:p>
          <w:p w14:paraId="7923BBD1" w14:textId="40650C72" w:rsidR="000670E7" w:rsidRPr="00F35BB4" w:rsidRDefault="000670E7" w:rsidP="000670E7">
            <w:pPr>
              <w:pStyle w:val="ListParagraph"/>
              <w:numPr>
                <w:ilvl w:val="0"/>
                <w:numId w:val="15"/>
              </w:numPr>
              <w:tabs>
                <w:tab w:val="left" w:pos="30"/>
              </w:tabs>
              <w:spacing w:after="200" w:line="276" w:lineRule="auto"/>
              <w:ind w:left="313" w:hanging="283"/>
              <w:rPr>
                <w:color w:val="000000" w:themeColor="text1"/>
              </w:rPr>
            </w:pPr>
            <w:r>
              <w:rPr>
                <w:color w:val="000000" w:themeColor="text1"/>
              </w:rPr>
              <w:t>PRC-HQ</w:t>
            </w:r>
            <w:r w:rsidRPr="00F35BB4">
              <w:rPr>
                <w:color w:val="000000" w:themeColor="text1"/>
              </w:rPr>
              <w:t xml:space="preserve"> – M&amp;E</w:t>
            </w:r>
          </w:p>
          <w:p w14:paraId="6AE93A9B" w14:textId="77777777" w:rsidR="000670E7" w:rsidRPr="00F35BB4" w:rsidRDefault="000670E7" w:rsidP="000670E7">
            <w:pPr>
              <w:pStyle w:val="ListParagraph"/>
              <w:numPr>
                <w:ilvl w:val="0"/>
                <w:numId w:val="15"/>
              </w:numPr>
              <w:tabs>
                <w:tab w:val="left" w:pos="30"/>
              </w:tabs>
              <w:ind w:left="313" w:hanging="283"/>
              <w:rPr>
                <w:color w:val="000000" w:themeColor="text1"/>
              </w:rPr>
            </w:pPr>
            <w:r w:rsidRPr="00F35BB4">
              <w:rPr>
                <w:color w:val="000000" w:themeColor="text1"/>
              </w:rPr>
              <w:t>PRC Chapter administrator</w:t>
            </w:r>
          </w:p>
          <w:p w14:paraId="107A4BEA" w14:textId="77777777" w:rsidR="000670E7" w:rsidRPr="00F35BB4" w:rsidRDefault="000670E7" w:rsidP="000670E7">
            <w:pPr>
              <w:pStyle w:val="ListParagraph"/>
              <w:numPr>
                <w:ilvl w:val="0"/>
                <w:numId w:val="15"/>
              </w:numPr>
              <w:tabs>
                <w:tab w:val="left" w:pos="30"/>
              </w:tabs>
              <w:ind w:left="313" w:hanging="283"/>
              <w:rPr>
                <w:color w:val="000000" w:themeColor="text1"/>
              </w:rPr>
            </w:pPr>
            <w:r w:rsidRPr="00F35BB4">
              <w:rPr>
                <w:color w:val="000000" w:themeColor="text1"/>
              </w:rPr>
              <w:t>DFAT</w:t>
            </w:r>
          </w:p>
          <w:p w14:paraId="3EBF105F" w14:textId="77777777" w:rsidR="000670E7" w:rsidRPr="00F35BB4" w:rsidRDefault="000670E7" w:rsidP="000670E7">
            <w:pPr>
              <w:pStyle w:val="ListParagraph"/>
              <w:numPr>
                <w:ilvl w:val="0"/>
                <w:numId w:val="15"/>
              </w:numPr>
              <w:tabs>
                <w:tab w:val="left" w:pos="30"/>
              </w:tabs>
              <w:ind w:left="313" w:hanging="283"/>
              <w:rPr>
                <w:color w:val="000000" w:themeColor="text1"/>
              </w:rPr>
            </w:pPr>
            <w:r w:rsidRPr="00F35BB4">
              <w:rPr>
                <w:color w:val="000000" w:themeColor="text1"/>
              </w:rPr>
              <w:t>OCHA/Oxfam</w:t>
            </w:r>
          </w:p>
          <w:p w14:paraId="42E3E77A" w14:textId="77777777" w:rsidR="000670E7" w:rsidRPr="00F35BB4" w:rsidRDefault="000670E7" w:rsidP="000670E7">
            <w:pPr>
              <w:pStyle w:val="ListParagraph"/>
              <w:numPr>
                <w:ilvl w:val="0"/>
                <w:numId w:val="15"/>
              </w:numPr>
              <w:tabs>
                <w:tab w:val="left" w:pos="30"/>
              </w:tabs>
              <w:ind w:left="313" w:hanging="283"/>
              <w:rPr>
                <w:color w:val="000000" w:themeColor="text1"/>
              </w:rPr>
            </w:pPr>
            <w:r w:rsidRPr="00F35BB4">
              <w:rPr>
                <w:color w:val="000000" w:themeColor="text1"/>
              </w:rPr>
              <w:t>MSWDO</w:t>
            </w:r>
          </w:p>
          <w:p w14:paraId="3C33FA6E" w14:textId="77777777" w:rsidR="000670E7" w:rsidRPr="00F35BB4" w:rsidRDefault="000670E7" w:rsidP="000670E7">
            <w:pPr>
              <w:pStyle w:val="ListParagraph"/>
              <w:numPr>
                <w:ilvl w:val="0"/>
                <w:numId w:val="15"/>
              </w:numPr>
              <w:tabs>
                <w:tab w:val="left" w:pos="30"/>
              </w:tabs>
              <w:ind w:left="313" w:hanging="283"/>
              <w:rPr>
                <w:color w:val="000000" w:themeColor="text1"/>
              </w:rPr>
            </w:pPr>
            <w:r w:rsidRPr="00F35BB4">
              <w:rPr>
                <w:color w:val="000000" w:themeColor="text1"/>
              </w:rPr>
              <w:t>MDRRMO</w:t>
            </w:r>
          </w:p>
          <w:p w14:paraId="311B0FE6" w14:textId="77777777" w:rsidR="000670E7" w:rsidRPr="00F35BB4" w:rsidRDefault="000670E7" w:rsidP="000670E7">
            <w:pPr>
              <w:tabs>
                <w:tab w:val="left" w:pos="30"/>
              </w:tabs>
              <w:rPr>
                <w:color w:val="000000" w:themeColor="text1"/>
              </w:rPr>
            </w:pPr>
          </w:p>
        </w:tc>
        <w:tc>
          <w:tcPr>
            <w:tcW w:w="3263" w:type="dxa"/>
          </w:tcPr>
          <w:p w14:paraId="763DBE65" w14:textId="77777777" w:rsidR="000670E7" w:rsidRPr="00F35BB4" w:rsidRDefault="000670E7" w:rsidP="000670E7">
            <w:pPr>
              <w:pStyle w:val="ListParagraph"/>
              <w:numPr>
                <w:ilvl w:val="0"/>
                <w:numId w:val="15"/>
              </w:numPr>
              <w:tabs>
                <w:tab w:val="left" w:pos="30"/>
              </w:tabs>
              <w:ind w:left="313" w:hanging="283"/>
              <w:rPr>
                <w:color w:val="000000" w:themeColor="text1"/>
              </w:rPr>
            </w:pPr>
            <w:r w:rsidRPr="00F35BB4">
              <w:rPr>
                <w:color w:val="000000" w:themeColor="text1"/>
              </w:rPr>
              <w:t>Interview/FGD</w:t>
            </w:r>
          </w:p>
        </w:tc>
      </w:tr>
    </w:tbl>
    <w:p w14:paraId="2AE538F4" w14:textId="77777777" w:rsidR="00B130B5" w:rsidRPr="00F35BB4" w:rsidRDefault="00B130B5"/>
    <w:p w14:paraId="717EC014" w14:textId="77777777" w:rsidR="00B130B5" w:rsidRPr="00F35BB4" w:rsidRDefault="00B130B5"/>
    <w:p w14:paraId="2C790969" w14:textId="3A6AD12B" w:rsidR="001A2208" w:rsidRPr="00F35BB4" w:rsidRDefault="001A2208"/>
    <w:p w14:paraId="2EE73829" w14:textId="7762590E" w:rsidR="001A2208" w:rsidRPr="00F35BB4" w:rsidRDefault="001A2208"/>
    <w:p w14:paraId="7A483F88" w14:textId="77777777" w:rsidR="000670E7" w:rsidRDefault="000670E7" w:rsidP="000A0078">
      <w:pPr>
        <w:pStyle w:val="Heading1"/>
      </w:pPr>
      <w:r w:rsidRPr="00F35BB4">
        <w:rPr>
          <w:color w:val="000000" w:themeColor="text1"/>
        </w:rPr>
        <w:t>Learning</w:t>
      </w:r>
      <w:r w:rsidRPr="00F35BB4">
        <w:t xml:space="preserve"> </w:t>
      </w:r>
    </w:p>
    <w:p w14:paraId="40BA3A0B" w14:textId="77777777" w:rsidR="000670E7" w:rsidRPr="00F35BB4" w:rsidRDefault="000670E7" w:rsidP="000670E7">
      <w:pPr>
        <w:pStyle w:val="ListParagraph"/>
        <w:numPr>
          <w:ilvl w:val="0"/>
          <w:numId w:val="15"/>
        </w:numPr>
        <w:rPr>
          <w:color w:val="000000" w:themeColor="text1"/>
        </w:rPr>
      </w:pPr>
      <w:r w:rsidRPr="00F35BB4">
        <w:rPr>
          <w:color w:val="000000" w:themeColor="text1"/>
        </w:rPr>
        <w:t>What are the lessons learned in the 2 ½ years of MYA implementation?</w:t>
      </w:r>
    </w:p>
    <w:p w14:paraId="3C7E5DE3" w14:textId="77777777" w:rsidR="000670E7" w:rsidRPr="000670E7" w:rsidRDefault="000670E7" w:rsidP="0025112D">
      <w:pPr>
        <w:pStyle w:val="ListParagraph"/>
        <w:numPr>
          <w:ilvl w:val="0"/>
          <w:numId w:val="15"/>
        </w:numPr>
      </w:pPr>
      <w:r w:rsidRPr="000670E7">
        <w:rPr>
          <w:color w:val="000000" w:themeColor="text1"/>
        </w:rPr>
        <w:t>Based on the lessons learned from the project implementation, what are the considerations and recommendations for the remainder of the program?</w:t>
      </w:r>
    </w:p>
    <w:p w14:paraId="438CFA99" w14:textId="77777777" w:rsidR="000670E7" w:rsidRPr="000670E7" w:rsidRDefault="000670E7" w:rsidP="0025112D">
      <w:pPr>
        <w:pStyle w:val="ListParagraph"/>
        <w:numPr>
          <w:ilvl w:val="0"/>
          <w:numId w:val="15"/>
        </w:numPr>
      </w:pPr>
      <w:r w:rsidRPr="000670E7">
        <w:rPr>
          <w:rFonts w:cstheme="minorHAnsi"/>
          <w:color w:val="000000" w:themeColor="text1"/>
        </w:rPr>
        <w:t>Based on historical use, will the allocated funds and prepositioned items be fully utilized by the end of the project?</w:t>
      </w:r>
    </w:p>
    <w:p w14:paraId="6B728FB2" w14:textId="77777777" w:rsidR="000670E7" w:rsidRPr="000670E7" w:rsidRDefault="000670E7" w:rsidP="000670E7"/>
    <w:p w14:paraId="4C0BA00D" w14:textId="0713A5C6" w:rsidR="00A9663F" w:rsidRDefault="000670E7" w:rsidP="000670E7">
      <w:r w:rsidRPr="000670E7">
        <w:rPr>
          <w:color w:val="000000" w:themeColor="text1"/>
        </w:rPr>
        <w:t>Through review, analysis, and synthesis of MTR findings.</w:t>
      </w:r>
      <w:r w:rsidR="00A9663F" w:rsidRPr="00F35BB4">
        <w:br w:type="column"/>
      </w:r>
      <w:bookmarkStart w:id="125" w:name="_Toc123175512"/>
      <w:bookmarkStart w:id="126" w:name="_Ref125670796"/>
      <w:bookmarkStart w:id="127" w:name="_Toc128148035"/>
      <w:r w:rsidR="00A9663F" w:rsidRPr="00F35BB4">
        <w:lastRenderedPageBreak/>
        <w:t xml:space="preserve">Annex </w:t>
      </w:r>
      <w:r w:rsidR="00232105" w:rsidRPr="00F35BB4">
        <w:t>E</w:t>
      </w:r>
      <w:r w:rsidR="00A9663F" w:rsidRPr="00F35BB4">
        <w:t xml:space="preserve">: Locations and kind of support received from the </w:t>
      </w:r>
      <w:proofErr w:type="gramStart"/>
      <w:r w:rsidR="00A9663F" w:rsidRPr="00F35BB4">
        <w:t>MYA</w:t>
      </w:r>
      <w:bookmarkEnd w:id="125"/>
      <w:bookmarkEnd w:id="126"/>
      <w:bookmarkEnd w:id="127"/>
      <w:proofErr w:type="gramEnd"/>
    </w:p>
    <w:p w14:paraId="17CB3F40" w14:textId="135FA358" w:rsidR="00BA210A" w:rsidRDefault="00BA210A" w:rsidP="000670E7">
      <w:pPr>
        <w:rPr>
          <w:rFonts w:ascii="Calibri" w:hAnsi="Calibri" w:cs="Calibri"/>
          <w:b/>
          <w:bCs/>
          <w:color w:val="000000"/>
          <w:sz w:val="18"/>
          <w:szCs w:val="18"/>
        </w:rPr>
      </w:pPr>
      <w:proofErr w:type="spellStart"/>
      <w:r w:rsidRPr="0054797C">
        <w:rPr>
          <w:rFonts w:ascii="Calibri" w:hAnsi="Calibri" w:cs="Calibri"/>
          <w:b/>
          <w:bCs/>
          <w:color w:val="000000"/>
          <w:sz w:val="18"/>
          <w:szCs w:val="18"/>
        </w:rPr>
        <w:t>Catanduanes</w:t>
      </w:r>
      <w:proofErr w:type="spellEnd"/>
    </w:p>
    <w:tbl>
      <w:tblPr>
        <w:tblStyle w:val="TableGrid"/>
        <w:tblW w:w="13195" w:type="dxa"/>
        <w:tblLook w:val="04A0" w:firstRow="1" w:lastRow="0" w:firstColumn="1" w:lastColumn="0" w:noHBand="0" w:noVBand="1"/>
      </w:tblPr>
      <w:tblGrid>
        <w:gridCol w:w="1153"/>
        <w:gridCol w:w="998"/>
        <w:gridCol w:w="993"/>
        <w:gridCol w:w="996"/>
        <w:gridCol w:w="1110"/>
        <w:gridCol w:w="996"/>
        <w:gridCol w:w="995"/>
        <w:gridCol w:w="991"/>
        <w:gridCol w:w="995"/>
        <w:gridCol w:w="994"/>
        <w:gridCol w:w="995"/>
        <w:gridCol w:w="991"/>
        <w:gridCol w:w="988"/>
      </w:tblGrid>
      <w:tr w:rsidR="00C51251" w14:paraId="6871E8EB" w14:textId="77777777" w:rsidTr="00C51251">
        <w:tc>
          <w:tcPr>
            <w:tcW w:w="1153" w:type="dxa"/>
            <w:shd w:val="clear" w:color="auto" w:fill="538135" w:themeFill="accent6" w:themeFillShade="BF"/>
          </w:tcPr>
          <w:p w14:paraId="266FEBFB" w14:textId="48039AD4" w:rsidR="00C51251" w:rsidRDefault="00C51251" w:rsidP="00C51251">
            <w:pPr>
              <w:rPr>
                <w:rFonts w:ascii="Calibri" w:hAnsi="Calibri" w:cs="Calibri"/>
                <w:b/>
                <w:bCs/>
                <w:color w:val="000000"/>
                <w:sz w:val="18"/>
                <w:szCs w:val="18"/>
              </w:rPr>
            </w:pPr>
            <w:r w:rsidRPr="00F35BB4">
              <w:rPr>
                <w:rFonts w:ascii="Calibri (Body)" w:hAnsi="Calibri (Body)" w:cs="Calibri"/>
                <w:b/>
                <w:bCs/>
                <w:color w:val="FFFFFF"/>
                <w:sz w:val="18"/>
                <w:szCs w:val="18"/>
              </w:rPr>
              <w:t>Municipality</w:t>
            </w:r>
          </w:p>
        </w:tc>
        <w:tc>
          <w:tcPr>
            <w:tcW w:w="998" w:type="dxa"/>
            <w:shd w:val="clear" w:color="auto" w:fill="538135" w:themeFill="accent6" w:themeFillShade="BF"/>
          </w:tcPr>
          <w:p w14:paraId="2EBCB176" w14:textId="4D57A53C" w:rsidR="00C51251" w:rsidRDefault="00C51251" w:rsidP="00C51251">
            <w:pPr>
              <w:rPr>
                <w:rFonts w:ascii="Calibri" w:hAnsi="Calibri" w:cs="Calibri"/>
                <w:b/>
                <w:bCs/>
                <w:color w:val="000000"/>
                <w:sz w:val="18"/>
                <w:szCs w:val="18"/>
              </w:rPr>
            </w:pPr>
            <w:r w:rsidRPr="00F35BB4">
              <w:rPr>
                <w:rFonts w:ascii="Calibri (Body)" w:hAnsi="Calibri (Body)" w:cs="Calibri"/>
                <w:b/>
                <w:bCs/>
                <w:color w:val="FFFFFF"/>
                <w:sz w:val="18"/>
                <w:szCs w:val="18"/>
              </w:rPr>
              <w:t>Barangay</w:t>
            </w:r>
          </w:p>
        </w:tc>
        <w:tc>
          <w:tcPr>
            <w:tcW w:w="993" w:type="dxa"/>
            <w:shd w:val="clear" w:color="auto" w:fill="538135" w:themeFill="accent6" w:themeFillShade="BF"/>
          </w:tcPr>
          <w:p w14:paraId="366AD00E" w14:textId="77777777" w:rsidR="00C51251" w:rsidRDefault="00C51251" w:rsidP="00C51251">
            <w:pPr>
              <w:jc w:val="cente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Fa</w:t>
            </w:r>
            <w:r>
              <w:rPr>
                <w:rFonts w:ascii="Calibri (Body)" w:hAnsi="Calibri (Body)" w:cs="Calibri"/>
                <w:b/>
                <w:bCs/>
                <w:color w:val="FFFFFF"/>
                <w:sz w:val="18"/>
                <w:szCs w:val="18"/>
              </w:rPr>
              <w:t>mi</w:t>
            </w:r>
            <w:proofErr w:type="spellEnd"/>
            <w:r>
              <w:rPr>
                <w:rFonts w:ascii="Calibri (Body)" w:hAnsi="Calibri (Body)" w:cs="Calibri"/>
                <w:b/>
                <w:bCs/>
                <w:color w:val="FFFFFF"/>
                <w:sz w:val="18"/>
                <w:szCs w:val="18"/>
              </w:rPr>
              <w:t>-</w:t>
            </w:r>
          </w:p>
          <w:p w14:paraId="17F0B4F7" w14:textId="3ABC7A16" w:rsidR="00C51251" w:rsidRDefault="00C51251" w:rsidP="00C51251">
            <w:pPr>
              <w:rPr>
                <w:rFonts w:ascii="Calibri" w:hAnsi="Calibri" w:cs="Calibri"/>
                <w:b/>
                <w:bCs/>
                <w:color w:val="000000"/>
                <w:sz w:val="18"/>
                <w:szCs w:val="18"/>
              </w:rPr>
            </w:pPr>
            <w:r>
              <w:rPr>
                <w:rFonts w:ascii="Calibri (Body)" w:hAnsi="Calibri (Body)" w:cs="Calibri"/>
                <w:b/>
                <w:bCs/>
                <w:color w:val="FFFFFF"/>
                <w:sz w:val="18"/>
                <w:szCs w:val="18"/>
              </w:rPr>
              <w:t>l</w:t>
            </w:r>
            <w:r w:rsidRPr="00F35BB4">
              <w:rPr>
                <w:rFonts w:ascii="Calibri (Body)" w:hAnsi="Calibri (Body)" w:cs="Calibri"/>
                <w:b/>
                <w:bCs/>
                <w:color w:val="FFFFFF"/>
                <w:sz w:val="18"/>
                <w:szCs w:val="18"/>
              </w:rPr>
              <w:t>ies</w:t>
            </w:r>
          </w:p>
        </w:tc>
        <w:tc>
          <w:tcPr>
            <w:tcW w:w="996" w:type="dxa"/>
            <w:shd w:val="clear" w:color="auto" w:fill="538135" w:themeFill="accent6" w:themeFillShade="BF"/>
          </w:tcPr>
          <w:p w14:paraId="085B2AF2" w14:textId="6BA45F07" w:rsidR="00C51251" w:rsidRDefault="00C51251" w:rsidP="00C51251">
            <w:pPr>
              <w:rPr>
                <w:rFonts w:ascii="Calibri" w:hAnsi="Calibri" w:cs="Calibri"/>
                <w:b/>
                <w:bCs/>
                <w:color w:val="000000"/>
                <w:sz w:val="18"/>
                <w:szCs w:val="18"/>
              </w:rPr>
            </w:pPr>
            <w:r w:rsidRPr="00F35BB4">
              <w:rPr>
                <w:rFonts w:ascii="Calibri (Body)" w:hAnsi="Calibri (Body)" w:cs="Calibri"/>
                <w:b/>
                <w:bCs/>
                <w:color w:val="FFFFFF"/>
                <w:sz w:val="18"/>
                <w:szCs w:val="18"/>
              </w:rPr>
              <w:t>Dates of calamity</w:t>
            </w:r>
          </w:p>
        </w:tc>
        <w:tc>
          <w:tcPr>
            <w:tcW w:w="1110" w:type="dxa"/>
            <w:shd w:val="clear" w:color="auto" w:fill="538135" w:themeFill="accent6" w:themeFillShade="BF"/>
          </w:tcPr>
          <w:p w14:paraId="2C8B36C5" w14:textId="1BDE82DC" w:rsidR="00C51251" w:rsidRDefault="00C51251" w:rsidP="00C51251">
            <w:pPr>
              <w:rPr>
                <w:rFonts w:ascii="Calibri" w:hAnsi="Calibri" w:cs="Calibri"/>
                <w:b/>
                <w:bCs/>
                <w:color w:val="000000"/>
                <w:sz w:val="18"/>
                <w:szCs w:val="18"/>
              </w:rPr>
            </w:pPr>
            <w:r w:rsidRPr="00F35BB4">
              <w:rPr>
                <w:rFonts w:ascii="Calibri (Body)" w:hAnsi="Calibri (Body)" w:cs="Calibri"/>
                <w:b/>
                <w:bCs/>
                <w:color w:val="FFFFFF"/>
                <w:sz w:val="18"/>
                <w:szCs w:val="18"/>
              </w:rPr>
              <w:t>Distribution dates</w:t>
            </w:r>
          </w:p>
        </w:tc>
        <w:tc>
          <w:tcPr>
            <w:tcW w:w="996" w:type="dxa"/>
            <w:shd w:val="clear" w:color="auto" w:fill="538135" w:themeFill="accent6" w:themeFillShade="BF"/>
          </w:tcPr>
          <w:p w14:paraId="73C0E786" w14:textId="424EFA61" w:rsidR="00C51251" w:rsidRDefault="00C51251" w:rsidP="00C51251">
            <w:pPr>
              <w:rPr>
                <w:rFonts w:ascii="Calibri" w:hAnsi="Calibri" w:cs="Calibri"/>
                <w:b/>
                <w:bCs/>
                <w:color w:val="000000"/>
                <w:sz w:val="18"/>
                <w:szCs w:val="18"/>
              </w:rPr>
            </w:pPr>
            <w:r w:rsidRPr="00F35BB4">
              <w:rPr>
                <w:rFonts w:ascii="Calibri (Body)" w:hAnsi="Calibri (Body)" w:cs="Calibri"/>
                <w:b/>
                <w:bCs/>
                <w:color w:val="FFFFFF"/>
                <w:sz w:val="18"/>
                <w:szCs w:val="18"/>
              </w:rPr>
              <w:t>Sleeping Kit</w:t>
            </w:r>
          </w:p>
        </w:tc>
        <w:tc>
          <w:tcPr>
            <w:tcW w:w="995" w:type="dxa"/>
            <w:shd w:val="clear" w:color="auto" w:fill="538135" w:themeFill="accent6" w:themeFillShade="BF"/>
          </w:tcPr>
          <w:p w14:paraId="4A7EF637" w14:textId="6AE82783" w:rsidR="00C51251" w:rsidRDefault="00C51251" w:rsidP="00C51251">
            <w:pPr>
              <w:rPr>
                <w:rFonts w:ascii="Calibri" w:hAnsi="Calibri" w:cs="Calibri"/>
                <w:b/>
                <w:bCs/>
                <w:color w:val="000000"/>
                <w:sz w:val="18"/>
                <w:szCs w:val="18"/>
              </w:rPr>
            </w:pPr>
            <w:r>
              <w:rPr>
                <w:rFonts w:ascii="Calibri (Body)" w:hAnsi="Calibri (Body)" w:cs="Calibri"/>
                <w:b/>
                <w:bCs/>
                <w:color w:val="FFFFFF"/>
                <w:sz w:val="18"/>
                <w:szCs w:val="18"/>
              </w:rPr>
              <w:t>Hygiene</w:t>
            </w:r>
            <w:r w:rsidRPr="00F35BB4">
              <w:rPr>
                <w:rFonts w:ascii="Calibri (Body)" w:hAnsi="Calibri (Body)" w:cs="Calibri"/>
                <w:b/>
                <w:bCs/>
                <w:color w:val="FFFFFF"/>
                <w:sz w:val="18"/>
                <w:szCs w:val="18"/>
              </w:rPr>
              <w:t xml:space="preserve"> Kit</w:t>
            </w:r>
          </w:p>
        </w:tc>
        <w:tc>
          <w:tcPr>
            <w:tcW w:w="991" w:type="dxa"/>
            <w:shd w:val="clear" w:color="auto" w:fill="538135" w:themeFill="accent6" w:themeFillShade="BF"/>
          </w:tcPr>
          <w:p w14:paraId="6740C958" w14:textId="77777777" w:rsidR="00C51251" w:rsidRDefault="00C51251" w:rsidP="00C51251">
            <w:pPr>
              <w:rPr>
                <w:rFonts w:ascii="Calibri (Body)" w:hAnsi="Calibri (Body)" w:cs="Calibri"/>
                <w:b/>
                <w:bCs/>
                <w:color w:val="FFFFFF"/>
                <w:sz w:val="18"/>
                <w:szCs w:val="18"/>
              </w:rPr>
            </w:pPr>
            <w:r w:rsidRPr="00F35BB4">
              <w:rPr>
                <w:rFonts w:ascii="Calibri (Body)" w:hAnsi="Calibri (Body)" w:cs="Calibri"/>
                <w:b/>
                <w:bCs/>
                <w:color w:val="FFFFFF"/>
                <w:sz w:val="18"/>
                <w:szCs w:val="18"/>
              </w:rPr>
              <w:t xml:space="preserve">10L </w:t>
            </w:r>
          </w:p>
          <w:p w14:paraId="03B8839C" w14:textId="3B791F71" w:rsidR="00C51251" w:rsidRDefault="00C51251" w:rsidP="00C51251">
            <w:pPr>
              <w:rPr>
                <w:rFonts w:ascii="Calibri" w:hAnsi="Calibri" w:cs="Calibri"/>
                <w:b/>
                <w:bCs/>
                <w:color w:val="000000"/>
                <w:sz w:val="18"/>
                <w:szCs w:val="18"/>
              </w:rPr>
            </w:pPr>
            <w:r w:rsidRPr="00F35BB4">
              <w:rPr>
                <w:rFonts w:ascii="Calibri (Body)" w:hAnsi="Calibri (Body)" w:cs="Calibri"/>
                <w:b/>
                <w:bCs/>
                <w:color w:val="FFFFFF"/>
                <w:sz w:val="18"/>
                <w:szCs w:val="18"/>
              </w:rPr>
              <w:t>Jerry can</w:t>
            </w:r>
          </w:p>
        </w:tc>
        <w:tc>
          <w:tcPr>
            <w:tcW w:w="995" w:type="dxa"/>
            <w:shd w:val="clear" w:color="auto" w:fill="538135" w:themeFill="accent6" w:themeFillShade="BF"/>
          </w:tcPr>
          <w:p w14:paraId="30B81029" w14:textId="77777777" w:rsidR="00C51251" w:rsidRDefault="00C51251" w:rsidP="00C51251">
            <w:pP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Tarpa</w:t>
            </w:r>
            <w:r>
              <w:rPr>
                <w:rFonts w:ascii="Calibri (Body)" w:hAnsi="Calibri (Body)" w:cs="Calibri"/>
                <w:b/>
                <w:bCs/>
                <w:color w:val="FFFFFF"/>
                <w:sz w:val="18"/>
                <w:szCs w:val="18"/>
              </w:rPr>
              <w:t>u</w:t>
            </w:r>
            <w:proofErr w:type="spellEnd"/>
            <w:r>
              <w:rPr>
                <w:rFonts w:ascii="Calibri (Body)" w:hAnsi="Calibri (Body)" w:cs="Calibri"/>
                <w:b/>
                <w:bCs/>
                <w:color w:val="FFFFFF"/>
                <w:sz w:val="18"/>
                <w:szCs w:val="18"/>
              </w:rPr>
              <w:t>-</w:t>
            </w:r>
          </w:p>
          <w:p w14:paraId="589DB32A" w14:textId="2050D421" w:rsidR="00C51251" w:rsidRDefault="00C51251" w:rsidP="00C51251">
            <w:pPr>
              <w:rPr>
                <w:rFonts w:ascii="Calibri" w:hAnsi="Calibri" w:cs="Calibri"/>
                <w:b/>
                <w:bCs/>
                <w:color w:val="000000"/>
                <w:sz w:val="18"/>
                <w:szCs w:val="18"/>
              </w:rPr>
            </w:pPr>
            <w:proofErr w:type="spellStart"/>
            <w:r>
              <w:rPr>
                <w:rFonts w:ascii="Calibri (Body)" w:hAnsi="Calibri (Body)" w:cs="Calibri"/>
                <w:b/>
                <w:bCs/>
                <w:color w:val="FFFFFF"/>
                <w:sz w:val="18"/>
                <w:szCs w:val="18"/>
              </w:rPr>
              <w:t>lins</w:t>
            </w:r>
            <w:proofErr w:type="spellEnd"/>
          </w:p>
        </w:tc>
        <w:tc>
          <w:tcPr>
            <w:tcW w:w="994" w:type="dxa"/>
            <w:shd w:val="clear" w:color="auto" w:fill="538135" w:themeFill="accent6" w:themeFillShade="BF"/>
          </w:tcPr>
          <w:p w14:paraId="34EF34A4" w14:textId="57E6CAA8" w:rsidR="00C51251" w:rsidRDefault="00C51251" w:rsidP="00C51251">
            <w:pPr>
              <w:rPr>
                <w:rFonts w:ascii="Calibri" w:hAnsi="Calibri" w:cs="Calibri"/>
                <w:b/>
                <w:bCs/>
                <w:color w:val="000000"/>
                <w:sz w:val="18"/>
                <w:szCs w:val="18"/>
              </w:rPr>
            </w:pPr>
            <w:r w:rsidRPr="00F35BB4">
              <w:rPr>
                <w:rFonts w:ascii="Calibri (Body)" w:hAnsi="Calibri (Body)" w:cs="Calibri"/>
                <w:b/>
                <w:bCs/>
                <w:color w:val="FFFFFF"/>
                <w:sz w:val="18"/>
                <w:szCs w:val="18"/>
              </w:rPr>
              <w:t>Shelter Tool Kit</w:t>
            </w:r>
          </w:p>
        </w:tc>
        <w:tc>
          <w:tcPr>
            <w:tcW w:w="995" w:type="dxa"/>
            <w:shd w:val="clear" w:color="auto" w:fill="538135" w:themeFill="accent6" w:themeFillShade="BF"/>
          </w:tcPr>
          <w:p w14:paraId="57C33E02" w14:textId="4BF9729C" w:rsidR="00C51251" w:rsidRDefault="00C51251" w:rsidP="00C51251">
            <w:pPr>
              <w:rPr>
                <w:rFonts w:ascii="Calibri" w:hAnsi="Calibri" w:cs="Calibri"/>
                <w:b/>
                <w:bCs/>
                <w:color w:val="000000"/>
                <w:sz w:val="18"/>
                <w:szCs w:val="18"/>
              </w:rPr>
            </w:pPr>
            <w:r w:rsidRPr="00F35BB4">
              <w:rPr>
                <w:rFonts w:ascii="Calibri (Body)" w:hAnsi="Calibri (Body)" w:cs="Calibri"/>
                <w:b/>
                <w:bCs/>
                <w:color w:val="FFFFFF"/>
                <w:sz w:val="18"/>
                <w:szCs w:val="18"/>
              </w:rPr>
              <w:t>Mother kit</w:t>
            </w:r>
          </w:p>
        </w:tc>
        <w:tc>
          <w:tcPr>
            <w:tcW w:w="991" w:type="dxa"/>
            <w:shd w:val="clear" w:color="auto" w:fill="538135" w:themeFill="accent6" w:themeFillShade="BF"/>
          </w:tcPr>
          <w:p w14:paraId="782EC909" w14:textId="3BAEB3DF" w:rsidR="00C51251" w:rsidRDefault="00C51251" w:rsidP="00C51251">
            <w:pPr>
              <w:rPr>
                <w:rFonts w:ascii="Calibri" w:hAnsi="Calibri" w:cs="Calibri"/>
                <w:b/>
                <w:bCs/>
                <w:color w:val="000000"/>
                <w:sz w:val="18"/>
                <w:szCs w:val="18"/>
              </w:rPr>
            </w:pPr>
            <w:r w:rsidRPr="00F35BB4">
              <w:rPr>
                <w:rFonts w:ascii="Calibri (Body)" w:hAnsi="Calibri (Body)" w:cs="Calibri"/>
                <w:b/>
                <w:bCs/>
                <w:color w:val="FFFFFF"/>
                <w:sz w:val="18"/>
                <w:szCs w:val="18"/>
              </w:rPr>
              <w:t>New</w:t>
            </w:r>
            <w:r>
              <w:rPr>
                <w:rFonts w:ascii="Calibri (Body)" w:hAnsi="Calibri (Body)" w:cs="Calibri"/>
                <w:b/>
                <w:bCs/>
                <w:color w:val="FFFFFF"/>
                <w:sz w:val="18"/>
                <w:szCs w:val="18"/>
              </w:rPr>
              <w:t>-</w:t>
            </w:r>
            <w:r w:rsidRPr="00F35BB4">
              <w:rPr>
                <w:rFonts w:ascii="Calibri (Body)" w:hAnsi="Calibri (Body)" w:cs="Calibri"/>
                <w:b/>
                <w:bCs/>
                <w:color w:val="FFFFFF"/>
                <w:sz w:val="18"/>
                <w:szCs w:val="18"/>
              </w:rPr>
              <w:t>born kit</w:t>
            </w:r>
          </w:p>
        </w:tc>
        <w:tc>
          <w:tcPr>
            <w:tcW w:w="988" w:type="dxa"/>
            <w:shd w:val="clear" w:color="auto" w:fill="538135" w:themeFill="accent6" w:themeFillShade="BF"/>
          </w:tcPr>
          <w:p w14:paraId="35E35734" w14:textId="38374CC0" w:rsidR="00C51251" w:rsidRDefault="00C51251" w:rsidP="00C51251">
            <w:pPr>
              <w:rPr>
                <w:rFonts w:ascii="Calibri" w:hAnsi="Calibri" w:cs="Calibri"/>
                <w:b/>
                <w:bCs/>
                <w:color w:val="000000"/>
                <w:sz w:val="18"/>
                <w:szCs w:val="18"/>
              </w:rPr>
            </w:pPr>
            <w:proofErr w:type="spellStart"/>
            <w:r>
              <w:rPr>
                <w:rFonts w:ascii="Calibri (Body)" w:hAnsi="Calibri (Body)" w:cs="Calibri"/>
                <w:b/>
                <w:bCs/>
                <w:color w:val="FFFFFF"/>
                <w:sz w:val="18"/>
                <w:szCs w:val="18"/>
              </w:rPr>
              <w:t>CfR</w:t>
            </w:r>
            <w:proofErr w:type="spellEnd"/>
          </w:p>
        </w:tc>
      </w:tr>
      <w:tr w:rsidR="00C51251" w14:paraId="342B4486" w14:textId="77777777" w:rsidTr="00C51251">
        <w:tc>
          <w:tcPr>
            <w:tcW w:w="1153" w:type="dxa"/>
          </w:tcPr>
          <w:p w14:paraId="12B7AF3A" w14:textId="3C883A51" w:rsidR="00C51251" w:rsidRDefault="00C51251" w:rsidP="00C51251">
            <w:pPr>
              <w:rPr>
                <w:rFonts w:ascii="Calibri" w:hAnsi="Calibri" w:cs="Calibri"/>
                <w:b/>
                <w:bCs/>
                <w:color w:val="000000"/>
                <w:sz w:val="18"/>
                <w:szCs w:val="18"/>
              </w:rPr>
            </w:pPr>
            <w:proofErr w:type="spellStart"/>
            <w:r w:rsidRPr="00F35BB4">
              <w:rPr>
                <w:rFonts w:ascii="Calibri" w:hAnsi="Calibri" w:cs="Calibri"/>
                <w:color w:val="000000"/>
                <w:sz w:val="18"/>
                <w:szCs w:val="18"/>
              </w:rPr>
              <w:t>Baras</w:t>
            </w:r>
            <w:proofErr w:type="spellEnd"/>
          </w:p>
        </w:tc>
        <w:tc>
          <w:tcPr>
            <w:tcW w:w="998" w:type="dxa"/>
          </w:tcPr>
          <w:p w14:paraId="2BCA0C3A" w14:textId="513203BA" w:rsidR="00C51251" w:rsidRDefault="00C51251" w:rsidP="00C51251">
            <w:pPr>
              <w:rPr>
                <w:rFonts w:ascii="Calibri" w:hAnsi="Calibri" w:cs="Calibri"/>
                <w:b/>
                <w:bCs/>
                <w:color w:val="000000"/>
                <w:sz w:val="18"/>
                <w:szCs w:val="18"/>
              </w:rPr>
            </w:pPr>
            <w:proofErr w:type="spellStart"/>
            <w:r w:rsidRPr="00F35BB4">
              <w:rPr>
                <w:rFonts w:ascii="Calibri" w:hAnsi="Calibri" w:cs="Calibri"/>
                <w:color w:val="000000"/>
                <w:sz w:val="18"/>
                <w:szCs w:val="18"/>
              </w:rPr>
              <w:t>Tilod</w:t>
            </w:r>
            <w:proofErr w:type="spellEnd"/>
          </w:p>
        </w:tc>
        <w:tc>
          <w:tcPr>
            <w:tcW w:w="993" w:type="dxa"/>
          </w:tcPr>
          <w:p w14:paraId="0143E3D7" w14:textId="06C5C94C"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130</w:t>
            </w:r>
          </w:p>
        </w:tc>
        <w:tc>
          <w:tcPr>
            <w:tcW w:w="996" w:type="dxa"/>
          </w:tcPr>
          <w:p w14:paraId="24886F9F" w14:textId="6CC80A1A"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1 </w:t>
            </w:r>
            <w:r>
              <w:rPr>
                <w:rFonts w:ascii="Calibri" w:hAnsi="Calibri" w:cs="Calibri"/>
                <w:color w:val="000000"/>
                <w:sz w:val="18"/>
                <w:szCs w:val="18"/>
              </w:rPr>
              <w:t>Nov</w:t>
            </w:r>
            <w:r w:rsidRPr="00F35BB4">
              <w:rPr>
                <w:rFonts w:ascii="Calibri" w:hAnsi="Calibri" w:cs="Calibri"/>
                <w:color w:val="000000"/>
                <w:sz w:val="18"/>
                <w:szCs w:val="18"/>
              </w:rPr>
              <w:t xml:space="preserve"> 2020</w:t>
            </w:r>
          </w:p>
        </w:tc>
        <w:tc>
          <w:tcPr>
            <w:tcW w:w="1110" w:type="dxa"/>
          </w:tcPr>
          <w:p w14:paraId="212EE94D" w14:textId="513868B4"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16 Nov</w:t>
            </w:r>
            <w:r>
              <w:rPr>
                <w:rFonts w:ascii="Calibri" w:hAnsi="Calibri" w:cs="Calibri"/>
                <w:color w:val="000000"/>
                <w:sz w:val="18"/>
                <w:szCs w:val="18"/>
              </w:rPr>
              <w:t xml:space="preserve"> </w:t>
            </w:r>
            <w:r w:rsidRPr="00F35BB4">
              <w:rPr>
                <w:rFonts w:ascii="Calibri" w:hAnsi="Calibri" w:cs="Calibri"/>
                <w:color w:val="000000"/>
                <w:sz w:val="18"/>
                <w:szCs w:val="18"/>
              </w:rPr>
              <w:t>2020</w:t>
            </w:r>
          </w:p>
        </w:tc>
        <w:tc>
          <w:tcPr>
            <w:tcW w:w="996" w:type="dxa"/>
            <w:shd w:val="clear" w:color="auto" w:fill="AEAAAA" w:themeFill="background2" w:themeFillShade="BF"/>
          </w:tcPr>
          <w:p w14:paraId="1FB8F957" w14:textId="7C159289"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5" w:type="dxa"/>
            <w:shd w:val="clear" w:color="auto" w:fill="AEAAAA" w:themeFill="background2" w:themeFillShade="BF"/>
          </w:tcPr>
          <w:p w14:paraId="16424FF1" w14:textId="62A3871B"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1" w:type="dxa"/>
            <w:shd w:val="clear" w:color="auto" w:fill="AEAAAA" w:themeFill="background2" w:themeFillShade="BF"/>
          </w:tcPr>
          <w:p w14:paraId="09019DC5" w14:textId="36830208"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5" w:type="dxa"/>
            <w:shd w:val="clear" w:color="auto" w:fill="AEAAAA" w:themeFill="background2" w:themeFillShade="BF"/>
          </w:tcPr>
          <w:p w14:paraId="1E0E35CB" w14:textId="5AF1C3F9"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4" w:type="dxa"/>
          </w:tcPr>
          <w:p w14:paraId="223276D1" w14:textId="07F803D9"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5" w:type="dxa"/>
          </w:tcPr>
          <w:p w14:paraId="0504E564" w14:textId="50B84DE2"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1" w:type="dxa"/>
          </w:tcPr>
          <w:p w14:paraId="27E0E4AA" w14:textId="4990BDD4"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88" w:type="dxa"/>
          </w:tcPr>
          <w:p w14:paraId="79B119D8" w14:textId="50CF48FA"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r>
      <w:tr w:rsidR="00C51251" w14:paraId="3594B9A2" w14:textId="77777777" w:rsidTr="00C51251">
        <w:tc>
          <w:tcPr>
            <w:tcW w:w="1153" w:type="dxa"/>
          </w:tcPr>
          <w:p w14:paraId="28D6B22E" w14:textId="3B2F8C4B"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Bato</w:t>
            </w:r>
          </w:p>
        </w:tc>
        <w:tc>
          <w:tcPr>
            <w:tcW w:w="998" w:type="dxa"/>
          </w:tcPr>
          <w:p w14:paraId="4F7E5C30" w14:textId="2A25DB2F"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San Roque</w:t>
            </w:r>
          </w:p>
        </w:tc>
        <w:tc>
          <w:tcPr>
            <w:tcW w:w="993" w:type="dxa"/>
          </w:tcPr>
          <w:p w14:paraId="3DA3703C" w14:textId="09566DEC"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123</w:t>
            </w:r>
          </w:p>
        </w:tc>
        <w:tc>
          <w:tcPr>
            <w:tcW w:w="996" w:type="dxa"/>
          </w:tcPr>
          <w:p w14:paraId="42157C9F" w14:textId="53C3B406"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1 </w:t>
            </w:r>
            <w:r>
              <w:rPr>
                <w:rFonts w:ascii="Calibri" w:hAnsi="Calibri" w:cs="Calibri"/>
                <w:color w:val="000000"/>
                <w:sz w:val="18"/>
                <w:szCs w:val="18"/>
              </w:rPr>
              <w:t>Nov</w:t>
            </w:r>
            <w:r w:rsidRPr="00F35BB4">
              <w:rPr>
                <w:rFonts w:ascii="Calibri" w:hAnsi="Calibri" w:cs="Calibri"/>
                <w:color w:val="000000"/>
                <w:sz w:val="18"/>
                <w:szCs w:val="18"/>
              </w:rPr>
              <w:t xml:space="preserve"> 2020</w:t>
            </w:r>
          </w:p>
        </w:tc>
        <w:tc>
          <w:tcPr>
            <w:tcW w:w="1110" w:type="dxa"/>
          </w:tcPr>
          <w:p w14:paraId="4D5ABCE6" w14:textId="15DE3A5A"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16 Nov 2020</w:t>
            </w:r>
          </w:p>
        </w:tc>
        <w:tc>
          <w:tcPr>
            <w:tcW w:w="996" w:type="dxa"/>
            <w:shd w:val="clear" w:color="auto" w:fill="AEAAAA" w:themeFill="background2" w:themeFillShade="BF"/>
          </w:tcPr>
          <w:p w14:paraId="2D0D94EE" w14:textId="09713EF4"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5" w:type="dxa"/>
            <w:shd w:val="clear" w:color="auto" w:fill="AEAAAA" w:themeFill="background2" w:themeFillShade="BF"/>
          </w:tcPr>
          <w:p w14:paraId="7D172BF9" w14:textId="5888C937"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1" w:type="dxa"/>
            <w:shd w:val="clear" w:color="auto" w:fill="AEAAAA" w:themeFill="background2" w:themeFillShade="BF"/>
          </w:tcPr>
          <w:p w14:paraId="7CFEF487" w14:textId="129C3420"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5" w:type="dxa"/>
            <w:shd w:val="clear" w:color="auto" w:fill="AEAAAA" w:themeFill="background2" w:themeFillShade="BF"/>
          </w:tcPr>
          <w:p w14:paraId="5BF7CFA9" w14:textId="0D886DBE"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4" w:type="dxa"/>
          </w:tcPr>
          <w:p w14:paraId="4CE66088" w14:textId="45E6DBC1"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5" w:type="dxa"/>
          </w:tcPr>
          <w:p w14:paraId="3D122EF4" w14:textId="44894AC3"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1" w:type="dxa"/>
          </w:tcPr>
          <w:p w14:paraId="7DA00F8B" w14:textId="6205F7E6"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88" w:type="dxa"/>
          </w:tcPr>
          <w:p w14:paraId="00813D96" w14:textId="1A042353"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r>
      <w:tr w:rsidR="00C51251" w14:paraId="30FD035B" w14:textId="77777777" w:rsidTr="00C51251">
        <w:tc>
          <w:tcPr>
            <w:tcW w:w="1153" w:type="dxa"/>
          </w:tcPr>
          <w:p w14:paraId="03B0282F" w14:textId="2BCBE8CB"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San Andres</w:t>
            </w:r>
          </w:p>
        </w:tc>
        <w:tc>
          <w:tcPr>
            <w:tcW w:w="998" w:type="dxa"/>
          </w:tcPr>
          <w:p w14:paraId="18023A44" w14:textId="48AE6BB8" w:rsidR="00C51251" w:rsidRDefault="00C51251" w:rsidP="00C51251">
            <w:pPr>
              <w:rPr>
                <w:rFonts w:ascii="Calibri" w:hAnsi="Calibri" w:cs="Calibri"/>
                <w:b/>
                <w:bCs/>
                <w:color w:val="000000"/>
                <w:sz w:val="18"/>
                <w:szCs w:val="18"/>
              </w:rPr>
            </w:pPr>
            <w:proofErr w:type="spellStart"/>
            <w:r w:rsidRPr="00F35BB4">
              <w:rPr>
                <w:rFonts w:ascii="Calibri" w:hAnsi="Calibri" w:cs="Calibri"/>
                <w:color w:val="000000"/>
                <w:sz w:val="18"/>
                <w:szCs w:val="18"/>
              </w:rPr>
              <w:t>Alibuag</w:t>
            </w:r>
            <w:proofErr w:type="spellEnd"/>
          </w:p>
        </w:tc>
        <w:tc>
          <w:tcPr>
            <w:tcW w:w="993" w:type="dxa"/>
          </w:tcPr>
          <w:p w14:paraId="2881F61B" w14:textId="66673F9E"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74</w:t>
            </w:r>
          </w:p>
        </w:tc>
        <w:tc>
          <w:tcPr>
            <w:tcW w:w="996" w:type="dxa"/>
          </w:tcPr>
          <w:p w14:paraId="1CCB3484" w14:textId="22007F12"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1 </w:t>
            </w:r>
            <w:r>
              <w:rPr>
                <w:rFonts w:ascii="Calibri" w:hAnsi="Calibri" w:cs="Calibri"/>
                <w:color w:val="000000"/>
                <w:sz w:val="18"/>
                <w:szCs w:val="18"/>
              </w:rPr>
              <w:t>Nov</w:t>
            </w:r>
            <w:r w:rsidRPr="00F35BB4">
              <w:rPr>
                <w:rFonts w:ascii="Calibri" w:hAnsi="Calibri" w:cs="Calibri"/>
                <w:color w:val="000000"/>
                <w:sz w:val="18"/>
                <w:szCs w:val="18"/>
              </w:rPr>
              <w:t xml:space="preserve"> 2020</w:t>
            </w:r>
          </w:p>
        </w:tc>
        <w:tc>
          <w:tcPr>
            <w:tcW w:w="1110" w:type="dxa"/>
          </w:tcPr>
          <w:p w14:paraId="3AAA631A" w14:textId="081793E2"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17 Nov</w:t>
            </w:r>
            <w:r>
              <w:rPr>
                <w:rFonts w:ascii="Calibri" w:hAnsi="Calibri" w:cs="Calibri"/>
                <w:color w:val="000000"/>
                <w:sz w:val="18"/>
                <w:szCs w:val="18"/>
              </w:rPr>
              <w:t xml:space="preserve"> </w:t>
            </w:r>
            <w:r w:rsidRPr="00F35BB4">
              <w:rPr>
                <w:rFonts w:ascii="Calibri" w:hAnsi="Calibri" w:cs="Calibri"/>
                <w:color w:val="000000"/>
                <w:sz w:val="18"/>
                <w:szCs w:val="18"/>
              </w:rPr>
              <w:t>2020</w:t>
            </w:r>
          </w:p>
        </w:tc>
        <w:tc>
          <w:tcPr>
            <w:tcW w:w="996" w:type="dxa"/>
            <w:shd w:val="clear" w:color="auto" w:fill="AEAAAA" w:themeFill="background2" w:themeFillShade="BF"/>
          </w:tcPr>
          <w:p w14:paraId="35A8AA4C" w14:textId="0B90FD60"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5" w:type="dxa"/>
            <w:shd w:val="clear" w:color="auto" w:fill="AEAAAA" w:themeFill="background2" w:themeFillShade="BF"/>
          </w:tcPr>
          <w:p w14:paraId="2299F4E3" w14:textId="54550F29"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1" w:type="dxa"/>
            <w:shd w:val="clear" w:color="auto" w:fill="AEAAAA" w:themeFill="background2" w:themeFillShade="BF"/>
          </w:tcPr>
          <w:p w14:paraId="075462B0" w14:textId="5E337614"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5" w:type="dxa"/>
            <w:shd w:val="clear" w:color="auto" w:fill="AEAAAA" w:themeFill="background2" w:themeFillShade="BF"/>
          </w:tcPr>
          <w:p w14:paraId="4B5AB295" w14:textId="7745C377"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4" w:type="dxa"/>
          </w:tcPr>
          <w:p w14:paraId="7181E441" w14:textId="4A68A324"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5" w:type="dxa"/>
          </w:tcPr>
          <w:p w14:paraId="1F1E818F" w14:textId="2B47801C"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1" w:type="dxa"/>
          </w:tcPr>
          <w:p w14:paraId="705D0CCF" w14:textId="710A7874"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88" w:type="dxa"/>
          </w:tcPr>
          <w:p w14:paraId="3CC15471" w14:textId="39BBE284"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r>
      <w:tr w:rsidR="00C51251" w14:paraId="374E28C8" w14:textId="77777777" w:rsidTr="00C51251">
        <w:tc>
          <w:tcPr>
            <w:tcW w:w="1153" w:type="dxa"/>
          </w:tcPr>
          <w:p w14:paraId="77DC4266" w14:textId="77EDBCD7" w:rsidR="00C51251" w:rsidRDefault="00C51251" w:rsidP="00C51251">
            <w:pPr>
              <w:rPr>
                <w:rFonts w:ascii="Calibri" w:hAnsi="Calibri" w:cs="Calibri"/>
                <w:b/>
                <w:bCs/>
                <w:color w:val="000000"/>
                <w:sz w:val="18"/>
                <w:szCs w:val="18"/>
              </w:rPr>
            </w:pPr>
            <w:proofErr w:type="spellStart"/>
            <w:r w:rsidRPr="00F35BB4">
              <w:rPr>
                <w:rFonts w:ascii="Calibri" w:hAnsi="Calibri" w:cs="Calibri"/>
                <w:color w:val="000000"/>
                <w:sz w:val="18"/>
                <w:szCs w:val="18"/>
              </w:rPr>
              <w:t>Virac</w:t>
            </w:r>
            <w:proofErr w:type="spellEnd"/>
          </w:p>
        </w:tc>
        <w:tc>
          <w:tcPr>
            <w:tcW w:w="998" w:type="dxa"/>
          </w:tcPr>
          <w:p w14:paraId="57EC3B50" w14:textId="76726A9B" w:rsidR="00C51251" w:rsidRDefault="00C51251" w:rsidP="00C51251">
            <w:pPr>
              <w:rPr>
                <w:rFonts w:ascii="Calibri" w:hAnsi="Calibri" w:cs="Calibri"/>
                <w:b/>
                <w:bCs/>
                <w:color w:val="000000"/>
                <w:sz w:val="18"/>
                <w:szCs w:val="18"/>
              </w:rPr>
            </w:pPr>
            <w:proofErr w:type="spellStart"/>
            <w:r w:rsidRPr="00F35BB4">
              <w:rPr>
                <w:rFonts w:ascii="Calibri" w:hAnsi="Calibri" w:cs="Calibri"/>
                <w:color w:val="000000"/>
                <w:sz w:val="18"/>
                <w:szCs w:val="18"/>
              </w:rPr>
              <w:t>Palta</w:t>
            </w:r>
            <w:proofErr w:type="spellEnd"/>
          </w:p>
        </w:tc>
        <w:tc>
          <w:tcPr>
            <w:tcW w:w="993" w:type="dxa"/>
          </w:tcPr>
          <w:p w14:paraId="1CAC5A6F" w14:textId="1E70A8BB"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146</w:t>
            </w:r>
          </w:p>
        </w:tc>
        <w:tc>
          <w:tcPr>
            <w:tcW w:w="996" w:type="dxa"/>
          </w:tcPr>
          <w:p w14:paraId="1B161D28" w14:textId="6305E17A"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1 </w:t>
            </w:r>
            <w:r>
              <w:rPr>
                <w:rFonts w:ascii="Calibri" w:hAnsi="Calibri" w:cs="Calibri"/>
                <w:color w:val="000000"/>
                <w:sz w:val="18"/>
                <w:szCs w:val="18"/>
              </w:rPr>
              <w:t>Nov</w:t>
            </w:r>
            <w:r w:rsidRPr="00F35BB4">
              <w:rPr>
                <w:rFonts w:ascii="Calibri" w:hAnsi="Calibri" w:cs="Calibri"/>
                <w:color w:val="000000"/>
                <w:sz w:val="18"/>
                <w:szCs w:val="18"/>
              </w:rPr>
              <w:t xml:space="preserve"> 2020</w:t>
            </w:r>
          </w:p>
        </w:tc>
        <w:tc>
          <w:tcPr>
            <w:tcW w:w="1110" w:type="dxa"/>
          </w:tcPr>
          <w:p w14:paraId="3A69504A" w14:textId="73A7F376"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17 Nov</w:t>
            </w:r>
            <w:r>
              <w:rPr>
                <w:rFonts w:ascii="Calibri" w:hAnsi="Calibri" w:cs="Calibri"/>
                <w:color w:val="000000"/>
                <w:sz w:val="18"/>
                <w:szCs w:val="18"/>
              </w:rPr>
              <w:t xml:space="preserve"> </w:t>
            </w:r>
            <w:r w:rsidRPr="00F35BB4">
              <w:rPr>
                <w:rFonts w:ascii="Calibri" w:hAnsi="Calibri" w:cs="Calibri"/>
                <w:color w:val="000000"/>
                <w:sz w:val="18"/>
                <w:szCs w:val="18"/>
              </w:rPr>
              <w:t>2020</w:t>
            </w:r>
          </w:p>
        </w:tc>
        <w:tc>
          <w:tcPr>
            <w:tcW w:w="996" w:type="dxa"/>
            <w:shd w:val="clear" w:color="auto" w:fill="AEAAAA" w:themeFill="background2" w:themeFillShade="BF"/>
          </w:tcPr>
          <w:p w14:paraId="7539E8AB" w14:textId="0D33F686"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5" w:type="dxa"/>
            <w:shd w:val="clear" w:color="auto" w:fill="AEAAAA" w:themeFill="background2" w:themeFillShade="BF"/>
          </w:tcPr>
          <w:p w14:paraId="499FD464" w14:textId="1D852183"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1" w:type="dxa"/>
            <w:shd w:val="clear" w:color="auto" w:fill="AEAAAA" w:themeFill="background2" w:themeFillShade="BF"/>
          </w:tcPr>
          <w:p w14:paraId="13A3EC4E" w14:textId="17636639"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5" w:type="dxa"/>
            <w:shd w:val="clear" w:color="auto" w:fill="AEAAAA" w:themeFill="background2" w:themeFillShade="BF"/>
          </w:tcPr>
          <w:p w14:paraId="12AD1600" w14:textId="5B55650F"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4" w:type="dxa"/>
          </w:tcPr>
          <w:p w14:paraId="1531B12E" w14:textId="7612CDCF"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5" w:type="dxa"/>
          </w:tcPr>
          <w:p w14:paraId="2E66E783" w14:textId="4A6E647A"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91" w:type="dxa"/>
          </w:tcPr>
          <w:p w14:paraId="3CCC501A" w14:textId="081173EA"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c>
          <w:tcPr>
            <w:tcW w:w="988" w:type="dxa"/>
          </w:tcPr>
          <w:p w14:paraId="0529C22D" w14:textId="20989873"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w:t>
            </w:r>
          </w:p>
        </w:tc>
      </w:tr>
    </w:tbl>
    <w:p w14:paraId="570A2190" w14:textId="3AB66CCD" w:rsidR="00C51251" w:rsidRDefault="00C51251" w:rsidP="000670E7">
      <w:pPr>
        <w:rPr>
          <w:rFonts w:ascii="Calibri" w:hAnsi="Calibri" w:cs="Calibri"/>
          <w:b/>
          <w:bCs/>
          <w:color w:val="000000"/>
          <w:sz w:val="18"/>
          <w:szCs w:val="18"/>
        </w:rPr>
      </w:pPr>
    </w:p>
    <w:p w14:paraId="047B0D70" w14:textId="77777777" w:rsidR="00C51251" w:rsidRPr="0054797C" w:rsidRDefault="00C51251" w:rsidP="00C51251">
      <w:pPr>
        <w:rPr>
          <w:b/>
          <w:bCs/>
        </w:rPr>
      </w:pPr>
      <w:r w:rsidRPr="0054797C">
        <w:rPr>
          <w:rFonts w:ascii="Calibri" w:hAnsi="Calibri" w:cs="Calibri"/>
          <w:b/>
          <w:bCs/>
          <w:color w:val="000000"/>
          <w:sz w:val="18"/>
          <w:szCs w:val="18"/>
        </w:rPr>
        <w:t>Albay</w:t>
      </w:r>
    </w:p>
    <w:tbl>
      <w:tblPr>
        <w:tblStyle w:val="TableGrid"/>
        <w:tblW w:w="13195" w:type="dxa"/>
        <w:tblLook w:val="04A0" w:firstRow="1" w:lastRow="0" w:firstColumn="1" w:lastColumn="0" w:noHBand="0" w:noVBand="1"/>
      </w:tblPr>
      <w:tblGrid>
        <w:gridCol w:w="1153"/>
        <w:gridCol w:w="998"/>
        <w:gridCol w:w="993"/>
        <w:gridCol w:w="996"/>
        <w:gridCol w:w="1110"/>
        <w:gridCol w:w="996"/>
        <w:gridCol w:w="995"/>
        <w:gridCol w:w="991"/>
        <w:gridCol w:w="995"/>
        <w:gridCol w:w="994"/>
        <w:gridCol w:w="995"/>
        <w:gridCol w:w="991"/>
        <w:gridCol w:w="988"/>
      </w:tblGrid>
      <w:tr w:rsidR="00C51251" w14:paraId="692CD0E0" w14:textId="77777777" w:rsidTr="004F498D">
        <w:tc>
          <w:tcPr>
            <w:tcW w:w="1153" w:type="dxa"/>
            <w:shd w:val="clear" w:color="auto" w:fill="538135" w:themeFill="accent6" w:themeFillShade="BF"/>
          </w:tcPr>
          <w:p w14:paraId="2114D324"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Municipality</w:t>
            </w:r>
          </w:p>
        </w:tc>
        <w:tc>
          <w:tcPr>
            <w:tcW w:w="998" w:type="dxa"/>
            <w:shd w:val="clear" w:color="auto" w:fill="538135" w:themeFill="accent6" w:themeFillShade="BF"/>
          </w:tcPr>
          <w:p w14:paraId="36F4E2D9"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Barangay</w:t>
            </w:r>
          </w:p>
        </w:tc>
        <w:tc>
          <w:tcPr>
            <w:tcW w:w="993" w:type="dxa"/>
            <w:shd w:val="clear" w:color="auto" w:fill="538135" w:themeFill="accent6" w:themeFillShade="BF"/>
          </w:tcPr>
          <w:p w14:paraId="6BAF5F58" w14:textId="77777777" w:rsidR="00C51251" w:rsidRDefault="00C51251" w:rsidP="004F498D">
            <w:pPr>
              <w:jc w:val="cente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Fa</w:t>
            </w:r>
            <w:r>
              <w:rPr>
                <w:rFonts w:ascii="Calibri (Body)" w:hAnsi="Calibri (Body)" w:cs="Calibri"/>
                <w:b/>
                <w:bCs/>
                <w:color w:val="FFFFFF"/>
                <w:sz w:val="18"/>
                <w:szCs w:val="18"/>
              </w:rPr>
              <w:t>mi</w:t>
            </w:r>
            <w:proofErr w:type="spellEnd"/>
            <w:r>
              <w:rPr>
                <w:rFonts w:ascii="Calibri (Body)" w:hAnsi="Calibri (Body)" w:cs="Calibri"/>
                <w:b/>
                <w:bCs/>
                <w:color w:val="FFFFFF"/>
                <w:sz w:val="18"/>
                <w:szCs w:val="18"/>
              </w:rPr>
              <w:t>-</w:t>
            </w:r>
          </w:p>
          <w:p w14:paraId="41E99BDE" w14:textId="77777777" w:rsidR="00C51251" w:rsidRDefault="00C51251" w:rsidP="004F498D">
            <w:pPr>
              <w:rPr>
                <w:rFonts w:ascii="Calibri" w:hAnsi="Calibri" w:cs="Calibri"/>
                <w:b/>
                <w:bCs/>
                <w:color w:val="000000"/>
                <w:sz w:val="18"/>
                <w:szCs w:val="18"/>
              </w:rPr>
            </w:pPr>
            <w:r>
              <w:rPr>
                <w:rFonts w:ascii="Calibri (Body)" w:hAnsi="Calibri (Body)" w:cs="Calibri"/>
                <w:b/>
                <w:bCs/>
                <w:color w:val="FFFFFF"/>
                <w:sz w:val="18"/>
                <w:szCs w:val="18"/>
              </w:rPr>
              <w:t>l</w:t>
            </w:r>
            <w:r w:rsidRPr="00F35BB4">
              <w:rPr>
                <w:rFonts w:ascii="Calibri (Body)" w:hAnsi="Calibri (Body)" w:cs="Calibri"/>
                <w:b/>
                <w:bCs/>
                <w:color w:val="FFFFFF"/>
                <w:sz w:val="18"/>
                <w:szCs w:val="18"/>
              </w:rPr>
              <w:t>ies</w:t>
            </w:r>
          </w:p>
        </w:tc>
        <w:tc>
          <w:tcPr>
            <w:tcW w:w="996" w:type="dxa"/>
            <w:shd w:val="clear" w:color="auto" w:fill="538135" w:themeFill="accent6" w:themeFillShade="BF"/>
          </w:tcPr>
          <w:p w14:paraId="3A0D78E1"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Dates of calamity</w:t>
            </w:r>
          </w:p>
        </w:tc>
        <w:tc>
          <w:tcPr>
            <w:tcW w:w="1110" w:type="dxa"/>
            <w:shd w:val="clear" w:color="auto" w:fill="538135" w:themeFill="accent6" w:themeFillShade="BF"/>
          </w:tcPr>
          <w:p w14:paraId="31E3126D"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Distribution dates</w:t>
            </w:r>
          </w:p>
        </w:tc>
        <w:tc>
          <w:tcPr>
            <w:tcW w:w="996" w:type="dxa"/>
            <w:shd w:val="clear" w:color="auto" w:fill="538135" w:themeFill="accent6" w:themeFillShade="BF"/>
          </w:tcPr>
          <w:p w14:paraId="6F46AC66"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Sleeping Kit</w:t>
            </w:r>
          </w:p>
        </w:tc>
        <w:tc>
          <w:tcPr>
            <w:tcW w:w="995" w:type="dxa"/>
            <w:shd w:val="clear" w:color="auto" w:fill="538135" w:themeFill="accent6" w:themeFillShade="BF"/>
          </w:tcPr>
          <w:p w14:paraId="0550A5DE" w14:textId="77777777" w:rsidR="00C51251" w:rsidRDefault="00C51251" w:rsidP="004F498D">
            <w:pPr>
              <w:rPr>
                <w:rFonts w:ascii="Calibri" w:hAnsi="Calibri" w:cs="Calibri"/>
                <w:b/>
                <w:bCs/>
                <w:color w:val="000000"/>
                <w:sz w:val="18"/>
                <w:szCs w:val="18"/>
              </w:rPr>
            </w:pPr>
            <w:r>
              <w:rPr>
                <w:rFonts w:ascii="Calibri (Body)" w:hAnsi="Calibri (Body)" w:cs="Calibri"/>
                <w:b/>
                <w:bCs/>
                <w:color w:val="FFFFFF"/>
                <w:sz w:val="18"/>
                <w:szCs w:val="18"/>
              </w:rPr>
              <w:t>Hygiene</w:t>
            </w:r>
            <w:r w:rsidRPr="00F35BB4">
              <w:rPr>
                <w:rFonts w:ascii="Calibri (Body)" w:hAnsi="Calibri (Body)" w:cs="Calibri"/>
                <w:b/>
                <w:bCs/>
                <w:color w:val="FFFFFF"/>
                <w:sz w:val="18"/>
                <w:szCs w:val="18"/>
              </w:rPr>
              <w:t xml:space="preserve"> Kit</w:t>
            </w:r>
          </w:p>
        </w:tc>
        <w:tc>
          <w:tcPr>
            <w:tcW w:w="991" w:type="dxa"/>
            <w:shd w:val="clear" w:color="auto" w:fill="538135" w:themeFill="accent6" w:themeFillShade="BF"/>
          </w:tcPr>
          <w:p w14:paraId="01F7DCD7" w14:textId="77777777" w:rsidR="00C51251" w:rsidRDefault="00C51251" w:rsidP="004F498D">
            <w:pPr>
              <w:rPr>
                <w:rFonts w:ascii="Calibri (Body)" w:hAnsi="Calibri (Body)" w:cs="Calibri"/>
                <w:b/>
                <w:bCs/>
                <w:color w:val="FFFFFF"/>
                <w:sz w:val="18"/>
                <w:szCs w:val="18"/>
              </w:rPr>
            </w:pPr>
            <w:r w:rsidRPr="00F35BB4">
              <w:rPr>
                <w:rFonts w:ascii="Calibri (Body)" w:hAnsi="Calibri (Body)" w:cs="Calibri"/>
                <w:b/>
                <w:bCs/>
                <w:color w:val="FFFFFF"/>
                <w:sz w:val="18"/>
                <w:szCs w:val="18"/>
              </w:rPr>
              <w:t xml:space="preserve">10L </w:t>
            </w:r>
          </w:p>
          <w:p w14:paraId="1CDFD782"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Jerry can</w:t>
            </w:r>
          </w:p>
        </w:tc>
        <w:tc>
          <w:tcPr>
            <w:tcW w:w="995" w:type="dxa"/>
            <w:shd w:val="clear" w:color="auto" w:fill="538135" w:themeFill="accent6" w:themeFillShade="BF"/>
          </w:tcPr>
          <w:p w14:paraId="525B60EE" w14:textId="77777777" w:rsidR="00C51251" w:rsidRDefault="00C51251" w:rsidP="004F498D">
            <w:pP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Tarpa</w:t>
            </w:r>
            <w:r>
              <w:rPr>
                <w:rFonts w:ascii="Calibri (Body)" w:hAnsi="Calibri (Body)" w:cs="Calibri"/>
                <w:b/>
                <w:bCs/>
                <w:color w:val="FFFFFF"/>
                <w:sz w:val="18"/>
                <w:szCs w:val="18"/>
              </w:rPr>
              <w:t>u</w:t>
            </w:r>
            <w:proofErr w:type="spellEnd"/>
            <w:r>
              <w:rPr>
                <w:rFonts w:ascii="Calibri (Body)" w:hAnsi="Calibri (Body)" w:cs="Calibri"/>
                <w:b/>
                <w:bCs/>
                <w:color w:val="FFFFFF"/>
                <w:sz w:val="18"/>
                <w:szCs w:val="18"/>
              </w:rPr>
              <w:t>-</w:t>
            </w:r>
          </w:p>
          <w:p w14:paraId="16A27EFA" w14:textId="77777777" w:rsidR="00C51251" w:rsidRDefault="00C51251" w:rsidP="004F498D">
            <w:pPr>
              <w:rPr>
                <w:rFonts w:ascii="Calibri" w:hAnsi="Calibri" w:cs="Calibri"/>
                <w:b/>
                <w:bCs/>
                <w:color w:val="000000"/>
                <w:sz w:val="18"/>
                <w:szCs w:val="18"/>
              </w:rPr>
            </w:pPr>
            <w:proofErr w:type="spellStart"/>
            <w:r>
              <w:rPr>
                <w:rFonts w:ascii="Calibri (Body)" w:hAnsi="Calibri (Body)" w:cs="Calibri"/>
                <w:b/>
                <w:bCs/>
                <w:color w:val="FFFFFF"/>
                <w:sz w:val="18"/>
                <w:szCs w:val="18"/>
              </w:rPr>
              <w:t>lins</w:t>
            </w:r>
            <w:proofErr w:type="spellEnd"/>
          </w:p>
        </w:tc>
        <w:tc>
          <w:tcPr>
            <w:tcW w:w="994" w:type="dxa"/>
            <w:shd w:val="clear" w:color="auto" w:fill="538135" w:themeFill="accent6" w:themeFillShade="BF"/>
          </w:tcPr>
          <w:p w14:paraId="72EE019A"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Shelter Tool Kit</w:t>
            </w:r>
          </w:p>
        </w:tc>
        <w:tc>
          <w:tcPr>
            <w:tcW w:w="995" w:type="dxa"/>
            <w:shd w:val="clear" w:color="auto" w:fill="538135" w:themeFill="accent6" w:themeFillShade="BF"/>
          </w:tcPr>
          <w:p w14:paraId="2FC06769"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Mother kit</w:t>
            </w:r>
          </w:p>
        </w:tc>
        <w:tc>
          <w:tcPr>
            <w:tcW w:w="991" w:type="dxa"/>
            <w:shd w:val="clear" w:color="auto" w:fill="538135" w:themeFill="accent6" w:themeFillShade="BF"/>
          </w:tcPr>
          <w:p w14:paraId="034BE15E"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New</w:t>
            </w:r>
            <w:r>
              <w:rPr>
                <w:rFonts w:ascii="Calibri (Body)" w:hAnsi="Calibri (Body)" w:cs="Calibri"/>
                <w:b/>
                <w:bCs/>
                <w:color w:val="FFFFFF"/>
                <w:sz w:val="18"/>
                <w:szCs w:val="18"/>
              </w:rPr>
              <w:t>-</w:t>
            </w:r>
            <w:r w:rsidRPr="00F35BB4">
              <w:rPr>
                <w:rFonts w:ascii="Calibri (Body)" w:hAnsi="Calibri (Body)" w:cs="Calibri"/>
                <w:b/>
                <w:bCs/>
                <w:color w:val="FFFFFF"/>
                <w:sz w:val="18"/>
                <w:szCs w:val="18"/>
              </w:rPr>
              <w:t>born kit</w:t>
            </w:r>
          </w:p>
        </w:tc>
        <w:tc>
          <w:tcPr>
            <w:tcW w:w="988" w:type="dxa"/>
            <w:shd w:val="clear" w:color="auto" w:fill="538135" w:themeFill="accent6" w:themeFillShade="BF"/>
          </w:tcPr>
          <w:p w14:paraId="11118BCC" w14:textId="77777777" w:rsidR="00C51251" w:rsidRDefault="00C51251" w:rsidP="004F498D">
            <w:pPr>
              <w:rPr>
                <w:rFonts w:ascii="Calibri" w:hAnsi="Calibri" w:cs="Calibri"/>
                <w:b/>
                <w:bCs/>
                <w:color w:val="000000"/>
                <w:sz w:val="18"/>
                <w:szCs w:val="18"/>
              </w:rPr>
            </w:pPr>
            <w:proofErr w:type="spellStart"/>
            <w:r>
              <w:rPr>
                <w:rFonts w:ascii="Calibri (Body)" w:hAnsi="Calibri (Body)" w:cs="Calibri"/>
                <w:b/>
                <w:bCs/>
                <w:color w:val="FFFFFF"/>
                <w:sz w:val="18"/>
                <w:szCs w:val="18"/>
              </w:rPr>
              <w:t>CfR</w:t>
            </w:r>
            <w:proofErr w:type="spellEnd"/>
          </w:p>
        </w:tc>
      </w:tr>
      <w:tr w:rsidR="00C51251" w14:paraId="7B51EE4C" w14:textId="77777777" w:rsidTr="004F498D">
        <w:tc>
          <w:tcPr>
            <w:tcW w:w="1153" w:type="dxa"/>
          </w:tcPr>
          <w:p w14:paraId="775601F4" w14:textId="60633E49"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Tiwi</w:t>
            </w:r>
          </w:p>
        </w:tc>
        <w:tc>
          <w:tcPr>
            <w:tcW w:w="998" w:type="dxa"/>
          </w:tcPr>
          <w:p w14:paraId="3995F304" w14:textId="5A59723A"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Baybay</w:t>
            </w:r>
          </w:p>
        </w:tc>
        <w:tc>
          <w:tcPr>
            <w:tcW w:w="993" w:type="dxa"/>
          </w:tcPr>
          <w:p w14:paraId="4898A038" w14:textId="347FF0A4"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67</w:t>
            </w:r>
          </w:p>
        </w:tc>
        <w:tc>
          <w:tcPr>
            <w:tcW w:w="996" w:type="dxa"/>
          </w:tcPr>
          <w:p w14:paraId="22474DED" w14:textId="2B3F87B1"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1 </w:t>
            </w:r>
            <w:r>
              <w:rPr>
                <w:rFonts w:ascii="Calibri" w:hAnsi="Calibri" w:cs="Calibri"/>
                <w:color w:val="000000"/>
                <w:sz w:val="18"/>
                <w:szCs w:val="18"/>
              </w:rPr>
              <w:t>Nov</w:t>
            </w:r>
            <w:r w:rsidRPr="00F35BB4">
              <w:rPr>
                <w:rFonts w:ascii="Calibri" w:hAnsi="Calibri" w:cs="Calibri"/>
                <w:color w:val="000000"/>
                <w:sz w:val="18"/>
                <w:szCs w:val="18"/>
              </w:rPr>
              <w:t xml:space="preserve"> 2020</w:t>
            </w:r>
          </w:p>
        </w:tc>
        <w:tc>
          <w:tcPr>
            <w:tcW w:w="1110" w:type="dxa"/>
          </w:tcPr>
          <w:p w14:paraId="24853ED0" w14:textId="3F45490C"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15 Nov 2020</w:t>
            </w:r>
          </w:p>
        </w:tc>
        <w:tc>
          <w:tcPr>
            <w:tcW w:w="996" w:type="dxa"/>
            <w:shd w:val="clear" w:color="auto" w:fill="AEAAAA" w:themeFill="background2" w:themeFillShade="BF"/>
          </w:tcPr>
          <w:p w14:paraId="26C77081" w14:textId="2B3CD721" w:rsidR="00C51251" w:rsidRDefault="00C51251" w:rsidP="00C51251">
            <w:pPr>
              <w:rPr>
                <w:rFonts w:ascii="Calibri" w:hAnsi="Calibri" w:cs="Calibri"/>
                <w:b/>
                <w:bCs/>
                <w:color w:val="000000"/>
                <w:sz w:val="18"/>
                <w:szCs w:val="18"/>
              </w:rPr>
            </w:pPr>
          </w:p>
        </w:tc>
        <w:tc>
          <w:tcPr>
            <w:tcW w:w="995" w:type="dxa"/>
            <w:shd w:val="clear" w:color="auto" w:fill="AEAAAA" w:themeFill="background2" w:themeFillShade="BF"/>
          </w:tcPr>
          <w:p w14:paraId="4C33CE84" w14:textId="0D23A34F" w:rsidR="00C51251" w:rsidRDefault="00C51251" w:rsidP="00C51251">
            <w:pPr>
              <w:rPr>
                <w:rFonts w:ascii="Calibri" w:hAnsi="Calibri" w:cs="Calibri"/>
                <w:b/>
                <w:bCs/>
                <w:color w:val="000000"/>
                <w:sz w:val="18"/>
                <w:szCs w:val="18"/>
              </w:rPr>
            </w:pPr>
          </w:p>
        </w:tc>
        <w:tc>
          <w:tcPr>
            <w:tcW w:w="991" w:type="dxa"/>
            <w:shd w:val="clear" w:color="auto" w:fill="AEAAAA" w:themeFill="background2" w:themeFillShade="BF"/>
          </w:tcPr>
          <w:p w14:paraId="7A868CFE" w14:textId="3A2DE129" w:rsidR="00C51251" w:rsidRDefault="00C51251" w:rsidP="00C51251">
            <w:pPr>
              <w:rPr>
                <w:rFonts w:ascii="Calibri" w:hAnsi="Calibri" w:cs="Calibri"/>
                <w:b/>
                <w:bCs/>
                <w:color w:val="000000"/>
                <w:sz w:val="18"/>
                <w:szCs w:val="18"/>
              </w:rPr>
            </w:pPr>
          </w:p>
        </w:tc>
        <w:tc>
          <w:tcPr>
            <w:tcW w:w="995" w:type="dxa"/>
            <w:shd w:val="clear" w:color="auto" w:fill="AEAAAA" w:themeFill="background2" w:themeFillShade="BF"/>
          </w:tcPr>
          <w:p w14:paraId="16DBF3D2" w14:textId="047290E9" w:rsidR="00C51251" w:rsidRDefault="00C51251" w:rsidP="00C51251">
            <w:pPr>
              <w:rPr>
                <w:rFonts w:ascii="Calibri" w:hAnsi="Calibri" w:cs="Calibri"/>
                <w:b/>
                <w:bCs/>
                <w:color w:val="000000"/>
                <w:sz w:val="18"/>
                <w:szCs w:val="18"/>
              </w:rPr>
            </w:pPr>
          </w:p>
        </w:tc>
        <w:tc>
          <w:tcPr>
            <w:tcW w:w="994" w:type="dxa"/>
          </w:tcPr>
          <w:p w14:paraId="0F258965" w14:textId="4BD6A486" w:rsidR="00C51251" w:rsidRDefault="00C51251" w:rsidP="00C51251">
            <w:pPr>
              <w:rPr>
                <w:rFonts w:ascii="Calibri" w:hAnsi="Calibri" w:cs="Calibri"/>
                <w:b/>
                <w:bCs/>
                <w:color w:val="000000"/>
                <w:sz w:val="18"/>
                <w:szCs w:val="18"/>
              </w:rPr>
            </w:pPr>
          </w:p>
        </w:tc>
        <w:tc>
          <w:tcPr>
            <w:tcW w:w="995" w:type="dxa"/>
          </w:tcPr>
          <w:p w14:paraId="2E14B3D2" w14:textId="7B0D6488" w:rsidR="00C51251" w:rsidRDefault="00C51251" w:rsidP="00C51251">
            <w:pPr>
              <w:rPr>
                <w:rFonts w:ascii="Calibri" w:hAnsi="Calibri" w:cs="Calibri"/>
                <w:b/>
                <w:bCs/>
                <w:color w:val="000000"/>
                <w:sz w:val="18"/>
                <w:szCs w:val="18"/>
              </w:rPr>
            </w:pPr>
          </w:p>
        </w:tc>
        <w:tc>
          <w:tcPr>
            <w:tcW w:w="991" w:type="dxa"/>
          </w:tcPr>
          <w:p w14:paraId="6B4347BE" w14:textId="1C336744" w:rsidR="00C51251" w:rsidRDefault="00C51251" w:rsidP="00C51251">
            <w:pPr>
              <w:rPr>
                <w:rFonts w:ascii="Calibri" w:hAnsi="Calibri" w:cs="Calibri"/>
                <w:b/>
                <w:bCs/>
                <w:color w:val="000000"/>
                <w:sz w:val="18"/>
                <w:szCs w:val="18"/>
              </w:rPr>
            </w:pPr>
          </w:p>
        </w:tc>
        <w:tc>
          <w:tcPr>
            <w:tcW w:w="988" w:type="dxa"/>
          </w:tcPr>
          <w:p w14:paraId="0F2436AB" w14:textId="50746429" w:rsidR="00C51251" w:rsidRDefault="00C51251" w:rsidP="00C51251">
            <w:pPr>
              <w:rPr>
                <w:rFonts w:ascii="Calibri" w:hAnsi="Calibri" w:cs="Calibri"/>
                <w:b/>
                <w:bCs/>
                <w:color w:val="000000"/>
                <w:sz w:val="18"/>
                <w:szCs w:val="18"/>
              </w:rPr>
            </w:pPr>
          </w:p>
        </w:tc>
      </w:tr>
      <w:tr w:rsidR="00C51251" w14:paraId="7A231421" w14:textId="77777777" w:rsidTr="004F498D">
        <w:tc>
          <w:tcPr>
            <w:tcW w:w="1153" w:type="dxa"/>
          </w:tcPr>
          <w:p w14:paraId="112FD1F3" w14:textId="60103097"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Tiwi</w:t>
            </w:r>
          </w:p>
        </w:tc>
        <w:tc>
          <w:tcPr>
            <w:tcW w:w="998" w:type="dxa"/>
          </w:tcPr>
          <w:p w14:paraId="7295FFF6" w14:textId="68250BE3"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Bolo</w:t>
            </w:r>
          </w:p>
        </w:tc>
        <w:tc>
          <w:tcPr>
            <w:tcW w:w="993" w:type="dxa"/>
          </w:tcPr>
          <w:p w14:paraId="7F897268" w14:textId="7045E70B"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125</w:t>
            </w:r>
          </w:p>
        </w:tc>
        <w:tc>
          <w:tcPr>
            <w:tcW w:w="996" w:type="dxa"/>
          </w:tcPr>
          <w:p w14:paraId="56F6EB4D" w14:textId="44BD7A32"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1 </w:t>
            </w:r>
            <w:r>
              <w:rPr>
                <w:rFonts w:ascii="Calibri" w:hAnsi="Calibri" w:cs="Calibri"/>
                <w:color w:val="000000"/>
                <w:sz w:val="18"/>
                <w:szCs w:val="18"/>
              </w:rPr>
              <w:t>Nov</w:t>
            </w:r>
            <w:r w:rsidRPr="00F35BB4">
              <w:rPr>
                <w:rFonts w:ascii="Calibri" w:hAnsi="Calibri" w:cs="Calibri"/>
                <w:color w:val="000000"/>
                <w:sz w:val="18"/>
                <w:szCs w:val="18"/>
              </w:rPr>
              <w:t xml:space="preserve"> 2020</w:t>
            </w:r>
          </w:p>
        </w:tc>
        <w:tc>
          <w:tcPr>
            <w:tcW w:w="1110" w:type="dxa"/>
          </w:tcPr>
          <w:p w14:paraId="59ADDBFD" w14:textId="3405AAE7"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15 Nov</w:t>
            </w:r>
            <w:r>
              <w:rPr>
                <w:rFonts w:ascii="Calibri" w:hAnsi="Calibri" w:cs="Calibri"/>
                <w:color w:val="000000"/>
                <w:sz w:val="18"/>
                <w:szCs w:val="18"/>
              </w:rPr>
              <w:t xml:space="preserve"> </w:t>
            </w:r>
            <w:r w:rsidRPr="00F35BB4">
              <w:rPr>
                <w:rFonts w:ascii="Calibri" w:hAnsi="Calibri" w:cs="Calibri"/>
                <w:color w:val="000000"/>
                <w:sz w:val="18"/>
                <w:szCs w:val="18"/>
              </w:rPr>
              <w:t>2020</w:t>
            </w:r>
          </w:p>
        </w:tc>
        <w:tc>
          <w:tcPr>
            <w:tcW w:w="996" w:type="dxa"/>
            <w:shd w:val="clear" w:color="auto" w:fill="AEAAAA" w:themeFill="background2" w:themeFillShade="BF"/>
          </w:tcPr>
          <w:p w14:paraId="7DDD4BC7" w14:textId="683243EF" w:rsidR="00C51251" w:rsidRDefault="00C51251" w:rsidP="00C51251">
            <w:pPr>
              <w:rPr>
                <w:rFonts w:ascii="Calibri" w:hAnsi="Calibri" w:cs="Calibri"/>
                <w:b/>
                <w:bCs/>
                <w:color w:val="000000"/>
                <w:sz w:val="18"/>
                <w:szCs w:val="18"/>
              </w:rPr>
            </w:pPr>
          </w:p>
        </w:tc>
        <w:tc>
          <w:tcPr>
            <w:tcW w:w="995" w:type="dxa"/>
            <w:shd w:val="clear" w:color="auto" w:fill="AEAAAA" w:themeFill="background2" w:themeFillShade="BF"/>
          </w:tcPr>
          <w:p w14:paraId="2DB10D73" w14:textId="6737F155" w:rsidR="00C51251" w:rsidRDefault="00C51251" w:rsidP="00C51251">
            <w:pPr>
              <w:rPr>
                <w:rFonts w:ascii="Calibri" w:hAnsi="Calibri" w:cs="Calibri"/>
                <w:b/>
                <w:bCs/>
                <w:color w:val="000000"/>
                <w:sz w:val="18"/>
                <w:szCs w:val="18"/>
              </w:rPr>
            </w:pPr>
          </w:p>
        </w:tc>
        <w:tc>
          <w:tcPr>
            <w:tcW w:w="991" w:type="dxa"/>
            <w:shd w:val="clear" w:color="auto" w:fill="AEAAAA" w:themeFill="background2" w:themeFillShade="BF"/>
          </w:tcPr>
          <w:p w14:paraId="7C5DCDDD" w14:textId="7E6797D0" w:rsidR="00C51251" w:rsidRDefault="00C51251" w:rsidP="00C51251">
            <w:pPr>
              <w:rPr>
                <w:rFonts w:ascii="Calibri" w:hAnsi="Calibri" w:cs="Calibri"/>
                <w:b/>
                <w:bCs/>
                <w:color w:val="000000"/>
                <w:sz w:val="18"/>
                <w:szCs w:val="18"/>
              </w:rPr>
            </w:pPr>
          </w:p>
        </w:tc>
        <w:tc>
          <w:tcPr>
            <w:tcW w:w="995" w:type="dxa"/>
            <w:shd w:val="clear" w:color="auto" w:fill="AEAAAA" w:themeFill="background2" w:themeFillShade="BF"/>
          </w:tcPr>
          <w:p w14:paraId="35AF965D" w14:textId="7F691C17" w:rsidR="00C51251" w:rsidRDefault="00C51251" w:rsidP="00C51251">
            <w:pPr>
              <w:rPr>
                <w:rFonts w:ascii="Calibri" w:hAnsi="Calibri" w:cs="Calibri"/>
                <w:b/>
                <w:bCs/>
                <w:color w:val="000000"/>
                <w:sz w:val="18"/>
                <w:szCs w:val="18"/>
              </w:rPr>
            </w:pPr>
          </w:p>
        </w:tc>
        <w:tc>
          <w:tcPr>
            <w:tcW w:w="994" w:type="dxa"/>
          </w:tcPr>
          <w:p w14:paraId="2C284A06" w14:textId="1BBB66F2" w:rsidR="00C51251" w:rsidRDefault="00C51251" w:rsidP="00C51251">
            <w:pPr>
              <w:rPr>
                <w:rFonts w:ascii="Calibri" w:hAnsi="Calibri" w:cs="Calibri"/>
                <w:b/>
                <w:bCs/>
                <w:color w:val="000000"/>
                <w:sz w:val="18"/>
                <w:szCs w:val="18"/>
              </w:rPr>
            </w:pPr>
          </w:p>
        </w:tc>
        <w:tc>
          <w:tcPr>
            <w:tcW w:w="995" w:type="dxa"/>
          </w:tcPr>
          <w:p w14:paraId="20AC92A9" w14:textId="60363C7D" w:rsidR="00C51251" w:rsidRDefault="00C51251" w:rsidP="00C51251">
            <w:pPr>
              <w:rPr>
                <w:rFonts w:ascii="Calibri" w:hAnsi="Calibri" w:cs="Calibri"/>
                <w:b/>
                <w:bCs/>
                <w:color w:val="000000"/>
                <w:sz w:val="18"/>
                <w:szCs w:val="18"/>
              </w:rPr>
            </w:pPr>
          </w:p>
        </w:tc>
        <w:tc>
          <w:tcPr>
            <w:tcW w:w="991" w:type="dxa"/>
          </w:tcPr>
          <w:p w14:paraId="17832601" w14:textId="59F9D391" w:rsidR="00C51251" w:rsidRDefault="00C51251" w:rsidP="00C51251">
            <w:pPr>
              <w:rPr>
                <w:rFonts w:ascii="Calibri" w:hAnsi="Calibri" w:cs="Calibri"/>
                <w:b/>
                <w:bCs/>
                <w:color w:val="000000"/>
                <w:sz w:val="18"/>
                <w:szCs w:val="18"/>
              </w:rPr>
            </w:pPr>
          </w:p>
        </w:tc>
        <w:tc>
          <w:tcPr>
            <w:tcW w:w="988" w:type="dxa"/>
          </w:tcPr>
          <w:p w14:paraId="1D55A837" w14:textId="58D762E5" w:rsidR="00C51251" w:rsidRDefault="00C51251" w:rsidP="00C51251">
            <w:pPr>
              <w:rPr>
                <w:rFonts w:ascii="Calibri" w:hAnsi="Calibri" w:cs="Calibri"/>
                <w:b/>
                <w:bCs/>
                <w:color w:val="000000"/>
                <w:sz w:val="18"/>
                <w:szCs w:val="18"/>
              </w:rPr>
            </w:pPr>
          </w:p>
        </w:tc>
      </w:tr>
      <w:tr w:rsidR="00C51251" w14:paraId="5493E242" w14:textId="77777777" w:rsidTr="004F498D">
        <w:tc>
          <w:tcPr>
            <w:tcW w:w="1153" w:type="dxa"/>
          </w:tcPr>
          <w:p w14:paraId="2EC82123" w14:textId="587A387B"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Tiwi</w:t>
            </w:r>
          </w:p>
        </w:tc>
        <w:tc>
          <w:tcPr>
            <w:tcW w:w="998" w:type="dxa"/>
          </w:tcPr>
          <w:p w14:paraId="4EAC0BF6" w14:textId="63D5BB58" w:rsidR="00C51251" w:rsidRDefault="00C51251" w:rsidP="00C51251">
            <w:pPr>
              <w:rPr>
                <w:rFonts w:ascii="Calibri" w:hAnsi="Calibri" w:cs="Calibri"/>
                <w:b/>
                <w:bCs/>
                <w:color w:val="000000"/>
                <w:sz w:val="18"/>
                <w:szCs w:val="18"/>
              </w:rPr>
            </w:pPr>
            <w:proofErr w:type="spellStart"/>
            <w:r w:rsidRPr="00F35BB4">
              <w:rPr>
                <w:rFonts w:ascii="Calibri" w:hAnsi="Calibri" w:cs="Calibri"/>
                <w:color w:val="000000"/>
                <w:sz w:val="18"/>
                <w:szCs w:val="18"/>
              </w:rPr>
              <w:t>Canaway</w:t>
            </w:r>
            <w:proofErr w:type="spellEnd"/>
          </w:p>
        </w:tc>
        <w:tc>
          <w:tcPr>
            <w:tcW w:w="993" w:type="dxa"/>
          </w:tcPr>
          <w:p w14:paraId="3953CAD0" w14:textId="1981180E"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113</w:t>
            </w:r>
          </w:p>
        </w:tc>
        <w:tc>
          <w:tcPr>
            <w:tcW w:w="996" w:type="dxa"/>
          </w:tcPr>
          <w:p w14:paraId="5E985D5C" w14:textId="088498F2"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1 </w:t>
            </w:r>
            <w:r>
              <w:rPr>
                <w:rFonts w:ascii="Calibri" w:hAnsi="Calibri" w:cs="Calibri"/>
                <w:color w:val="000000"/>
                <w:sz w:val="18"/>
                <w:szCs w:val="18"/>
              </w:rPr>
              <w:t>Nov</w:t>
            </w:r>
            <w:r w:rsidRPr="00F35BB4">
              <w:rPr>
                <w:rFonts w:ascii="Calibri" w:hAnsi="Calibri" w:cs="Calibri"/>
                <w:color w:val="000000"/>
                <w:sz w:val="18"/>
                <w:szCs w:val="18"/>
              </w:rPr>
              <w:t xml:space="preserve"> 2020</w:t>
            </w:r>
          </w:p>
        </w:tc>
        <w:tc>
          <w:tcPr>
            <w:tcW w:w="1110" w:type="dxa"/>
          </w:tcPr>
          <w:p w14:paraId="16427D6C" w14:textId="61EC36CE"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21 Nov</w:t>
            </w:r>
            <w:r>
              <w:rPr>
                <w:rFonts w:ascii="Calibri" w:hAnsi="Calibri" w:cs="Calibri"/>
                <w:color w:val="000000"/>
                <w:sz w:val="18"/>
                <w:szCs w:val="18"/>
              </w:rPr>
              <w:t xml:space="preserve"> </w:t>
            </w:r>
            <w:r w:rsidRPr="00F35BB4">
              <w:rPr>
                <w:rFonts w:ascii="Calibri" w:hAnsi="Calibri" w:cs="Calibri"/>
                <w:color w:val="000000"/>
                <w:sz w:val="18"/>
                <w:szCs w:val="18"/>
              </w:rPr>
              <w:t>2020</w:t>
            </w:r>
          </w:p>
        </w:tc>
        <w:tc>
          <w:tcPr>
            <w:tcW w:w="996" w:type="dxa"/>
            <w:shd w:val="clear" w:color="auto" w:fill="AEAAAA" w:themeFill="background2" w:themeFillShade="BF"/>
          </w:tcPr>
          <w:p w14:paraId="0FD25A66" w14:textId="42BFCDD7" w:rsidR="00C51251" w:rsidRDefault="00C51251" w:rsidP="00C51251">
            <w:pPr>
              <w:rPr>
                <w:rFonts w:ascii="Calibri" w:hAnsi="Calibri" w:cs="Calibri"/>
                <w:b/>
                <w:bCs/>
                <w:color w:val="000000"/>
                <w:sz w:val="18"/>
                <w:szCs w:val="18"/>
              </w:rPr>
            </w:pPr>
          </w:p>
        </w:tc>
        <w:tc>
          <w:tcPr>
            <w:tcW w:w="995" w:type="dxa"/>
            <w:shd w:val="clear" w:color="auto" w:fill="AEAAAA" w:themeFill="background2" w:themeFillShade="BF"/>
          </w:tcPr>
          <w:p w14:paraId="13E2BD72" w14:textId="03B14564" w:rsidR="00C51251" w:rsidRDefault="00C51251" w:rsidP="00C51251">
            <w:pPr>
              <w:rPr>
                <w:rFonts w:ascii="Calibri" w:hAnsi="Calibri" w:cs="Calibri"/>
                <w:b/>
                <w:bCs/>
                <w:color w:val="000000"/>
                <w:sz w:val="18"/>
                <w:szCs w:val="18"/>
              </w:rPr>
            </w:pPr>
          </w:p>
        </w:tc>
        <w:tc>
          <w:tcPr>
            <w:tcW w:w="991" w:type="dxa"/>
            <w:shd w:val="clear" w:color="auto" w:fill="AEAAAA" w:themeFill="background2" w:themeFillShade="BF"/>
          </w:tcPr>
          <w:p w14:paraId="7C8A6F57" w14:textId="5F9C212B" w:rsidR="00C51251" w:rsidRDefault="00C51251" w:rsidP="00C51251">
            <w:pPr>
              <w:rPr>
                <w:rFonts w:ascii="Calibri" w:hAnsi="Calibri" w:cs="Calibri"/>
                <w:b/>
                <w:bCs/>
                <w:color w:val="000000"/>
                <w:sz w:val="18"/>
                <w:szCs w:val="18"/>
              </w:rPr>
            </w:pPr>
          </w:p>
        </w:tc>
        <w:tc>
          <w:tcPr>
            <w:tcW w:w="995" w:type="dxa"/>
            <w:shd w:val="clear" w:color="auto" w:fill="AEAAAA" w:themeFill="background2" w:themeFillShade="BF"/>
          </w:tcPr>
          <w:p w14:paraId="65DE4DE5" w14:textId="11AAC6DF" w:rsidR="00C51251" w:rsidRDefault="00C51251" w:rsidP="00C51251">
            <w:pPr>
              <w:rPr>
                <w:rFonts w:ascii="Calibri" w:hAnsi="Calibri" w:cs="Calibri"/>
                <w:b/>
                <w:bCs/>
                <w:color w:val="000000"/>
                <w:sz w:val="18"/>
                <w:szCs w:val="18"/>
              </w:rPr>
            </w:pPr>
          </w:p>
        </w:tc>
        <w:tc>
          <w:tcPr>
            <w:tcW w:w="994" w:type="dxa"/>
          </w:tcPr>
          <w:p w14:paraId="1C5F3C9C" w14:textId="54FD3A19" w:rsidR="00C51251" w:rsidRDefault="00C51251" w:rsidP="00C51251">
            <w:pPr>
              <w:rPr>
                <w:rFonts w:ascii="Calibri" w:hAnsi="Calibri" w:cs="Calibri"/>
                <w:b/>
                <w:bCs/>
                <w:color w:val="000000"/>
                <w:sz w:val="18"/>
                <w:szCs w:val="18"/>
              </w:rPr>
            </w:pPr>
          </w:p>
        </w:tc>
        <w:tc>
          <w:tcPr>
            <w:tcW w:w="995" w:type="dxa"/>
          </w:tcPr>
          <w:p w14:paraId="0CA4EE2A" w14:textId="2B1EBB1E" w:rsidR="00C51251" w:rsidRDefault="00C51251" w:rsidP="00C51251">
            <w:pPr>
              <w:rPr>
                <w:rFonts w:ascii="Calibri" w:hAnsi="Calibri" w:cs="Calibri"/>
                <w:b/>
                <w:bCs/>
                <w:color w:val="000000"/>
                <w:sz w:val="18"/>
                <w:szCs w:val="18"/>
              </w:rPr>
            </w:pPr>
          </w:p>
        </w:tc>
        <w:tc>
          <w:tcPr>
            <w:tcW w:w="991" w:type="dxa"/>
          </w:tcPr>
          <w:p w14:paraId="2E516B4B" w14:textId="4E082FCD" w:rsidR="00C51251" w:rsidRDefault="00C51251" w:rsidP="00C51251">
            <w:pPr>
              <w:rPr>
                <w:rFonts w:ascii="Calibri" w:hAnsi="Calibri" w:cs="Calibri"/>
                <w:b/>
                <w:bCs/>
                <w:color w:val="000000"/>
                <w:sz w:val="18"/>
                <w:szCs w:val="18"/>
              </w:rPr>
            </w:pPr>
          </w:p>
        </w:tc>
        <w:tc>
          <w:tcPr>
            <w:tcW w:w="988" w:type="dxa"/>
          </w:tcPr>
          <w:p w14:paraId="048DF245" w14:textId="047D17D6" w:rsidR="00C51251" w:rsidRDefault="00C51251" w:rsidP="00C51251">
            <w:pPr>
              <w:rPr>
                <w:rFonts w:ascii="Calibri" w:hAnsi="Calibri" w:cs="Calibri"/>
                <w:b/>
                <w:bCs/>
                <w:color w:val="000000"/>
                <w:sz w:val="18"/>
                <w:szCs w:val="18"/>
              </w:rPr>
            </w:pPr>
          </w:p>
        </w:tc>
      </w:tr>
      <w:tr w:rsidR="00C51251" w14:paraId="20526F59" w14:textId="77777777" w:rsidTr="004F498D">
        <w:tc>
          <w:tcPr>
            <w:tcW w:w="1153" w:type="dxa"/>
          </w:tcPr>
          <w:p w14:paraId="485BE9B9" w14:textId="3DFF7432"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Tiwi</w:t>
            </w:r>
          </w:p>
        </w:tc>
        <w:tc>
          <w:tcPr>
            <w:tcW w:w="998" w:type="dxa"/>
          </w:tcPr>
          <w:p w14:paraId="09223FB1" w14:textId="0C198992"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Lourdes</w:t>
            </w:r>
          </w:p>
        </w:tc>
        <w:tc>
          <w:tcPr>
            <w:tcW w:w="993" w:type="dxa"/>
          </w:tcPr>
          <w:p w14:paraId="01F228D8" w14:textId="4ABF4CA0"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61</w:t>
            </w:r>
          </w:p>
        </w:tc>
        <w:tc>
          <w:tcPr>
            <w:tcW w:w="996" w:type="dxa"/>
          </w:tcPr>
          <w:p w14:paraId="42159B25" w14:textId="27EB84DF"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1 </w:t>
            </w:r>
            <w:r>
              <w:rPr>
                <w:rFonts w:ascii="Calibri" w:hAnsi="Calibri" w:cs="Calibri"/>
                <w:color w:val="000000"/>
                <w:sz w:val="18"/>
                <w:szCs w:val="18"/>
              </w:rPr>
              <w:t>Nov</w:t>
            </w:r>
            <w:r w:rsidRPr="00F35BB4">
              <w:rPr>
                <w:rFonts w:ascii="Calibri" w:hAnsi="Calibri" w:cs="Calibri"/>
                <w:color w:val="000000"/>
                <w:sz w:val="18"/>
                <w:szCs w:val="18"/>
              </w:rPr>
              <w:t xml:space="preserve"> 2020</w:t>
            </w:r>
          </w:p>
        </w:tc>
        <w:tc>
          <w:tcPr>
            <w:tcW w:w="1110" w:type="dxa"/>
          </w:tcPr>
          <w:p w14:paraId="51EDA885" w14:textId="11552453"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24 Nov 2020</w:t>
            </w:r>
          </w:p>
        </w:tc>
        <w:tc>
          <w:tcPr>
            <w:tcW w:w="996" w:type="dxa"/>
            <w:shd w:val="clear" w:color="auto" w:fill="AEAAAA" w:themeFill="background2" w:themeFillShade="BF"/>
          </w:tcPr>
          <w:p w14:paraId="2566CB23" w14:textId="485F3EE7" w:rsidR="00C51251" w:rsidRDefault="00C51251" w:rsidP="00C51251">
            <w:pPr>
              <w:rPr>
                <w:rFonts w:ascii="Calibri" w:hAnsi="Calibri" w:cs="Calibri"/>
                <w:b/>
                <w:bCs/>
                <w:color w:val="000000"/>
                <w:sz w:val="18"/>
                <w:szCs w:val="18"/>
              </w:rPr>
            </w:pPr>
          </w:p>
        </w:tc>
        <w:tc>
          <w:tcPr>
            <w:tcW w:w="995" w:type="dxa"/>
            <w:shd w:val="clear" w:color="auto" w:fill="AEAAAA" w:themeFill="background2" w:themeFillShade="BF"/>
          </w:tcPr>
          <w:p w14:paraId="738BC8DD" w14:textId="621485D6" w:rsidR="00C51251" w:rsidRDefault="00C51251" w:rsidP="00C51251">
            <w:pPr>
              <w:rPr>
                <w:rFonts w:ascii="Calibri" w:hAnsi="Calibri" w:cs="Calibri"/>
                <w:b/>
                <w:bCs/>
                <w:color w:val="000000"/>
                <w:sz w:val="18"/>
                <w:szCs w:val="18"/>
              </w:rPr>
            </w:pPr>
          </w:p>
        </w:tc>
        <w:tc>
          <w:tcPr>
            <w:tcW w:w="991" w:type="dxa"/>
            <w:shd w:val="clear" w:color="auto" w:fill="AEAAAA" w:themeFill="background2" w:themeFillShade="BF"/>
          </w:tcPr>
          <w:p w14:paraId="54A5CD9B" w14:textId="2CE180BC" w:rsidR="00C51251" w:rsidRDefault="00C51251" w:rsidP="00C51251">
            <w:pPr>
              <w:rPr>
                <w:rFonts w:ascii="Calibri" w:hAnsi="Calibri" w:cs="Calibri"/>
                <w:b/>
                <w:bCs/>
                <w:color w:val="000000"/>
                <w:sz w:val="18"/>
                <w:szCs w:val="18"/>
              </w:rPr>
            </w:pPr>
          </w:p>
        </w:tc>
        <w:tc>
          <w:tcPr>
            <w:tcW w:w="995" w:type="dxa"/>
            <w:shd w:val="clear" w:color="auto" w:fill="AEAAAA" w:themeFill="background2" w:themeFillShade="BF"/>
          </w:tcPr>
          <w:p w14:paraId="77CD8EF1" w14:textId="7F103C2D" w:rsidR="00C51251" w:rsidRDefault="00C51251" w:rsidP="00C51251">
            <w:pPr>
              <w:rPr>
                <w:rFonts w:ascii="Calibri" w:hAnsi="Calibri" w:cs="Calibri"/>
                <w:b/>
                <w:bCs/>
                <w:color w:val="000000"/>
                <w:sz w:val="18"/>
                <w:szCs w:val="18"/>
              </w:rPr>
            </w:pPr>
          </w:p>
        </w:tc>
        <w:tc>
          <w:tcPr>
            <w:tcW w:w="994" w:type="dxa"/>
          </w:tcPr>
          <w:p w14:paraId="23F1B960" w14:textId="40FE83BA" w:rsidR="00C51251" w:rsidRDefault="00C51251" w:rsidP="00C51251">
            <w:pPr>
              <w:rPr>
                <w:rFonts w:ascii="Calibri" w:hAnsi="Calibri" w:cs="Calibri"/>
                <w:b/>
                <w:bCs/>
                <w:color w:val="000000"/>
                <w:sz w:val="18"/>
                <w:szCs w:val="18"/>
              </w:rPr>
            </w:pPr>
          </w:p>
        </w:tc>
        <w:tc>
          <w:tcPr>
            <w:tcW w:w="995" w:type="dxa"/>
          </w:tcPr>
          <w:p w14:paraId="0B615B3D" w14:textId="3C1306F4" w:rsidR="00C51251" w:rsidRDefault="00C51251" w:rsidP="00C51251">
            <w:pPr>
              <w:rPr>
                <w:rFonts w:ascii="Calibri" w:hAnsi="Calibri" w:cs="Calibri"/>
                <w:b/>
                <w:bCs/>
                <w:color w:val="000000"/>
                <w:sz w:val="18"/>
                <w:szCs w:val="18"/>
              </w:rPr>
            </w:pPr>
          </w:p>
        </w:tc>
        <w:tc>
          <w:tcPr>
            <w:tcW w:w="991" w:type="dxa"/>
          </w:tcPr>
          <w:p w14:paraId="30F5F1F4" w14:textId="69D218EC" w:rsidR="00C51251" w:rsidRDefault="00C51251" w:rsidP="00C51251">
            <w:pPr>
              <w:rPr>
                <w:rFonts w:ascii="Calibri" w:hAnsi="Calibri" w:cs="Calibri"/>
                <w:b/>
                <w:bCs/>
                <w:color w:val="000000"/>
                <w:sz w:val="18"/>
                <w:szCs w:val="18"/>
              </w:rPr>
            </w:pPr>
          </w:p>
        </w:tc>
        <w:tc>
          <w:tcPr>
            <w:tcW w:w="988" w:type="dxa"/>
          </w:tcPr>
          <w:p w14:paraId="664FD95B" w14:textId="7854D73C" w:rsidR="00C51251" w:rsidRDefault="00C51251" w:rsidP="00C51251">
            <w:pPr>
              <w:rPr>
                <w:rFonts w:ascii="Calibri" w:hAnsi="Calibri" w:cs="Calibri"/>
                <w:b/>
                <w:bCs/>
                <w:color w:val="000000"/>
                <w:sz w:val="18"/>
                <w:szCs w:val="18"/>
              </w:rPr>
            </w:pPr>
          </w:p>
        </w:tc>
      </w:tr>
      <w:tr w:rsidR="00C51251" w14:paraId="7E5C8EF1" w14:textId="77777777" w:rsidTr="004F498D">
        <w:tc>
          <w:tcPr>
            <w:tcW w:w="1153" w:type="dxa"/>
          </w:tcPr>
          <w:p w14:paraId="2FC84539" w14:textId="3FE4A644" w:rsidR="00C51251" w:rsidRPr="00F35BB4" w:rsidRDefault="00C51251" w:rsidP="00C51251">
            <w:pPr>
              <w:rPr>
                <w:rFonts w:ascii="Calibri" w:hAnsi="Calibri" w:cs="Calibri"/>
                <w:color w:val="000000"/>
                <w:sz w:val="18"/>
                <w:szCs w:val="18"/>
              </w:rPr>
            </w:pPr>
            <w:r w:rsidRPr="00F35BB4">
              <w:rPr>
                <w:rFonts w:ascii="Calibri" w:hAnsi="Calibri" w:cs="Calibri"/>
                <w:color w:val="000000"/>
                <w:sz w:val="18"/>
                <w:szCs w:val="18"/>
              </w:rPr>
              <w:t>Tiwi</w:t>
            </w:r>
          </w:p>
        </w:tc>
        <w:tc>
          <w:tcPr>
            <w:tcW w:w="998" w:type="dxa"/>
          </w:tcPr>
          <w:p w14:paraId="31145E8B" w14:textId="41CB5C24" w:rsidR="00C51251" w:rsidRPr="00F35BB4" w:rsidRDefault="00C51251" w:rsidP="00C51251">
            <w:pPr>
              <w:rPr>
                <w:rFonts w:ascii="Calibri" w:hAnsi="Calibri" w:cs="Calibri"/>
                <w:color w:val="000000"/>
                <w:sz w:val="18"/>
                <w:szCs w:val="18"/>
              </w:rPr>
            </w:pPr>
            <w:proofErr w:type="spellStart"/>
            <w:r w:rsidRPr="00F35BB4">
              <w:rPr>
                <w:rFonts w:ascii="Calibri" w:hAnsi="Calibri" w:cs="Calibri"/>
                <w:color w:val="000000"/>
                <w:sz w:val="18"/>
                <w:szCs w:val="18"/>
              </w:rPr>
              <w:t>Sugod</w:t>
            </w:r>
            <w:proofErr w:type="spellEnd"/>
          </w:p>
        </w:tc>
        <w:tc>
          <w:tcPr>
            <w:tcW w:w="993" w:type="dxa"/>
          </w:tcPr>
          <w:p w14:paraId="757BD53B" w14:textId="319A97F6" w:rsidR="00C51251" w:rsidRPr="00F35BB4" w:rsidRDefault="00C51251" w:rsidP="00C51251">
            <w:pPr>
              <w:rPr>
                <w:rFonts w:ascii="Calibri" w:hAnsi="Calibri" w:cs="Calibri"/>
                <w:color w:val="000000"/>
                <w:sz w:val="18"/>
                <w:szCs w:val="18"/>
              </w:rPr>
            </w:pPr>
            <w:r w:rsidRPr="00F35BB4">
              <w:rPr>
                <w:rFonts w:ascii="Calibri" w:hAnsi="Calibri" w:cs="Calibri"/>
                <w:color w:val="000000"/>
                <w:sz w:val="18"/>
                <w:szCs w:val="18"/>
              </w:rPr>
              <w:t>110</w:t>
            </w:r>
          </w:p>
        </w:tc>
        <w:tc>
          <w:tcPr>
            <w:tcW w:w="996" w:type="dxa"/>
          </w:tcPr>
          <w:p w14:paraId="2AB0375D" w14:textId="12C48BC4" w:rsidR="00C51251" w:rsidRPr="00F35BB4" w:rsidRDefault="00C51251" w:rsidP="00C51251">
            <w:pPr>
              <w:rPr>
                <w:rFonts w:ascii="Calibri" w:hAnsi="Calibri" w:cs="Calibri"/>
                <w:color w:val="000000"/>
                <w:sz w:val="18"/>
                <w:szCs w:val="18"/>
              </w:rPr>
            </w:pPr>
            <w:r w:rsidRPr="00F35BB4">
              <w:rPr>
                <w:rFonts w:ascii="Calibri" w:hAnsi="Calibri" w:cs="Calibri"/>
                <w:color w:val="000000"/>
                <w:sz w:val="18"/>
                <w:szCs w:val="18"/>
              </w:rPr>
              <w:t xml:space="preserve">1 </w:t>
            </w:r>
            <w:r>
              <w:rPr>
                <w:rFonts w:ascii="Calibri" w:hAnsi="Calibri" w:cs="Calibri"/>
                <w:color w:val="000000"/>
                <w:sz w:val="18"/>
                <w:szCs w:val="18"/>
              </w:rPr>
              <w:t>Nov</w:t>
            </w:r>
            <w:r w:rsidRPr="00F35BB4">
              <w:rPr>
                <w:rFonts w:ascii="Calibri" w:hAnsi="Calibri" w:cs="Calibri"/>
                <w:color w:val="000000"/>
                <w:sz w:val="18"/>
                <w:szCs w:val="18"/>
              </w:rPr>
              <w:t xml:space="preserve"> 2020</w:t>
            </w:r>
          </w:p>
        </w:tc>
        <w:tc>
          <w:tcPr>
            <w:tcW w:w="1110" w:type="dxa"/>
          </w:tcPr>
          <w:p w14:paraId="4548B93C" w14:textId="1932980D" w:rsidR="00C51251" w:rsidRPr="00F35BB4" w:rsidRDefault="00C51251" w:rsidP="00C51251">
            <w:pPr>
              <w:rPr>
                <w:rFonts w:ascii="Calibri" w:hAnsi="Calibri" w:cs="Calibri"/>
                <w:color w:val="000000"/>
                <w:sz w:val="18"/>
                <w:szCs w:val="18"/>
              </w:rPr>
            </w:pPr>
            <w:r w:rsidRPr="00F35BB4">
              <w:rPr>
                <w:rFonts w:ascii="Calibri" w:hAnsi="Calibri" w:cs="Calibri"/>
                <w:color w:val="000000"/>
                <w:sz w:val="18"/>
                <w:szCs w:val="18"/>
              </w:rPr>
              <w:t xml:space="preserve"> 25 Nov</w:t>
            </w:r>
            <w:r>
              <w:rPr>
                <w:rFonts w:ascii="Calibri" w:hAnsi="Calibri" w:cs="Calibri"/>
                <w:color w:val="000000"/>
                <w:sz w:val="18"/>
                <w:szCs w:val="18"/>
              </w:rPr>
              <w:t xml:space="preserve"> </w:t>
            </w:r>
            <w:r w:rsidRPr="00F35BB4">
              <w:rPr>
                <w:rFonts w:ascii="Calibri" w:hAnsi="Calibri" w:cs="Calibri"/>
                <w:color w:val="000000"/>
                <w:sz w:val="18"/>
                <w:szCs w:val="18"/>
              </w:rPr>
              <w:t>2020</w:t>
            </w:r>
          </w:p>
        </w:tc>
        <w:tc>
          <w:tcPr>
            <w:tcW w:w="996" w:type="dxa"/>
            <w:shd w:val="clear" w:color="auto" w:fill="AEAAAA" w:themeFill="background2" w:themeFillShade="BF"/>
          </w:tcPr>
          <w:p w14:paraId="11F71375" w14:textId="77777777" w:rsidR="00C51251" w:rsidRDefault="00C51251" w:rsidP="00C51251">
            <w:pPr>
              <w:rPr>
                <w:rFonts w:ascii="Calibri" w:hAnsi="Calibri" w:cs="Calibri"/>
                <w:b/>
                <w:bCs/>
                <w:color w:val="000000"/>
                <w:sz w:val="18"/>
                <w:szCs w:val="18"/>
              </w:rPr>
            </w:pPr>
          </w:p>
        </w:tc>
        <w:tc>
          <w:tcPr>
            <w:tcW w:w="995" w:type="dxa"/>
            <w:shd w:val="clear" w:color="auto" w:fill="AEAAAA" w:themeFill="background2" w:themeFillShade="BF"/>
          </w:tcPr>
          <w:p w14:paraId="4EB22F1E" w14:textId="77777777" w:rsidR="00C51251" w:rsidRDefault="00C51251" w:rsidP="00C51251">
            <w:pPr>
              <w:rPr>
                <w:rFonts w:ascii="Calibri" w:hAnsi="Calibri" w:cs="Calibri"/>
                <w:b/>
                <w:bCs/>
                <w:color w:val="000000"/>
                <w:sz w:val="18"/>
                <w:szCs w:val="18"/>
              </w:rPr>
            </w:pPr>
          </w:p>
        </w:tc>
        <w:tc>
          <w:tcPr>
            <w:tcW w:w="991" w:type="dxa"/>
            <w:shd w:val="clear" w:color="auto" w:fill="AEAAAA" w:themeFill="background2" w:themeFillShade="BF"/>
          </w:tcPr>
          <w:p w14:paraId="24C673E8" w14:textId="77777777" w:rsidR="00C51251" w:rsidRDefault="00C51251" w:rsidP="00C51251">
            <w:pPr>
              <w:rPr>
                <w:rFonts w:ascii="Calibri" w:hAnsi="Calibri" w:cs="Calibri"/>
                <w:b/>
                <w:bCs/>
                <w:color w:val="000000"/>
                <w:sz w:val="18"/>
                <w:szCs w:val="18"/>
              </w:rPr>
            </w:pPr>
          </w:p>
        </w:tc>
        <w:tc>
          <w:tcPr>
            <w:tcW w:w="995" w:type="dxa"/>
            <w:shd w:val="clear" w:color="auto" w:fill="AEAAAA" w:themeFill="background2" w:themeFillShade="BF"/>
          </w:tcPr>
          <w:p w14:paraId="6C59553C" w14:textId="77777777" w:rsidR="00C51251" w:rsidRDefault="00C51251" w:rsidP="00C51251">
            <w:pPr>
              <w:rPr>
                <w:rFonts w:ascii="Calibri" w:hAnsi="Calibri" w:cs="Calibri"/>
                <w:b/>
                <w:bCs/>
                <w:color w:val="000000"/>
                <w:sz w:val="18"/>
                <w:szCs w:val="18"/>
              </w:rPr>
            </w:pPr>
          </w:p>
        </w:tc>
        <w:tc>
          <w:tcPr>
            <w:tcW w:w="994" w:type="dxa"/>
          </w:tcPr>
          <w:p w14:paraId="3A27C35A" w14:textId="77777777" w:rsidR="00C51251" w:rsidRDefault="00C51251" w:rsidP="00C51251">
            <w:pPr>
              <w:rPr>
                <w:rFonts w:ascii="Calibri" w:hAnsi="Calibri" w:cs="Calibri"/>
                <w:b/>
                <w:bCs/>
                <w:color w:val="000000"/>
                <w:sz w:val="18"/>
                <w:szCs w:val="18"/>
              </w:rPr>
            </w:pPr>
          </w:p>
        </w:tc>
        <w:tc>
          <w:tcPr>
            <w:tcW w:w="995" w:type="dxa"/>
          </w:tcPr>
          <w:p w14:paraId="227E248C" w14:textId="77777777" w:rsidR="00C51251" w:rsidRDefault="00C51251" w:rsidP="00C51251">
            <w:pPr>
              <w:rPr>
                <w:rFonts w:ascii="Calibri" w:hAnsi="Calibri" w:cs="Calibri"/>
                <w:b/>
                <w:bCs/>
                <w:color w:val="000000"/>
                <w:sz w:val="18"/>
                <w:szCs w:val="18"/>
              </w:rPr>
            </w:pPr>
          </w:p>
        </w:tc>
        <w:tc>
          <w:tcPr>
            <w:tcW w:w="991" w:type="dxa"/>
          </w:tcPr>
          <w:p w14:paraId="5C4CC1F6" w14:textId="77777777" w:rsidR="00C51251" w:rsidRDefault="00C51251" w:rsidP="00C51251">
            <w:pPr>
              <w:rPr>
                <w:rFonts w:ascii="Calibri" w:hAnsi="Calibri" w:cs="Calibri"/>
                <w:b/>
                <w:bCs/>
                <w:color w:val="000000"/>
                <w:sz w:val="18"/>
                <w:szCs w:val="18"/>
              </w:rPr>
            </w:pPr>
          </w:p>
        </w:tc>
        <w:tc>
          <w:tcPr>
            <w:tcW w:w="988" w:type="dxa"/>
          </w:tcPr>
          <w:p w14:paraId="07B9CF90" w14:textId="77777777" w:rsidR="00C51251" w:rsidRDefault="00C51251" w:rsidP="00C51251">
            <w:pPr>
              <w:rPr>
                <w:rFonts w:ascii="Calibri" w:hAnsi="Calibri" w:cs="Calibri"/>
                <w:b/>
                <w:bCs/>
                <w:color w:val="000000"/>
                <w:sz w:val="18"/>
                <w:szCs w:val="18"/>
              </w:rPr>
            </w:pPr>
          </w:p>
        </w:tc>
      </w:tr>
    </w:tbl>
    <w:p w14:paraId="0378C600" w14:textId="4B509317" w:rsidR="00C51251" w:rsidRDefault="00C51251" w:rsidP="000670E7">
      <w:pPr>
        <w:rPr>
          <w:rFonts w:ascii="Calibri" w:hAnsi="Calibri" w:cs="Calibri"/>
          <w:b/>
          <w:bCs/>
          <w:color w:val="000000"/>
          <w:sz w:val="18"/>
          <w:szCs w:val="18"/>
        </w:rPr>
      </w:pPr>
    </w:p>
    <w:p w14:paraId="71D28494" w14:textId="44FFE6E4" w:rsidR="00BA210A" w:rsidRDefault="00BA210A">
      <w:pPr>
        <w:rPr>
          <w:rFonts w:ascii="Calibri" w:hAnsi="Calibri" w:cs="Calibri"/>
          <w:b/>
          <w:bCs/>
          <w:color w:val="000000"/>
          <w:sz w:val="18"/>
          <w:szCs w:val="18"/>
        </w:rPr>
      </w:pPr>
      <w:r w:rsidRPr="0054797C">
        <w:rPr>
          <w:rFonts w:ascii="Calibri" w:hAnsi="Calibri" w:cs="Calibri"/>
          <w:b/>
          <w:bCs/>
          <w:color w:val="000000"/>
          <w:sz w:val="18"/>
          <w:szCs w:val="18"/>
        </w:rPr>
        <w:t>Surigao del Norte</w:t>
      </w:r>
    </w:p>
    <w:tbl>
      <w:tblPr>
        <w:tblStyle w:val="TableGrid"/>
        <w:tblW w:w="13195" w:type="dxa"/>
        <w:tblLook w:val="04A0" w:firstRow="1" w:lastRow="0" w:firstColumn="1" w:lastColumn="0" w:noHBand="0" w:noVBand="1"/>
      </w:tblPr>
      <w:tblGrid>
        <w:gridCol w:w="1153"/>
        <w:gridCol w:w="998"/>
        <w:gridCol w:w="993"/>
        <w:gridCol w:w="996"/>
        <w:gridCol w:w="1110"/>
        <w:gridCol w:w="996"/>
        <w:gridCol w:w="995"/>
        <w:gridCol w:w="991"/>
        <w:gridCol w:w="995"/>
        <w:gridCol w:w="994"/>
        <w:gridCol w:w="995"/>
        <w:gridCol w:w="991"/>
        <w:gridCol w:w="988"/>
      </w:tblGrid>
      <w:tr w:rsidR="00C51251" w14:paraId="2BB61A37" w14:textId="77777777" w:rsidTr="004F498D">
        <w:tc>
          <w:tcPr>
            <w:tcW w:w="1153" w:type="dxa"/>
            <w:shd w:val="clear" w:color="auto" w:fill="538135" w:themeFill="accent6" w:themeFillShade="BF"/>
          </w:tcPr>
          <w:p w14:paraId="5AB4B889"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Municipality</w:t>
            </w:r>
          </w:p>
        </w:tc>
        <w:tc>
          <w:tcPr>
            <w:tcW w:w="998" w:type="dxa"/>
            <w:shd w:val="clear" w:color="auto" w:fill="538135" w:themeFill="accent6" w:themeFillShade="BF"/>
          </w:tcPr>
          <w:p w14:paraId="62183BB4"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Barangay</w:t>
            </w:r>
          </w:p>
        </w:tc>
        <w:tc>
          <w:tcPr>
            <w:tcW w:w="993" w:type="dxa"/>
            <w:shd w:val="clear" w:color="auto" w:fill="538135" w:themeFill="accent6" w:themeFillShade="BF"/>
          </w:tcPr>
          <w:p w14:paraId="56B763B9" w14:textId="77777777" w:rsidR="00C51251" w:rsidRDefault="00C51251" w:rsidP="004F498D">
            <w:pPr>
              <w:jc w:val="cente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Fa</w:t>
            </w:r>
            <w:r>
              <w:rPr>
                <w:rFonts w:ascii="Calibri (Body)" w:hAnsi="Calibri (Body)" w:cs="Calibri"/>
                <w:b/>
                <w:bCs/>
                <w:color w:val="FFFFFF"/>
                <w:sz w:val="18"/>
                <w:szCs w:val="18"/>
              </w:rPr>
              <w:t>mi</w:t>
            </w:r>
            <w:proofErr w:type="spellEnd"/>
            <w:r>
              <w:rPr>
                <w:rFonts w:ascii="Calibri (Body)" w:hAnsi="Calibri (Body)" w:cs="Calibri"/>
                <w:b/>
                <w:bCs/>
                <w:color w:val="FFFFFF"/>
                <w:sz w:val="18"/>
                <w:szCs w:val="18"/>
              </w:rPr>
              <w:t>-</w:t>
            </w:r>
          </w:p>
          <w:p w14:paraId="5479894C" w14:textId="77777777" w:rsidR="00C51251" w:rsidRDefault="00C51251" w:rsidP="004F498D">
            <w:pPr>
              <w:rPr>
                <w:rFonts w:ascii="Calibri" w:hAnsi="Calibri" w:cs="Calibri"/>
                <w:b/>
                <w:bCs/>
                <w:color w:val="000000"/>
                <w:sz w:val="18"/>
                <w:szCs w:val="18"/>
              </w:rPr>
            </w:pPr>
            <w:r>
              <w:rPr>
                <w:rFonts w:ascii="Calibri (Body)" w:hAnsi="Calibri (Body)" w:cs="Calibri"/>
                <w:b/>
                <w:bCs/>
                <w:color w:val="FFFFFF"/>
                <w:sz w:val="18"/>
                <w:szCs w:val="18"/>
              </w:rPr>
              <w:t>l</w:t>
            </w:r>
            <w:r w:rsidRPr="00F35BB4">
              <w:rPr>
                <w:rFonts w:ascii="Calibri (Body)" w:hAnsi="Calibri (Body)" w:cs="Calibri"/>
                <w:b/>
                <w:bCs/>
                <w:color w:val="FFFFFF"/>
                <w:sz w:val="18"/>
                <w:szCs w:val="18"/>
              </w:rPr>
              <w:t>ies</w:t>
            </w:r>
          </w:p>
        </w:tc>
        <w:tc>
          <w:tcPr>
            <w:tcW w:w="996" w:type="dxa"/>
            <w:shd w:val="clear" w:color="auto" w:fill="538135" w:themeFill="accent6" w:themeFillShade="BF"/>
          </w:tcPr>
          <w:p w14:paraId="55950153"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Dates of calamity</w:t>
            </w:r>
          </w:p>
        </w:tc>
        <w:tc>
          <w:tcPr>
            <w:tcW w:w="1110" w:type="dxa"/>
            <w:shd w:val="clear" w:color="auto" w:fill="538135" w:themeFill="accent6" w:themeFillShade="BF"/>
          </w:tcPr>
          <w:p w14:paraId="5060A963"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Distribution dates</w:t>
            </w:r>
          </w:p>
        </w:tc>
        <w:tc>
          <w:tcPr>
            <w:tcW w:w="996" w:type="dxa"/>
            <w:shd w:val="clear" w:color="auto" w:fill="538135" w:themeFill="accent6" w:themeFillShade="BF"/>
          </w:tcPr>
          <w:p w14:paraId="274F2BCF"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Sleeping Kit</w:t>
            </w:r>
          </w:p>
        </w:tc>
        <w:tc>
          <w:tcPr>
            <w:tcW w:w="995" w:type="dxa"/>
            <w:shd w:val="clear" w:color="auto" w:fill="538135" w:themeFill="accent6" w:themeFillShade="BF"/>
          </w:tcPr>
          <w:p w14:paraId="23506CCF" w14:textId="77777777" w:rsidR="00C51251" w:rsidRDefault="00C51251" w:rsidP="004F498D">
            <w:pPr>
              <w:rPr>
                <w:rFonts w:ascii="Calibri" w:hAnsi="Calibri" w:cs="Calibri"/>
                <w:b/>
                <w:bCs/>
                <w:color w:val="000000"/>
                <w:sz w:val="18"/>
                <w:szCs w:val="18"/>
              </w:rPr>
            </w:pPr>
            <w:r>
              <w:rPr>
                <w:rFonts w:ascii="Calibri (Body)" w:hAnsi="Calibri (Body)" w:cs="Calibri"/>
                <w:b/>
                <w:bCs/>
                <w:color w:val="FFFFFF"/>
                <w:sz w:val="18"/>
                <w:szCs w:val="18"/>
              </w:rPr>
              <w:t>Hygiene</w:t>
            </w:r>
            <w:r w:rsidRPr="00F35BB4">
              <w:rPr>
                <w:rFonts w:ascii="Calibri (Body)" w:hAnsi="Calibri (Body)" w:cs="Calibri"/>
                <w:b/>
                <w:bCs/>
                <w:color w:val="FFFFFF"/>
                <w:sz w:val="18"/>
                <w:szCs w:val="18"/>
              </w:rPr>
              <w:t xml:space="preserve"> Kit</w:t>
            </w:r>
          </w:p>
        </w:tc>
        <w:tc>
          <w:tcPr>
            <w:tcW w:w="991" w:type="dxa"/>
            <w:shd w:val="clear" w:color="auto" w:fill="538135" w:themeFill="accent6" w:themeFillShade="BF"/>
          </w:tcPr>
          <w:p w14:paraId="5F6AF50C" w14:textId="77777777" w:rsidR="00C51251" w:rsidRDefault="00C51251" w:rsidP="004F498D">
            <w:pPr>
              <w:rPr>
                <w:rFonts w:ascii="Calibri (Body)" w:hAnsi="Calibri (Body)" w:cs="Calibri"/>
                <w:b/>
                <w:bCs/>
                <w:color w:val="FFFFFF"/>
                <w:sz w:val="18"/>
                <w:szCs w:val="18"/>
              </w:rPr>
            </w:pPr>
            <w:r w:rsidRPr="00F35BB4">
              <w:rPr>
                <w:rFonts w:ascii="Calibri (Body)" w:hAnsi="Calibri (Body)" w:cs="Calibri"/>
                <w:b/>
                <w:bCs/>
                <w:color w:val="FFFFFF"/>
                <w:sz w:val="18"/>
                <w:szCs w:val="18"/>
              </w:rPr>
              <w:t xml:space="preserve">10L </w:t>
            </w:r>
          </w:p>
          <w:p w14:paraId="2547C1E0"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Jerry can</w:t>
            </w:r>
          </w:p>
        </w:tc>
        <w:tc>
          <w:tcPr>
            <w:tcW w:w="995" w:type="dxa"/>
            <w:shd w:val="clear" w:color="auto" w:fill="538135" w:themeFill="accent6" w:themeFillShade="BF"/>
          </w:tcPr>
          <w:p w14:paraId="4CE57329" w14:textId="77777777" w:rsidR="00C51251" w:rsidRDefault="00C51251" w:rsidP="004F498D">
            <w:pP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Tarpa</w:t>
            </w:r>
            <w:r>
              <w:rPr>
                <w:rFonts w:ascii="Calibri (Body)" w:hAnsi="Calibri (Body)" w:cs="Calibri"/>
                <w:b/>
                <w:bCs/>
                <w:color w:val="FFFFFF"/>
                <w:sz w:val="18"/>
                <w:szCs w:val="18"/>
              </w:rPr>
              <w:t>u</w:t>
            </w:r>
            <w:proofErr w:type="spellEnd"/>
            <w:r>
              <w:rPr>
                <w:rFonts w:ascii="Calibri (Body)" w:hAnsi="Calibri (Body)" w:cs="Calibri"/>
                <w:b/>
                <w:bCs/>
                <w:color w:val="FFFFFF"/>
                <w:sz w:val="18"/>
                <w:szCs w:val="18"/>
              </w:rPr>
              <w:t>-</w:t>
            </w:r>
          </w:p>
          <w:p w14:paraId="197FBBFF" w14:textId="77777777" w:rsidR="00C51251" w:rsidRDefault="00C51251" w:rsidP="004F498D">
            <w:pPr>
              <w:rPr>
                <w:rFonts w:ascii="Calibri" w:hAnsi="Calibri" w:cs="Calibri"/>
                <w:b/>
                <w:bCs/>
                <w:color w:val="000000"/>
                <w:sz w:val="18"/>
                <w:szCs w:val="18"/>
              </w:rPr>
            </w:pPr>
            <w:proofErr w:type="spellStart"/>
            <w:r>
              <w:rPr>
                <w:rFonts w:ascii="Calibri (Body)" w:hAnsi="Calibri (Body)" w:cs="Calibri"/>
                <w:b/>
                <w:bCs/>
                <w:color w:val="FFFFFF"/>
                <w:sz w:val="18"/>
                <w:szCs w:val="18"/>
              </w:rPr>
              <w:t>lins</w:t>
            </w:r>
            <w:proofErr w:type="spellEnd"/>
          </w:p>
        </w:tc>
        <w:tc>
          <w:tcPr>
            <w:tcW w:w="994" w:type="dxa"/>
            <w:shd w:val="clear" w:color="auto" w:fill="538135" w:themeFill="accent6" w:themeFillShade="BF"/>
          </w:tcPr>
          <w:p w14:paraId="545BDFC8"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Shelter Tool Kit</w:t>
            </w:r>
          </w:p>
        </w:tc>
        <w:tc>
          <w:tcPr>
            <w:tcW w:w="995" w:type="dxa"/>
            <w:shd w:val="clear" w:color="auto" w:fill="538135" w:themeFill="accent6" w:themeFillShade="BF"/>
          </w:tcPr>
          <w:p w14:paraId="63A4D3B2"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Mother kit</w:t>
            </w:r>
          </w:p>
        </w:tc>
        <w:tc>
          <w:tcPr>
            <w:tcW w:w="991" w:type="dxa"/>
            <w:shd w:val="clear" w:color="auto" w:fill="538135" w:themeFill="accent6" w:themeFillShade="BF"/>
          </w:tcPr>
          <w:p w14:paraId="455A3DEA"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New</w:t>
            </w:r>
            <w:r>
              <w:rPr>
                <w:rFonts w:ascii="Calibri (Body)" w:hAnsi="Calibri (Body)" w:cs="Calibri"/>
                <w:b/>
                <w:bCs/>
                <w:color w:val="FFFFFF"/>
                <w:sz w:val="18"/>
                <w:szCs w:val="18"/>
              </w:rPr>
              <w:t>-</w:t>
            </w:r>
            <w:r w:rsidRPr="00F35BB4">
              <w:rPr>
                <w:rFonts w:ascii="Calibri (Body)" w:hAnsi="Calibri (Body)" w:cs="Calibri"/>
                <w:b/>
                <w:bCs/>
                <w:color w:val="FFFFFF"/>
                <w:sz w:val="18"/>
                <w:szCs w:val="18"/>
              </w:rPr>
              <w:t>born kit</w:t>
            </w:r>
          </w:p>
        </w:tc>
        <w:tc>
          <w:tcPr>
            <w:tcW w:w="988" w:type="dxa"/>
            <w:shd w:val="clear" w:color="auto" w:fill="538135" w:themeFill="accent6" w:themeFillShade="BF"/>
          </w:tcPr>
          <w:p w14:paraId="32060337" w14:textId="77777777" w:rsidR="00C51251" w:rsidRDefault="00C51251" w:rsidP="004F498D">
            <w:pPr>
              <w:rPr>
                <w:rFonts w:ascii="Calibri" w:hAnsi="Calibri" w:cs="Calibri"/>
                <w:b/>
                <w:bCs/>
                <w:color w:val="000000"/>
                <w:sz w:val="18"/>
                <w:szCs w:val="18"/>
              </w:rPr>
            </w:pPr>
            <w:proofErr w:type="spellStart"/>
            <w:r>
              <w:rPr>
                <w:rFonts w:ascii="Calibri (Body)" w:hAnsi="Calibri (Body)" w:cs="Calibri"/>
                <w:b/>
                <w:bCs/>
                <w:color w:val="FFFFFF"/>
                <w:sz w:val="18"/>
                <w:szCs w:val="18"/>
              </w:rPr>
              <w:t>CfR</w:t>
            </w:r>
            <w:proofErr w:type="spellEnd"/>
          </w:p>
        </w:tc>
      </w:tr>
      <w:tr w:rsidR="00C51251" w14:paraId="45B24978" w14:textId="77777777" w:rsidTr="004F498D">
        <w:tc>
          <w:tcPr>
            <w:tcW w:w="1153" w:type="dxa"/>
          </w:tcPr>
          <w:p w14:paraId="04188388" w14:textId="77777777" w:rsidR="00C51251" w:rsidRDefault="00C51251" w:rsidP="004F498D">
            <w:pPr>
              <w:rPr>
                <w:rFonts w:ascii="Calibri" w:hAnsi="Calibri" w:cs="Calibri"/>
                <w:b/>
                <w:bCs/>
                <w:color w:val="000000"/>
                <w:sz w:val="18"/>
                <w:szCs w:val="18"/>
              </w:rPr>
            </w:pPr>
            <w:r w:rsidRPr="00F35BB4">
              <w:rPr>
                <w:rFonts w:ascii="Calibri" w:hAnsi="Calibri" w:cs="Calibri"/>
                <w:color w:val="000000"/>
                <w:sz w:val="18"/>
                <w:szCs w:val="18"/>
              </w:rPr>
              <w:t>Tiwi</w:t>
            </w:r>
          </w:p>
        </w:tc>
        <w:tc>
          <w:tcPr>
            <w:tcW w:w="998" w:type="dxa"/>
          </w:tcPr>
          <w:p w14:paraId="3B7A99D3" w14:textId="77777777" w:rsidR="00C51251" w:rsidRDefault="00C51251" w:rsidP="004F498D">
            <w:pPr>
              <w:rPr>
                <w:rFonts w:ascii="Calibri" w:hAnsi="Calibri" w:cs="Calibri"/>
                <w:b/>
                <w:bCs/>
                <w:color w:val="000000"/>
                <w:sz w:val="18"/>
                <w:szCs w:val="18"/>
              </w:rPr>
            </w:pPr>
            <w:r w:rsidRPr="00F35BB4">
              <w:rPr>
                <w:rFonts w:ascii="Calibri" w:hAnsi="Calibri" w:cs="Calibri"/>
                <w:color w:val="000000"/>
                <w:sz w:val="18"/>
                <w:szCs w:val="18"/>
              </w:rPr>
              <w:t>Baybay</w:t>
            </w:r>
          </w:p>
        </w:tc>
        <w:tc>
          <w:tcPr>
            <w:tcW w:w="993" w:type="dxa"/>
          </w:tcPr>
          <w:p w14:paraId="696C0DF0" w14:textId="77777777" w:rsidR="00C51251" w:rsidRDefault="00C51251" w:rsidP="004F498D">
            <w:pPr>
              <w:rPr>
                <w:rFonts w:ascii="Calibri" w:hAnsi="Calibri" w:cs="Calibri"/>
                <w:b/>
                <w:bCs/>
                <w:color w:val="000000"/>
                <w:sz w:val="18"/>
                <w:szCs w:val="18"/>
              </w:rPr>
            </w:pPr>
            <w:r w:rsidRPr="00F35BB4">
              <w:rPr>
                <w:rFonts w:ascii="Calibri" w:hAnsi="Calibri" w:cs="Calibri"/>
                <w:color w:val="000000"/>
                <w:sz w:val="18"/>
                <w:szCs w:val="18"/>
              </w:rPr>
              <w:t>67</w:t>
            </w:r>
          </w:p>
        </w:tc>
        <w:tc>
          <w:tcPr>
            <w:tcW w:w="996" w:type="dxa"/>
          </w:tcPr>
          <w:p w14:paraId="715FABAB" w14:textId="77777777" w:rsidR="00C51251" w:rsidRDefault="00C51251" w:rsidP="004F498D">
            <w:pPr>
              <w:rPr>
                <w:rFonts w:ascii="Calibri" w:hAnsi="Calibri" w:cs="Calibri"/>
                <w:b/>
                <w:bCs/>
                <w:color w:val="000000"/>
                <w:sz w:val="18"/>
                <w:szCs w:val="18"/>
              </w:rPr>
            </w:pPr>
            <w:r w:rsidRPr="00F35BB4">
              <w:rPr>
                <w:rFonts w:ascii="Calibri" w:hAnsi="Calibri" w:cs="Calibri"/>
                <w:color w:val="000000"/>
                <w:sz w:val="18"/>
                <w:szCs w:val="18"/>
              </w:rPr>
              <w:t xml:space="preserve">1 </w:t>
            </w:r>
            <w:r>
              <w:rPr>
                <w:rFonts w:ascii="Calibri" w:hAnsi="Calibri" w:cs="Calibri"/>
                <w:color w:val="000000"/>
                <w:sz w:val="18"/>
                <w:szCs w:val="18"/>
              </w:rPr>
              <w:t>Nov</w:t>
            </w:r>
            <w:r w:rsidRPr="00F35BB4">
              <w:rPr>
                <w:rFonts w:ascii="Calibri" w:hAnsi="Calibri" w:cs="Calibri"/>
                <w:color w:val="000000"/>
                <w:sz w:val="18"/>
                <w:szCs w:val="18"/>
              </w:rPr>
              <w:t xml:space="preserve"> 2020</w:t>
            </w:r>
          </w:p>
        </w:tc>
        <w:tc>
          <w:tcPr>
            <w:tcW w:w="1110" w:type="dxa"/>
          </w:tcPr>
          <w:p w14:paraId="7E49A625" w14:textId="77777777" w:rsidR="00C51251" w:rsidRDefault="00C51251" w:rsidP="004F498D">
            <w:pPr>
              <w:rPr>
                <w:rFonts w:ascii="Calibri" w:hAnsi="Calibri" w:cs="Calibri"/>
                <w:b/>
                <w:bCs/>
                <w:color w:val="000000"/>
                <w:sz w:val="18"/>
                <w:szCs w:val="18"/>
              </w:rPr>
            </w:pPr>
            <w:r w:rsidRPr="00F35BB4">
              <w:rPr>
                <w:rFonts w:ascii="Calibri" w:hAnsi="Calibri" w:cs="Calibri"/>
                <w:color w:val="000000"/>
                <w:sz w:val="18"/>
                <w:szCs w:val="18"/>
              </w:rPr>
              <w:t xml:space="preserve"> 15 Nov 2020</w:t>
            </w:r>
          </w:p>
        </w:tc>
        <w:tc>
          <w:tcPr>
            <w:tcW w:w="996" w:type="dxa"/>
            <w:shd w:val="clear" w:color="auto" w:fill="AEAAAA" w:themeFill="background2" w:themeFillShade="BF"/>
          </w:tcPr>
          <w:p w14:paraId="6A77D05A" w14:textId="77777777" w:rsidR="00C51251" w:rsidRDefault="00C51251" w:rsidP="004F498D">
            <w:pPr>
              <w:rPr>
                <w:rFonts w:ascii="Calibri" w:hAnsi="Calibri" w:cs="Calibri"/>
                <w:b/>
                <w:bCs/>
                <w:color w:val="000000"/>
                <w:sz w:val="18"/>
                <w:szCs w:val="18"/>
              </w:rPr>
            </w:pPr>
          </w:p>
        </w:tc>
        <w:tc>
          <w:tcPr>
            <w:tcW w:w="995" w:type="dxa"/>
            <w:shd w:val="clear" w:color="auto" w:fill="AEAAAA" w:themeFill="background2" w:themeFillShade="BF"/>
          </w:tcPr>
          <w:p w14:paraId="1180F0BA" w14:textId="77777777" w:rsidR="00C51251" w:rsidRDefault="00C51251" w:rsidP="004F498D">
            <w:pPr>
              <w:rPr>
                <w:rFonts w:ascii="Calibri" w:hAnsi="Calibri" w:cs="Calibri"/>
                <w:b/>
                <w:bCs/>
                <w:color w:val="000000"/>
                <w:sz w:val="18"/>
                <w:szCs w:val="18"/>
              </w:rPr>
            </w:pPr>
          </w:p>
        </w:tc>
        <w:tc>
          <w:tcPr>
            <w:tcW w:w="991" w:type="dxa"/>
            <w:shd w:val="clear" w:color="auto" w:fill="AEAAAA" w:themeFill="background2" w:themeFillShade="BF"/>
          </w:tcPr>
          <w:p w14:paraId="1A9FD5DB" w14:textId="77777777" w:rsidR="00C51251" w:rsidRDefault="00C51251" w:rsidP="004F498D">
            <w:pPr>
              <w:rPr>
                <w:rFonts w:ascii="Calibri" w:hAnsi="Calibri" w:cs="Calibri"/>
                <w:b/>
                <w:bCs/>
                <w:color w:val="000000"/>
                <w:sz w:val="18"/>
                <w:szCs w:val="18"/>
              </w:rPr>
            </w:pPr>
          </w:p>
        </w:tc>
        <w:tc>
          <w:tcPr>
            <w:tcW w:w="995" w:type="dxa"/>
            <w:shd w:val="clear" w:color="auto" w:fill="AEAAAA" w:themeFill="background2" w:themeFillShade="BF"/>
          </w:tcPr>
          <w:p w14:paraId="00DBF493" w14:textId="77777777" w:rsidR="00C51251" w:rsidRDefault="00C51251" w:rsidP="004F498D">
            <w:pPr>
              <w:rPr>
                <w:rFonts w:ascii="Calibri" w:hAnsi="Calibri" w:cs="Calibri"/>
                <w:b/>
                <w:bCs/>
                <w:color w:val="000000"/>
                <w:sz w:val="18"/>
                <w:szCs w:val="18"/>
              </w:rPr>
            </w:pPr>
          </w:p>
        </w:tc>
        <w:tc>
          <w:tcPr>
            <w:tcW w:w="994" w:type="dxa"/>
          </w:tcPr>
          <w:p w14:paraId="11425FDB" w14:textId="77777777" w:rsidR="00C51251" w:rsidRDefault="00C51251" w:rsidP="004F498D">
            <w:pPr>
              <w:rPr>
                <w:rFonts w:ascii="Calibri" w:hAnsi="Calibri" w:cs="Calibri"/>
                <w:b/>
                <w:bCs/>
                <w:color w:val="000000"/>
                <w:sz w:val="18"/>
                <w:szCs w:val="18"/>
              </w:rPr>
            </w:pPr>
          </w:p>
        </w:tc>
        <w:tc>
          <w:tcPr>
            <w:tcW w:w="995" w:type="dxa"/>
          </w:tcPr>
          <w:p w14:paraId="3A640DBB" w14:textId="77777777" w:rsidR="00C51251" w:rsidRDefault="00C51251" w:rsidP="004F498D">
            <w:pPr>
              <w:rPr>
                <w:rFonts w:ascii="Calibri" w:hAnsi="Calibri" w:cs="Calibri"/>
                <w:b/>
                <w:bCs/>
                <w:color w:val="000000"/>
                <w:sz w:val="18"/>
                <w:szCs w:val="18"/>
              </w:rPr>
            </w:pPr>
          </w:p>
        </w:tc>
        <w:tc>
          <w:tcPr>
            <w:tcW w:w="991" w:type="dxa"/>
          </w:tcPr>
          <w:p w14:paraId="2B6F949E" w14:textId="77777777" w:rsidR="00C51251" w:rsidRDefault="00C51251" w:rsidP="004F498D">
            <w:pPr>
              <w:rPr>
                <w:rFonts w:ascii="Calibri" w:hAnsi="Calibri" w:cs="Calibri"/>
                <w:b/>
                <w:bCs/>
                <w:color w:val="000000"/>
                <w:sz w:val="18"/>
                <w:szCs w:val="18"/>
              </w:rPr>
            </w:pPr>
          </w:p>
        </w:tc>
        <w:tc>
          <w:tcPr>
            <w:tcW w:w="988" w:type="dxa"/>
          </w:tcPr>
          <w:p w14:paraId="72A52CBD" w14:textId="77777777" w:rsidR="00C51251" w:rsidRDefault="00C51251" w:rsidP="004F498D">
            <w:pPr>
              <w:rPr>
                <w:rFonts w:ascii="Calibri" w:hAnsi="Calibri" w:cs="Calibri"/>
                <w:b/>
                <w:bCs/>
                <w:color w:val="000000"/>
                <w:sz w:val="18"/>
                <w:szCs w:val="18"/>
              </w:rPr>
            </w:pPr>
          </w:p>
        </w:tc>
      </w:tr>
      <w:tr w:rsidR="00C51251" w14:paraId="3D00AC45" w14:textId="77777777" w:rsidTr="004F498D">
        <w:tc>
          <w:tcPr>
            <w:tcW w:w="1153" w:type="dxa"/>
          </w:tcPr>
          <w:p w14:paraId="63B94F57" w14:textId="77777777" w:rsidR="00C51251" w:rsidRDefault="00C51251" w:rsidP="004F498D">
            <w:pPr>
              <w:rPr>
                <w:rFonts w:ascii="Calibri" w:hAnsi="Calibri" w:cs="Calibri"/>
                <w:b/>
                <w:bCs/>
                <w:color w:val="000000"/>
                <w:sz w:val="18"/>
                <w:szCs w:val="18"/>
              </w:rPr>
            </w:pPr>
            <w:r w:rsidRPr="00F35BB4">
              <w:rPr>
                <w:rFonts w:ascii="Calibri" w:hAnsi="Calibri" w:cs="Calibri"/>
                <w:color w:val="000000"/>
                <w:sz w:val="18"/>
                <w:szCs w:val="18"/>
              </w:rPr>
              <w:t>Tiwi</w:t>
            </w:r>
          </w:p>
        </w:tc>
        <w:tc>
          <w:tcPr>
            <w:tcW w:w="998" w:type="dxa"/>
          </w:tcPr>
          <w:p w14:paraId="5725B923" w14:textId="77777777" w:rsidR="00C51251" w:rsidRDefault="00C51251" w:rsidP="004F498D">
            <w:pPr>
              <w:rPr>
                <w:rFonts w:ascii="Calibri" w:hAnsi="Calibri" w:cs="Calibri"/>
                <w:b/>
                <w:bCs/>
                <w:color w:val="000000"/>
                <w:sz w:val="18"/>
                <w:szCs w:val="18"/>
              </w:rPr>
            </w:pPr>
            <w:r w:rsidRPr="00F35BB4">
              <w:rPr>
                <w:rFonts w:ascii="Calibri" w:hAnsi="Calibri" w:cs="Calibri"/>
                <w:color w:val="000000"/>
                <w:sz w:val="18"/>
                <w:szCs w:val="18"/>
              </w:rPr>
              <w:t>Bolo</w:t>
            </w:r>
          </w:p>
        </w:tc>
        <w:tc>
          <w:tcPr>
            <w:tcW w:w="993" w:type="dxa"/>
          </w:tcPr>
          <w:p w14:paraId="5D3C4935" w14:textId="77777777" w:rsidR="00C51251" w:rsidRDefault="00C51251" w:rsidP="004F498D">
            <w:pPr>
              <w:rPr>
                <w:rFonts w:ascii="Calibri" w:hAnsi="Calibri" w:cs="Calibri"/>
                <w:b/>
                <w:bCs/>
                <w:color w:val="000000"/>
                <w:sz w:val="18"/>
                <w:szCs w:val="18"/>
              </w:rPr>
            </w:pPr>
            <w:r w:rsidRPr="00F35BB4">
              <w:rPr>
                <w:rFonts w:ascii="Calibri" w:hAnsi="Calibri" w:cs="Calibri"/>
                <w:color w:val="000000"/>
                <w:sz w:val="18"/>
                <w:szCs w:val="18"/>
              </w:rPr>
              <w:t>125</w:t>
            </w:r>
          </w:p>
        </w:tc>
        <w:tc>
          <w:tcPr>
            <w:tcW w:w="996" w:type="dxa"/>
          </w:tcPr>
          <w:p w14:paraId="6CD159C2" w14:textId="77777777" w:rsidR="00C51251" w:rsidRDefault="00C51251" w:rsidP="004F498D">
            <w:pPr>
              <w:rPr>
                <w:rFonts w:ascii="Calibri" w:hAnsi="Calibri" w:cs="Calibri"/>
                <w:b/>
                <w:bCs/>
                <w:color w:val="000000"/>
                <w:sz w:val="18"/>
                <w:szCs w:val="18"/>
              </w:rPr>
            </w:pPr>
            <w:r w:rsidRPr="00F35BB4">
              <w:rPr>
                <w:rFonts w:ascii="Calibri" w:hAnsi="Calibri" w:cs="Calibri"/>
                <w:color w:val="000000"/>
                <w:sz w:val="18"/>
                <w:szCs w:val="18"/>
              </w:rPr>
              <w:t xml:space="preserve">1 </w:t>
            </w:r>
            <w:r>
              <w:rPr>
                <w:rFonts w:ascii="Calibri" w:hAnsi="Calibri" w:cs="Calibri"/>
                <w:color w:val="000000"/>
                <w:sz w:val="18"/>
                <w:szCs w:val="18"/>
              </w:rPr>
              <w:t>Nov</w:t>
            </w:r>
            <w:r w:rsidRPr="00F35BB4">
              <w:rPr>
                <w:rFonts w:ascii="Calibri" w:hAnsi="Calibri" w:cs="Calibri"/>
                <w:color w:val="000000"/>
                <w:sz w:val="18"/>
                <w:szCs w:val="18"/>
              </w:rPr>
              <w:t xml:space="preserve"> 2020</w:t>
            </w:r>
          </w:p>
        </w:tc>
        <w:tc>
          <w:tcPr>
            <w:tcW w:w="1110" w:type="dxa"/>
          </w:tcPr>
          <w:p w14:paraId="366D49B5" w14:textId="77777777" w:rsidR="00C51251" w:rsidRDefault="00C51251" w:rsidP="004F498D">
            <w:pPr>
              <w:rPr>
                <w:rFonts w:ascii="Calibri" w:hAnsi="Calibri" w:cs="Calibri"/>
                <w:b/>
                <w:bCs/>
                <w:color w:val="000000"/>
                <w:sz w:val="18"/>
                <w:szCs w:val="18"/>
              </w:rPr>
            </w:pPr>
            <w:r w:rsidRPr="00F35BB4">
              <w:rPr>
                <w:rFonts w:ascii="Calibri" w:hAnsi="Calibri" w:cs="Calibri"/>
                <w:color w:val="000000"/>
                <w:sz w:val="18"/>
                <w:szCs w:val="18"/>
              </w:rPr>
              <w:t xml:space="preserve"> 15 Nov</w:t>
            </w:r>
            <w:r>
              <w:rPr>
                <w:rFonts w:ascii="Calibri" w:hAnsi="Calibri" w:cs="Calibri"/>
                <w:color w:val="000000"/>
                <w:sz w:val="18"/>
                <w:szCs w:val="18"/>
              </w:rPr>
              <w:t xml:space="preserve"> </w:t>
            </w:r>
            <w:r w:rsidRPr="00F35BB4">
              <w:rPr>
                <w:rFonts w:ascii="Calibri" w:hAnsi="Calibri" w:cs="Calibri"/>
                <w:color w:val="000000"/>
                <w:sz w:val="18"/>
                <w:szCs w:val="18"/>
              </w:rPr>
              <w:t>2020</w:t>
            </w:r>
          </w:p>
        </w:tc>
        <w:tc>
          <w:tcPr>
            <w:tcW w:w="996" w:type="dxa"/>
            <w:shd w:val="clear" w:color="auto" w:fill="AEAAAA" w:themeFill="background2" w:themeFillShade="BF"/>
          </w:tcPr>
          <w:p w14:paraId="19B183B1" w14:textId="77777777" w:rsidR="00C51251" w:rsidRDefault="00C51251" w:rsidP="004F498D">
            <w:pPr>
              <w:rPr>
                <w:rFonts w:ascii="Calibri" w:hAnsi="Calibri" w:cs="Calibri"/>
                <w:b/>
                <w:bCs/>
                <w:color w:val="000000"/>
                <w:sz w:val="18"/>
                <w:szCs w:val="18"/>
              </w:rPr>
            </w:pPr>
          </w:p>
        </w:tc>
        <w:tc>
          <w:tcPr>
            <w:tcW w:w="995" w:type="dxa"/>
            <w:shd w:val="clear" w:color="auto" w:fill="AEAAAA" w:themeFill="background2" w:themeFillShade="BF"/>
          </w:tcPr>
          <w:p w14:paraId="4A15D619" w14:textId="77777777" w:rsidR="00C51251" w:rsidRDefault="00C51251" w:rsidP="004F498D">
            <w:pPr>
              <w:rPr>
                <w:rFonts w:ascii="Calibri" w:hAnsi="Calibri" w:cs="Calibri"/>
                <w:b/>
                <w:bCs/>
                <w:color w:val="000000"/>
                <w:sz w:val="18"/>
                <w:szCs w:val="18"/>
              </w:rPr>
            </w:pPr>
          </w:p>
        </w:tc>
        <w:tc>
          <w:tcPr>
            <w:tcW w:w="991" w:type="dxa"/>
            <w:shd w:val="clear" w:color="auto" w:fill="AEAAAA" w:themeFill="background2" w:themeFillShade="BF"/>
          </w:tcPr>
          <w:p w14:paraId="42C34AC8" w14:textId="77777777" w:rsidR="00C51251" w:rsidRDefault="00C51251" w:rsidP="004F498D">
            <w:pPr>
              <w:rPr>
                <w:rFonts w:ascii="Calibri" w:hAnsi="Calibri" w:cs="Calibri"/>
                <w:b/>
                <w:bCs/>
                <w:color w:val="000000"/>
                <w:sz w:val="18"/>
                <w:szCs w:val="18"/>
              </w:rPr>
            </w:pPr>
          </w:p>
        </w:tc>
        <w:tc>
          <w:tcPr>
            <w:tcW w:w="995" w:type="dxa"/>
            <w:shd w:val="clear" w:color="auto" w:fill="AEAAAA" w:themeFill="background2" w:themeFillShade="BF"/>
          </w:tcPr>
          <w:p w14:paraId="5918C25B" w14:textId="77777777" w:rsidR="00C51251" w:rsidRDefault="00C51251" w:rsidP="004F498D">
            <w:pPr>
              <w:rPr>
                <w:rFonts w:ascii="Calibri" w:hAnsi="Calibri" w:cs="Calibri"/>
                <w:b/>
                <w:bCs/>
                <w:color w:val="000000"/>
                <w:sz w:val="18"/>
                <w:szCs w:val="18"/>
              </w:rPr>
            </w:pPr>
          </w:p>
        </w:tc>
        <w:tc>
          <w:tcPr>
            <w:tcW w:w="994" w:type="dxa"/>
          </w:tcPr>
          <w:p w14:paraId="25E505E3" w14:textId="77777777" w:rsidR="00C51251" w:rsidRDefault="00C51251" w:rsidP="004F498D">
            <w:pPr>
              <w:rPr>
                <w:rFonts w:ascii="Calibri" w:hAnsi="Calibri" w:cs="Calibri"/>
                <w:b/>
                <w:bCs/>
                <w:color w:val="000000"/>
                <w:sz w:val="18"/>
                <w:szCs w:val="18"/>
              </w:rPr>
            </w:pPr>
          </w:p>
        </w:tc>
        <w:tc>
          <w:tcPr>
            <w:tcW w:w="995" w:type="dxa"/>
          </w:tcPr>
          <w:p w14:paraId="5E1F8D5C" w14:textId="77777777" w:rsidR="00C51251" w:rsidRDefault="00C51251" w:rsidP="004F498D">
            <w:pPr>
              <w:rPr>
                <w:rFonts w:ascii="Calibri" w:hAnsi="Calibri" w:cs="Calibri"/>
                <w:b/>
                <w:bCs/>
                <w:color w:val="000000"/>
                <w:sz w:val="18"/>
                <w:szCs w:val="18"/>
              </w:rPr>
            </w:pPr>
          </w:p>
        </w:tc>
        <w:tc>
          <w:tcPr>
            <w:tcW w:w="991" w:type="dxa"/>
          </w:tcPr>
          <w:p w14:paraId="7B7EEF97" w14:textId="77777777" w:rsidR="00C51251" w:rsidRDefault="00C51251" w:rsidP="004F498D">
            <w:pPr>
              <w:rPr>
                <w:rFonts w:ascii="Calibri" w:hAnsi="Calibri" w:cs="Calibri"/>
                <w:b/>
                <w:bCs/>
                <w:color w:val="000000"/>
                <w:sz w:val="18"/>
                <w:szCs w:val="18"/>
              </w:rPr>
            </w:pPr>
          </w:p>
        </w:tc>
        <w:tc>
          <w:tcPr>
            <w:tcW w:w="988" w:type="dxa"/>
          </w:tcPr>
          <w:p w14:paraId="4FBA66A5" w14:textId="77777777" w:rsidR="00C51251" w:rsidRDefault="00C51251" w:rsidP="004F498D">
            <w:pPr>
              <w:rPr>
                <w:rFonts w:ascii="Calibri" w:hAnsi="Calibri" w:cs="Calibri"/>
                <w:b/>
                <w:bCs/>
                <w:color w:val="000000"/>
                <w:sz w:val="18"/>
                <w:szCs w:val="18"/>
              </w:rPr>
            </w:pPr>
          </w:p>
        </w:tc>
      </w:tr>
      <w:tr w:rsidR="00C51251" w14:paraId="7D78186D" w14:textId="77777777" w:rsidTr="004F498D">
        <w:tc>
          <w:tcPr>
            <w:tcW w:w="1153" w:type="dxa"/>
          </w:tcPr>
          <w:p w14:paraId="5DDDB539" w14:textId="77777777" w:rsidR="00C51251" w:rsidRDefault="00C51251" w:rsidP="004F498D">
            <w:pPr>
              <w:rPr>
                <w:rFonts w:ascii="Calibri" w:hAnsi="Calibri" w:cs="Calibri"/>
                <w:b/>
                <w:bCs/>
                <w:color w:val="000000"/>
                <w:sz w:val="18"/>
                <w:szCs w:val="18"/>
              </w:rPr>
            </w:pPr>
            <w:r w:rsidRPr="00F35BB4">
              <w:rPr>
                <w:rFonts w:ascii="Calibri" w:hAnsi="Calibri" w:cs="Calibri"/>
                <w:color w:val="000000"/>
                <w:sz w:val="18"/>
                <w:szCs w:val="18"/>
              </w:rPr>
              <w:t>Tiwi</w:t>
            </w:r>
          </w:p>
        </w:tc>
        <w:tc>
          <w:tcPr>
            <w:tcW w:w="998" w:type="dxa"/>
          </w:tcPr>
          <w:p w14:paraId="1D7E239A" w14:textId="77777777" w:rsidR="00C51251" w:rsidRDefault="00C51251" w:rsidP="004F498D">
            <w:pPr>
              <w:rPr>
                <w:rFonts w:ascii="Calibri" w:hAnsi="Calibri" w:cs="Calibri"/>
                <w:b/>
                <w:bCs/>
                <w:color w:val="000000"/>
                <w:sz w:val="18"/>
                <w:szCs w:val="18"/>
              </w:rPr>
            </w:pPr>
            <w:proofErr w:type="spellStart"/>
            <w:r w:rsidRPr="00F35BB4">
              <w:rPr>
                <w:rFonts w:ascii="Calibri" w:hAnsi="Calibri" w:cs="Calibri"/>
                <w:color w:val="000000"/>
                <w:sz w:val="18"/>
                <w:szCs w:val="18"/>
              </w:rPr>
              <w:t>Canaway</w:t>
            </w:r>
            <w:proofErr w:type="spellEnd"/>
          </w:p>
        </w:tc>
        <w:tc>
          <w:tcPr>
            <w:tcW w:w="993" w:type="dxa"/>
          </w:tcPr>
          <w:p w14:paraId="0B2880E6" w14:textId="77777777" w:rsidR="00C51251" w:rsidRDefault="00C51251" w:rsidP="004F498D">
            <w:pPr>
              <w:rPr>
                <w:rFonts w:ascii="Calibri" w:hAnsi="Calibri" w:cs="Calibri"/>
                <w:b/>
                <w:bCs/>
                <w:color w:val="000000"/>
                <w:sz w:val="18"/>
                <w:szCs w:val="18"/>
              </w:rPr>
            </w:pPr>
            <w:r w:rsidRPr="00F35BB4">
              <w:rPr>
                <w:rFonts w:ascii="Calibri" w:hAnsi="Calibri" w:cs="Calibri"/>
                <w:color w:val="000000"/>
                <w:sz w:val="18"/>
                <w:szCs w:val="18"/>
              </w:rPr>
              <w:t>113</w:t>
            </w:r>
          </w:p>
        </w:tc>
        <w:tc>
          <w:tcPr>
            <w:tcW w:w="996" w:type="dxa"/>
          </w:tcPr>
          <w:p w14:paraId="2BE5A2A4" w14:textId="77777777" w:rsidR="00C51251" w:rsidRDefault="00C51251" w:rsidP="004F498D">
            <w:pPr>
              <w:rPr>
                <w:rFonts w:ascii="Calibri" w:hAnsi="Calibri" w:cs="Calibri"/>
                <w:b/>
                <w:bCs/>
                <w:color w:val="000000"/>
                <w:sz w:val="18"/>
                <w:szCs w:val="18"/>
              </w:rPr>
            </w:pPr>
            <w:r w:rsidRPr="00F35BB4">
              <w:rPr>
                <w:rFonts w:ascii="Calibri" w:hAnsi="Calibri" w:cs="Calibri"/>
                <w:color w:val="000000"/>
                <w:sz w:val="18"/>
                <w:szCs w:val="18"/>
              </w:rPr>
              <w:t xml:space="preserve">1 </w:t>
            </w:r>
            <w:r>
              <w:rPr>
                <w:rFonts w:ascii="Calibri" w:hAnsi="Calibri" w:cs="Calibri"/>
                <w:color w:val="000000"/>
                <w:sz w:val="18"/>
                <w:szCs w:val="18"/>
              </w:rPr>
              <w:t>Nov</w:t>
            </w:r>
            <w:r w:rsidRPr="00F35BB4">
              <w:rPr>
                <w:rFonts w:ascii="Calibri" w:hAnsi="Calibri" w:cs="Calibri"/>
                <w:color w:val="000000"/>
                <w:sz w:val="18"/>
                <w:szCs w:val="18"/>
              </w:rPr>
              <w:t xml:space="preserve"> 2020</w:t>
            </w:r>
          </w:p>
        </w:tc>
        <w:tc>
          <w:tcPr>
            <w:tcW w:w="1110" w:type="dxa"/>
          </w:tcPr>
          <w:p w14:paraId="239D3211" w14:textId="77777777" w:rsidR="00C51251" w:rsidRDefault="00C51251" w:rsidP="004F498D">
            <w:pPr>
              <w:rPr>
                <w:rFonts w:ascii="Calibri" w:hAnsi="Calibri" w:cs="Calibri"/>
                <w:b/>
                <w:bCs/>
                <w:color w:val="000000"/>
                <w:sz w:val="18"/>
                <w:szCs w:val="18"/>
              </w:rPr>
            </w:pPr>
            <w:r w:rsidRPr="00F35BB4">
              <w:rPr>
                <w:rFonts w:ascii="Calibri" w:hAnsi="Calibri" w:cs="Calibri"/>
                <w:color w:val="000000"/>
                <w:sz w:val="18"/>
                <w:szCs w:val="18"/>
              </w:rPr>
              <w:t xml:space="preserve"> 21 Nov</w:t>
            </w:r>
            <w:r>
              <w:rPr>
                <w:rFonts w:ascii="Calibri" w:hAnsi="Calibri" w:cs="Calibri"/>
                <w:color w:val="000000"/>
                <w:sz w:val="18"/>
                <w:szCs w:val="18"/>
              </w:rPr>
              <w:t xml:space="preserve"> </w:t>
            </w:r>
            <w:r w:rsidRPr="00F35BB4">
              <w:rPr>
                <w:rFonts w:ascii="Calibri" w:hAnsi="Calibri" w:cs="Calibri"/>
                <w:color w:val="000000"/>
                <w:sz w:val="18"/>
                <w:szCs w:val="18"/>
              </w:rPr>
              <w:t>2020</w:t>
            </w:r>
          </w:p>
        </w:tc>
        <w:tc>
          <w:tcPr>
            <w:tcW w:w="996" w:type="dxa"/>
            <w:shd w:val="clear" w:color="auto" w:fill="AEAAAA" w:themeFill="background2" w:themeFillShade="BF"/>
          </w:tcPr>
          <w:p w14:paraId="60966A66" w14:textId="77777777" w:rsidR="00C51251" w:rsidRDefault="00C51251" w:rsidP="004F498D">
            <w:pPr>
              <w:rPr>
                <w:rFonts w:ascii="Calibri" w:hAnsi="Calibri" w:cs="Calibri"/>
                <w:b/>
                <w:bCs/>
                <w:color w:val="000000"/>
                <w:sz w:val="18"/>
                <w:szCs w:val="18"/>
              </w:rPr>
            </w:pPr>
          </w:p>
        </w:tc>
        <w:tc>
          <w:tcPr>
            <w:tcW w:w="995" w:type="dxa"/>
            <w:shd w:val="clear" w:color="auto" w:fill="AEAAAA" w:themeFill="background2" w:themeFillShade="BF"/>
          </w:tcPr>
          <w:p w14:paraId="057CBC0D" w14:textId="77777777" w:rsidR="00C51251" w:rsidRDefault="00C51251" w:rsidP="004F498D">
            <w:pPr>
              <w:rPr>
                <w:rFonts w:ascii="Calibri" w:hAnsi="Calibri" w:cs="Calibri"/>
                <w:b/>
                <w:bCs/>
                <w:color w:val="000000"/>
                <w:sz w:val="18"/>
                <w:szCs w:val="18"/>
              </w:rPr>
            </w:pPr>
          </w:p>
        </w:tc>
        <w:tc>
          <w:tcPr>
            <w:tcW w:w="991" w:type="dxa"/>
            <w:shd w:val="clear" w:color="auto" w:fill="AEAAAA" w:themeFill="background2" w:themeFillShade="BF"/>
          </w:tcPr>
          <w:p w14:paraId="1D46EEE7" w14:textId="77777777" w:rsidR="00C51251" w:rsidRDefault="00C51251" w:rsidP="004F498D">
            <w:pPr>
              <w:rPr>
                <w:rFonts w:ascii="Calibri" w:hAnsi="Calibri" w:cs="Calibri"/>
                <w:b/>
                <w:bCs/>
                <w:color w:val="000000"/>
                <w:sz w:val="18"/>
                <w:szCs w:val="18"/>
              </w:rPr>
            </w:pPr>
          </w:p>
        </w:tc>
        <w:tc>
          <w:tcPr>
            <w:tcW w:w="995" w:type="dxa"/>
            <w:shd w:val="clear" w:color="auto" w:fill="AEAAAA" w:themeFill="background2" w:themeFillShade="BF"/>
          </w:tcPr>
          <w:p w14:paraId="4547E5E4" w14:textId="77777777" w:rsidR="00C51251" w:rsidRDefault="00C51251" w:rsidP="004F498D">
            <w:pPr>
              <w:rPr>
                <w:rFonts w:ascii="Calibri" w:hAnsi="Calibri" w:cs="Calibri"/>
                <w:b/>
                <w:bCs/>
                <w:color w:val="000000"/>
                <w:sz w:val="18"/>
                <w:szCs w:val="18"/>
              </w:rPr>
            </w:pPr>
          </w:p>
        </w:tc>
        <w:tc>
          <w:tcPr>
            <w:tcW w:w="994" w:type="dxa"/>
          </w:tcPr>
          <w:p w14:paraId="724B2ABA" w14:textId="77777777" w:rsidR="00C51251" w:rsidRDefault="00C51251" w:rsidP="004F498D">
            <w:pPr>
              <w:rPr>
                <w:rFonts w:ascii="Calibri" w:hAnsi="Calibri" w:cs="Calibri"/>
                <w:b/>
                <w:bCs/>
                <w:color w:val="000000"/>
                <w:sz w:val="18"/>
                <w:szCs w:val="18"/>
              </w:rPr>
            </w:pPr>
          </w:p>
        </w:tc>
        <w:tc>
          <w:tcPr>
            <w:tcW w:w="995" w:type="dxa"/>
          </w:tcPr>
          <w:p w14:paraId="48B305AD" w14:textId="77777777" w:rsidR="00C51251" w:rsidRDefault="00C51251" w:rsidP="004F498D">
            <w:pPr>
              <w:rPr>
                <w:rFonts w:ascii="Calibri" w:hAnsi="Calibri" w:cs="Calibri"/>
                <w:b/>
                <w:bCs/>
                <w:color w:val="000000"/>
                <w:sz w:val="18"/>
                <w:szCs w:val="18"/>
              </w:rPr>
            </w:pPr>
          </w:p>
        </w:tc>
        <w:tc>
          <w:tcPr>
            <w:tcW w:w="991" w:type="dxa"/>
          </w:tcPr>
          <w:p w14:paraId="16ED8B1A" w14:textId="77777777" w:rsidR="00C51251" w:rsidRDefault="00C51251" w:rsidP="004F498D">
            <w:pPr>
              <w:rPr>
                <w:rFonts w:ascii="Calibri" w:hAnsi="Calibri" w:cs="Calibri"/>
                <w:b/>
                <w:bCs/>
                <w:color w:val="000000"/>
                <w:sz w:val="18"/>
                <w:szCs w:val="18"/>
              </w:rPr>
            </w:pPr>
          </w:p>
        </w:tc>
        <w:tc>
          <w:tcPr>
            <w:tcW w:w="988" w:type="dxa"/>
          </w:tcPr>
          <w:p w14:paraId="31FE2256" w14:textId="77777777" w:rsidR="00C51251" w:rsidRDefault="00C51251" w:rsidP="004F498D">
            <w:pPr>
              <w:rPr>
                <w:rFonts w:ascii="Calibri" w:hAnsi="Calibri" w:cs="Calibri"/>
                <w:b/>
                <w:bCs/>
                <w:color w:val="000000"/>
                <w:sz w:val="18"/>
                <w:szCs w:val="18"/>
              </w:rPr>
            </w:pPr>
          </w:p>
        </w:tc>
      </w:tr>
    </w:tbl>
    <w:p w14:paraId="71C369C0" w14:textId="4E8E7132" w:rsidR="006540B0" w:rsidRDefault="006540B0">
      <w:pPr>
        <w:rPr>
          <w:rFonts w:ascii="Calibri" w:hAnsi="Calibri" w:cs="Calibri"/>
          <w:b/>
          <w:bCs/>
          <w:color w:val="000000"/>
          <w:sz w:val="18"/>
          <w:szCs w:val="18"/>
        </w:rPr>
      </w:pPr>
    </w:p>
    <w:p w14:paraId="49996DB2" w14:textId="77777777" w:rsidR="006540B0" w:rsidRDefault="006540B0">
      <w:pPr>
        <w:rPr>
          <w:rFonts w:ascii="Calibri" w:hAnsi="Calibri" w:cs="Calibri"/>
          <w:b/>
          <w:bCs/>
          <w:color w:val="000000"/>
          <w:sz w:val="18"/>
          <w:szCs w:val="18"/>
        </w:rPr>
      </w:pPr>
      <w:r>
        <w:rPr>
          <w:rFonts w:ascii="Calibri" w:hAnsi="Calibri" w:cs="Calibri"/>
          <w:b/>
          <w:bCs/>
          <w:color w:val="000000"/>
          <w:sz w:val="18"/>
          <w:szCs w:val="18"/>
        </w:rPr>
        <w:br w:type="page"/>
      </w:r>
    </w:p>
    <w:p w14:paraId="2EFE9BE1" w14:textId="77777777" w:rsidR="006540B0" w:rsidRPr="0054797C" w:rsidRDefault="006540B0" w:rsidP="006540B0">
      <w:pPr>
        <w:rPr>
          <w:b/>
          <w:bCs/>
        </w:rPr>
      </w:pPr>
      <w:r w:rsidRPr="0054797C">
        <w:rPr>
          <w:rFonts w:ascii="Calibri" w:hAnsi="Calibri" w:cs="Calibri"/>
          <w:b/>
          <w:bCs/>
          <w:color w:val="000000"/>
          <w:sz w:val="18"/>
          <w:szCs w:val="18"/>
        </w:rPr>
        <w:lastRenderedPageBreak/>
        <w:t>Isabela</w:t>
      </w:r>
    </w:p>
    <w:p w14:paraId="1495CFD9" w14:textId="77777777" w:rsidR="006540B0" w:rsidRDefault="006540B0">
      <w:pPr>
        <w:rPr>
          <w:rFonts w:ascii="Calibri" w:hAnsi="Calibri" w:cs="Calibri"/>
          <w:b/>
          <w:bCs/>
          <w:color w:val="000000"/>
          <w:sz w:val="18"/>
          <w:szCs w:val="18"/>
        </w:rPr>
      </w:pPr>
    </w:p>
    <w:tbl>
      <w:tblPr>
        <w:tblStyle w:val="TableGrid"/>
        <w:tblW w:w="13368" w:type="dxa"/>
        <w:tblLook w:val="04A0" w:firstRow="1" w:lastRow="0" w:firstColumn="1" w:lastColumn="0" w:noHBand="0" w:noVBand="1"/>
      </w:tblPr>
      <w:tblGrid>
        <w:gridCol w:w="1168"/>
        <w:gridCol w:w="1011"/>
        <w:gridCol w:w="1006"/>
        <w:gridCol w:w="1009"/>
        <w:gridCol w:w="1125"/>
        <w:gridCol w:w="1009"/>
        <w:gridCol w:w="1008"/>
        <w:gridCol w:w="1004"/>
        <w:gridCol w:w="1008"/>
        <w:gridCol w:w="1007"/>
        <w:gridCol w:w="1008"/>
        <w:gridCol w:w="1004"/>
        <w:gridCol w:w="1001"/>
      </w:tblGrid>
      <w:tr w:rsidR="006540B0" w14:paraId="0245AC78" w14:textId="77777777" w:rsidTr="006540B0">
        <w:trPr>
          <w:trHeight w:val="340"/>
        </w:trPr>
        <w:tc>
          <w:tcPr>
            <w:tcW w:w="1168" w:type="dxa"/>
            <w:shd w:val="clear" w:color="auto" w:fill="538135" w:themeFill="accent6" w:themeFillShade="BF"/>
          </w:tcPr>
          <w:p w14:paraId="7D758194"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Municipality</w:t>
            </w:r>
          </w:p>
        </w:tc>
        <w:tc>
          <w:tcPr>
            <w:tcW w:w="1011" w:type="dxa"/>
            <w:shd w:val="clear" w:color="auto" w:fill="538135" w:themeFill="accent6" w:themeFillShade="BF"/>
          </w:tcPr>
          <w:p w14:paraId="1FF9105D"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Barangay</w:t>
            </w:r>
          </w:p>
        </w:tc>
        <w:tc>
          <w:tcPr>
            <w:tcW w:w="1006" w:type="dxa"/>
            <w:shd w:val="clear" w:color="auto" w:fill="538135" w:themeFill="accent6" w:themeFillShade="BF"/>
          </w:tcPr>
          <w:p w14:paraId="30F59488" w14:textId="77777777" w:rsidR="006540B0" w:rsidRDefault="006540B0" w:rsidP="004F498D">
            <w:pPr>
              <w:jc w:val="cente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Fa</w:t>
            </w:r>
            <w:r>
              <w:rPr>
                <w:rFonts w:ascii="Calibri (Body)" w:hAnsi="Calibri (Body)" w:cs="Calibri"/>
                <w:b/>
                <w:bCs/>
                <w:color w:val="FFFFFF"/>
                <w:sz w:val="18"/>
                <w:szCs w:val="18"/>
              </w:rPr>
              <w:t>mi</w:t>
            </w:r>
            <w:proofErr w:type="spellEnd"/>
            <w:r>
              <w:rPr>
                <w:rFonts w:ascii="Calibri (Body)" w:hAnsi="Calibri (Body)" w:cs="Calibri"/>
                <w:b/>
                <w:bCs/>
                <w:color w:val="FFFFFF"/>
                <w:sz w:val="18"/>
                <w:szCs w:val="18"/>
              </w:rPr>
              <w:t>-</w:t>
            </w:r>
          </w:p>
          <w:p w14:paraId="584FE997" w14:textId="77777777" w:rsidR="006540B0" w:rsidRDefault="006540B0" w:rsidP="004F498D">
            <w:pPr>
              <w:rPr>
                <w:rFonts w:ascii="Calibri" w:hAnsi="Calibri" w:cs="Calibri"/>
                <w:b/>
                <w:bCs/>
                <w:color w:val="000000"/>
                <w:sz w:val="18"/>
                <w:szCs w:val="18"/>
              </w:rPr>
            </w:pPr>
            <w:r>
              <w:rPr>
                <w:rFonts w:ascii="Calibri (Body)" w:hAnsi="Calibri (Body)" w:cs="Calibri"/>
                <w:b/>
                <w:bCs/>
                <w:color w:val="FFFFFF"/>
                <w:sz w:val="18"/>
                <w:szCs w:val="18"/>
              </w:rPr>
              <w:t>l</w:t>
            </w:r>
            <w:r w:rsidRPr="00F35BB4">
              <w:rPr>
                <w:rFonts w:ascii="Calibri (Body)" w:hAnsi="Calibri (Body)" w:cs="Calibri"/>
                <w:b/>
                <w:bCs/>
                <w:color w:val="FFFFFF"/>
                <w:sz w:val="18"/>
                <w:szCs w:val="18"/>
              </w:rPr>
              <w:t>ies</w:t>
            </w:r>
          </w:p>
        </w:tc>
        <w:tc>
          <w:tcPr>
            <w:tcW w:w="1009" w:type="dxa"/>
            <w:shd w:val="clear" w:color="auto" w:fill="538135" w:themeFill="accent6" w:themeFillShade="BF"/>
          </w:tcPr>
          <w:p w14:paraId="0CC12AF0"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Dates of calamity</w:t>
            </w:r>
          </w:p>
        </w:tc>
        <w:tc>
          <w:tcPr>
            <w:tcW w:w="1125" w:type="dxa"/>
            <w:shd w:val="clear" w:color="auto" w:fill="538135" w:themeFill="accent6" w:themeFillShade="BF"/>
          </w:tcPr>
          <w:p w14:paraId="6998EDEF"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Distribution dates</w:t>
            </w:r>
          </w:p>
        </w:tc>
        <w:tc>
          <w:tcPr>
            <w:tcW w:w="1009" w:type="dxa"/>
            <w:shd w:val="clear" w:color="auto" w:fill="538135" w:themeFill="accent6" w:themeFillShade="BF"/>
          </w:tcPr>
          <w:p w14:paraId="2AECE53C"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Sleeping Kit</w:t>
            </w:r>
          </w:p>
        </w:tc>
        <w:tc>
          <w:tcPr>
            <w:tcW w:w="1008" w:type="dxa"/>
            <w:shd w:val="clear" w:color="auto" w:fill="538135" w:themeFill="accent6" w:themeFillShade="BF"/>
          </w:tcPr>
          <w:p w14:paraId="5D22E87D" w14:textId="77777777" w:rsidR="006540B0" w:rsidRDefault="006540B0" w:rsidP="004F498D">
            <w:pPr>
              <w:rPr>
                <w:rFonts w:ascii="Calibri" w:hAnsi="Calibri" w:cs="Calibri"/>
                <w:b/>
                <w:bCs/>
                <w:color w:val="000000"/>
                <w:sz w:val="18"/>
                <w:szCs w:val="18"/>
              </w:rPr>
            </w:pPr>
            <w:r>
              <w:rPr>
                <w:rFonts w:ascii="Calibri (Body)" w:hAnsi="Calibri (Body)" w:cs="Calibri"/>
                <w:b/>
                <w:bCs/>
                <w:color w:val="FFFFFF"/>
                <w:sz w:val="18"/>
                <w:szCs w:val="18"/>
              </w:rPr>
              <w:t>Hygiene</w:t>
            </w:r>
            <w:r w:rsidRPr="00F35BB4">
              <w:rPr>
                <w:rFonts w:ascii="Calibri (Body)" w:hAnsi="Calibri (Body)" w:cs="Calibri"/>
                <w:b/>
                <w:bCs/>
                <w:color w:val="FFFFFF"/>
                <w:sz w:val="18"/>
                <w:szCs w:val="18"/>
              </w:rPr>
              <w:t xml:space="preserve"> Kit</w:t>
            </w:r>
          </w:p>
        </w:tc>
        <w:tc>
          <w:tcPr>
            <w:tcW w:w="1004" w:type="dxa"/>
            <w:shd w:val="clear" w:color="auto" w:fill="538135" w:themeFill="accent6" w:themeFillShade="BF"/>
          </w:tcPr>
          <w:p w14:paraId="1F3DFE5F" w14:textId="77777777" w:rsidR="006540B0" w:rsidRDefault="006540B0" w:rsidP="004F498D">
            <w:pPr>
              <w:rPr>
                <w:rFonts w:ascii="Calibri (Body)" w:hAnsi="Calibri (Body)" w:cs="Calibri"/>
                <w:b/>
                <w:bCs/>
                <w:color w:val="FFFFFF"/>
                <w:sz w:val="18"/>
                <w:szCs w:val="18"/>
              </w:rPr>
            </w:pPr>
            <w:r w:rsidRPr="00F35BB4">
              <w:rPr>
                <w:rFonts w:ascii="Calibri (Body)" w:hAnsi="Calibri (Body)" w:cs="Calibri"/>
                <w:b/>
                <w:bCs/>
                <w:color w:val="FFFFFF"/>
                <w:sz w:val="18"/>
                <w:szCs w:val="18"/>
              </w:rPr>
              <w:t xml:space="preserve">10L </w:t>
            </w:r>
          </w:p>
          <w:p w14:paraId="285438C3"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Jerry can</w:t>
            </w:r>
          </w:p>
        </w:tc>
        <w:tc>
          <w:tcPr>
            <w:tcW w:w="1008" w:type="dxa"/>
            <w:shd w:val="clear" w:color="auto" w:fill="538135" w:themeFill="accent6" w:themeFillShade="BF"/>
          </w:tcPr>
          <w:p w14:paraId="421257CC" w14:textId="77777777" w:rsidR="006540B0" w:rsidRDefault="006540B0" w:rsidP="004F498D">
            <w:pP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Tarpa</w:t>
            </w:r>
            <w:r>
              <w:rPr>
                <w:rFonts w:ascii="Calibri (Body)" w:hAnsi="Calibri (Body)" w:cs="Calibri"/>
                <w:b/>
                <w:bCs/>
                <w:color w:val="FFFFFF"/>
                <w:sz w:val="18"/>
                <w:szCs w:val="18"/>
              </w:rPr>
              <w:t>u</w:t>
            </w:r>
            <w:proofErr w:type="spellEnd"/>
            <w:r>
              <w:rPr>
                <w:rFonts w:ascii="Calibri (Body)" w:hAnsi="Calibri (Body)" w:cs="Calibri"/>
                <w:b/>
                <w:bCs/>
                <w:color w:val="FFFFFF"/>
                <w:sz w:val="18"/>
                <w:szCs w:val="18"/>
              </w:rPr>
              <w:t>-</w:t>
            </w:r>
          </w:p>
          <w:p w14:paraId="54BF0779" w14:textId="77777777" w:rsidR="006540B0" w:rsidRDefault="006540B0" w:rsidP="004F498D">
            <w:pPr>
              <w:rPr>
                <w:rFonts w:ascii="Calibri" w:hAnsi="Calibri" w:cs="Calibri"/>
                <w:b/>
                <w:bCs/>
                <w:color w:val="000000"/>
                <w:sz w:val="18"/>
                <w:szCs w:val="18"/>
              </w:rPr>
            </w:pPr>
            <w:proofErr w:type="spellStart"/>
            <w:r>
              <w:rPr>
                <w:rFonts w:ascii="Calibri (Body)" w:hAnsi="Calibri (Body)" w:cs="Calibri"/>
                <w:b/>
                <w:bCs/>
                <w:color w:val="FFFFFF"/>
                <w:sz w:val="18"/>
                <w:szCs w:val="18"/>
              </w:rPr>
              <w:t>lins</w:t>
            </w:r>
            <w:proofErr w:type="spellEnd"/>
          </w:p>
        </w:tc>
        <w:tc>
          <w:tcPr>
            <w:tcW w:w="1007" w:type="dxa"/>
            <w:shd w:val="clear" w:color="auto" w:fill="538135" w:themeFill="accent6" w:themeFillShade="BF"/>
          </w:tcPr>
          <w:p w14:paraId="3F8E890B"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Shelter Tool Kit</w:t>
            </w:r>
          </w:p>
        </w:tc>
        <w:tc>
          <w:tcPr>
            <w:tcW w:w="1008" w:type="dxa"/>
            <w:shd w:val="clear" w:color="auto" w:fill="538135" w:themeFill="accent6" w:themeFillShade="BF"/>
          </w:tcPr>
          <w:p w14:paraId="5A2C4DE6"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Mother kit</w:t>
            </w:r>
          </w:p>
        </w:tc>
        <w:tc>
          <w:tcPr>
            <w:tcW w:w="1004" w:type="dxa"/>
            <w:shd w:val="clear" w:color="auto" w:fill="538135" w:themeFill="accent6" w:themeFillShade="BF"/>
          </w:tcPr>
          <w:p w14:paraId="70B567C3"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New</w:t>
            </w:r>
            <w:r>
              <w:rPr>
                <w:rFonts w:ascii="Calibri (Body)" w:hAnsi="Calibri (Body)" w:cs="Calibri"/>
                <w:b/>
                <w:bCs/>
                <w:color w:val="FFFFFF"/>
                <w:sz w:val="18"/>
                <w:szCs w:val="18"/>
              </w:rPr>
              <w:t>-</w:t>
            </w:r>
            <w:r w:rsidRPr="00F35BB4">
              <w:rPr>
                <w:rFonts w:ascii="Calibri (Body)" w:hAnsi="Calibri (Body)" w:cs="Calibri"/>
                <w:b/>
                <w:bCs/>
                <w:color w:val="FFFFFF"/>
                <w:sz w:val="18"/>
                <w:szCs w:val="18"/>
              </w:rPr>
              <w:t>born kit</w:t>
            </w:r>
          </w:p>
        </w:tc>
        <w:tc>
          <w:tcPr>
            <w:tcW w:w="1001" w:type="dxa"/>
            <w:shd w:val="clear" w:color="auto" w:fill="538135" w:themeFill="accent6" w:themeFillShade="BF"/>
          </w:tcPr>
          <w:p w14:paraId="7A5AA3AA" w14:textId="77777777" w:rsidR="006540B0" w:rsidRDefault="006540B0" w:rsidP="004F498D">
            <w:pPr>
              <w:rPr>
                <w:rFonts w:ascii="Calibri" w:hAnsi="Calibri" w:cs="Calibri"/>
                <w:b/>
                <w:bCs/>
                <w:color w:val="000000"/>
                <w:sz w:val="18"/>
                <w:szCs w:val="18"/>
              </w:rPr>
            </w:pPr>
            <w:proofErr w:type="spellStart"/>
            <w:r>
              <w:rPr>
                <w:rFonts w:ascii="Calibri (Body)" w:hAnsi="Calibri (Body)" w:cs="Calibri"/>
                <w:b/>
                <w:bCs/>
                <w:color w:val="FFFFFF"/>
                <w:sz w:val="18"/>
                <w:szCs w:val="18"/>
              </w:rPr>
              <w:t>CfR</w:t>
            </w:r>
            <w:proofErr w:type="spellEnd"/>
          </w:p>
        </w:tc>
      </w:tr>
      <w:tr w:rsidR="006540B0" w14:paraId="388860AA" w14:textId="77777777" w:rsidTr="006540B0">
        <w:trPr>
          <w:trHeight w:val="340"/>
        </w:trPr>
        <w:tc>
          <w:tcPr>
            <w:tcW w:w="1168" w:type="dxa"/>
          </w:tcPr>
          <w:p w14:paraId="45F626E0" w14:textId="351DD441" w:rsidR="006540B0" w:rsidRDefault="006540B0" w:rsidP="006540B0">
            <w:pPr>
              <w:rPr>
                <w:rFonts w:ascii="Calibri" w:hAnsi="Calibri" w:cs="Calibri"/>
                <w:b/>
                <w:bCs/>
                <w:color w:val="000000"/>
                <w:sz w:val="18"/>
                <w:szCs w:val="18"/>
              </w:rPr>
            </w:pPr>
            <w:proofErr w:type="spellStart"/>
            <w:r w:rsidRPr="00F35BB4">
              <w:rPr>
                <w:rFonts w:ascii="Calibri" w:hAnsi="Calibri" w:cs="Calibri"/>
                <w:sz w:val="18"/>
                <w:szCs w:val="18"/>
              </w:rPr>
              <w:t>Tumauini</w:t>
            </w:r>
            <w:proofErr w:type="spellEnd"/>
          </w:p>
        </w:tc>
        <w:tc>
          <w:tcPr>
            <w:tcW w:w="1011" w:type="dxa"/>
          </w:tcPr>
          <w:p w14:paraId="0F3E2A75" w14:textId="306D9CAE" w:rsidR="006540B0" w:rsidRDefault="006540B0" w:rsidP="006540B0">
            <w:pPr>
              <w:rPr>
                <w:rFonts w:ascii="Calibri" w:hAnsi="Calibri" w:cs="Calibri"/>
                <w:b/>
                <w:bCs/>
                <w:color w:val="000000"/>
                <w:sz w:val="18"/>
                <w:szCs w:val="18"/>
              </w:rPr>
            </w:pPr>
            <w:r w:rsidRPr="00F35BB4">
              <w:rPr>
                <w:rFonts w:ascii="Calibri" w:hAnsi="Calibri" w:cs="Calibri"/>
                <w:sz w:val="18"/>
                <w:szCs w:val="18"/>
              </w:rPr>
              <w:t xml:space="preserve">Fugu Abajo </w:t>
            </w:r>
          </w:p>
        </w:tc>
        <w:tc>
          <w:tcPr>
            <w:tcW w:w="1006" w:type="dxa"/>
          </w:tcPr>
          <w:p w14:paraId="5EEF9522" w14:textId="12943C51"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287</w:t>
            </w:r>
          </w:p>
        </w:tc>
        <w:tc>
          <w:tcPr>
            <w:tcW w:w="1009" w:type="dxa"/>
          </w:tcPr>
          <w:p w14:paraId="28390FE5" w14:textId="6D9CCA1B"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 xml:space="preserve">16 - 18 </w:t>
            </w:r>
            <w:r>
              <w:rPr>
                <w:rFonts w:ascii="Calibri" w:hAnsi="Calibri" w:cs="Calibri"/>
                <w:color w:val="000000"/>
                <w:sz w:val="18"/>
                <w:szCs w:val="18"/>
              </w:rPr>
              <w:t>Nov</w:t>
            </w:r>
          </w:p>
        </w:tc>
        <w:tc>
          <w:tcPr>
            <w:tcW w:w="1125" w:type="dxa"/>
          </w:tcPr>
          <w:p w14:paraId="3023962A" w14:textId="7BEAA15F"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 xml:space="preserve"> 3 Dec 2020</w:t>
            </w:r>
          </w:p>
        </w:tc>
        <w:tc>
          <w:tcPr>
            <w:tcW w:w="1009" w:type="dxa"/>
            <w:shd w:val="clear" w:color="auto" w:fill="AEAAAA" w:themeFill="background2" w:themeFillShade="BF"/>
          </w:tcPr>
          <w:p w14:paraId="60449828" w14:textId="77777777" w:rsidR="006540B0" w:rsidRDefault="006540B0" w:rsidP="006540B0">
            <w:pPr>
              <w:rPr>
                <w:rFonts w:ascii="Calibri" w:hAnsi="Calibri" w:cs="Calibri"/>
                <w:b/>
                <w:bCs/>
                <w:color w:val="000000"/>
                <w:sz w:val="18"/>
                <w:szCs w:val="18"/>
              </w:rPr>
            </w:pPr>
          </w:p>
        </w:tc>
        <w:tc>
          <w:tcPr>
            <w:tcW w:w="1008" w:type="dxa"/>
            <w:shd w:val="clear" w:color="auto" w:fill="FFFFFF" w:themeFill="background1"/>
          </w:tcPr>
          <w:p w14:paraId="428E1AA3" w14:textId="77777777" w:rsidR="006540B0" w:rsidRDefault="006540B0" w:rsidP="006540B0">
            <w:pPr>
              <w:rPr>
                <w:rFonts w:ascii="Calibri" w:hAnsi="Calibri" w:cs="Calibri"/>
                <w:b/>
                <w:bCs/>
                <w:color w:val="000000"/>
                <w:sz w:val="18"/>
                <w:szCs w:val="18"/>
              </w:rPr>
            </w:pPr>
          </w:p>
        </w:tc>
        <w:tc>
          <w:tcPr>
            <w:tcW w:w="1004" w:type="dxa"/>
            <w:shd w:val="clear" w:color="auto" w:fill="AEAAAA" w:themeFill="background2" w:themeFillShade="BF"/>
          </w:tcPr>
          <w:p w14:paraId="60A0AC77" w14:textId="77777777" w:rsidR="006540B0" w:rsidRDefault="006540B0" w:rsidP="006540B0">
            <w:pPr>
              <w:rPr>
                <w:rFonts w:ascii="Calibri" w:hAnsi="Calibri" w:cs="Calibri"/>
                <w:b/>
                <w:bCs/>
                <w:color w:val="000000"/>
                <w:sz w:val="18"/>
                <w:szCs w:val="18"/>
              </w:rPr>
            </w:pPr>
          </w:p>
        </w:tc>
        <w:tc>
          <w:tcPr>
            <w:tcW w:w="1008" w:type="dxa"/>
            <w:shd w:val="clear" w:color="auto" w:fill="FFFFFF" w:themeFill="background1"/>
          </w:tcPr>
          <w:p w14:paraId="0F05357D" w14:textId="77777777" w:rsidR="006540B0" w:rsidRDefault="006540B0" w:rsidP="006540B0">
            <w:pPr>
              <w:rPr>
                <w:rFonts w:ascii="Calibri" w:hAnsi="Calibri" w:cs="Calibri"/>
                <w:b/>
                <w:bCs/>
                <w:color w:val="000000"/>
                <w:sz w:val="18"/>
                <w:szCs w:val="18"/>
              </w:rPr>
            </w:pPr>
          </w:p>
        </w:tc>
        <w:tc>
          <w:tcPr>
            <w:tcW w:w="1007" w:type="dxa"/>
            <w:shd w:val="clear" w:color="auto" w:fill="FFFFFF" w:themeFill="background1"/>
          </w:tcPr>
          <w:p w14:paraId="55E1B13C" w14:textId="77777777" w:rsidR="006540B0" w:rsidRDefault="006540B0" w:rsidP="006540B0">
            <w:pPr>
              <w:rPr>
                <w:rFonts w:ascii="Calibri" w:hAnsi="Calibri" w:cs="Calibri"/>
                <w:b/>
                <w:bCs/>
                <w:color w:val="000000"/>
                <w:sz w:val="18"/>
                <w:szCs w:val="18"/>
              </w:rPr>
            </w:pPr>
          </w:p>
        </w:tc>
        <w:tc>
          <w:tcPr>
            <w:tcW w:w="1008" w:type="dxa"/>
          </w:tcPr>
          <w:p w14:paraId="4E5926CF" w14:textId="77777777" w:rsidR="006540B0" w:rsidRDefault="006540B0" w:rsidP="006540B0">
            <w:pPr>
              <w:rPr>
                <w:rFonts w:ascii="Calibri" w:hAnsi="Calibri" w:cs="Calibri"/>
                <w:b/>
                <w:bCs/>
                <w:color w:val="000000"/>
                <w:sz w:val="18"/>
                <w:szCs w:val="18"/>
              </w:rPr>
            </w:pPr>
          </w:p>
        </w:tc>
        <w:tc>
          <w:tcPr>
            <w:tcW w:w="1004" w:type="dxa"/>
          </w:tcPr>
          <w:p w14:paraId="4D32AF23" w14:textId="77777777" w:rsidR="006540B0" w:rsidRDefault="006540B0" w:rsidP="006540B0">
            <w:pPr>
              <w:rPr>
                <w:rFonts w:ascii="Calibri" w:hAnsi="Calibri" w:cs="Calibri"/>
                <w:b/>
                <w:bCs/>
                <w:color w:val="000000"/>
                <w:sz w:val="18"/>
                <w:szCs w:val="18"/>
              </w:rPr>
            </w:pPr>
          </w:p>
        </w:tc>
        <w:tc>
          <w:tcPr>
            <w:tcW w:w="1001" w:type="dxa"/>
          </w:tcPr>
          <w:p w14:paraId="2C75A6AF" w14:textId="77777777" w:rsidR="006540B0" w:rsidRDefault="006540B0" w:rsidP="006540B0">
            <w:pPr>
              <w:rPr>
                <w:rFonts w:ascii="Calibri" w:hAnsi="Calibri" w:cs="Calibri"/>
                <w:b/>
                <w:bCs/>
                <w:color w:val="000000"/>
                <w:sz w:val="18"/>
                <w:szCs w:val="18"/>
              </w:rPr>
            </w:pPr>
          </w:p>
        </w:tc>
      </w:tr>
      <w:tr w:rsidR="006540B0" w14:paraId="29A3D875" w14:textId="77777777" w:rsidTr="006540B0">
        <w:trPr>
          <w:trHeight w:val="340"/>
        </w:trPr>
        <w:tc>
          <w:tcPr>
            <w:tcW w:w="1168" w:type="dxa"/>
          </w:tcPr>
          <w:p w14:paraId="62F13279" w14:textId="2315C721" w:rsidR="006540B0" w:rsidRDefault="006540B0" w:rsidP="006540B0">
            <w:pPr>
              <w:rPr>
                <w:rFonts w:ascii="Calibri" w:hAnsi="Calibri" w:cs="Calibri"/>
                <w:b/>
                <w:bCs/>
                <w:color w:val="000000"/>
                <w:sz w:val="18"/>
                <w:szCs w:val="18"/>
              </w:rPr>
            </w:pPr>
            <w:proofErr w:type="spellStart"/>
            <w:r w:rsidRPr="00F35BB4">
              <w:rPr>
                <w:rFonts w:ascii="Calibri" w:hAnsi="Calibri" w:cs="Calibri"/>
                <w:sz w:val="18"/>
                <w:szCs w:val="18"/>
              </w:rPr>
              <w:t>Ammugauan</w:t>
            </w:r>
            <w:proofErr w:type="spellEnd"/>
          </w:p>
        </w:tc>
        <w:tc>
          <w:tcPr>
            <w:tcW w:w="1011" w:type="dxa"/>
          </w:tcPr>
          <w:p w14:paraId="5A2A2831" w14:textId="2809D6E7" w:rsidR="006540B0" w:rsidRDefault="006540B0" w:rsidP="006540B0">
            <w:pPr>
              <w:rPr>
                <w:rFonts w:ascii="Calibri" w:hAnsi="Calibri" w:cs="Calibri"/>
                <w:b/>
                <w:bCs/>
                <w:color w:val="000000"/>
                <w:sz w:val="18"/>
                <w:szCs w:val="18"/>
              </w:rPr>
            </w:pPr>
            <w:proofErr w:type="spellStart"/>
            <w:r w:rsidRPr="00F35BB4">
              <w:rPr>
                <w:rFonts w:ascii="Calibri" w:hAnsi="Calibri" w:cs="Calibri"/>
                <w:sz w:val="18"/>
                <w:szCs w:val="18"/>
              </w:rPr>
              <w:t>Sto</w:t>
            </w:r>
            <w:proofErr w:type="spellEnd"/>
            <w:r w:rsidRPr="00F35BB4">
              <w:rPr>
                <w:rFonts w:ascii="Calibri" w:hAnsi="Calibri" w:cs="Calibri"/>
                <w:sz w:val="18"/>
                <w:szCs w:val="18"/>
              </w:rPr>
              <w:t xml:space="preserve"> Tomas</w:t>
            </w:r>
          </w:p>
        </w:tc>
        <w:tc>
          <w:tcPr>
            <w:tcW w:w="1006" w:type="dxa"/>
          </w:tcPr>
          <w:p w14:paraId="1E54D0A5" w14:textId="63B7E5EC"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125</w:t>
            </w:r>
          </w:p>
        </w:tc>
        <w:tc>
          <w:tcPr>
            <w:tcW w:w="1009" w:type="dxa"/>
          </w:tcPr>
          <w:p w14:paraId="36D5128C" w14:textId="11E7F72D"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 xml:space="preserve">16 - 18 </w:t>
            </w:r>
            <w:r>
              <w:rPr>
                <w:rFonts w:ascii="Calibri" w:hAnsi="Calibri" w:cs="Calibri"/>
                <w:color w:val="000000"/>
                <w:sz w:val="18"/>
                <w:szCs w:val="18"/>
              </w:rPr>
              <w:t>Nov</w:t>
            </w:r>
          </w:p>
        </w:tc>
        <w:tc>
          <w:tcPr>
            <w:tcW w:w="1125" w:type="dxa"/>
          </w:tcPr>
          <w:p w14:paraId="27355F13" w14:textId="6E8CA02A"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 xml:space="preserve"> 4 Dec 2020</w:t>
            </w:r>
          </w:p>
        </w:tc>
        <w:tc>
          <w:tcPr>
            <w:tcW w:w="1009" w:type="dxa"/>
            <w:shd w:val="clear" w:color="auto" w:fill="AEAAAA" w:themeFill="background2" w:themeFillShade="BF"/>
          </w:tcPr>
          <w:p w14:paraId="458D2A0D" w14:textId="77777777" w:rsidR="006540B0" w:rsidRDefault="006540B0" w:rsidP="006540B0">
            <w:pPr>
              <w:rPr>
                <w:rFonts w:ascii="Calibri" w:hAnsi="Calibri" w:cs="Calibri"/>
                <w:b/>
                <w:bCs/>
                <w:color w:val="000000"/>
                <w:sz w:val="18"/>
                <w:szCs w:val="18"/>
              </w:rPr>
            </w:pPr>
          </w:p>
        </w:tc>
        <w:tc>
          <w:tcPr>
            <w:tcW w:w="1008" w:type="dxa"/>
            <w:shd w:val="clear" w:color="auto" w:fill="FFFFFF" w:themeFill="background1"/>
          </w:tcPr>
          <w:p w14:paraId="53931FDF" w14:textId="77777777" w:rsidR="006540B0" w:rsidRDefault="006540B0" w:rsidP="006540B0">
            <w:pPr>
              <w:rPr>
                <w:rFonts w:ascii="Calibri" w:hAnsi="Calibri" w:cs="Calibri"/>
                <w:b/>
                <w:bCs/>
                <w:color w:val="000000"/>
                <w:sz w:val="18"/>
                <w:szCs w:val="18"/>
              </w:rPr>
            </w:pPr>
          </w:p>
        </w:tc>
        <w:tc>
          <w:tcPr>
            <w:tcW w:w="1004" w:type="dxa"/>
            <w:shd w:val="clear" w:color="auto" w:fill="AEAAAA" w:themeFill="background2" w:themeFillShade="BF"/>
          </w:tcPr>
          <w:p w14:paraId="4E3A7E1C" w14:textId="77777777" w:rsidR="006540B0" w:rsidRDefault="006540B0" w:rsidP="006540B0">
            <w:pPr>
              <w:rPr>
                <w:rFonts w:ascii="Calibri" w:hAnsi="Calibri" w:cs="Calibri"/>
                <w:b/>
                <w:bCs/>
                <w:color w:val="000000"/>
                <w:sz w:val="18"/>
                <w:szCs w:val="18"/>
              </w:rPr>
            </w:pPr>
          </w:p>
        </w:tc>
        <w:tc>
          <w:tcPr>
            <w:tcW w:w="1008" w:type="dxa"/>
            <w:shd w:val="clear" w:color="auto" w:fill="FFFFFF" w:themeFill="background1"/>
          </w:tcPr>
          <w:p w14:paraId="3504D8AE" w14:textId="77777777" w:rsidR="006540B0" w:rsidRDefault="006540B0" w:rsidP="006540B0">
            <w:pPr>
              <w:rPr>
                <w:rFonts w:ascii="Calibri" w:hAnsi="Calibri" w:cs="Calibri"/>
                <w:b/>
                <w:bCs/>
                <w:color w:val="000000"/>
                <w:sz w:val="18"/>
                <w:szCs w:val="18"/>
              </w:rPr>
            </w:pPr>
          </w:p>
        </w:tc>
        <w:tc>
          <w:tcPr>
            <w:tcW w:w="1007" w:type="dxa"/>
            <w:shd w:val="clear" w:color="auto" w:fill="FFFFFF" w:themeFill="background1"/>
          </w:tcPr>
          <w:p w14:paraId="15F96341" w14:textId="77777777" w:rsidR="006540B0" w:rsidRDefault="006540B0" w:rsidP="006540B0">
            <w:pPr>
              <w:rPr>
                <w:rFonts w:ascii="Calibri" w:hAnsi="Calibri" w:cs="Calibri"/>
                <w:b/>
                <w:bCs/>
                <w:color w:val="000000"/>
                <w:sz w:val="18"/>
                <w:szCs w:val="18"/>
              </w:rPr>
            </w:pPr>
          </w:p>
        </w:tc>
        <w:tc>
          <w:tcPr>
            <w:tcW w:w="1008" w:type="dxa"/>
          </w:tcPr>
          <w:p w14:paraId="1B617880" w14:textId="77777777" w:rsidR="006540B0" w:rsidRDefault="006540B0" w:rsidP="006540B0">
            <w:pPr>
              <w:rPr>
                <w:rFonts w:ascii="Calibri" w:hAnsi="Calibri" w:cs="Calibri"/>
                <w:b/>
                <w:bCs/>
                <w:color w:val="000000"/>
                <w:sz w:val="18"/>
                <w:szCs w:val="18"/>
              </w:rPr>
            </w:pPr>
          </w:p>
        </w:tc>
        <w:tc>
          <w:tcPr>
            <w:tcW w:w="1004" w:type="dxa"/>
          </w:tcPr>
          <w:p w14:paraId="05588FB5" w14:textId="77777777" w:rsidR="006540B0" w:rsidRDefault="006540B0" w:rsidP="006540B0">
            <w:pPr>
              <w:rPr>
                <w:rFonts w:ascii="Calibri" w:hAnsi="Calibri" w:cs="Calibri"/>
                <w:b/>
                <w:bCs/>
                <w:color w:val="000000"/>
                <w:sz w:val="18"/>
                <w:szCs w:val="18"/>
              </w:rPr>
            </w:pPr>
          </w:p>
        </w:tc>
        <w:tc>
          <w:tcPr>
            <w:tcW w:w="1001" w:type="dxa"/>
          </w:tcPr>
          <w:p w14:paraId="318DD7FD" w14:textId="77777777" w:rsidR="006540B0" w:rsidRDefault="006540B0" w:rsidP="006540B0">
            <w:pPr>
              <w:rPr>
                <w:rFonts w:ascii="Calibri" w:hAnsi="Calibri" w:cs="Calibri"/>
                <w:b/>
                <w:bCs/>
                <w:color w:val="000000"/>
                <w:sz w:val="18"/>
                <w:szCs w:val="18"/>
              </w:rPr>
            </w:pPr>
          </w:p>
        </w:tc>
      </w:tr>
      <w:tr w:rsidR="006540B0" w14:paraId="23A60D03" w14:textId="77777777" w:rsidTr="006540B0">
        <w:trPr>
          <w:trHeight w:val="340"/>
        </w:trPr>
        <w:tc>
          <w:tcPr>
            <w:tcW w:w="1168" w:type="dxa"/>
          </w:tcPr>
          <w:p w14:paraId="0DB3C84A" w14:textId="4C2B66DB" w:rsidR="006540B0" w:rsidRDefault="006540B0" w:rsidP="006540B0">
            <w:pPr>
              <w:rPr>
                <w:rFonts w:ascii="Calibri" w:hAnsi="Calibri" w:cs="Calibri"/>
                <w:b/>
                <w:bCs/>
                <w:color w:val="000000"/>
                <w:sz w:val="18"/>
                <w:szCs w:val="18"/>
              </w:rPr>
            </w:pPr>
            <w:r w:rsidRPr="00F35BB4">
              <w:rPr>
                <w:rFonts w:ascii="Calibri" w:hAnsi="Calibri" w:cs="Calibri"/>
                <w:sz w:val="18"/>
                <w:szCs w:val="18"/>
              </w:rPr>
              <w:t>San Pablo</w:t>
            </w:r>
          </w:p>
        </w:tc>
        <w:tc>
          <w:tcPr>
            <w:tcW w:w="1011" w:type="dxa"/>
          </w:tcPr>
          <w:p w14:paraId="451772CF" w14:textId="35876371" w:rsidR="006540B0" w:rsidRDefault="006540B0" w:rsidP="006540B0">
            <w:pPr>
              <w:rPr>
                <w:rFonts w:ascii="Calibri" w:hAnsi="Calibri" w:cs="Calibri"/>
                <w:b/>
                <w:bCs/>
                <w:color w:val="000000"/>
                <w:sz w:val="18"/>
                <w:szCs w:val="18"/>
              </w:rPr>
            </w:pPr>
            <w:proofErr w:type="spellStart"/>
            <w:r w:rsidRPr="00F35BB4">
              <w:rPr>
                <w:rFonts w:ascii="Calibri" w:hAnsi="Calibri" w:cs="Calibri"/>
                <w:sz w:val="18"/>
                <w:szCs w:val="18"/>
              </w:rPr>
              <w:t>Auitan</w:t>
            </w:r>
            <w:proofErr w:type="spellEnd"/>
          </w:p>
        </w:tc>
        <w:tc>
          <w:tcPr>
            <w:tcW w:w="1006" w:type="dxa"/>
          </w:tcPr>
          <w:p w14:paraId="2F9C4452" w14:textId="37D54DDB"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88</w:t>
            </w:r>
          </w:p>
        </w:tc>
        <w:tc>
          <w:tcPr>
            <w:tcW w:w="1009" w:type="dxa"/>
          </w:tcPr>
          <w:p w14:paraId="18F5BE74" w14:textId="04E6548D"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 xml:space="preserve">16 - 18 </w:t>
            </w:r>
            <w:r>
              <w:rPr>
                <w:rFonts w:ascii="Calibri" w:hAnsi="Calibri" w:cs="Calibri"/>
                <w:color w:val="000000"/>
                <w:sz w:val="18"/>
                <w:szCs w:val="18"/>
              </w:rPr>
              <w:t>Nov</w:t>
            </w:r>
          </w:p>
        </w:tc>
        <w:tc>
          <w:tcPr>
            <w:tcW w:w="1125" w:type="dxa"/>
          </w:tcPr>
          <w:p w14:paraId="2698389E" w14:textId="0BC00879"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 xml:space="preserve"> 18 Dec 2020</w:t>
            </w:r>
          </w:p>
        </w:tc>
        <w:tc>
          <w:tcPr>
            <w:tcW w:w="1009" w:type="dxa"/>
            <w:shd w:val="clear" w:color="auto" w:fill="AEAAAA" w:themeFill="background2" w:themeFillShade="BF"/>
          </w:tcPr>
          <w:p w14:paraId="38C0BC06" w14:textId="77777777" w:rsidR="006540B0" w:rsidRDefault="006540B0" w:rsidP="006540B0">
            <w:pPr>
              <w:rPr>
                <w:rFonts w:ascii="Calibri" w:hAnsi="Calibri" w:cs="Calibri"/>
                <w:b/>
                <w:bCs/>
                <w:color w:val="000000"/>
                <w:sz w:val="18"/>
                <w:szCs w:val="18"/>
              </w:rPr>
            </w:pPr>
          </w:p>
        </w:tc>
        <w:tc>
          <w:tcPr>
            <w:tcW w:w="1008" w:type="dxa"/>
            <w:shd w:val="clear" w:color="auto" w:fill="FFFFFF" w:themeFill="background1"/>
          </w:tcPr>
          <w:p w14:paraId="54F9F59D" w14:textId="77777777" w:rsidR="006540B0" w:rsidRDefault="006540B0" w:rsidP="006540B0">
            <w:pPr>
              <w:rPr>
                <w:rFonts w:ascii="Calibri" w:hAnsi="Calibri" w:cs="Calibri"/>
                <w:b/>
                <w:bCs/>
                <w:color w:val="000000"/>
                <w:sz w:val="18"/>
                <w:szCs w:val="18"/>
              </w:rPr>
            </w:pPr>
          </w:p>
        </w:tc>
        <w:tc>
          <w:tcPr>
            <w:tcW w:w="1004" w:type="dxa"/>
            <w:shd w:val="clear" w:color="auto" w:fill="AEAAAA" w:themeFill="background2" w:themeFillShade="BF"/>
          </w:tcPr>
          <w:p w14:paraId="14507429" w14:textId="77777777" w:rsidR="006540B0" w:rsidRDefault="006540B0" w:rsidP="006540B0">
            <w:pPr>
              <w:rPr>
                <w:rFonts w:ascii="Calibri" w:hAnsi="Calibri" w:cs="Calibri"/>
                <w:b/>
                <w:bCs/>
                <w:color w:val="000000"/>
                <w:sz w:val="18"/>
                <w:szCs w:val="18"/>
              </w:rPr>
            </w:pPr>
          </w:p>
        </w:tc>
        <w:tc>
          <w:tcPr>
            <w:tcW w:w="1008" w:type="dxa"/>
            <w:shd w:val="clear" w:color="auto" w:fill="FFFFFF" w:themeFill="background1"/>
          </w:tcPr>
          <w:p w14:paraId="6D85007D" w14:textId="77777777" w:rsidR="006540B0" w:rsidRDefault="006540B0" w:rsidP="006540B0">
            <w:pPr>
              <w:rPr>
                <w:rFonts w:ascii="Calibri" w:hAnsi="Calibri" w:cs="Calibri"/>
                <w:b/>
                <w:bCs/>
                <w:color w:val="000000"/>
                <w:sz w:val="18"/>
                <w:szCs w:val="18"/>
              </w:rPr>
            </w:pPr>
          </w:p>
        </w:tc>
        <w:tc>
          <w:tcPr>
            <w:tcW w:w="1007" w:type="dxa"/>
            <w:shd w:val="clear" w:color="auto" w:fill="FFFFFF" w:themeFill="background1"/>
          </w:tcPr>
          <w:p w14:paraId="2270B313" w14:textId="77777777" w:rsidR="006540B0" w:rsidRDefault="006540B0" w:rsidP="006540B0">
            <w:pPr>
              <w:rPr>
                <w:rFonts w:ascii="Calibri" w:hAnsi="Calibri" w:cs="Calibri"/>
                <w:b/>
                <w:bCs/>
                <w:color w:val="000000"/>
                <w:sz w:val="18"/>
                <w:szCs w:val="18"/>
              </w:rPr>
            </w:pPr>
          </w:p>
        </w:tc>
        <w:tc>
          <w:tcPr>
            <w:tcW w:w="1008" w:type="dxa"/>
          </w:tcPr>
          <w:p w14:paraId="58929686" w14:textId="77777777" w:rsidR="006540B0" w:rsidRDefault="006540B0" w:rsidP="006540B0">
            <w:pPr>
              <w:rPr>
                <w:rFonts w:ascii="Calibri" w:hAnsi="Calibri" w:cs="Calibri"/>
                <w:b/>
                <w:bCs/>
                <w:color w:val="000000"/>
                <w:sz w:val="18"/>
                <w:szCs w:val="18"/>
              </w:rPr>
            </w:pPr>
          </w:p>
        </w:tc>
        <w:tc>
          <w:tcPr>
            <w:tcW w:w="1004" w:type="dxa"/>
          </w:tcPr>
          <w:p w14:paraId="0AA57C7B" w14:textId="77777777" w:rsidR="006540B0" w:rsidRDefault="006540B0" w:rsidP="006540B0">
            <w:pPr>
              <w:rPr>
                <w:rFonts w:ascii="Calibri" w:hAnsi="Calibri" w:cs="Calibri"/>
                <w:b/>
                <w:bCs/>
                <w:color w:val="000000"/>
                <w:sz w:val="18"/>
                <w:szCs w:val="18"/>
              </w:rPr>
            </w:pPr>
          </w:p>
        </w:tc>
        <w:tc>
          <w:tcPr>
            <w:tcW w:w="1001" w:type="dxa"/>
          </w:tcPr>
          <w:p w14:paraId="09A54072" w14:textId="77777777" w:rsidR="006540B0" w:rsidRDefault="006540B0" w:rsidP="006540B0">
            <w:pPr>
              <w:rPr>
                <w:rFonts w:ascii="Calibri" w:hAnsi="Calibri" w:cs="Calibri"/>
                <w:b/>
                <w:bCs/>
                <w:color w:val="000000"/>
                <w:sz w:val="18"/>
                <w:szCs w:val="18"/>
              </w:rPr>
            </w:pPr>
          </w:p>
        </w:tc>
      </w:tr>
    </w:tbl>
    <w:p w14:paraId="65C701AE" w14:textId="77777777" w:rsidR="006540B0" w:rsidRDefault="006540B0">
      <w:pPr>
        <w:rPr>
          <w:rFonts w:ascii="Calibri" w:hAnsi="Calibri" w:cs="Calibri"/>
          <w:b/>
          <w:bCs/>
          <w:color w:val="000000"/>
          <w:sz w:val="18"/>
          <w:szCs w:val="18"/>
        </w:rPr>
      </w:pPr>
    </w:p>
    <w:p w14:paraId="0CF70B85" w14:textId="1E985418" w:rsidR="00BA210A" w:rsidRDefault="0054797C">
      <w:pPr>
        <w:rPr>
          <w:rFonts w:ascii="Calibri" w:hAnsi="Calibri" w:cs="Calibri"/>
          <w:b/>
          <w:bCs/>
          <w:color w:val="000000"/>
          <w:sz w:val="18"/>
          <w:szCs w:val="18"/>
        </w:rPr>
      </w:pPr>
      <w:r w:rsidRPr="0054797C">
        <w:rPr>
          <w:rFonts w:ascii="Calibri" w:hAnsi="Calibri" w:cs="Calibri"/>
          <w:b/>
          <w:bCs/>
          <w:color w:val="000000"/>
          <w:sz w:val="18"/>
          <w:szCs w:val="18"/>
        </w:rPr>
        <w:t>Leyte</w:t>
      </w:r>
    </w:p>
    <w:tbl>
      <w:tblPr>
        <w:tblStyle w:val="TableGrid"/>
        <w:tblW w:w="13195" w:type="dxa"/>
        <w:tblLook w:val="04A0" w:firstRow="1" w:lastRow="0" w:firstColumn="1" w:lastColumn="0" w:noHBand="0" w:noVBand="1"/>
      </w:tblPr>
      <w:tblGrid>
        <w:gridCol w:w="1153"/>
        <w:gridCol w:w="998"/>
        <w:gridCol w:w="993"/>
        <w:gridCol w:w="996"/>
        <w:gridCol w:w="1110"/>
        <w:gridCol w:w="996"/>
        <w:gridCol w:w="995"/>
        <w:gridCol w:w="991"/>
        <w:gridCol w:w="995"/>
        <w:gridCol w:w="994"/>
        <w:gridCol w:w="995"/>
        <w:gridCol w:w="991"/>
        <w:gridCol w:w="988"/>
      </w:tblGrid>
      <w:tr w:rsidR="00C51251" w14:paraId="30DA40D8" w14:textId="77777777" w:rsidTr="004F498D">
        <w:tc>
          <w:tcPr>
            <w:tcW w:w="1153" w:type="dxa"/>
            <w:shd w:val="clear" w:color="auto" w:fill="538135" w:themeFill="accent6" w:themeFillShade="BF"/>
          </w:tcPr>
          <w:p w14:paraId="493E0DDB"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Municipality</w:t>
            </w:r>
          </w:p>
        </w:tc>
        <w:tc>
          <w:tcPr>
            <w:tcW w:w="998" w:type="dxa"/>
            <w:shd w:val="clear" w:color="auto" w:fill="538135" w:themeFill="accent6" w:themeFillShade="BF"/>
          </w:tcPr>
          <w:p w14:paraId="6CA6600D"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Barangay</w:t>
            </w:r>
          </w:p>
        </w:tc>
        <w:tc>
          <w:tcPr>
            <w:tcW w:w="993" w:type="dxa"/>
            <w:shd w:val="clear" w:color="auto" w:fill="538135" w:themeFill="accent6" w:themeFillShade="BF"/>
          </w:tcPr>
          <w:p w14:paraId="45BFB63A" w14:textId="77777777" w:rsidR="00C51251" w:rsidRDefault="00C51251" w:rsidP="004F498D">
            <w:pPr>
              <w:jc w:val="cente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Fa</w:t>
            </w:r>
            <w:r>
              <w:rPr>
                <w:rFonts w:ascii="Calibri (Body)" w:hAnsi="Calibri (Body)" w:cs="Calibri"/>
                <w:b/>
                <w:bCs/>
                <w:color w:val="FFFFFF"/>
                <w:sz w:val="18"/>
                <w:szCs w:val="18"/>
              </w:rPr>
              <w:t>mi</w:t>
            </w:r>
            <w:proofErr w:type="spellEnd"/>
            <w:r>
              <w:rPr>
                <w:rFonts w:ascii="Calibri (Body)" w:hAnsi="Calibri (Body)" w:cs="Calibri"/>
                <w:b/>
                <w:bCs/>
                <w:color w:val="FFFFFF"/>
                <w:sz w:val="18"/>
                <w:szCs w:val="18"/>
              </w:rPr>
              <w:t>-</w:t>
            </w:r>
          </w:p>
          <w:p w14:paraId="66BEB14D" w14:textId="77777777" w:rsidR="00C51251" w:rsidRDefault="00C51251" w:rsidP="004F498D">
            <w:pPr>
              <w:rPr>
                <w:rFonts w:ascii="Calibri" w:hAnsi="Calibri" w:cs="Calibri"/>
                <w:b/>
                <w:bCs/>
                <w:color w:val="000000"/>
                <w:sz w:val="18"/>
                <w:szCs w:val="18"/>
              </w:rPr>
            </w:pPr>
            <w:r>
              <w:rPr>
                <w:rFonts w:ascii="Calibri (Body)" w:hAnsi="Calibri (Body)" w:cs="Calibri"/>
                <w:b/>
                <w:bCs/>
                <w:color w:val="FFFFFF"/>
                <w:sz w:val="18"/>
                <w:szCs w:val="18"/>
              </w:rPr>
              <w:t>l</w:t>
            </w:r>
            <w:r w:rsidRPr="00F35BB4">
              <w:rPr>
                <w:rFonts w:ascii="Calibri (Body)" w:hAnsi="Calibri (Body)" w:cs="Calibri"/>
                <w:b/>
                <w:bCs/>
                <w:color w:val="FFFFFF"/>
                <w:sz w:val="18"/>
                <w:szCs w:val="18"/>
              </w:rPr>
              <w:t>ies</w:t>
            </w:r>
          </w:p>
        </w:tc>
        <w:tc>
          <w:tcPr>
            <w:tcW w:w="996" w:type="dxa"/>
            <w:shd w:val="clear" w:color="auto" w:fill="538135" w:themeFill="accent6" w:themeFillShade="BF"/>
          </w:tcPr>
          <w:p w14:paraId="3CA4B5D5"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Dates of calamity</w:t>
            </w:r>
          </w:p>
        </w:tc>
        <w:tc>
          <w:tcPr>
            <w:tcW w:w="1110" w:type="dxa"/>
            <w:shd w:val="clear" w:color="auto" w:fill="538135" w:themeFill="accent6" w:themeFillShade="BF"/>
          </w:tcPr>
          <w:p w14:paraId="15E08493"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Distribution dates</w:t>
            </w:r>
          </w:p>
        </w:tc>
        <w:tc>
          <w:tcPr>
            <w:tcW w:w="996" w:type="dxa"/>
            <w:shd w:val="clear" w:color="auto" w:fill="538135" w:themeFill="accent6" w:themeFillShade="BF"/>
          </w:tcPr>
          <w:p w14:paraId="614AA6DC"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Sleeping Kit</w:t>
            </w:r>
          </w:p>
        </w:tc>
        <w:tc>
          <w:tcPr>
            <w:tcW w:w="995" w:type="dxa"/>
            <w:shd w:val="clear" w:color="auto" w:fill="538135" w:themeFill="accent6" w:themeFillShade="BF"/>
          </w:tcPr>
          <w:p w14:paraId="07F02D40" w14:textId="77777777" w:rsidR="00C51251" w:rsidRDefault="00C51251" w:rsidP="004F498D">
            <w:pPr>
              <w:rPr>
                <w:rFonts w:ascii="Calibri" w:hAnsi="Calibri" w:cs="Calibri"/>
                <w:b/>
                <w:bCs/>
                <w:color w:val="000000"/>
                <w:sz w:val="18"/>
                <w:szCs w:val="18"/>
              </w:rPr>
            </w:pPr>
            <w:r>
              <w:rPr>
                <w:rFonts w:ascii="Calibri (Body)" w:hAnsi="Calibri (Body)" w:cs="Calibri"/>
                <w:b/>
                <w:bCs/>
                <w:color w:val="FFFFFF"/>
                <w:sz w:val="18"/>
                <w:szCs w:val="18"/>
              </w:rPr>
              <w:t>Hygiene</w:t>
            </w:r>
            <w:r w:rsidRPr="00F35BB4">
              <w:rPr>
                <w:rFonts w:ascii="Calibri (Body)" w:hAnsi="Calibri (Body)" w:cs="Calibri"/>
                <w:b/>
                <w:bCs/>
                <w:color w:val="FFFFFF"/>
                <w:sz w:val="18"/>
                <w:szCs w:val="18"/>
              </w:rPr>
              <w:t xml:space="preserve"> Kit</w:t>
            </w:r>
          </w:p>
        </w:tc>
        <w:tc>
          <w:tcPr>
            <w:tcW w:w="991" w:type="dxa"/>
            <w:shd w:val="clear" w:color="auto" w:fill="538135" w:themeFill="accent6" w:themeFillShade="BF"/>
          </w:tcPr>
          <w:p w14:paraId="2404B63C" w14:textId="77777777" w:rsidR="00C51251" w:rsidRDefault="00C51251" w:rsidP="004F498D">
            <w:pPr>
              <w:rPr>
                <w:rFonts w:ascii="Calibri (Body)" w:hAnsi="Calibri (Body)" w:cs="Calibri"/>
                <w:b/>
                <w:bCs/>
                <w:color w:val="FFFFFF"/>
                <w:sz w:val="18"/>
                <w:szCs w:val="18"/>
              </w:rPr>
            </w:pPr>
            <w:r w:rsidRPr="00F35BB4">
              <w:rPr>
                <w:rFonts w:ascii="Calibri (Body)" w:hAnsi="Calibri (Body)" w:cs="Calibri"/>
                <w:b/>
                <w:bCs/>
                <w:color w:val="FFFFFF"/>
                <w:sz w:val="18"/>
                <w:szCs w:val="18"/>
              </w:rPr>
              <w:t xml:space="preserve">10L </w:t>
            </w:r>
          </w:p>
          <w:p w14:paraId="63CFE84C"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Jerry can</w:t>
            </w:r>
          </w:p>
        </w:tc>
        <w:tc>
          <w:tcPr>
            <w:tcW w:w="995" w:type="dxa"/>
            <w:shd w:val="clear" w:color="auto" w:fill="538135" w:themeFill="accent6" w:themeFillShade="BF"/>
          </w:tcPr>
          <w:p w14:paraId="3A0F96E8" w14:textId="77777777" w:rsidR="00C51251" w:rsidRDefault="00C51251" w:rsidP="004F498D">
            <w:pP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Tarpa</w:t>
            </w:r>
            <w:r>
              <w:rPr>
                <w:rFonts w:ascii="Calibri (Body)" w:hAnsi="Calibri (Body)" w:cs="Calibri"/>
                <w:b/>
                <w:bCs/>
                <w:color w:val="FFFFFF"/>
                <w:sz w:val="18"/>
                <w:szCs w:val="18"/>
              </w:rPr>
              <w:t>u</w:t>
            </w:r>
            <w:proofErr w:type="spellEnd"/>
            <w:r>
              <w:rPr>
                <w:rFonts w:ascii="Calibri (Body)" w:hAnsi="Calibri (Body)" w:cs="Calibri"/>
                <w:b/>
                <w:bCs/>
                <w:color w:val="FFFFFF"/>
                <w:sz w:val="18"/>
                <w:szCs w:val="18"/>
              </w:rPr>
              <w:t>-</w:t>
            </w:r>
          </w:p>
          <w:p w14:paraId="031D2052" w14:textId="77777777" w:rsidR="00C51251" w:rsidRDefault="00C51251" w:rsidP="004F498D">
            <w:pPr>
              <w:rPr>
                <w:rFonts w:ascii="Calibri" w:hAnsi="Calibri" w:cs="Calibri"/>
                <w:b/>
                <w:bCs/>
                <w:color w:val="000000"/>
                <w:sz w:val="18"/>
                <w:szCs w:val="18"/>
              </w:rPr>
            </w:pPr>
            <w:proofErr w:type="spellStart"/>
            <w:r>
              <w:rPr>
                <w:rFonts w:ascii="Calibri (Body)" w:hAnsi="Calibri (Body)" w:cs="Calibri"/>
                <w:b/>
                <w:bCs/>
                <w:color w:val="FFFFFF"/>
                <w:sz w:val="18"/>
                <w:szCs w:val="18"/>
              </w:rPr>
              <w:t>lins</w:t>
            </w:r>
            <w:proofErr w:type="spellEnd"/>
          </w:p>
        </w:tc>
        <w:tc>
          <w:tcPr>
            <w:tcW w:w="994" w:type="dxa"/>
            <w:shd w:val="clear" w:color="auto" w:fill="538135" w:themeFill="accent6" w:themeFillShade="BF"/>
          </w:tcPr>
          <w:p w14:paraId="0F6D9BB2"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Shelter Tool Kit</w:t>
            </w:r>
          </w:p>
        </w:tc>
        <w:tc>
          <w:tcPr>
            <w:tcW w:w="995" w:type="dxa"/>
            <w:shd w:val="clear" w:color="auto" w:fill="538135" w:themeFill="accent6" w:themeFillShade="BF"/>
          </w:tcPr>
          <w:p w14:paraId="7AFAAE17"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Mother kit</w:t>
            </w:r>
          </w:p>
        </w:tc>
        <w:tc>
          <w:tcPr>
            <w:tcW w:w="991" w:type="dxa"/>
            <w:shd w:val="clear" w:color="auto" w:fill="538135" w:themeFill="accent6" w:themeFillShade="BF"/>
          </w:tcPr>
          <w:p w14:paraId="7DF5A28F"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New</w:t>
            </w:r>
            <w:r>
              <w:rPr>
                <w:rFonts w:ascii="Calibri (Body)" w:hAnsi="Calibri (Body)" w:cs="Calibri"/>
                <w:b/>
                <w:bCs/>
                <w:color w:val="FFFFFF"/>
                <w:sz w:val="18"/>
                <w:szCs w:val="18"/>
              </w:rPr>
              <w:t>-</w:t>
            </w:r>
            <w:r w:rsidRPr="00F35BB4">
              <w:rPr>
                <w:rFonts w:ascii="Calibri (Body)" w:hAnsi="Calibri (Body)" w:cs="Calibri"/>
                <w:b/>
                <w:bCs/>
                <w:color w:val="FFFFFF"/>
                <w:sz w:val="18"/>
                <w:szCs w:val="18"/>
              </w:rPr>
              <w:t>born kit</w:t>
            </w:r>
          </w:p>
        </w:tc>
        <w:tc>
          <w:tcPr>
            <w:tcW w:w="988" w:type="dxa"/>
            <w:shd w:val="clear" w:color="auto" w:fill="538135" w:themeFill="accent6" w:themeFillShade="BF"/>
          </w:tcPr>
          <w:p w14:paraId="536A520B" w14:textId="77777777" w:rsidR="00C51251" w:rsidRDefault="00C51251" w:rsidP="004F498D">
            <w:pPr>
              <w:rPr>
                <w:rFonts w:ascii="Calibri" w:hAnsi="Calibri" w:cs="Calibri"/>
                <w:b/>
                <w:bCs/>
                <w:color w:val="000000"/>
                <w:sz w:val="18"/>
                <w:szCs w:val="18"/>
              </w:rPr>
            </w:pPr>
            <w:proofErr w:type="spellStart"/>
            <w:r>
              <w:rPr>
                <w:rFonts w:ascii="Calibri (Body)" w:hAnsi="Calibri (Body)" w:cs="Calibri"/>
                <w:b/>
                <w:bCs/>
                <w:color w:val="FFFFFF"/>
                <w:sz w:val="18"/>
                <w:szCs w:val="18"/>
              </w:rPr>
              <w:t>CfR</w:t>
            </w:r>
            <w:proofErr w:type="spellEnd"/>
          </w:p>
        </w:tc>
      </w:tr>
      <w:tr w:rsidR="00C51251" w14:paraId="0B60EA6A" w14:textId="77777777" w:rsidTr="00C51251">
        <w:tc>
          <w:tcPr>
            <w:tcW w:w="1153" w:type="dxa"/>
          </w:tcPr>
          <w:p w14:paraId="3FF677EF" w14:textId="5DC2C89E" w:rsidR="00C51251" w:rsidRDefault="00C51251" w:rsidP="00C51251">
            <w:pPr>
              <w:rPr>
                <w:rFonts w:ascii="Calibri" w:hAnsi="Calibri" w:cs="Calibri"/>
                <w:b/>
                <w:bCs/>
                <w:color w:val="000000"/>
                <w:sz w:val="18"/>
                <w:szCs w:val="18"/>
              </w:rPr>
            </w:pPr>
            <w:proofErr w:type="spellStart"/>
            <w:r w:rsidRPr="00F35BB4">
              <w:rPr>
                <w:rFonts w:ascii="Calibri" w:hAnsi="Calibri" w:cs="Calibri"/>
                <w:sz w:val="18"/>
                <w:szCs w:val="18"/>
              </w:rPr>
              <w:t>Pintuyan</w:t>
            </w:r>
            <w:proofErr w:type="spellEnd"/>
          </w:p>
        </w:tc>
        <w:tc>
          <w:tcPr>
            <w:tcW w:w="998" w:type="dxa"/>
          </w:tcPr>
          <w:p w14:paraId="6D63E104" w14:textId="1497432C" w:rsidR="00C51251" w:rsidRDefault="00C51251" w:rsidP="00C51251">
            <w:pPr>
              <w:rPr>
                <w:rFonts w:ascii="Calibri" w:hAnsi="Calibri" w:cs="Calibri"/>
                <w:b/>
                <w:bCs/>
                <w:color w:val="000000"/>
                <w:sz w:val="18"/>
                <w:szCs w:val="18"/>
              </w:rPr>
            </w:pPr>
            <w:proofErr w:type="spellStart"/>
            <w:r w:rsidRPr="00F35BB4">
              <w:rPr>
                <w:rFonts w:ascii="Calibri" w:hAnsi="Calibri" w:cs="Calibri"/>
                <w:sz w:val="18"/>
                <w:szCs w:val="18"/>
              </w:rPr>
              <w:t>Caubang</w:t>
            </w:r>
            <w:proofErr w:type="spellEnd"/>
          </w:p>
        </w:tc>
        <w:tc>
          <w:tcPr>
            <w:tcW w:w="993" w:type="dxa"/>
          </w:tcPr>
          <w:p w14:paraId="2BBC4473" w14:textId="09F8A66F"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74</w:t>
            </w:r>
          </w:p>
        </w:tc>
        <w:tc>
          <w:tcPr>
            <w:tcW w:w="996" w:type="dxa"/>
          </w:tcPr>
          <w:p w14:paraId="709ABC20" w14:textId="2315B3B0"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16 Dec 2021</w:t>
            </w:r>
          </w:p>
        </w:tc>
        <w:tc>
          <w:tcPr>
            <w:tcW w:w="1110" w:type="dxa"/>
          </w:tcPr>
          <w:p w14:paraId="7B301B58" w14:textId="129B25BB"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1 Jan 2022</w:t>
            </w:r>
          </w:p>
        </w:tc>
        <w:tc>
          <w:tcPr>
            <w:tcW w:w="996" w:type="dxa"/>
            <w:shd w:val="clear" w:color="auto" w:fill="FFFFFF" w:themeFill="background1"/>
          </w:tcPr>
          <w:p w14:paraId="7F960BC1" w14:textId="77777777" w:rsidR="00C51251" w:rsidRDefault="00C51251" w:rsidP="00C51251">
            <w:pPr>
              <w:rPr>
                <w:rFonts w:ascii="Calibri" w:hAnsi="Calibri" w:cs="Calibri"/>
                <w:b/>
                <w:bCs/>
                <w:color w:val="000000"/>
                <w:sz w:val="18"/>
                <w:szCs w:val="18"/>
              </w:rPr>
            </w:pPr>
          </w:p>
        </w:tc>
        <w:tc>
          <w:tcPr>
            <w:tcW w:w="995" w:type="dxa"/>
            <w:shd w:val="clear" w:color="auto" w:fill="FFFFFF" w:themeFill="background1"/>
          </w:tcPr>
          <w:p w14:paraId="3A4DF701" w14:textId="77777777" w:rsidR="00C51251" w:rsidRDefault="00C51251" w:rsidP="00C51251">
            <w:pPr>
              <w:rPr>
                <w:rFonts w:ascii="Calibri" w:hAnsi="Calibri" w:cs="Calibri"/>
                <w:b/>
                <w:bCs/>
                <w:color w:val="000000"/>
                <w:sz w:val="18"/>
                <w:szCs w:val="18"/>
              </w:rPr>
            </w:pPr>
          </w:p>
        </w:tc>
        <w:tc>
          <w:tcPr>
            <w:tcW w:w="991" w:type="dxa"/>
            <w:shd w:val="clear" w:color="auto" w:fill="FFFFFF" w:themeFill="background1"/>
          </w:tcPr>
          <w:p w14:paraId="5C09BFFF" w14:textId="77777777" w:rsidR="00C51251" w:rsidRDefault="00C51251" w:rsidP="00C51251">
            <w:pPr>
              <w:rPr>
                <w:rFonts w:ascii="Calibri" w:hAnsi="Calibri" w:cs="Calibri"/>
                <w:b/>
                <w:bCs/>
                <w:color w:val="000000"/>
                <w:sz w:val="18"/>
                <w:szCs w:val="18"/>
              </w:rPr>
            </w:pPr>
          </w:p>
        </w:tc>
        <w:tc>
          <w:tcPr>
            <w:tcW w:w="995" w:type="dxa"/>
            <w:shd w:val="clear" w:color="auto" w:fill="FFFFFF" w:themeFill="background1"/>
          </w:tcPr>
          <w:p w14:paraId="7D178348" w14:textId="77777777" w:rsidR="00C51251" w:rsidRDefault="00C51251" w:rsidP="00C51251">
            <w:pPr>
              <w:rPr>
                <w:rFonts w:ascii="Calibri" w:hAnsi="Calibri" w:cs="Calibri"/>
                <w:b/>
                <w:bCs/>
                <w:color w:val="000000"/>
                <w:sz w:val="18"/>
                <w:szCs w:val="18"/>
              </w:rPr>
            </w:pPr>
          </w:p>
        </w:tc>
        <w:tc>
          <w:tcPr>
            <w:tcW w:w="994" w:type="dxa"/>
            <w:shd w:val="clear" w:color="auto" w:fill="AEAAAA" w:themeFill="background2" w:themeFillShade="BF"/>
          </w:tcPr>
          <w:p w14:paraId="0A1465B5" w14:textId="77777777" w:rsidR="00C51251" w:rsidRDefault="00C51251" w:rsidP="00C51251">
            <w:pPr>
              <w:rPr>
                <w:rFonts w:ascii="Calibri" w:hAnsi="Calibri" w:cs="Calibri"/>
                <w:b/>
                <w:bCs/>
                <w:color w:val="000000"/>
                <w:sz w:val="18"/>
                <w:szCs w:val="18"/>
              </w:rPr>
            </w:pPr>
          </w:p>
        </w:tc>
        <w:tc>
          <w:tcPr>
            <w:tcW w:w="995" w:type="dxa"/>
          </w:tcPr>
          <w:p w14:paraId="4B8E90AB" w14:textId="77777777" w:rsidR="00C51251" w:rsidRDefault="00C51251" w:rsidP="00C51251">
            <w:pPr>
              <w:rPr>
                <w:rFonts w:ascii="Calibri" w:hAnsi="Calibri" w:cs="Calibri"/>
                <w:b/>
                <w:bCs/>
                <w:color w:val="000000"/>
                <w:sz w:val="18"/>
                <w:szCs w:val="18"/>
              </w:rPr>
            </w:pPr>
          </w:p>
        </w:tc>
        <w:tc>
          <w:tcPr>
            <w:tcW w:w="991" w:type="dxa"/>
          </w:tcPr>
          <w:p w14:paraId="3750C7A3" w14:textId="77777777" w:rsidR="00C51251" w:rsidRDefault="00C51251" w:rsidP="00C51251">
            <w:pPr>
              <w:rPr>
                <w:rFonts w:ascii="Calibri" w:hAnsi="Calibri" w:cs="Calibri"/>
                <w:b/>
                <w:bCs/>
                <w:color w:val="000000"/>
                <w:sz w:val="18"/>
                <w:szCs w:val="18"/>
              </w:rPr>
            </w:pPr>
          </w:p>
        </w:tc>
        <w:tc>
          <w:tcPr>
            <w:tcW w:w="988" w:type="dxa"/>
          </w:tcPr>
          <w:p w14:paraId="3107980D" w14:textId="77777777" w:rsidR="00C51251" w:rsidRDefault="00C51251" w:rsidP="00C51251">
            <w:pPr>
              <w:rPr>
                <w:rFonts w:ascii="Calibri" w:hAnsi="Calibri" w:cs="Calibri"/>
                <w:b/>
                <w:bCs/>
                <w:color w:val="000000"/>
                <w:sz w:val="18"/>
                <w:szCs w:val="18"/>
              </w:rPr>
            </w:pPr>
          </w:p>
        </w:tc>
      </w:tr>
      <w:tr w:rsidR="00C51251" w14:paraId="65048820" w14:textId="77777777" w:rsidTr="00C51251">
        <w:tc>
          <w:tcPr>
            <w:tcW w:w="1153" w:type="dxa"/>
          </w:tcPr>
          <w:p w14:paraId="200DA71F" w14:textId="650332A6" w:rsidR="00C51251" w:rsidRDefault="00C51251" w:rsidP="00C51251">
            <w:pPr>
              <w:rPr>
                <w:rFonts w:ascii="Calibri" w:hAnsi="Calibri" w:cs="Calibri"/>
                <w:b/>
                <w:bCs/>
                <w:color w:val="000000"/>
                <w:sz w:val="18"/>
                <w:szCs w:val="18"/>
              </w:rPr>
            </w:pPr>
            <w:proofErr w:type="spellStart"/>
            <w:r w:rsidRPr="00F35BB4">
              <w:rPr>
                <w:rFonts w:ascii="Calibri" w:hAnsi="Calibri" w:cs="Calibri"/>
                <w:sz w:val="18"/>
                <w:szCs w:val="18"/>
              </w:rPr>
              <w:t>Pintuyan</w:t>
            </w:r>
            <w:proofErr w:type="spellEnd"/>
          </w:p>
        </w:tc>
        <w:tc>
          <w:tcPr>
            <w:tcW w:w="998" w:type="dxa"/>
          </w:tcPr>
          <w:p w14:paraId="46D11618" w14:textId="46BB0197" w:rsidR="00C51251" w:rsidRDefault="00C51251" w:rsidP="00C51251">
            <w:pPr>
              <w:rPr>
                <w:rFonts w:ascii="Calibri" w:hAnsi="Calibri" w:cs="Calibri"/>
                <w:b/>
                <w:bCs/>
                <w:color w:val="000000"/>
                <w:sz w:val="18"/>
                <w:szCs w:val="18"/>
              </w:rPr>
            </w:pPr>
            <w:r w:rsidRPr="00F35BB4">
              <w:rPr>
                <w:rFonts w:ascii="Calibri" w:hAnsi="Calibri" w:cs="Calibri"/>
                <w:sz w:val="18"/>
                <w:szCs w:val="18"/>
              </w:rPr>
              <w:t>Son-ok</w:t>
            </w:r>
            <w:r>
              <w:rPr>
                <w:rFonts w:ascii="Calibri" w:hAnsi="Calibri" w:cs="Calibri"/>
                <w:sz w:val="18"/>
                <w:szCs w:val="18"/>
              </w:rPr>
              <w:t xml:space="preserve"> I</w:t>
            </w:r>
          </w:p>
        </w:tc>
        <w:tc>
          <w:tcPr>
            <w:tcW w:w="993" w:type="dxa"/>
          </w:tcPr>
          <w:p w14:paraId="5E497BA5" w14:textId="0F38DE4B"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151</w:t>
            </w:r>
          </w:p>
        </w:tc>
        <w:tc>
          <w:tcPr>
            <w:tcW w:w="996" w:type="dxa"/>
          </w:tcPr>
          <w:p w14:paraId="44195C7B" w14:textId="13B48DF5"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16 Dec 2021</w:t>
            </w:r>
          </w:p>
        </w:tc>
        <w:tc>
          <w:tcPr>
            <w:tcW w:w="1110" w:type="dxa"/>
          </w:tcPr>
          <w:p w14:paraId="1BFDB7F9" w14:textId="10B6B803"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1 Jan 2022</w:t>
            </w:r>
          </w:p>
        </w:tc>
        <w:tc>
          <w:tcPr>
            <w:tcW w:w="996" w:type="dxa"/>
            <w:shd w:val="clear" w:color="auto" w:fill="FFFFFF" w:themeFill="background1"/>
          </w:tcPr>
          <w:p w14:paraId="6F878466" w14:textId="77777777" w:rsidR="00C51251" w:rsidRDefault="00C51251" w:rsidP="00C51251">
            <w:pPr>
              <w:rPr>
                <w:rFonts w:ascii="Calibri" w:hAnsi="Calibri" w:cs="Calibri"/>
                <w:b/>
                <w:bCs/>
                <w:color w:val="000000"/>
                <w:sz w:val="18"/>
                <w:szCs w:val="18"/>
              </w:rPr>
            </w:pPr>
          </w:p>
        </w:tc>
        <w:tc>
          <w:tcPr>
            <w:tcW w:w="995" w:type="dxa"/>
            <w:shd w:val="clear" w:color="auto" w:fill="FFFFFF" w:themeFill="background1"/>
          </w:tcPr>
          <w:p w14:paraId="3CEF3F0E" w14:textId="77777777" w:rsidR="00C51251" w:rsidRDefault="00C51251" w:rsidP="00C51251">
            <w:pPr>
              <w:rPr>
                <w:rFonts w:ascii="Calibri" w:hAnsi="Calibri" w:cs="Calibri"/>
                <w:b/>
                <w:bCs/>
                <w:color w:val="000000"/>
                <w:sz w:val="18"/>
                <w:szCs w:val="18"/>
              </w:rPr>
            </w:pPr>
          </w:p>
        </w:tc>
        <w:tc>
          <w:tcPr>
            <w:tcW w:w="991" w:type="dxa"/>
            <w:shd w:val="clear" w:color="auto" w:fill="FFFFFF" w:themeFill="background1"/>
          </w:tcPr>
          <w:p w14:paraId="4152DB9F" w14:textId="77777777" w:rsidR="00C51251" w:rsidRDefault="00C51251" w:rsidP="00C51251">
            <w:pPr>
              <w:rPr>
                <w:rFonts w:ascii="Calibri" w:hAnsi="Calibri" w:cs="Calibri"/>
                <w:b/>
                <w:bCs/>
                <w:color w:val="000000"/>
                <w:sz w:val="18"/>
                <w:szCs w:val="18"/>
              </w:rPr>
            </w:pPr>
          </w:p>
        </w:tc>
        <w:tc>
          <w:tcPr>
            <w:tcW w:w="995" w:type="dxa"/>
            <w:shd w:val="clear" w:color="auto" w:fill="FFFFFF" w:themeFill="background1"/>
          </w:tcPr>
          <w:p w14:paraId="22C02CF1" w14:textId="77777777" w:rsidR="00C51251" w:rsidRDefault="00C51251" w:rsidP="00C51251">
            <w:pPr>
              <w:rPr>
                <w:rFonts w:ascii="Calibri" w:hAnsi="Calibri" w:cs="Calibri"/>
                <w:b/>
                <w:bCs/>
                <w:color w:val="000000"/>
                <w:sz w:val="18"/>
                <w:szCs w:val="18"/>
              </w:rPr>
            </w:pPr>
          </w:p>
        </w:tc>
        <w:tc>
          <w:tcPr>
            <w:tcW w:w="994" w:type="dxa"/>
            <w:shd w:val="clear" w:color="auto" w:fill="AEAAAA" w:themeFill="background2" w:themeFillShade="BF"/>
          </w:tcPr>
          <w:p w14:paraId="4188ECA6" w14:textId="77777777" w:rsidR="00C51251" w:rsidRDefault="00C51251" w:rsidP="00C51251">
            <w:pPr>
              <w:rPr>
                <w:rFonts w:ascii="Calibri" w:hAnsi="Calibri" w:cs="Calibri"/>
                <w:b/>
                <w:bCs/>
                <w:color w:val="000000"/>
                <w:sz w:val="18"/>
                <w:szCs w:val="18"/>
              </w:rPr>
            </w:pPr>
          </w:p>
        </w:tc>
        <w:tc>
          <w:tcPr>
            <w:tcW w:w="995" w:type="dxa"/>
          </w:tcPr>
          <w:p w14:paraId="3CEB60A4" w14:textId="77777777" w:rsidR="00C51251" w:rsidRDefault="00C51251" w:rsidP="00C51251">
            <w:pPr>
              <w:rPr>
                <w:rFonts w:ascii="Calibri" w:hAnsi="Calibri" w:cs="Calibri"/>
                <w:b/>
                <w:bCs/>
                <w:color w:val="000000"/>
                <w:sz w:val="18"/>
                <w:szCs w:val="18"/>
              </w:rPr>
            </w:pPr>
          </w:p>
        </w:tc>
        <w:tc>
          <w:tcPr>
            <w:tcW w:w="991" w:type="dxa"/>
          </w:tcPr>
          <w:p w14:paraId="2CE7403B" w14:textId="77777777" w:rsidR="00C51251" w:rsidRDefault="00C51251" w:rsidP="00C51251">
            <w:pPr>
              <w:rPr>
                <w:rFonts w:ascii="Calibri" w:hAnsi="Calibri" w:cs="Calibri"/>
                <w:b/>
                <w:bCs/>
                <w:color w:val="000000"/>
                <w:sz w:val="18"/>
                <w:szCs w:val="18"/>
              </w:rPr>
            </w:pPr>
          </w:p>
        </w:tc>
        <w:tc>
          <w:tcPr>
            <w:tcW w:w="988" w:type="dxa"/>
          </w:tcPr>
          <w:p w14:paraId="3E97EA4E" w14:textId="77777777" w:rsidR="00C51251" w:rsidRDefault="00C51251" w:rsidP="00C51251">
            <w:pPr>
              <w:rPr>
                <w:rFonts w:ascii="Calibri" w:hAnsi="Calibri" w:cs="Calibri"/>
                <w:b/>
                <w:bCs/>
                <w:color w:val="000000"/>
                <w:sz w:val="18"/>
                <w:szCs w:val="18"/>
              </w:rPr>
            </w:pPr>
          </w:p>
        </w:tc>
      </w:tr>
      <w:tr w:rsidR="00C51251" w14:paraId="1FDC5BDD" w14:textId="77777777" w:rsidTr="00C51251">
        <w:tc>
          <w:tcPr>
            <w:tcW w:w="1153" w:type="dxa"/>
          </w:tcPr>
          <w:p w14:paraId="79E73300" w14:textId="4CBE13EB" w:rsidR="00C51251" w:rsidRDefault="00C51251" w:rsidP="00C51251">
            <w:pPr>
              <w:rPr>
                <w:rFonts w:ascii="Calibri" w:hAnsi="Calibri" w:cs="Calibri"/>
                <w:b/>
                <w:bCs/>
                <w:color w:val="000000"/>
                <w:sz w:val="18"/>
                <w:szCs w:val="18"/>
              </w:rPr>
            </w:pPr>
            <w:proofErr w:type="spellStart"/>
            <w:r w:rsidRPr="00F35BB4">
              <w:rPr>
                <w:rFonts w:ascii="Calibri" w:hAnsi="Calibri" w:cs="Calibri"/>
                <w:sz w:val="18"/>
                <w:szCs w:val="18"/>
              </w:rPr>
              <w:t>Pintuyan</w:t>
            </w:r>
            <w:proofErr w:type="spellEnd"/>
          </w:p>
        </w:tc>
        <w:tc>
          <w:tcPr>
            <w:tcW w:w="998" w:type="dxa"/>
          </w:tcPr>
          <w:p w14:paraId="359C7F1C" w14:textId="330F0D7E" w:rsidR="00C51251" w:rsidRDefault="00C51251" w:rsidP="00C51251">
            <w:pPr>
              <w:rPr>
                <w:rFonts w:ascii="Calibri" w:hAnsi="Calibri" w:cs="Calibri"/>
                <w:b/>
                <w:bCs/>
                <w:color w:val="000000"/>
                <w:sz w:val="18"/>
                <w:szCs w:val="18"/>
              </w:rPr>
            </w:pPr>
            <w:r w:rsidRPr="00F35BB4">
              <w:rPr>
                <w:rFonts w:ascii="Calibri" w:hAnsi="Calibri" w:cs="Calibri"/>
                <w:sz w:val="18"/>
                <w:szCs w:val="18"/>
              </w:rPr>
              <w:t>Son-ok</w:t>
            </w:r>
            <w:r>
              <w:rPr>
                <w:rFonts w:ascii="Calibri" w:hAnsi="Calibri" w:cs="Calibri"/>
                <w:sz w:val="18"/>
                <w:szCs w:val="18"/>
              </w:rPr>
              <w:t xml:space="preserve"> II</w:t>
            </w:r>
          </w:p>
        </w:tc>
        <w:tc>
          <w:tcPr>
            <w:tcW w:w="993" w:type="dxa"/>
          </w:tcPr>
          <w:p w14:paraId="4FC5359B" w14:textId="63855C8F"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105</w:t>
            </w:r>
          </w:p>
        </w:tc>
        <w:tc>
          <w:tcPr>
            <w:tcW w:w="996" w:type="dxa"/>
          </w:tcPr>
          <w:p w14:paraId="5BA64C61" w14:textId="0E3CC639"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16 Dec 2021</w:t>
            </w:r>
          </w:p>
        </w:tc>
        <w:tc>
          <w:tcPr>
            <w:tcW w:w="1110" w:type="dxa"/>
          </w:tcPr>
          <w:p w14:paraId="15CD139C" w14:textId="4C8D3E3D"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1 Jan 2022</w:t>
            </w:r>
          </w:p>
        </w:tc>
        <w:tc>
          <w:tcPr>
            <w:tcW w:w="996" w:type="dxa"/>
            <w:shd w:val="clear" w:color="auto" w:fill="FFFFFF" w:themeFill="background1"/>
          </w:tcPr>
          <w:p w14:paraId="77761080" w14:textId="77777777" w:rsidR="00C51251" w:rsidRDefault="00C51251" w:rsidP="00C51251">
            <w:pPr>
              <w:rPr>
                <w:rFonts w:ascii="Calibri" w:hAnsi="Calibri" w:cs="Calibri"/>
                <w:b/>
                <w:bCs/>
                <w:color w:val="000000"/>
                <w:sz w:val="18"/>
                <w:szCs w:val="18"/>
              </w:rPr>
            </w:pPr>
          </w:p>
        </w:tc>
        <w:tc>
          <w:tcPr>
            <w:tcW w:w="995" w:type="dxa"/>
            <w:shd w:val="clear" w:color="auto" w:fill="FFFFFF" w:themeFill="background1"/>
          </w:tcPr>
          <w:p w14:paraId="0763ED9F" w14:textId="77777777" w:rsidR="00C51251" w:rsidRDefault="00C51251" w:rsidP="00C51251">
            <w:pPr>
              <w:rPr>
                <w:rFonts w:ascii="Calibri" w:hAnsi="Calibri" w:cs="Calibri"/>
                <w:b/>
                <w:bCs/>
                <w:color w:val="000000"/>
                <w:sz w:val="18"/>
                <w:szCs w:val="18"/>
              </w:rPr>
            </w:pPr>
          </w:p>
        </w:tc>
        <w:tc>
          <w:tcPr>
            <w:tcW w:w="991" w:type="dxa"/>
            <w:shd w:val="clear" w:color="auto" w:fill="FFFFFF" w:themeFill="background1"/>
          </w:tcPr>
          <w:p w14:paraId="1F9FAEA0" w14:textId="77777777" w:rsidR="00C51251" w:rsidRDefault="00C51251" w:rsidP="00C51251">
            <w:pPr>
              <w:rPr>
                <w:rFonts w:ascii="Calibri" w:hAnsi="Calibri" w:cs="Calibri"/>
                <w:b/>
                <w:bCs/>
                <w:color w:val="000000"/>
                <w:sz w:val="18"/>
                <w:szCs w:val="18"/>
              </w:rPr>
            </w:pPr>
          </w:p>
        </w:tc>
        <w:tc>
          <w:tcPr>
            <w:tcW w:w="995" w:type="dxa"/>
            <w:shd w:val="clear" w:color="auto" w:fill="FFFFFF" w:themeFill="background1"/>
          </w:tcPr>
          <w:p w14:paraId="4BFAFD00" w14:textId="77777777" w:rsidR="00C51251" w:rsidRDefault="00C51251" w:rsidP="00C51251">
            <w:pPr>
              <w:rPr>
                <w:rFonts w:ascii="Calibri" w:hAnsi="Calibri" w:cs="Calibri"/>
                <w:b/>
                <w:bCs/>
                <w:color w:val="000000"/>
                <w:sz w:val="18"/>
                <w:szCs w:val="18"/>
              </w:rPr>
            </w:pPr>
          </w:p>
        </w:tc>
        <w:tc>
          <w:tcPr>
            <w:tcW w:w="994" w:type="dxa"/>
            <w:shd w:val="clear" w:color="auto" w:fill="AEAAAA" w:themeFill="background2" w:themeFillShade="BF"/>
          </w:tcPr>
          <w:p w14:paraId="76C8D0C6" w14:textId="77777777" w:rsidR="00C51251" w:rsidRDefault="00C51251" w:rsidP="00C51251">
            <w:pPr>
              <w:rPr>
                <w:rFonts w:ascii="Calibri" w:hAnsi="Calibri" w:cs="Calibri"/>
                <w:b/>
                <w:bCs/>
                <w:color w:val="000000"/>
                <w:sz w:val="18"/>
                <w:szCs w:val="18"/>
              </w:rPr>
            </w:pPr>
          </w:p>
        </w:tc>
        <w:tc>
          <w:tcPr>
            <w:tcW w:w="995" w:type="dxa"/>
          </w:tcPr>
          <w:p w14:paraId="10FE2BBA" w14:textId="77777777" w:rsidR="00C51251" w:rsidRDefault="00C51251" w:rsidP="00C51251">
            <w:pPr>
              <w:rPr>
                <w:rFonts w:ascii="Calibri" w:hAnsi="Calibri" w:cs="Calibri"/>
                <w:b/>
                <w:bCs/>
                <w:color w:val="000000"/>
                <w:sz w:val="18"/>
                <w:szCs w:val="18"/>
              </w:rPr>
            </w:pPr>
          </w:p>
        </w:tc>
        <w:tc>
          <w:tcPr>
            <w:tcW w:w="991" w:type="dxa"/>
          </w:tcPr>
          <w:p w14:paraId="01E0325A" w14:textId="77777777" w:rsidR="00C51251" w:rsidRDefault="00C51251" w:rsidP="00C51251">
            <w:pPr>
              <w:rPr>
                <w:rFonts w:ascii="Calibri" w:hAnsi="Calibri" w:cs="Calibri"/>
                <w:b/>
                <w:bCs/>
                <w:color w:val="000000"/>
                <w:sz w:val="18"/>
                <w:szCs w:val="18"/>
              </w:rPr>
            </w:pPr>
          </w:p>
        </w:tc>
        <w:tc>
          <w:tcPr>
            <w:tcW w:w="988" w:type="dxa"/>
          </w:tcPr>
          <w:p w14:paraId="10F84784" w14:textId="77777777" w:rsidR="00C51251" w:rsidRDefault="00C51251" w:rsidP="00C51251">
            <w:pPr>
              <w:rPr>
                <w:rFonts w:ascii="Calibri" w:hAnsi="Calibri" w:cs="Calibri"/>
                <w:b/>
                <w:bCs/>
                <w:color w:val="000000"/>
                <w:sz w:val="18"/>
                <w:szCs w:val="18"/>
              </w:rPr>
            </w:pPr>
          </w:p>
        </w:tc>
      </w:tr>
      <w:tr w:rsidR="00C51251" w14:paraId="79E659C4" w14:textId="77777777" w:rsidTr="00C51251">
        <w:tc>
          <w:tcPr>
            <w:tcW w:w="1153" w:type="dxa"/>
          </w:tcPr>
          <w:p w14:paraId="2F43CAAE" w14:textId="150EA220" w:rsidR="00C51251" w:rsidRPr="00F35BB4" w:rsidRDefault="00C51251" w:rsidP="00C51251">
            <w:pPr>
              <w:rPr>
                <w:rFonts w:ascii="Calibri" w:hAnsi="Calibri" w:cs="Calibri"/>
                <w:sz w:val="18"/>
                <w:szCs w:val="18"/>
              </w:rPr>
            </w:pPr>
            <w:proofErr w:type="spellStart"/>
            <w:r w:rsidRPr="00F35BB4">
              <w:rPr>
                <w:rFonts w:ascii="Calibri" w:hAnsi="Calibri" w:cs="Calibri"/>
                <w:sz w:val="18"/>
                <w:szCs w:val="18"/>
              </w:rPr>
              <w:t>Pintuyan</w:t>
            </w:r>
            <w:proofErr w:type="spellEnd"/>
          </w:p>
        </w:tc>
        <w:tc>
          <w:tcPr>
            <w:tcW w:w="998" w:type="dxa"/>
          </w:tcPr>
          <w:p w14:paraId="56C33CC4" w14:textId="6D6E6B15" w:rsidR="00C51251" w:rsidRPr="00F35BB4" w:rsidRDefault="00C51251" w:rsidP="00C51251">
            <w:pPr>
              <w:rPr>
                <w:rFonts w:ascii="Calibri" w:hAnsi="Calibri" w:cs="Calibri"/>
                <w:sz w:val="18"/>
                <w:szCs w:val="18"/>
              </w:rPr>
            </w:pPr>
            <w:proofErr w:type="spellStart"/>
            <w:r w:rsidRPr="00F35BB4">
              <w:rPr>
                <w:rFonts w:ascii="Calibri" w:hAnsi="Calibri" w:cs="Calibri"/>
                <w:sz w:val="18"/>
                <w:szCs w:val="18"/>
              </w:rPr>
              <w:t>Manglit</w:t>
            </w:r>
            <w:proofErr w:type="spellEnd"/>
          </w:p>
        </w:tc>
        <w:tc>
          <w:tcPr>
            <w:tcW w:w="993" w:type="dxa"/>
          </w:tcPr>
          <w:p w14:paraId="1AFF16F4" w14:textId="400EED14" w:rsidR="00C51251" w:rsidRPr="00F35BB4" w:rsidRDefault="00C51251" w:rsidP="00C51251">
            <w:pPr>
              <w:rPr>
                <w:rFonts w:ascii="Calibri" w:hAnsi="Calibri" w:cs="Calibri"/>
                <w:color w:val="000000"/>
                <w:sz w:val="18"/>
                <w:szCs w:val="18"/>
              </w:rPr>
            </w:pPr>
            <w:r w:rsidRPr="00F35BB4">
              <w:rPr>
                <w:rFonts w:ascii="Calibri" w:hAnsi="Calibri" w:cs="Calibri"/>
                <w:color w:val="000000"/>
                <w:sz w:val="18"/>
                <w:szCs w:val="18"/>
              </w:rPr>
              <w:t>134</w:t>
            </w:r>
          </w:p>
        </w:tc>
        <w:tc>
          <w:tcPr>
            <w:tcW w:w="996" w:type="dxa"/>
          </w:tcPr>
          <w:p w14:paraId="472049C2" w14:textId="17A9FA33" w:rsidR="00C51251" w:rsidRPr="00F35BB4" w:rsidRDefault="00C51251" w:rsidP="00C51251">
            <w:pPr>
              <w:rPr>
                <w:rFonts w:ascii="Calibri" w:hAnsi="Calibri" w:cs="Calibri"/>
                <w:color w:val="000000"/>
                <w:sz w:val="18"/>
                <w:szCs w:val="18"/>
              </w:rPr>
            </w:pPr>
            <w:r w:rsidRPr="00F35BB4">
              <w:rPr>
                <w:rFonts w:ascii="Calibri" w:hAnsi="Calibri" w:cs="Calibri"/>
                <w:color w:val="000000"/>
                <w:sz w:val="18"/>
                <w:szCs w:val="18"/>
              </w:rPr>
              <w:t xml:space="preserve"> 16 De</w:t>
            </w:r>
            <w:r>
              <w:rPr>
                <w:rFonts w:ascii="Calibri" w:hAnsi="Calibri" w:cs="Calibri"/>
                <w:color w:val="000000"/>
                <w:sz w:val="18"/>
                <w:szCs w:val="18"/>
              </w:rPr>
              <w:t>c</w:t>
            </w:r>
            <w:r w:rsidRPr="00F35BB4">
              <w:rPr>
                <w:rFonts w:ascii="Calibri" w:hAnsi="Calibri" w:cs="Calibri"/>
                <w:color w:val="000000"/>
                <w:sz w:val="18"/>
                <w:szCs w:val="18"/>
              </w:rPr>
              <w:t xml:space="preserve"> 2021</w:t>
            </w:r>
          </w:p>
        </w:tc>
        <w:tc>
          <w:tcPr>
            <w:tcW w:w="1110" w:type="dxa"/>
          </w:tcPr>
          <w:p w14:paraId="3CBA7D61" w14:textId="6EF03983" w:rsidR="00C51251" w:rsidRPr="00F35BB4" w:rsidRDefault="00C51251" w:rsidP="00C51251">
            <w:pPr>
              <w:rPr>
                <w:rFonts w:ascii="Calibri" w:hAnsi="Calibri" w:cs="Calibri"/>
                <w:color w:val="000000"/>
                <w:sz w:val="18"/>
                <w:szCs w:val="18"/>
              </w:rPr>
            </w:pPr>
            <w:r w:rsidRPr="00F35BB4">
              <w:rPr>
                <w:rFonts w:ascii="Calibri" w:hAnsi="Calibri" w:cs="Calibri"/>
                <w:color w:val="000000"/>
                <w:sz w:val="18"/>
                <w:szCs w:val="18"/>
              </w:rPr>
              <w:t xml:space="preserve"> 1 Jan 2022</w:t>
            </w:r>
          </w:p>
        </w:tc>
        <w:tc>
          <w:tcPr>
            <w:tcW w:w="996" w:type="dxa"/>
            <w:shd w:val="clear" w:color="auto" w:fill="FFFFFF" w:themeFill="background1"/>
          </w:tcPr>
          <w:p w14:paraId="5968CD46" w14:textId="77777777" w:rsidR="00C51251" w:rsidRDefault="00C51251" w:rsidP="00C51251">
            <w:pPr>
              <w:rPr>
                <w:rFonts w:ascii="Calibri" w:hAnsi="Calibri" w:cs="Calibri"/>
                <w:b/>
                <w:bCs/>
                <w:color w:val="000000"/>
                <w:sz w:val="18"/>
                <w:szCs w:val="18"/>
              </w:rPr>
            </w:pPr>
          </w:p>
        </w:tc>
        <w:tc>
          <w:tcPr>
            <w:tcW w:w="995" w:type="dxa"/>
            <w:shd w:val="clear" w:color="auto" w:fill="FFFFFF" w:themeFill="background1"/>
          </w:tcPr>
          <w:p w14:paraId="2497EADF" w14:textId="77777777" w:rsidR="00C51251" w:rsidRDefault="00C51251" w:rsidP="00C51251">
            <w:pPr>
              <w:rPr>
                <w:rFonts w:ascii="Calibri" w:hAnsi="Calibri" w:cs="Calibri"/>
                <w:b/>
                <w:bCs/>
                <w:color w:val="000000"/>
                <w:sz w:val="18"/>
                <w:szCs w:val="18"/>
              </w:rPr>
            </w:pPr>
          </w:p>
        </w:tc>
        <w:tc>
          <w:tcPr>
            <w:tcW w:w="991" w:type="dxa"/>
            <w:shd w:val="clear" w:color="auto" w:fill="FFFFFF" w:themeFill="background1"/>
          </w:tcPr>
          <w:p w14:paraId="731A2AD3" w14:textId="77777777" w:rsidR="00C51251" w:rsidRDefault="00C51251" w:rsidP="00C51251">
            <w:pPr>
              <w:rPr>
                <w:rFonts w:ascii="Calibri" w:hAnsi="Calibri" w:cs="Calibri"/>
                <w:b/>
                <w:bCs/>
                <w:color w:val="000000"/>
                <w:sz w:val="18"/>
                <w:szCs w:val="18"/>
              </w:rPr>
            </w:pPr>
          </w:p>
        </w:tc>
        <w:tc>
          <w:tcPr>
            <w:tcW w:w="995" w:type="dxa"/>
            <w:shd w:val="clear" w:color="auto" w:fill="FFFFFF" w:themeFill="background1"/>
          </w:tcPr>
          <w:p w14:paraId="4DE9DB3C" w14:textId="77777777" w:rsidR="00C51251" w:rsidRDefault="00C51251" w:rsidP="00C51251">
            <w:pPr>
              <w:rPr>
                <w:rFonts w:ascii="Calibri" w:hAnsi="Calibri" w:cs="Calibri"/>
                <w:b/>
                <w:bCs/>
                <w:color w:val="000000"/>
                <w:sz w:val="18"/>
                <w:szCs w:val="18"/>
              </w:rPr>
            </w:pPr>
          </w:p>
        </w:tc>
        <w:tc>
          <w:tcPr>
            <w:tcW w:w="994" w:type="dxa"/>
            <w:shd w:val="clear" w:color="auto" w:fill="AEAAAA" w:themeFill="background2" w:themeFillShade="BF"/>
          </w:tcPr>
          <w:p w14:paraId="1F8C6CEF" w14:textId="77777777" w:rsidR="00C51251" w:rsidRDefault="00C51251" w:rsidP="00C51251">
            <w:pPr>
              <w:rPr>
                <w:rFonts w:ascii="Calibri" w:hAnsi="Calibri" w:cs="Calibri"/>
                <w:b/>
                <w:bCs/>
                <w:color w:val="000000"/>
                <w:sz w:val="18"/>
                <w:szCs w:val="18"/>
              </w:rPr>
            </w:pPr>
          </w:p>
        </w:tc>
        <w:tc>
          <w:tcPr>
            <w:tcW w:w="995" w:type="dxa"/>
          </w:tcPr>
          <w:p w14:paraId="693BC205" w14:textId="77777777" w:rsidR="00C51251" w:rsidRDefault="00C51251" w:rsidP="00C51251">
            <w:pPr>
              <w:rPr>
                <w:rFonts w:ascii="Calibri" w:hAnsi="Calibri" w:cs="Calibri"/>
                <w:b/>
                <w:bCs/>
                <w:color w:val="000000"/>
                <w:sz w:val="18"/>
                <w:szCs w:val="18"/>
              </w:rPr>
            </w:pPr>
          </w:p>
        </w:tc>
        <w:tc>
          <w:tcPr>
            <w:tcW w:w="991" w:type="dxa"/>
          </w:tcPr>
          <w:p w14:paraId="348F38AC" w14:textId="77777777" w:rsidR="00C51251" w:rsidRDefault="00C51251" w:rsidP="00C51251">
            <w:pPr>
              <w:rPr>
                <w:rFonts w:ascii="Calibri" w:hAnsi="Calibri" w:cs="Calibri"/>
                <w:b/>
                <w:bCs/>
                <w:color w:val="000000"/>
                <w:sz w:val="18"/>
                <w:szCs w:val="18"/>
              </w:rPr>
            </w:pPr>
          </w:p>
        </w:tc>
        <w:tc>
          <w:tcPr>
            <w:tcW w:w="988" w:type="dxa"/>
          </w:tcPr>
          <w:p w14:paraId="757DE5D0" w14:textId="77777777" w:rsidR="00C51251" w:rsidRDefault="00C51251" w:rsidP="00C51251">
            <w:pPr>
              <w:rPr>
                <w:rFonts w:ascii="Calibri" w:hAnsi="Calibri" w:cs="Calibri"/>
                <w:b/>
                <w:bCs/>
                <w:color w:val="000000"/>
                <w:sz w:val="18"/>
                <w:szCs w:val="18"/>
              </w:rPr>
            </w:pPr>
          </w:p>
        </w:tc>
      </w:tr>
      <w:tr w:rsidR="00C51251" w14:paraId="3511EF3C" w14:textId="77777777" w:rsidTr="00C51251">
        <w:tc>
          <w:tcPr>
            <w:tcW w:w="1153" w:type="dxa"/>
          </w:tcPr>
          <w:p w14:paraId="226096DE" w14:textId="0C1398CE" w:rsidR="00C51251" w:rsidRPr="00F35BB4" w:rsidRDefault="00C51251" w:rsidP="00C51251">
            <w:pPr>
              <w:rPr>
                <w:rFonts w:ascii="Calibri" w:hAnsi="Calibri" w:cs="Calibri"/>
                <w:sz w:val="18"/>
                <w:szCs w:val="18"/>
              </w:rPr>
            </w:pPr>
            <w:r w:rsidRPr="00F35BB4">
              <w:rPr>
                <w:rFonts w:ascii="Calibri" w:hAnsi="Calibri" w:cs="Calibri"/>
                <w:color w:val="000000"/>
                <w:sz w:val="18"/>
                <w:szCs w:val="18"/>
              </w:rPr>
              <w:t>Maasin City</w:t>
            </w:r>
          </w:p>
        </w:tc>
        <w:tc>
          <w:tcPr>
            <w:tcW w:w="998" w:type="dxa"/>
          </w:tcPr>
          <w:p w14:paraId="6E8883E9" w14:textId="66D9DFAA" w:rsidR="00C51251" w:rsidRPr="00F35BB4" w:rsidRDefault="00C51251" w:rsidP="00C51251">
            <w:pPr>
              <w:rPr>
                <w:rFonts w:ascii="Calibri" w:hAnsi="Calibri" w:cs="Calibri"/>
                <w:sz w:val="18"/>
                <w:szCs w:val="18"/>
              </w:rPr>
            </w:pPr>
            <w:proofErr w:type="spellStart"/>
            <w:r w:rsidRPr="00F35BB4">
              <w:rPr>
                <w:rFonts w:ascii="Calibri" w:hAnsi="Calibri" w:cs="Calibri"/>
                <w:sz w:val="18"/>
                <w:szCs w:val="18"/>
              </w:rPr>
              <w:t>Abgao</w:t>
            </w:r>
            <w:proofErr w:type="spellEnd"/>
          </w:p>
        </w:tc>
        <w:tc>
          <w:tcPr>
            <w:tcW w:w="993" w:type="dxa"/>
          </w:tcPr>
          <w:p w14:paraId="06396381" w14:textId="4F666BE0" w:rsidR="00C51251" w:rsidRPr="00F35BB4" w:rsidRDefault="00C51251" w:rsidP="00C51251">
            <w:pPr>
              <w:rPr>
                <w:rFonts w:ascii="Calibri" w:hAnsi="Calibri" w:cs="Calibri"/>
                <w:color w:val="000000"/>
                <w:sz w:val="18"/>
                <w:szCs w:val="18"/>
              </w:rPr>
            </w:pPr>
            <w:r w:rsidRPr="00F35BB4">
              <w:rPr>
                <w:rFonts w:ascii="Calibri" w:hAnsi="Calibri" w:cs="Calibri"/>
                <w:color w:val="000000"/>
                <w:sz w:val="18"/>
                <w:szCs w:val="18"/>
              </w:rPr>
              <w:t>36</w:t>
            </w:r>
          </w:p>
        </w:tc>
        <w:tc>
          <w:tcPr>
            <w:tcW w:w="996" w:type="dxa"/>
          </w:tcPr>
          <w:p w14:paraId="62AB0807" w14:textId="27455887" w:rsidR="00C51251" w:rsidRPr="00F35BB4" w:rsidRDefault="00C51251" w:rsidP="00C51251">
            <w:pPr>
              <w:rPr>
                <w:rFonts w:ascii="Calibri" w:hAnsi="Calibri" w:cs="Calibri"/>
                <w:color w:val="000000"/>
                <w:sz w:val="18"/>
                <w:szCs w:val="18"/>
              </w:rPr>
            </w:pPr>
            <w:r w:rsidRPr="00F35BB4">
              <w:rPr>
                <w:rFonts w:ascii="Calibri" w:hAnsi="Calibri" w:cs="Calibri"/>
                <w:color w:val="000000"/>
                <w:sz w:val="18"/>
                <w:szCs w:val="18"/>
              </w:rPr>
              <w:t xml:space="preserve"> 16 Dec 2021</w:t>
            </w:r>
          </w:p>
        </w:tc>
        <w:tc>
          <w:tcPr>
            <w:tcW w:w="1110" w:type="dxa"/>
          </w:tcPr>
          <w:p w14:paraId="565FEF46" w14:textId="2A61F8F4" w:rsidR="00C51251" w:rsidRPr="00F35BB4" w:rsidRDefault="00C51251" w:rsidP="00C51251">
            <w:pPr>
              <w:rPr>
                <w:rFonts w:ascii="Calibri" w:hAnsi="Calibri" w:cs="Calibri"/>
                <w:color w:val="000000"/>
                <w:sz w:val="18"/>
                <w:szCs w:val="18"/>
              </w:rPr>
            </w:pPr>
            <w:r w:rsidRPr="00F35BB4">
              <w:rPr>
                <w:rFonts w:ascii="Calibri" w:hAnsi="Calibri" w:cs="Calibri"/>
                <w:color w:val="000000"/>
                <w:sz w:val="18"/>
                <w:szCs w:val="18"/>
              </w:rPr>
              <w:t>9 Feb 2022</w:t>
            </w:r>
          </w:p>
        </w:tc>
        <w:tc>
          <w:tcPr>
            <w:tcW w:w="996" w:type="dxa"/>
            <w:shd w:val="clear" w:color="auto" w:fill="FFFFFF" w:themeFill="background1"/>
          </w:tcPr>
          <w:p w14:paraId="396B3E80" w14:textId="77777777" w:rsidR="00C51251" w:rsidRDefault="00C51251" w:rsidP="00C51251">
            <w:pPr>
              <w:rPr>
                <w:rFonts w:ascii="Calibri" w:hAnsi="Calibri" w:cs="Calibri"/>
                <w:b/>
                <w:bCs/>
                <w:color w:val="000000"/>
                <w:sz w:val="18"/>
                <w:szCs w:val="18"/>
              </w:rPr>
            </w:pPr>
          </w:p>
        </w:tc>
        <w:tc>
          <w:tcPr>
            <w:tcW w:w="995" w:type="dxa"/>
            <w:shd w:val="clear" w:color="auto" w:fill="FFFFFF" w:themeFill="background1"/>
          </w:tcPr>
          <w:p w14:paraId="624987D2" w14:textId="77777777" w:rsidR="00C51251" w:rsidRDefault="00C51251" w:rsidP="00C51251">
            <w:pPr>
              <w:rPr>
                <w:rFonts w:ascii="Calibri" w:hAnsi="Calibri" w:cs="Calibri"/>
                <w:b/>
                <w:bCs/>
                <w:color w:val="000000"/>
                <w:sz w:val="18"/>
                <w:szCs w:val="18"/>
              </w:rPr>
            </w:pPr>
          </w:p>
        </w:tc>
        <w:tc>
          <w:tcPr>
            <w:tcW w:w="991" w:type="dxa"/>
            <w:shd w:val="clear" w:color="auto" w:fill="FFFFFF" w:themeFill="background1"/>
          </w:tcPr>
          <w:p w14:paraId="39EC5C88" w14:textId="77777777" w:rsidR="00C51251" w:rsidRDefault="00C51251" w:rsidP="00C51251">
            <w:pPr>
              <w:rPr>
                <w:rFonts w:ascii="Calibri" w:hAnsi="Calibri" w:cs="Calibri"/>
                <w:b/>
                <w:bCs/>
                <w:color w:val="000000"/>
                <w:sz w:val="18"/>
                <w:szCs w:val="18"/>
              </w:rPr>
            </w:pPr>
          </w:p>
        </w:tc>
        <w:tc>
          <w:tcPr>
            <w:tcW w:w="995" w:type="dxa"/>
            <w:shd w:val="clear" w:color="auto" w:fill="FFFFFF" w:themeFill="background1"/>
          </w:tcPr>
          <w:p w14:paraId="3BA68DB2" w14:textId="77777777" w:rsidR="00C51251" w:rsidRDefault="00C51251" w:rsidP="00C51251">
            <w:pPr>
              <w:rPr>
                <w:rFonts w:ascii="Calibri" w:hAnsi="Calibri" w:cs="Calibri"/>
                <w:b/>
                <w:bCs/>
                <w:color w:val="000000"/>
                <w:sz w:val="18"/>
                <w:szCs w:val="18"/>
              </w:rPr>
            </w:pPr>
          </w:p>
        </w:tc>
        <w:tc>
          <w:tcPr>
            <w:tcW w:w="994" w:type="dxa"/>
            <w:shd w:val="clear" w:color="auto" w:fill="AEAAAA" w:themeFill="background2" w:themeFillShade="BF"/>
          </w:tcPr>
          <w:p w14:paraId="7F96B9A8" w14:textId="77777777" w:rsidR="00C51251" w:rsidRDefault="00C51251" w:rsidP="00C51251">
            <w:pPr>
              <w:rPr>
                <w:rFonts w:ascii="Calibri" w:hAnsi="Calibri" w:cs="Calibri"/>
                <w:b/>
                <w:bCs/>
                <w:color w:val="000000"/>
                <w:sz w:val="18"/>
                <w:szCs w:val="18"/>
              </w:rPr>
            </w:pPr>
          </w:p>
        </w:tc>
        <w:tc>
          <w:tcPr>
            <w:tcW w:w="995" w:type="dxa"/>
          </w:tcPr>
          <w:p w14:paraId="545D539F" w14:textId="77777777" w:rsidR="00C51251" w:rsidRDefault="00C51251" w:rsidP="00C51251">
            <w:pPr>
              <w:rPr>
                <w:rFonts w:ascii="Calibri" w:hAnsi="Calibri" w:cs="Calibri"/>
                <w:b/>
                <w:bCs/>
                <w:color w:val="000000"/>
                <w:sz w:val="18"/>
                <w:szCs w:val="18"/>
              </w:rPr>
            </w:pPr>
          </w:p>
        </w:tc>
        <w:tc>
          <w:tcPr>
            <w:tcW w:w="991" w:type="dxa"/>
          </w:tcPr>
          <w:p w14:paraId="1B5DE2B1" w14:textId="77777777" w:rsidR="00C51251" w:rsidRDefault="00C51251" w:rsidP="00C51251">
            <w:pPr>
              <w:rPr>
                <w:rFonts w:ascii="Calibri" w:hAnsi="Calibri" w:cs="Calibri"/>
                <w:b/>
                <w:bCs/>
                <w:color w:val="000000"/>
                <w:sz w:val="18"/>
                <w:szCs w:val="18"/>
              </w:rPr>
            </w:pPr>
          </w:p>
        </w:tc>
        <w:tc>
          <w:tcPr>
            <w:tcW w:w="988" w:type="dxa"/>
          </w:tcPr>
          <w:p w14:paraId="7BCE514D" w14:textId="77777777" w:rsidR="00C51251" w:rsidRDefault="00C51251" w:rsidP="00C51251">
            <w:pPr>
              <w:rPr>
                <w:rFonts w:ascii="Calibri" w:hAnsi="Calibri" w:cs="Calibri"/>
                <w:b/>
                <w:bCs/>
                <w:color w:val="000000"/>
                <w:sz w:val="18"/>
                <w:szCs w:val="18"/>
              </w:rPr>
            </w:pPr>
          </w:p>
        </w:tc>
      </w:tr>
    </w:tbl>
    <w:p w14:paraId="0C4FD685" w14:textId="6DE5512E" w:rsidR="00C51251" w:rsidRDefault="00C51251">
      <w:pPr>
        <w:rPr>
          <w:rFonts w:ascii="Calibri" w:hAnsi="Calibri" w:cs="Calibri"/>
          <w:b/>
          <w:bCs/>
          <w:color w:val="000000"/>
          <w:sz w:val="18"/>
          <w:szCs w:val="18"/>
        </w:rPr>
      </w:pPr>
    </w:p>
    <w:p w14:paraId="3A9C80BF" w14:textId="4E02ECF1" w:rsidR="00C51251" w:rsidRDefault="0054797C">
      <w:pPr>
        <w:rPr>
          <w:rFonts w:ascii="Calibri" w:hAnsi="Calibri" w:cs="Calibri"/>
          <w:b/>
          <w:bCs/>
          <w:color w:val="000000"/>
          <w:sz w:val="18"/>
          <w:szCs w:val="18"/>
        </w:rPr>
      </w:pPr>
      <w:r w:rsidRPr="0054797C">
        <w:rPr>
          <w:rFonts w:ascii="Calibri" w:hAnsi="Calibri" w:cs="Calibri"/>
          <w:b/>
          <w:bCs/>
          <w:color w:val="000000"/>
          <w:sz w:val="18"/>
          <w:szCs w:val="18"/>
        </w:rPr>
        <w:t>Isabela</w:t>
      </w:r>
    </w:p>
    <w:tbl>
      <w:tblPr>
        <w:tblStyle w:val="TableGrid"/>
        <w:tblW w:w="13195" w:type="dxa"/>
        <w:tblLook w:val="04A0" w:firstRow="1" w:lastRow="0" w:firstColumn="1" w:lastColumn="0" w:noHBand="0" w:noVBand="1"/>
      </w:tblPr>
      <w:tblGrid>
        <w:gridCol w:w="1153"/>
        <w:gridCol w:w="998"/>
        <w:gridCol w:w="993"/>
        <w:gridCol w:w="996"/>
        <w:gridCol w:w="1110"/>
        <w:gridCol w:w="996"/>
        <w:gridCol w:w="995"/>
        <w:gridCol w:w="991"/>
        <w:gridCol w:w="995"/>
        <w:gridCol w:w="994"/>
        <w:gridCol w:w="995"/>
        <w:gridCol w:w="991"/>
        <w:gridCol w:w="988"/>
      </w:tblGrid>
      <w:tr w:rsidR="00C51251" w14:paraId="7A7151BC" w14:textId="77777777" w:rsidTr="004F498D">
        <w:tc>
          <w:tcPr>
            <w:tcW w:w="1153" w:type="dxa"/>
            <w:shd w:val="clear" w:color="auto" w:fill="538135" w:themeFill="accent6" w:themeFillShade="BF"/>
          </w:tcPr>
          <w:p w14:paraId="37DD9B8E"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Municipality</w:t>
            </w:r>
          </w:p>
        </w:tc>
        <w:tc>
          <w:tcPr>
            <w:tcW w:w="998" w:type="dxa"/>
            <w:shd w:val="clear" w:color="auto" w:fill="538135" w:themeFill="accent6" w:themeFillShade="BF"/>
          </w:tcPr>
          <w:p w14:paraId="4BA5790B"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Barangay</w:t>
            </w:r>
          </w:p>
        </w:tc>
        <w:tc>
          <w:tcPr>
            <w:tcW w:w="993" w:type="dxa"/>
            <w:shd w:val="clear" w:color="auto" w:fill="538135" w:themeFill="accent6" w:themeFillShade="BF"/>
          </w:tcPr>
          <w:p w14:paraId="26216866" w14:textId="77777777" w:rsidR="00C51251" w:rsidRDefault="00C51251" w:rsidP="004F498D">
            <w:pPr>
              <w:jc w:val="cente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Fa</w:t>
            </w:r>
            <w:r>
              <w:rPr>
                <w:rFonts w:ascii="Calibri (Body)" w:hAnsi="Calibri (Body)" w:cs="Calibri"/>
                <w:b/>
                <w:bCs/>
                <w:color w:val="FFFFFF"/>
                <w:sz w:val="18"/>
                <w:szCs w:val="18"/>
              </w:rPr>
              <w:t>mi</w:t>
            </w:r>
            <w:proofErr w:type="spellEnd"/>
            <w:r>
              <w:rPr>
                <w:rFonts w:ascii="Calibri (Body)" w:hAnsi="Calibri (Body)" w:cs="Calibri"/>
                <w:b/>
                <w:bCs/>
                <w:color w:val="FFFFFF"/>
                <w:sz w:val="18"/>
                <w:szCs w:val="18"/>
              </w:rPr>
              <w:t>-</w:t>
            </w:r>
          </w:p>
          <w:p w14:paraId="6AAEDCE1" w14:textId="77777777" w:rsidR="00C51251" w:rsidRDefault="00C51251" w:rsidP="004F498D">
            <w:pPr>
              <w:rPr>
                <w:rFonts w:ascii="Calibri" w:hAnsi="Calibri" w:cs="Calibri"/>
                <w:b/>
                <w:bCs/>
                <w:color w:val="000000"/>
                <w:sz w:val="18"/>
                <w:szCs w:val="18"/>
              </w:rPr>
            </w:pPr>
            <w:r>
              <w:rPr>
                <w:rFonts w:ascii="Calibri (Body)" w:hAnsi="Calibri (Body)" w:cs="Calibri"/>
                <w:b/>
                <w:bCs/>
                <w:color w:val="FFFFFF"/>
                <w:sz w:val="18"/>
                <w:szCs w:val="18"/>
              </w:rPr>
              <w:t>l</w:t>
            </w:r>
            <w:r w:rsidRPr="00F35BB4">
              <w:rPr>
                <w:rFonts w:ascii="Calibri (Body)" w:hAnsi="Calibri (Body)" w:cs="Calibri"/>
                <w:b/>
                <w:bCs/>
                <w:color w:val="FFFFFF"/>
                <w:sz w:val="18"/>
                <w:szCs w:val="18"/>
              </w:rPr>
              <w:t>ies</w:t>
            </w:r>
          </w:p>
        </w:tc>
        <w:tc>
          <w:tcPr>
            <w:tcW w:w="996" w:type="dxa"/>
            <w:shd w:val="clear" w:color="auto" w:fill="538135" w:themeFill="accent6" w:themeFillShade="BF"/>
          </w:tcPr>
          <w:p w14:paraId="515C9D0C"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Dates of calamity</w:t>
            </w:r>
          </w:p>
        </w:tc>
        <w:tc>
          <w:tcPr>
            <w:tcW w:w="1110" w:type="dxa"/>
            <w:shd w:val="clear" w:color="auto" w:fill="538135" w:themeFill="accent6" w:themeFillShade="BF"/>
          </w:tcPr>
          <w:p w14:paraId="6901B21E"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Distribution dates</w:t>
            </w:r>
          </w:p>
        </w:tc>
        <w:tc>
          <w:tcPr>
            <w:tcW w:w="996" w:type="dxa"/>
            <w:shd w:val="clear" w:color="auto" w:fill="538135" w:themeFill="accent6" w:themeFillShade="BF"/>
          </w:tcPr>
          <w:p w14:paraId="011B2429"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Sleeping Kit</w:t>
            </w:r>
          </w:p>
        </w:tc>
        <w:tc>
          <w:tcPr>
            <w:tcW w:w="995" w:type="dxa"/>
            <w:shd w:val="clear" w:color="auto" w:fill="538135" w:themeFill="accent6" w:themeFillShade="BF"/>
          </w:tcPr>
          <w:p w14:paraId="0946E4A8" w14:textId="77777777" w:rsidR="00C51251" w:rsidRDefault="00C51251" w:rsidP="004F498D">
            <w:pPr>
              <w:rPr>
                <w:rFonts w:ascii="Calibri" w:hAnsi="Calibri" w:cs="Calibri"/>
                <w:b/>
                <w:bCs/>
                <w:color w:val="000000"/>
                <w:sz w:val="18"/>
                <w:szCs w:val="18"/>
              </w:rPr>
            </w:pPr>
            <w:r>
              <w:rPr>
                <w:rFonts w:ascii="Calibri (Body)" w:hAnsi="Calibri (Body)" w:cs="Calibri"/>
                <w:b/>
                <w:bCs/>
                <w:color w:val="FFFFFF"/>
                <w:sz w:val="18"/>
                <w:szCs w:val="18"/>
              </w:rPr>
              <w:t>Hygiene</w:t>
            </w:r>
            <w:r w:rsidRPr="00F35BB4">
              <w:rPr>
                <w:rFonts w:ascii="Calibri (Body)" w:hAnsi="Calibri (Body)" w:cs="Calibri"/>
                <w:b/>
                <w:bCs/>
                <w:color w:val="FFFFFF"/>
                <w:sz w:val="18"/>
                <w:szCs w:val="18"/>
              </w:rPr>
              <w:t xml:space="preserve"> Kit</w:t>
            </w:r>
          </w:p>
        </w:tc>
        <w:tc>
          <w:tcPr>
            <w:tcW w:w="991" w:type="dxa"/>
            <w:shd w:val="clear" w:color="auto" w:fill="538135" w:themeFill="accent6" w:themeFillShade="BF"/>
          </w:tcPr>
          <w:p w14:paraId="7FBEB780" w14:textId="77777777" w:rsidR="00C51251" w:rsidRDefault="00C51251" w:rsidP="004F498D">
            <w:pPr>
              <w:rPr>
                <w:rFonts w:ascii="Calibri (Body)" w:hAnsi="Calibri (Body)" w:cs="Calibri"/>
                <w:b/>
                <w:bCs/>
                <w:color w:val="FFFFFF"/>
                <w:sz w:val="18"/>
                <w:szCs w:val="18"/>
              </w:rPr>
            </w:pPr>
            <w:r w:rsidRPr="00F35BB4">
              <w:rPr>
                <w:rFonts w:ascii="Calibri (Body)" w:hAnsi="Calibri (Body)" w:cs="Calibri"/>
                <w:b/>
                <w:bCs/>
                <w:color w:val="FFFFFF"/>
                <w:sz w:val="18"/>
                <w:szCs w:val="18"/>
              </w:rPr>
              <w:t xml:space="preserve">10L </w:t>
            </w:r>
          </w:p>
          <w:p w14:paraId="5292B73A"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Jerry can</w:t>
            </w:r>
          </w:p>
        </w:tc>
        <w:tc>
          <w:tcPr>
            <w:tcW w:w="995" w:type="dxa"/>
            <w:shd w:val="clear" w:color="auto" w:fill="538135" w:themeFill="accent6" w:themeFillShade="BF"/>
          </w:tcPr>
          <w:p w14:paraId="618C08C1" w14:textId="77777777" w:rsidR="00C51251" w:rsidRDefault="00C51251" w:rsidP="004F498D">
            <w:pP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Tarpa</w:t>
            </w:r>
            <w:r>
              <w:rPr>
                <w:rFonts w:ascii="Calibri (Body)" w:hAnsi="Calibri (Body)" w:cs="Calibri"/>
                <w:b/>
                <w:bCs/>
                <w:color w:val="FFFFFF"/>
                <w:sz w:val="18"/>
                <w:szCs w:val="18"/>
              </w:rPr>
              <w:t>u</w:t>
            </w:r>
            <w:proofErr w:type="spellEnd"/>
            <w:r>
              <w:rPr>
                <w:rFonts w:ascii="Calibri (Body)" w:hAnsi="Calibri (Body)" w:cs="Calibri"/>
                <w:b/>
                <w:bCs/>
                <w:color w:val="FFFFFF"/>
                <w:sz w:val="18"/>
                <w:szCs w:val="18"/>
              </w:rPr>
              <w:t>-</w:t>
            </w:r>
          </w:p>
          <w:p w14:paraId="5438C867" w14:textId="77777777" w:rsidR="00C51251" w:rsidRDefault="00C51251" w:rsidP="004F498D">
            <w:pPr>
              <w:rPr>
                <w:rFonts w:ascii="Calibri" w:hAnsi="Calibri" w:cs="Calibri"/>
                <w:b/>
                <w:bCs/>
                <w:color w:val="000000"/>
                <w:sz w:val="18"/>
                <w:szCs w:val="18"/>
              </w:rPr>
            </w:pPr>
            <w:proofErr w:type="spellStart"/>
            <w:r>
              <w:rPr>
                <w:rFonts w:ascii="Calibri (Body)" w:hAnsi="Calibri (Body)" w:cs="Calibri"/>
                <w:b/>
                <w:bCs/>
                <w:color w:val="FFFFFF"/>
                <w:sz w:val="18"/>
                <w:szCs w:val="18"/>
              </w:rPr>
              <w:t>lins</w:t>
            </w:r>
            <w:proofErr w:type="spellEnd"/>
          </w:p>
        </w:tc>
        <w:tc>
          <w:tcPr>
            <w:tcW w:w="994" w:type="dxa"/>
            <w:shd w:val="clear" w:color="auto" w:fill="538135" w:themeFill="accent6" w:themeFillShade="BF"/>
          </w:tcPr>
          <w:p w14:paraId="216CEDAA"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Shelter Tool Kit</w:t>
            </w:r>
          </w:p>
        </w:tc>
        <w:tc>
          <w:tcPr>
            <w:tcW w:w="995" w:type="dxa"/>
            <w:shd w:val="clear" w:color="auto" w:fill="538135" w:themeFill="accent6" w:themeFillShade="BF"/>
          </w:tcPr>
          <w:p w14:paraId="6AE648DB"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Mother kit</w:t>
            </w:r>
          </w:p>
        </w:tc>
        <w:tc>
          <w:tcPr>
            <w:tcW w:w="991" w:type="dxa"/>
            <w:shd w:val="clear" w:color="auto" w:fill="538135" w:themeFill="accent6" w:themeFillShade="BF"/>
          </w:tcPr>
          <w:p w14:paraId="1F85D8F2"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New</w:t>
            </w:r>
            <w:r>
              <w:rPr>
                <w:rFonts w:ascii="Calibri (Body)" w:hAnsi="Calibri (Body)" w:cs="Calibri"/>
                <w:b/>
                <w:bCs/>
                <w:color w:val="FFFFFF"/>
                <w:sz w:val="18"/>
                <w:szCs w:val="18"/>
              </w:rPr>
              <w:t>-</w:t>
            </w:r>
            <w:r w:rsidRPr="00F35BB4">
              <w:rPr>
                <w:rFonts w:ascii="Calibri (Body)" w:hAnsi="Calibri (Body)" w:cs="Calibri"/>
                <w:b/>
                <w:bCs/>
                <w:color w:val="FFFFFF"/>
                <w:sz w:val="18"/>
                <w:szCs w:val="18"/>
              </w:rPr>
              <w:t>born kit</w:t>
            </w:r>
          </w:p>
        </w:tc>
        <w:tc>
          <w:tcPr>
            <w:tcW w:w="988" w:type="dxa"/>
            <w:shd w:val="clear" w:color="auto" w:fill="538135" w:themeFill="accent6" w:themeFillShade="BF"/>
          </w:tcPr>
          <w:p w14:paraId="6CE0783B" w14:textId="77777777" w:rsidR="00C51251" w:rsidRDefault="00C51251" w:rsidP="004F498D">
            <w:pPr>
              <w:rPr>
                <w:rFonts w:ascii="Calibri" w:hAnsi="Calibri" w:cs="Calibri"/>
                <w:b/>
                <w:bCs/>
                <w:color w:val="000000"/>
                <w:sz w:val="18"/>
                <w:szCs w:val="18"/>
              </w:rPr>
            </w:pPr>
            <w:proofErr w:type="spellStart"/>
            <w:r>
              <w:rPr>
                <w:rFonts w:ascii="Calibri (Body)" w:hAnsi="Calibri (Body)" w:cs="Calibri"/>
                <w:b/>
                <w:bCs/>
                <w:color w:val="FFFFFF"/>
                <w:sz w:val="18"/>
                <w:szCs w:val="18"/>
              </w:rPr>
              <w:t>CfR</w:t>
            </w:r>
            <w:proofErr w:type="spellEnd"/>
          </w:p>
        </w:tc>
      </w:tr>
      <w:tr w:rsidR="00C51251" w14:paraId="3864002C" w14:textId="77777777" w:rsidTr="00C51251">
        <w:tc>
          <w:tcPr>
            <w:tcW w:w="1153" w:type="dxa"/>
          </w:tcPr>
          <w:p w14:paraId="6859A57C" w14:textId="53FF209F" w:rsidR="00C51251" w:rsidRDefault="00C51251" w:rsidP="00C51251">
            <w:pPr>
              <w:rPr>
                <w:rFonts w:ascii="Calibri" w:hAnsi="Calibri" w:cs="Calibri"/>
                <w:b/>
                <w:bCs/>
                <w:color w:val="000000"/>
                <w:sz w:val="18"/>
                <w:szCs w:val="18"/>
              </w:rPr>
            </w:pPr>
            <w:proofErr w:type="spellStart"/>
            <w:r w:rsidRPr="00F35BB4">
              <w:rPr>
                <w:rFonts w:ascii="Calibri" w:hAnsi="Calibri" w:cs="Calibri"/>
                <w:sz w:val="18"/>
                <w:szCs w:val="18"/>
              </w:rPr>
              <w:t>Tumauini</w:t>
            </w:r>
            <w:proofErr w:type="spellEnd"/>
          </w:p>
        </w:tc>
        <w:tc>
          <w:tcPr>
            <w:tcW w:w="998" w:type="dxa"/>
          </w:tcPr>
          <w:p w14:paraId="522E808E" w14:textId="7D934E1F" w:rsidR="00C51251" w:rsidRDefault="00C51251" w:rsidP="00C51251">
            <w:pPr>
              <w:rPr>
                <w:rFonts w:ascii="Calibri" w:hAnsi="Calibri" w:cs="Calibri"/>
                <w:b/>
                <w:bCs/>
                <w:color w:val="000000"/>
                <w:sz w:val="18"/>
                <w:szCs w:val="18"/>
              </w:rPr>
            </w:pPr>
            <w:proofErr w:type="spellStart"/>
            <w:r w:rsidRPr="00F35BB4">
              <w:rPr>
                <w:rFonts w:ascii="Calibri" w:hAnsi="Calibri" w:cs="Calibri"/>
                <w:sz w:val="18"/>
                <w:szCs w:val="18"/>
              </w:rPr>
              <w:t>Tungui</w:t>
            </w:r>
            <w:proofErr w:type="spellEnd"/>
          </w:p>
        </w:tc>
        <w:tc>
          <w:tcPr>
            <w:tcW w:w="993" w:type="dxa"/>
          </w:tcPr>
          <w:p w14:paraId="5D06A0C0" w14:textId="1728FDB7"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161</w:t>
            </w:r>
          </w:p>
        </w:tc>
        <w:tc>
          <w:tcPr>
            <w:tcW w:w="996" w:type="dxa"/>
          </w:tcPr>
          <w:p w14:paraId="6251C56F" w14:textId="1A9A121A"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16 - 18 </w:t>
            </w:r>
            <w:r>
              <w:rPr>
                <w:rFonts w:ascii="Calibri" w:hAnsi="Calibri" w:cs="Calibri"/>
                <w:color w:val="000000"/>
                <w:sz w:val="18"/>
                <w:szCs w:val="18"/>
              </w:rPr>
              <w:t>Nov</w:t>
            </w:r>
          </w:p>
        </w:tc>
        <w:tc>
          <w:tcPr>
            <w:tcW w:w="1110" w:type="dxa"/>
          </w:tcPr>
          <w:p w14:paraId="76100B70" w14:textId="23B520E6"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2 Dec 2020</w:t>
            </w:r>
          </w:p>
        </w:tc>
        <w:tc>
          <w:tcPr>
            <w:tcW w:w="996" w:type="dxa"/>
            <w:shd w:val="clear" w:color="auto" w:fill="FFFFFF" w:themeFill="background1"/>
          </w:tcPr>
          <w:p w14:paraId="6093B8E7" w14:textId="77777777" w:rsidR="00C51251" w:rsidRDefault="00C51251" w:rsidP="00C51251">
            <w:pPr>
              <w:rPr>
                <w:rFonts w:ascii="Calibri" w:hAnsi="Calibri" w:cs="Calibri"/>
                <w:b/>
                <w:bCs/>
                <w:color w:val="000000"/>
                <w:sz w:val="18"/>
                <w:szCs w:val="18"/>
              </w:rPr>
            </w:pPr>
          </w:p>
        </w:tc>
        <w:tc>
          <w:tcPr>
            <w:tcW w:w="995" w:type="dxa"/>
            <w:shd w:val="clear" w:color="auto" w:fill="AEAAAA" w:themeFill="background2" w:themeFillShade="BF"/>
          </w:tcPr>
          <w:p w14:paraId="1E296171" w14:textId="77777777" w:rsidR="00C51251" w:rsidRDefault="00C51251" w:rsidP="00C51251">
            <w:pPr>
              <w:rPr>
                <w:rFonts w:ascii="Calibri" w:hAnsi="Calibri" w:cs="Calibri"/>
                <w:b/>
                <w:bCs/>
                <w:color w:val="000000"/>
                <w:sz w:val="18"/>
                <w:szCs w:val="18"/>
              </w:rPr>
            </w:pPr>
          </w:p>
        </w:tc>
        <w:tc>
          <w:tcPr>
            <w:tcW w:w="991" w:type="dxa"/>
            <w:shd w:val="clear" w:color="auto" w:fill="FFFFFF" w:themeFill="background1"/>
          </w:tcPr>
          <w:p w14:paraId="348BF8A1" w14:textId="77777777" w:rsidR="00C51251" w:rsidRDefault="00C51251" w:rsidP="00C51251">
            <w:pPr>
              <w:rPr>
                <w:rFonts w:ascii="Calibri" w:hAnsi="Calibri" w:cs="Calibri"/>
                <w:b/>
                <w:bCs/>
                <w:color w:val="000000"/>
                <w:sz w:val="18"/>
                <w:szCs w:val="18"/>
              </w:rPr>
            </w:pPr>
          </w:p>
        </w:tc>
        <w:tc>
          <w:tcPr>
            <w:tcW w:w="995" w:type="dxa"/>
            <w:shd w:val="clear" w:color="auto" w:fill="FFFFFF" w:themeFill="background1"/>
          </w:tcPr>
          <w:p w14:paraId="78CE0463" w14:textId="77777777" w:rsidR="00C51251" w:rsidRDefault="00C51251" w:rsidP="00C51251">
            <w:pPr>
              <w:rPr>
                <w:rFonts w:ascii="Calibri" w:hAnsi="Calibri" w:cs="Calibri"/>
                <w:b/>
                <w:bCs/>
                <w:color w:val="000000"/>
                <w:sz w:val="18"/>
                <w:szCs w:val="18"/>
              </w:rPr>
            </w:pPr>
          </w:p>
        </w:tc>
        <w:tc>
          <w:tcPr>
            <w:tcW w:w="994" w:type="dxa"/>
            <w:shd w:val="clear" w:color="auto" w:fill="FFFFFF" w:themeFill="background1"/>
          </w:tcPr>
          <w:p w14:paraId="128B4A3F" w14:textId="77777777" w:rsidR="00C51251" w:rsidRDefault="00C51251" w:rsidP="00C51251">
            <w:pPr>
              <w:rPr>
                <w:rFonts w:ascii="Calibri" w:hAnsi="Calibri" w:cs="Calibri"/>
                <w:b/>
                <w:bCs/>
                <w:color w:val="000000"/>
                <w:sz w:val="18"/>
                <w:szCs w:val="18"/>
              </w:rPr>
            </w:pPr>
          </w:p>
        </w:tc>
        <w:tc>
          <w:tcPr>
            <w:tcW w:w="995" w:type="dxa"/>
          </w:tcPr>
          <w:p w14:paraId="04AC052B" w14:textId="77777777" w:rsidR="00C51251" w:rsidRDefault="00C51251" w:rsidP="00C51251">
            <w:pPr>
              <w:rPr>
                <w:rFonts w:ascii="Calibri" w:hAnsi="Calibri" w:cs="Calibri"/>
                <w:b/>
                <w:bCs/>
                <w:color w:val="000000"/>
                <w:sz w:val="18"/>
                <w:szCs w:val="18"/>
              </w:rPr>
            </w:pPr>
          </w:p>
        </w:tc>
        <w:tc>
          <w:tcPr>
            <w:tcW w:w="991" w:type="dxa"/>
          </w:tcPr>
          <w:p w14:paraId="564EF186" w14:textId="77777777" w:rsidR="00C51251" w:rsidRDefault="00C51251" w:rsidP="00C51251">
            <w:pPr>
              <w:rPr>
                <w:rFonts w:ascii="Calibri" w:hAnsi="Calibri" w:cs="Calibri"/>
                <w:b/>
                <w:bCs/>
                <w:color w:val="000000"/>
                <w:sz w:val="18"/>
                <w:szCs w:val="18"/>
              </w:rPr>
            </w:pPr>
          </w:p>
        </w:tc>
        <w:tc>
          <w:tcPr>
            <w:tcW w:w="988" w:type="dxa"/>
          </w:tcPr>
          <w:p w14:paraId="2D9496A5" w14:textId="77777777" w:rsidR="00C51251" w:rsidRDefault="00C51251" w:rsidP="00C51251">
            <w:pPr>
              <w:rPr>
                <w:rFonts w:ascii="Calibri" w:hAnsi="Calibri" w:cs="Calibri"/>
                <w:b/>
                <w:bCs/>
                <w:color w:val="000000"/>
                <w:sz w:val="18"/>
                <w:szCs w:val="18"/>
              </w:rPr>
            </w:pPr>
          </w:p>
        </w:tc>
      </w:tr>
      <w:tr w:rsidR="00C51251" w14:paraId="5B59053B" w14:textId="77777777" w:rsidTr="00C51251">
        <w:tc>
          <w:tcPr>
            <w:tcW w:w="1153" w:type="dxa"/>
          </w:tcPr>
          <w:p w14:paraId="6F6775B8" w14:textId="76BBECE5" w:rsidR="00C51251" w:rsidRDefault="00C51251" w:rsidP="00C51251">
            <w:pPr>
              <w:rPr>
                <w:rFonts w:ascii="Calibri" w:hAnsi="Calibri" w:cs="Calibri"/>
                <w:b/>
                <w:bCs/>
                <w:color w:val="000000"/>
                <w:sz w:val="18"/>
                <w:szCs w:val="18"/>
              </w:rPr>
            </w:pPr>
            <w:proofErr w:type="spellStart"/>
            <w:r w:rsidRPr="00F35BB4">
              <w:rPr>
                <w:rFonts w:ascii="Calibri" w:hAnsi="Calibri" w:cs="Calibri"/>
                <w:sz w:val="18"/>
                <w:szCs w:val="18"/>
              </w:rPr>
              <w:t>Sto</w:t>
            </w:r>
            <w:proofErr w:type="spellEnd"/>
            <w:r w:rsidRPr="00F35BB4">
              <w:rPr>
                <w:rFonts w:ascii="Calibri" w:hAnsi="Calibri" w:cs="Calibri"/>
                <w:sz w:val="18"/>
                <w:szCs w:val="18"/>
              </w:rPr>
              <w:t>. Tomas</w:t>
            </w:r>
          </w:p>
        </w:tc>
        <w:tc>
          <w:tcPr>
            <w:tcW w:w="998" w:type="dxa"/>
          </w:tcPr>
          <w:p w14:paraId="6F1BF699" w14:textId="227C0920" w:rsidR="00C51251" w:rsidRDefault="00C51251" w:rsidP="00C51251">
            <w:pPr>
              <w:rPr>
                <w:rFonts w:ascii="Calibri" w:hAnsi="Calibri" w:cs="Calibri"/>
                <w:b/>
                <w:bCs/>
                <w:color w:val="000000"/>
                <w:sz w:val="18"/>
                <w:szCs w:val="18"/>
              </w:rPr>
            </w:pPr>
            <w:r w:rsidRPr="00F35BB4">
              <w:rPr>
                <w:rFonts w:ascii="Calibri" w:hAnsi="Calibri" w:cs="Calibri"/>
                <w:sz w:val="18"/>
                <w:szCs w:val="18"/>
              </w:rPr>
              <w:t>San Rafael Abajo</w:t>
            </w:r>
          </w:p>
        </w:tc>
        <w:tc>
          <w:tcPr>
            <w:tcW w:w="993" w:type="dxa"/>
          </w:tcPr>
          <w:p w14:paraId="1ED03502" w14:textId="0B76D4E3"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150</w:t>
            </w:r>
          </w:p>
        </w:tc>
        <w:tc>
          <w:tcPr>
            <w:tcW w:w="996" w:type="dxa"/>
          </w:tcPr>
          <w:p w14:paraId="348E5715" w14:textId="68D1CE25"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16 - 18 </w:t>
            </w:r>
            <w:r>
              <w:rPr>
                <w:rFonts w:ascii="Calibri" w:hAnsi="Calibri" w:cs="Calibri"/>
                <w:color w:val="000000"/>
                <w:sz w:val="18"/>
                <w:szCs w:val="18"/>
              </w:rPr>
              <w:t>Nov</w:t>
            </w:r>
          </w:p>
        </w:tc>
        <w:tc>
          <w:tcPr>
            <w:tcW w:w="1110" w:type="dxa"/>
          </w:tcPr>
          <w:p w14:paraId="53AF93CC" w14:textId="53DE5ECC"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4 Dec 2020</w:t>
            </w:r>
          </w:p>
        </w:tc>
        <w:tc>
          <w:tcPr>
            <w:tcW w:w="996" w:type="dxa"/>
            <w:shd w:val="clear" w:color="auto" w:fill="FFFFFF" w:themeFill="background1"/>
          </w:tcPr>
          <w:p w14:paraId="11C5EAC7" w14:textId="77777777" w:rsidR="00C51251" w:rsidRDefault="00C51251" w:rsidP="00C51251">
            <w:pPr>
              <w:rPr>
                <w:rFonts w:ascii="Calibri" w:hAnsi="Calibri" w:cs="Calibri"/>
                <w:b/>
                <w:bCs/>
                <w:color w:val="000000"/>
                <w:sz w:val="18"/>
                <w:szCs w:val="18"/>
              </w:rPr>
            </w:pPr>
          </w:p>
        </w:tc>
        <w:tc>
          <w:tcPr>
            <w:tcW w:w="995" w:type="dxa"/>
            <w:shd w:val="clear" w:color="auto" w:fill="AEAAAA" w:themeFill="background2" w:themeFillShade="BF"/>
          </w:tcPr>
          <w:p w14:paraId="70CC9CD2" w14:textId="77777777" w:rsidR="00C51251" w:rsidRDefault="00C51251" w:rsidP="00C51251">
            <w:pPr>
              <w:rPr>
                <w:rFonts w:ascii="Calibri" w:hAnsi="Calibri" w:cs="Calibri"/>
                <w:b/>
                <w:bCs/>
                <w:color w:val="000000"/>
                <w:sz w:val="18"/>
                <w:szCs w:val="18"/>
              </w:rPr>
            </w:pPr>
          </w:p>
        </w:tc>
        <w:tc>
          <w:tcPr>
            <w:tcW w:w="991" w:type="dxa"/>
            <w:shd w:val="clear" w:color="auto" w:fill="FFFFFF" w:themeFill="background1"/>
          </w:tcPr>
          <w:p w14:paraId="74A91DE5" w14:textId="77777777" w:rsidR="00C51251" w:rsidRDefault="00C51251" w:rsidP="00C51251">
            <w:pPr>
              <w:rPr>
                <w:rFonts w:ascii="Calibri" w:hAnsi="Calibri" w:cs="Calibri"/>
                <w:b/>
                <w:bCs/>
                <w:color w:val="000000"/>
                <w:sz w:val="18"/>
                <w:szCs w:val="18"/>
              </w:rPr>
            </w:pPr>
          </w:p>
        </w:tc>
        <w:tc>
          <w:tcPr>
            <w:tcW w:w="995" w:type="dxa"/>
            <w:shd w:val="clear" w:color="auto" w:fill="FFFFFF" w:themeFill="background1"/>
          </w:tcPr>
          <w:p w14:paraId="16ECD2E7" w14:textId="77777777" w:rsidR="00C51251" w:rsidRDefault="00C51251" w:rsidP="00C51251">
            <w:pPr>
              <w:rPr>
                <w:rFonts w:ascii="Calibri" w:hAnsi="Calibri" w:cs="Calibri"/>
                <w:b/>
                <w:bCs/>
                <w:color w:val="000000"/>
                <w:sz w:val="18"/>
                <w:szCs w:val="18"/>
              </w:rPr>
            </w:pPr>
          </w:p>
        </w:tc>
        <w:tc>
          <w:tcPr>
            <w:tcW w:w="994" w:type="dxa"/>
            <w:shd w:val="clear" w:color="auto" w:fill="FFFFFF" w:themeFill="background1"/>
          </w:tcPr>
          <w:p w14:paraId="1663B360" w14:textId="77777777" w:rsidR="00C51251" w:rsidRDefault="00C51251" w:rsidP="00C51251">
            <w:pPr>
              <w:rPr>
                <w:rFonts w:ascii="Calibri" w:hAnsi="Calibri" w:cs="Calibri"/>
                <w:b/>
                <w:bCs/>
                <w:color w:val="000000"/>
                <w:sz w:val="18"/>
                <w:szCs w:val="18"/>
              </w:rPr>
            </w:pPr>
          </w:p>
        </w:tc>
        <w:tc>
          <w:tcPr>
            <w:tcW w:w="995" w:type="dxa"/>
          </w:tcPr>
          <w:p w14:paraId="09E519FC" w14:textId="77777777" w:rsidR="00C51251" w:rsidRDefault="00C51251" w:rsidP="00C51251">
            <w:pPr>
              <w:rPr>
                <w:rFonts w:ascii="Calibri" w:hAnsi="Calibri" w:cs="Calibri"/>
                <w:b/>
                <w:bCs/>
                <w:color w:val="000000"/>
                <w:sz w:val="18"/>
                <w:szCs w:val="18"/>
              </w:rPr>
            </w:pPr>
          </w:p>
        </w:tc>
        <w:tc>
          <w:tcPr>
            <w:tcW w:w="991" w:type="dxa"/>
          </w:tcPr>
          <w:p w14:paraId="35227D30" w14:textId="77777777" w:rsidR="00C51251" w:rsidRDefault="00C51251" w:rsidP="00C51251">
            <w:pPr>
              <w:rPr>
                <w:rFonts w:ascii="Calibri" w:hAnsi="Calibri" w:cs="Calibri"/>
                <w:b/>
                <w:bCs/>
                <w:color w:val="000000"/>
                <w:sz w:val="18"/>
                <w:szCs w:val="18"/>
              </w:rPr>
            </w:pPr>
          </w:p>
        </w:tc>
        <w:tc>
          <w:tcPr>
            <w:tcW w:w="988" w:type="dxa"/>
          </w:tcPr>
          <w:p w14:paraId="07296D76" w14:textId="77777777" w:rsidR="00C51251" w:rsidRDefault="00C51251" w:rsidP="00C51251">
            <w:pPr>
              <w:rPr>
                <w:rFonts w:ascii="Calibri" w:hAnsi="Calibri" w:cs="Calibri"/>
                <w:b/>
                <w:bCs/>
                <w:color w:val="000000"/>
                <w:sz w:val="18"/>
                <w:szCs w:val="18"/>
              </w:rPr>
            </w:pPr>
          </w:p>
        </w:tc>
      </w:tr>
      <w:tr w:rsidR="00C51251" w14:paraId="5F38D1C5" w14:textId="77777777" w:rsidTr="00C51251">
        <w:tc>
          <w:tcPr>
            <w:tcW w:w="1153" w:type="dxa"/>
          </w:tcPr>
          <w:p w14:paraId="012A9F93" w14:textId="14E78D88" w:rsidR="00C51251" w:rsidRDefault="00C51251" w:rsidP="00C51251">
            <w:pPr>
              <w:rPr>
                <w:rFonts w:ascii="Calibri" w:hAnsi="Calibri" w:cs="Calibri"/>
                <w:b/>
                <w:bCs/>
                <w:color w:val="000000"/>
                <w:sz w:val="18"/>
                <w:szCs w:val="18"/>
              </w:rPr>
            </w:pPr>
            <w:r w:rsidRPr="00F35BB4">
              <w:rPr>
                <w:rFonts w:ascii="Calibri" w:hAnsi="Calibri" w:cs="Calibri"/>
                <w:sz w:val="18"/>
                <w:szCs w:val="18"/>
              </w:rPr>
              <w:t>City of Ilagan</w:t>
            </w:r>
          </w:p>
        </w:tc>
        <w:tc>
          <w:tcPr>
            <w:tcW w:w="998" w:type="dxa"/>
          </w:tcPr>
          <w:p w14:paraId="5B387689" w14:textId="122D5095" w:rsidR="00C51251" w:rsidRDefault="00C51251" w:rsidP="00C51251">
            <w:pPr>
              <w:rPr>
                <w:rFonts w:ascii="Calibri" w:hAnsi="Calibri" w:cs="Calibri"/>
                <w:b/>
                <w:bCs/>
                <w:color w:val="000000"/>
                <w:sz w:val="18"/>
                <w:szCs w:val="18"/>
              </w:rPr>
            </w:pPr>
            <w:proofErr w:type="spellStart"/>
            <w:r w:rsidRPr="00F35BB4">
              <w:rPr>
                <w:rFonts w:ascii="Calibri" w:hAnsi="Calibri" w:cs="Calibri"/>
                <w:sz w:val="18"/>
                <w:szCs w:val="18"/>
              </w:rPr>
              <w:t>Alibagu</w:t>
            </w:r>
            <w:proofErr w:type="spellEnd"/>
          </w:p>
        </w:tc>
        <w:tc>
          <w:tcPr>
            <w:tcW w:w="993" w:type="dxa"/>
          </w:tcPr>
          <w:p w14:paraId="20283F16" w14:textId="6F79241D"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165</w:t>
            </w:r>
          </w:p>
        </w:tc>
        <w:tc>
          <w:tcPr>
            <w:tcW w:w="996" w:type="dxa"/>
          </w:tcPr>
          <w:p w14:paraId="430901B7" w14:textId="156B7163"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16 - 18 </w:t>
            </w:r>
            <w:r>
              <w:rPr>
                <w:rFonts w:ascii="Calibri" w:hAnsi="Calibri" w:cs="Calibri"/>
                <w:color w:val="000000"/>
                <w:sz w:val="18"/>
                <w:szCs w:val="18"/>
              </w:rPr>
              <w:t>Nov</w:t>
            </w:r>
          </w:p>
        </w:tc>
        <w:tc>
          <w:tcPr>
            <w:tcW w:w="1110" w:type="dxa"/>
          </w:tcPr>
          <w:p w14:paraId="4B939156" w14:textId="55E99863" w:rsidR="00C51251" w:rsidRDefault="00C51251" w:rsidP="00C51251">
            <w:pPr>
              <w:rPr>
                <w:rFonts w:ascii="Calibri" w:hAnsi="Calibri" w:cs="Calibri"/>
                <w:b/>
                <w:bCs/>
                <w:color w:val="000000"/>
                <w:sz w:val="18"/>
                <w:szCs w:val="18"/>
              </w:rPr>
            </w:pPr>
            <w:r w:rsidRPr="00F35BB4">
              <w:rPr>
                <w:rFonts w:ascii="Calibri" w:hAnsi="Calibri" w:cs="Calibri"/>
                <w:color w:val="000000"/>
                <w:sz w:val="18"/>
                <w:szCs w:val="18"/>
              </w:rPr>
              <w:t xml:space="preserve"> 5 Dec 2020</w:t>
            </w:r>
          </w:p>
        </w:tc>
        <w:tc>
          <w:tcPr>
            <w:tcW w:w="996" w:type="dxa"/>
            <w:shd w:val="clear" w:color="auto" w:fill="FFFFFF" w:themeFill="background1"/>
          </w:tcPr>
          <w:p w14:paraId="773B717F" w14:textId="77777777" w:rsidR="00C51251" w:rsidRDefault="00C51251" w:rsidP="00C51251">
            <w:pPr>
              <w:rPr>
                <w:rFonts w:ascii="Calibri" w:hAnsi="Calibri" w:cs="Calibri"/>
                <w:b/>
                <w:bCs/>
                <w:color w:val="000000"/>
                <w:sz w:val="18"/>
                <w:szCs w:val="18"/>
              </w:rPr>
            </w:pPr>
          </w:p>
        </w:tc>
        <w:tc>
          <w:tcPr>
            <w:tcW w:w="995" w:type="dxa"/>
            <w:shd w:val="clear" w:color="auto" w:fill="AEAAAA" w:themeFill="background2" w:themeFillShade="BF"/>
          </w:tcPr>
          <w:p w14:paraId="3E7E0C7F" w14:textId="77777777" w:rsidR="00C51251" w:rsidRDefault="00C51251" w:rsidP="00C51251">
            <w:pPr>
              <w:rPr>
                <w:rFonts w:ascii="Calibri" w:hAnsi="Calibri" w:cs="Calibri"/>
                <w:b/>
                <w:bCs/>
                <w:color w:val="000000"/>
                <w:sz w:val="18"/>
                <w:szCs w:val="18"/>
              </w:rPr>
            </w:pPr>
          </w:p>
        </w:tc>
        <w:tc>
          <w:tcPr>
            <w:tcW w:w="991" w:type="dxa"/>
            <w:shd w:val="clear" w:color="auto" w:fill="FFFFFF" w:themeFill="background1"/>
          </w:tcPr>
          <w:p w14:paraId="04B24B9E" w14:textId="77777777" w:rsidR="00C51251" w:rsidRDefault="00C51251" w:rsidP="00C51251">
            <w:pPr>
              <w:rPr>
                <w:rFonts w:ascii="Calibri" w:hAnsi="Calibri" w:cs="Calibri"/>
                <w:b/>
                <w:bCs/>
                <w:color w:val="000000"/>
                <w:sz w:val="18"/>
                <w:szCs w:val="18"/>
              </w:rPr>
            </w:pPr>
          </w:p>
        </w:tc>
        <w:tc>
          <w:tcPr>
            <w:tcW w:w="995" w:type="dxa"/>
            <w:shd w:val="clear" w:color="auto" w:fill="FFFFFF" w:themeFill="background1"/>
          </w:tcPr>
          <w:p w14:paraId="470B99F4" w14:textId="77777777" w:rsidR="00C51251" w:rsidRDefault="00C51251" w:rsidP="00C51251">
            <w:pPr>
              <w:rPr>
                <w:rFonts w:ascii="Calibri" w:hAnsi="Calibri" w:cs="Calibri"/>
                <w:b/>
                <w:bCs/>
                <w:color w:val="000000"/>
                <w:sz w:val="18"/>
                <w:szCs w:val="18"/>
              </w:rPr>
            </w:pPr>
          </w:p>
        </w:tc>
        <w:tc>
          <w:tcPr>
            <w:tcW w:w="994" w:type="dxa"/>
            <w:shd w:val="clear" w:color="auto" w:fill="FFFFFF" w:themeFill="background1"/>
          </w:tcPr>
          <w:p w14:paraId="231E1044" w14:textId="77777777" w:rsidR="00C51251" w:rsidRDefault="00C51251" w:rsidP="00C51251">
            <w:pPr>
              <w:rPr>
                <w:rFonts w:ascii="Calibri" w:hAnsi="Calibri" w:cs="Calibri"/>
                <w:b/>
                <w:bCs/>
                <w:color w:val="000000"/>
                <w:sz w:val="18"/>
                <w:szCs w:val="18"/>
              </w:rPr>
            </w:pPr>
          </w:p>
        </w:tc>
        <w:tc>
          <w:tcPr>
            <w:tcW w:w="995" w:type="dxa"/>
          </w:tcPr>
          <w:p w14:paraId="5362C663" w14:textId="77777777" w:rsidR="00C51251" w:rsidRDefault="00C51251" w:rsidP="00C51251">
            <w:pPr>
              <w:rPr>
                <w:rFonts w:ascii="Calibri" w:hAnsi="Calibri" w:cs="Calibri"/>
                <w:b/>
                <w:bCs/>
                <w:color w:val="000000"/>
                <w:sz w:val="18"/>
                <w:szCs w:val="18"/>
              </w:rPr>
            </w:pPr>
          </w:p>
        </w:tc>
        <w:tc>
          <w:tcPr>
            <w:tcW w:w="991" w:type="dxa"/>
          </w:tcPr>
          <w:p w14:paraId="0F619AF6" w14:textId="77777777" w:rsidR="00C51251" w:rsidRDefault="00C51251" w:rsidP="00C51251">
            <w:pPr>
              <w:rPr>
                <w:rFonts w:ascii="Calibri" w:hAnsi="Calibri" w:cs="Calibri"/>
                <w:b/>
                <w:bCs/>
                <w:color w:val="000000"/>
                <w:sz w:val="18"/>
                <w:szCs w:val="18"/>
              </w:rPr>
            </w:pPr>
          </w:p>
        </w:tc>
        <w:tc>
          <w:tcPr>
            <w:tcW w:w="988" w:type="dxa"/>
          </w:tcPr>
          <w:p w14:paraId="2E827E6C" w14:textId="77777777" w:rsidR="00C51251" w:rsidRDefault="00C51251" w:rsidP="00C51251">
            <w:pPr>
              <w:rPr>
                <w:rFonts w:ascii="Calibri" w:hAnsi="Calibri" w:cs="Calibri"/>
                <w:b/>
                <w:bCs/>
                <w:color w:val="000000"/>
                <w:sz w:val="18"/>
                <w:szCs w:val="18"/>
              </w:rPr>
            </w:pPr>
          </w:p>
        </w:tc>
      </w:tr>
      <w:tr w:rsidR="00C51251" w14:paraId="2ABA3D51" w14:textId="77777777" w:rsidTr="00C51251">
        <w:tc>
          <w:tcPr>
            <w:tcW w:w="1153" w:type="dxa"/>
          </w:tcPr>
          <w:p w14:paraId="21D458EC" w14:textId="7D87FB5B" w:rsidR="00C51251" w:rsidRPr="00F35BB4" w:rsidRDefault="00C51251" w:rsidP="00C51251">
            <w:pPr>
              <w:rPr>
                <w:rFonts w:ascii="Calibri" w:hAnsi="Calibri" w:cs="Calibri"/>
                <w:sz w:val="18"/>
                <w:szCs w:val="18"/>
              </w:rPr>
            </w:pPr>
            <w:r w:rsidRPr="00F35BB4">
              <w:rPr>
                <w:rFonts w:ascii="Calibri" w:hAnsi="Calibri" w:cs="Calibri"/>
                <w:sz w:val="18"/>
                <w:szCs w:val="18"/>
              </w:rPr>
              <w:t>San Pablo</w:t>
            </w:r>
          </w:p>
        </w:tc>
        <w:tc>
          <w:tcPr>
            <w:tcW w:w="998" w:type="dxa"/>
          </w:tcPr>
          <w:p w14:paraId="6A640DDA" w14:textId="64C2D9C0" w:rsidR="00C51251" w:rsidRPr="00F35BB4" w:rsidRDefault="00C51251" w:rsidP="00C51251">
            <w:pPr>
              <w:rPr>
                <w:rFonts w:ascii="Calibri" w:hAnsi="Calibri" w:cs="Calibri"/>
                <w:sz w:val="18"/>
                <w:szCs w:val="18"/>
              </w:rPr>
            </w:pPr>
            <w:proofErr w:type="spellStart"/>
            <w:r w:rsidRPr="00F35BB4">
              <w:rPr>
                <w:rFonts w:ascii="Calibri" w:hAnsi="Calibri" w:cs="Calibri"/>
                <w:sz w:val="18"/>
                <w:szCs w:val="18"/>
              </w:rPr>
              <w:t>Auitan</w:t>
            </w:r>
            <w:proofErr w:type="spellEnd"/>
          </w:p>
        </w:tc>
        <w:tc>
          <w:tcPr>
            <w:tcW w:w="993" w:type="dxa"/>
          </w:tcPr>
          <w:p w14:paraId="1B746646" w14:textId="22289928" w:rsidR="00C51251" w:rsidRPr="00F35BB4" w:rsidRDefault="00C51251" w:rsidP="00C51251">
            <w:pPr>
              <w:rPr>
                <w:rFonts w:ascii="Calibri" w:hAnsi="Calibri" w:cs="Calibri"/>
                <w:color w:val="000000"/>
                <w:sz w:val="18"/>
                <w:szCs w:val="18"/>
              </w:rPr>
            </w:pPr>
            <w:r w:rsidRPr="00F35BB4">
              <w:rPr>
                <w:rFonts w:ascii="Calibri" w:hAnsi="Calibri" w:cs="Calibri"/>
                <w:color w:val="000000"/>
                <w:sz w:val="18"/>
                <w:szCs w:val="18"/>
              </w:rPr>
              <w:t>24</w:t>
            </w:r>
          </w:p>
        </w:tc>
        <w:tc>
          <w:tcPr>
            <w:tcW w:w="996" w:type="dxa"/>
          </w:tcPr>
          <w:p w14:paraId="5B844B7E" w14:textId="0A88576B" w:rsidR="00C51251" w:rsidRPr="00F35BB4" w:rsidRDefault="00C51251" w:rsidP="00C51251">
            <w:pPr>
              <w:rPr>
                <w:rFonts w:ascii="Calibri" w:hAnsi="Calibri" w:cs="Calibri"/>
                <w:color w:val="000000"/>
                <w:sz w:val="18"/>
                <w:szCs w:val="18"/>
              </w:rPr>
            </w:pPr>
            <w:r w:rsidRPr="00F35BB4">
              <w:rPr>
                <w:rFonts w:ascii="Calibri" w:hAnsi="Calibri" w:cs="Calibri"/>
                <w:color w:val="000000"/>
                <w:sz w:val="18"/>
                <w:szCs w:val="18"/>
              </w:rPr>
              <w:t xml:space="preserve">16 - 18 </w:t>
            </w:r>
            <w:r>
              <w:rPr>
                <w:rFonts w:ascii="Calibri" w:hAnsi="Calibri" w:cs="Calibri"/>
                <w:color w:val="000000"/>
                <w:sz w:val="18"/>
                <w:szCs w:val="18"/>
              </w:rPr>
              <w:t>Nov</w:t>
            </w:r>
          </w:p>
        </w:tc>
        <w:tc>
          <w:tcPr>
            <w:tcW w:w="1110" w:type="dxa"/>
          </w:tcPr>
          <w:p w14:paraId="7D510639" w14:textId="2B8E6D14" w:rsidR="00C51251" w:rsidRPr="00F35BB4" w:rsidRDefault="00C51251" w:rsidP="00C51251">
            <w:pPr>
              <w:rPr>
                <w:rFonts w:ascii="Calibri" w:hAnsi="Calibri" w:cs="Calibri"/>
                <w:color w:val="000000"/>
                <w:sz w:val="18"/>
                <w:szCs w:val="18"/>
              </w:rPr>
            </w:pPr>
            <w:r w:rsidRPr="00F35BB4">
              <w:rPr>
                <w:rFonts w:ascii="Calibri" w:hAnsi="Calibri" w:cs="Calibri"/>
                <w:color w:val="000000"/>
                <w:sz w:val="18"/>
                <w:szCs w:val="18"/>
              </w:rPr>
              <w:t xml:space="preserve"> 18 Dec 2020</w:t>
            </w:r>
          </w:p>
        </w:tc>
        <w:tc>
          <w:tcPr>
            <w:tcW w:w="996" w:type="dxa"/>
            <w:shd w:val="clear" w:color="auto" w:fill="FFFFFF" w:themeFill="background1"/>
          </w:tcPr>
          <w:p w14:paraId="2868B6AA" w14:textId="77777777" w:rsidR="00C51251" w:rsidRDefault="00C51251" w:rsidP="00C51251">
            <w:pPr>
              <w:rPr>
                <w:rFonts w:ascii="Calibri" w:hAnsi="Calibri" w:cs="Calibri"/>
                <w:b/>
                <w:bCs/>
                <w:color w:val="000000"/>
                <w:sz w:val="18"/>
                <w:szCs w:val="18"/>
              </w:rPr>
            </w:pPr>
          </w:p>
        </w:tc>
        <w:tc>
          <w:tcPr>
            <w:tcW w:w="995" w:type="dxa"/>
            <w:shd w:val="clear" w:color="auto" w:fill="AEAAAA" w:themeFill="background2" w:themeFillShade="BF"/>
          </w:tcPr>
          <w:p w14:paraId="54345845" w14:textId="77777777" w:rsidR="00C51251" w:rsidRDefault="00C51251" w:rsidP="00C51251">
            <w:pPr>
              <w:rPr>
                <w:rFonts w:ascii="Calibri" w:hAnsi="Calibri" w:cs="Calibri"/>
                <w:b/>
                <w:bCs/>
                <w:color w:val="000000"/>
                <w:sz w:val="18"/>
                <w:szCs w:val="18"/>
              </w:rPr>
            </w:pPr>
          </w:p>
        </w:tc>
        <w:tc>
          <w:tcPr>
            <w:tcW w:w="991" w:type="dxa"/>
            <w:shd w:val="clear" w:color="auto" w:fill="FFFFFF" w:themeFill="background1"/>
          </w:tcPr>
          <w:p w14:paraId="772B37F7" w14:textId="77777777" w:rsidR="00C51251" w:rsidRDefault="00C51251" w:rsidP="00C51251">
            <w:pPr>
              <w:rPr>
                <w:rFonts w:ascii="Calibri" w:hAnsi="Calibri" w:cs="Calibri"/>
                <w:b/>
                <w:bCs/>
                <w:color w:val="000000"/>
                <w:sz w:val="18"/>
                <w:szCs w:val="18"/>
              </w:rPr>
            </w:pPr>
          </w:p>
        </w:tc>
        <w:tc>
          <w:tcPr>
            <w:tcW w:w="995" w:type="dxa"/>
            <w:shd w:val="clear" w:color="auto" w:fill="FFFFFF" w:themeFill="background1"/>
          </w:tcPr>
          <w:p w14:paraId="500EE3F5" w14:textId="77777777" w:rsidR="00C51251" w:rsidRDefault="00C51251" w:rsidP="00C51251">
            <w:pPr>
              <w:rPr>
                <w:rFonts w:ascii="Calibri" w:hAnsi="Calibri" w:cs="Calibri"/>
                <w:b/>
                <w:bCs/>
                <w:color w:val="000000"/>
                <w:sz w:val="18"/>
                <w:szCs w:val="18"/>
              </w:rPr>
            </w:pPr>
          </w:p>
        </w:tc>
        <w:tc>
          <w:tcPr>
            <w:tcW w:w="994" w:type="dxa"/>
            <w:shd w:val="clear" w:color="auto" w:fill="FFFFFF" w:themeFill="background1"/>
          </w:tcPr>
          <w:p w14:paraId="664C1720" w14:textId="77777777" w:rsidR="00C51251" w:rsidRDefault="00C51251" w:rsidP="00C51251">
            <w:pPr>
              <w:rPr>
                <w:rFonts w:ascii="Calibri" w:hAnsi="Calibri" w:cs="Calibri"/>
                <w:b/>
                <w:bCs/>
                <w:color w:val="000000"/>
                <w:sz w:val="18"/>
                <w:szCs w:val="18"/>
              </w:rPr>
            </w:pPr>
          </w:p>
        </w:tc>
        <w:tc>
          <w:tcPr>
            <w:tcW w:w="995" w:type="dxa"/>
          </w:tcPr>
          <w:p w14:paraId="102020C3" w14:textId="77777777" w:rsidR="00C51251" w:rsidRDefault="00C51251" w:rsidP="00C51251">
            <w:pPr>
              <w:rPr>
                <w:rFonts w:ascii="Calibri" w:hAnsi="Calibri" w:cs="Calibri"/>
                <w:b/>
                <w:bCs/>
                <w:color w:val="000000"/>
                <w:sz w:val="18"/>
                <w:szCs w:val="18"/>
              </w:rPr>
            </w:pPr>
          </w:p>
        </w:tc>
        <w:tc>
          <w:tcPr>
            <w:tcW w:w="991" w:type="dxa"/>
          </w:tcPr>
          <w:p w14:paraId="3B958F2A" w14:textId="77777777" w:rsidR="00C51251" w:rsidRDefault="00C51251" w:rsidP="00C51251">
            <w:pPr>
              <w:rPr>
                <w:rFonts w:ascii="Calibri" w:hAnsi="Calibri" w:cs="Calibri"/>
                <w:b/>
                <w:bCs/>
                <w:color w:val="000000"/>
                <w:sz w:val="18"/>
                <w:szCs w:val="18"/>
              </w:rPr>
            </w:pPr>
          </w:p>
        </w:tc>
        <w:tc>
          <w:tcPr>
            <w:tcW w:w="988" w:type="dxa"/>
          </w:tcPr>
          <w:p w14:paraId="73A20C2E" w14:textId="77777777" w:rsidR="00C51251" w:rsidRDefault="00C51251" w:rsidP="00C51251">
            <w:pPr>
              <w:rPr>
                <w:rFonts w:ascii="Calibri" w:hAnsi="Calibri" w:cs="Calibri"/>
                <w:b/>
                <w:bCs/>
                <w:color w:val="000000"/>
                <w:sz w:val="18"/>
                <w:szCs w:val="18"/>
              </w:rPr>
            </w:pPr>
          </w:p>
        </w:tc>
      </w:tr>
    </w:tbl>
    <w:p w14:paraId="08CAC744" w14:textId="77777777" w:rsidR="006540B0" w:rsidRDefault="006540B0">
      <w:pPr>
        <w:rPr>
          <w:b/>
          <w:bCs/>
        </w:rPr>
      </w:pPr>
    </w:p>
    <w:p w14:paraId="6B2D4299" w14:textId="77777777" w:rsidR="006540B0" w:rsidRDefault="006540B0">
      <w:pPr>
        <w:rPr>
          <w:b/>
          <w:bCs/>
        </w:rPr>
      </w:pPr>
      <w:r>
        <w:rPr>
          <w:b/>
          <w:bCs/>
        </w:rPr>
        <w:br w:type="page"/>
      </w:r>
    </w:p>
    <w:p w14:paraId="69E75F5E" w14:textId="664B2091" w:rsidR="0054797C" w:rsidRDefault="0054797C">
      <w:pPr>
        <w:rPr>
          <w:rFonts w:ascii="Calibri" w:hAnsi="Calibri" w:cs="Calibri"/>
          <w:b/>
          <w:bCs/>
          <w:color w:val="000000"/>
          <w:sz w:val="18"/>
          <w:szCs w:val="18"/>
        </w:rPr>
      </w:pPr>
      <w:r w:rsidRPr="0054797C">
        <w:rPr>
          <w:rFonts w:ascii="Calibri" w:hAnsi="Calibri" w:cs="Calibri"/>
          <w:b/>
          <w:bCs/>
          <w:color w:val="000000"/>
          <w:sz w:val="18"/>
          <w:szCs w:val="18"/>
        </w:rPr>
        <w:lastRenderedPageBreak/>
        <w:t>Cebu</w:t>
      </w:r>
    </w:p>
    <w:tbl>
      <w:tblPr>
        <w:tblStyle w:val="TableGrid"/>
        <w:tblW w:w="13195" w:type="dxa"/>
        <w:tblLook w:val="04A0" w:firstRow="1" w:lastRow="0" w:firstColumn="1" w:lastColumn="0" w:noHBand="0" w:noVBand="1"/>
      </w:tblPr>
      <w:tblGrid>
        <w:gridCol w:w="1153"/>
        <w:gridCol w:w="998"/>
        <w:gridCol w:w="993"/>
        <w:gridCol w:w="996"/>
        <w:gridCol w:w="1110"/>
        <w:gridCol w:w="996"/>
        <w:gridCol w:w="995"/>
        <w:gridCol w:w="991"/>
        <w:gridCol w:w="995"/>
        <w:gridCol w:w="994"/>
        <w:gridCol w:w="995"/>
        <w:gridCol w:w="991"/>
        <w:gridCol w:w="988"/>
      </w:tblGrid>
      <w:tr w:rsidR="00C51251" w14:paraId="029A91BC" w14:textId="77777777" w:rsidTr="004F498D">
        <w:tc>
          <w:tcPr>
            <w:tcW w:w="1153" w:type="dxa"/>
            <w:shd w:val="clear" w:color="auto" w:fill="538135" w:themeFill="accent6" w:themeFillShade="BF"/>
          </w:tcPr>
          <w:p w14:paraId="22F4CC6E"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Municipality</w:t>
            </w:r>
          </w:p>
        </w:tc>
        <w:tc>
          <w:tcPr>
            <w:tcW w:w="998" w:type="dxa"/>
            <w:shd w:val="clear" w:color="auto" w:fill="538135" w:themeFill="accent6" w:themeFillShade="BF"/>
          </w:tcPr>
          <w:p w14:paraId="24536810"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Barangay</w:t>
            </w:r>
          </w:p>
        </w:tc>
        <w:tc>
          <w:tcPr>
            <w:tcW w:w="993" w:type="dxa"/>
            <w:shd w:val="clear" w:color="auto" w:fill="538135" w:themeFill="accent6" w:themeFillShade="BF"/>
          </w:tcPr>
          <w:p w14:paraId="2ECBE7F5" w14:textId="77777777" w:rsidR="00C51251" w:rsidRDefault="00C51251" w:rsidP="004F498D">
            <w:pPr>
              <w:jc w:val="cente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Fa</w:t>
            </w:r>
            <w:r>
              <w:rPr>
                <w:rFonts w:ascii="Calibri (Body)" w:hAnsi="Calibri (Body)" w:cs="Calibri"/>
                <w:b/>
                <w:bCs/>
                <w:color w:val="FFFFFF"/>
                <w:sz w:val="18"/>
                <w:szCs w:val="18"/>
              </w:rPr>
              <w:t>mi</w:t>
            </w:r>
            <w:proofErr w:type="spellEnd"/>
            <w:r>
              <w:rPr>
                <w:rFonts w:ascii="Calibri (Body)" w:hAnsi="Calibri (Body)" w:cs="Calibri"/>
                <w:b/>
                <w:bCs/>
                <w:color w:val="FFFFFF"/>
                <w:sz w:val="18"/>
                <w:szCs w:val="18"/>
              </w:rPr>
              <w:t>-</w:t>
            </w:r>
          </w:p>
          <w:p w14:paraId="5F8E7A0B" w14:textId="77777777" w:rsidR="00C51251" w:rsidRDefault="00C51251" w:rsidP="004F498D">
            <w:pPr>
              <w:rPr>
                <w:rFonts w:ascii="Calibri" w:hAnsi="Calibri" w:cs="Calibri"/>
                <w:b/>
                <w:bCs/>
                <w:color w:val="000000"/>
                <w:sz w:val="18"/>
                <w:szCs w:val="18"/>
              </w:rPr>
            </w:pPr>
            <w:r>
              <w:rPr>
                <w:rFonts w:ascii="Calibri (Body)" w:hAnsi="Calibri (Body)" w:cs="Calibri"/>
                <w:b/>
                <w:bCs/>
                <w:color w:val="FFFFFF"/>
                <w:sz w:val="18"/>
                <w:szCs w:val="18"/>
              </w:rPr>
              <w:t>l</w:t>
            </w:r>
            <w:r w:rsidRPr="00F35BB4">
              <w:rPr>
                <w:rFonts w:ascii="Calibri (Body)" w:hAnsi="Calibri (Body)" w:cs="Calibri"/>
                <w:b/>
                <w:bCs/>
                <w:color w:val="FFFFFF"/>
                <w:sz w:val="18"/>
                <w:szCs w:val="18"/>
              </w:rPr>
              <w:t>ies</w:t>
            </w:r>
          </w:p>
        </w:tc>
        <w:tc>
          <w:tcPr>
            <w:tcW w:w="996" w:type="dxa"/>
            <w:shd w:val="clear" w:color="auto" w:fill="538135" w:themeFill="accent6" w:themeFillShade="BF"/>
          </w:tcPr>
          <w:p w14:paraId="77ECE23E"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Dates of calamity</w:t>
            </w:r>
          </w:p>
        </w:tc>
        <w:tc>
          <w:tcPr>
            <w:tcW w:w="1110" w:type="dxa"/>
            <w:shd w:val="clear" w:color="auto" w:fill="538135" w:themeFill="accent6" w:themeFillShade="BF"/>
          </w:tcPr>
          <w:p w14:paraId="55B05417"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Distribution dates</w:t>
            </w:r>
          </w:p>
        </w:tc>
        <w:tc>
          <w:tcPr>
            <w:tcW w:w="996" w:type="dxa"/>
            <w:shd w:val="clear" w:color="auto" w:fill="538135" w:themeFill="accent6" w:themeFillShade="BF"/>
          </w:tcPr>
          <w:p w14:paraId="6896E206"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Sleeping Kit</w:t>
            </w:r>
          </w:p>
        </w:tc>
        <w:tc>
          <w:tcPr>
            <w:tcW w:w="995" w:type="dxa"/>
            <w:shd w:val="clear" w:color="auto" w:fill="538135" w:themeFill="accent6" w:themeFillShade="BF"/>
          </w:tcPr>
          <w:p w14:paraId="7F6A010E" w14:textId="77777777" w:rsidR="00C51251" w:rsidRDefault="00C51251" w:rsidP="004F498D">
            <w:pPr>
              <w:rPr>
                <w:rFonts w:ascii="Calibri" w:hAnsi="Calibri" w:cs="Calibri"/>
                <w:b/>
                <w:bCs/>
                <w:color w:val="000000"/>
                <w:sz w:val="18"/>
                <w:szCs w:val="18"/>
              </w:rPr>
            </w:pPr>
            <w:r>
              <w:rPr>
                <w:rFonts w:ascii="Calibri (Body)" w:hAnsi="Calibri (Body)" w:cs="Calibri"/>
                <w:b/>
                <w:bCs/>
                <w:color w:val="FFFFFF"/>
                <w:sz w:val="18"/>
                <w:szCs w:val="18"/>
              </w:rPr>
              <w:t>Hygiene</w:t>
            </w:r>
            <w:r w:rsidRPr="00F35BB4">
              <w:rPr>
                <w:rFonts w:ascii="Calibri (Body)" w:hAnsi="Calibri (Body)" w:cs="Calibri"/>
                <w:b/>
                <w:bCs/>
                <w:color w:val="FFFFFF"/>
                <w:sz w:val="18"/>
                <w:szCs w:val="18"/>
              </w:rPr>
              <w:t xml:space="preserve"> Kit</w:t>
            </w:r>
          </w:p>
        </w:tc>
        <w:tc>
          <w:tcPr>
            <w:tcW w:w="991" w:type="dxa"/>
            <w:shd w:val="clear" w:color="auto" w:fill="538135" w:themeFill="accent6" w:themeFillShade="BF"/>
          </w:tcPr>
          <w:p w14:paraId="20B7601D" w14:textId="77777777" w:rsidR="00C51251" w:rsidRDefault="00C51251" w:rsidP="004F498D">
            <w:pPr>
              <w:rPr>
                <w:rFonts w:ascii="Calibri (Body)" w:hAnsi="Calibri (Body)" w:cs="Calibri"/>
                <w:b/>
                <w:bCs/>
                <w:color w:val="FFFFFF"/>
                <w:sz w:val="18"/>
                <w:szCs w:val="18"/>
              </w:rPr>
            </w:pPr>
            <w:r w:rsidRPr="00F35BB4">
              <w:rPr>
                <w:rFonts w:ascii="Calibri (Body)" w:hAnsi="Calibri (Body)" w:cs="Calibri"/>
                <w:b/>
                <w:bCs/>
                <w:color w:val="FFFFFF"/>
                <w:sz w:val="18"/>
                <w:szCs w:val="18"/>
              </w:rPr>
              <w:t xml:space="preserve">10L </w:t>
            </w:r>
          </w:p>
          <w:p w14:paraId="35EEECE9"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Jerry can</w:t>
            </w:r>
          </w:p>
        </w:tc>
        <w:tc>
          <w:tcPr>
            <w:tcW w:w="995" w:type="dxa"/>
            <w:shd w:val="clear" w:color="auto" w:fill="538135" w:themeFill="accent6" w:themeFillShade="BF"/>
          </w:tcPr>
          <w:p w14:paraId="2A037F36" w14:textId="77777777" w:rsidR="00C51251" w:rsidRDefault="00C51251" w:rsidP="004F498D">
            <w:pP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Tarpa</w:t>
            </w:r>
            <w:r>
              <w:rPr>
                <w:rFonts w:ascii="Calibri (Body)" w:hAnsi="Calibri (Body)" w:cs="Calibri"/>
                <w:b/>
                <w:bCs/>
                <w:color w:val="FFFFFF"/>
                <w:sz w:val="18"/>
                <w:szCs w:val="18"/>
              </w:rPr>
              <w:t>u</w:t>
            </w:r>
            <w:proofErr w:type="spellEnd"/>
            <w:r>
              <w:rPr>
                <w:rFonts w:ascii="Calibri (Body)" w:hAnsi="Calibri (Body)" w:cs="Calibri"/>
                <w:b/>
                <w:bCs/>
                <w:color w:val="FFFFFF"/>
                <w:sz w:val="18"/>
                <w:szCs w:val="18"/>
              </w:rPr>
              <w:t>-</w:t>
            </w:r>
          </w:p>
          <w:p w14:paraId="633408EA" w14:textId="77777777" w:rsidR="00C51251" w:rsidRDefault="00C51251" w:rsidP="004F498D">
            <w:pPr>
              <w:rPr>
                <w:rFonts w:ascii="Calibri" w:hAnsi="Calibri" w:cs="Calibri"/>
                <w:b/>
                <w:bCs/>
                <w:color w:val="000000"/>
                <w:sz w:val="18"/>
                <w:szCs w:val="18"/>
              </w:rPr>
            </w:pPr>
            <w:proofErr w:type="spellStart"/>
            <w:r>
              <w:rPr>
                <w:rFonts w:ascii="Calibri (Body)" w:hAnsi="Calibri (Body)" w:cs="Calibri"/>
                <w:b/>
                <w:bCs/>
                <w:color w:val="FFFFFF"/>
                <w:sz w:val="18"/>
                <w:szCs w:val="18"/>
              </w:rPr>
              <w:t>lins</w:t>
            </w:r>
            <w:proofErr w:type="spellEnd"/>
          </w:p>
        </w:tc>
        <w:tc>
          <w:tcPr>
            <w:tcW w:w="994" w:type="dxa"/>
            <w:shd w:val="clear" w:color="auto" w:fill="538135" w:themeFill="accent6" w:themeFillShade="BF"/>
          </w:tcPr>
          <w:p w14:paraId="5E46F217"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Shelter Tool Kit</w:t>
            </w:r>
          </w:p>
        </w:tc>
        <w:tc>
          <w:tcPr>
            <w:tcW w:w="995" w:type="dxa"/>
            <w:shd w:val="clear" w:color="auto" w:fill="538135" w:themeFill="accent6" w:themeFillShade="BF"/>
          </w:tcPr>
          <w:p w14:paraId="62C24A93"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Mother kit</w:t>
            </w:r>
          </w:p>
        </w:tc>
        <w:tc>
          <w:tcPr>
            <w:tcW w:w="991" w:type="dxa"/>
            <w:shd w:val="clear" w:color="auto" w:fill="538135" w:themeFill="accent6" w:themeFillShade="BF"/>
          </w:tcPr>
          <w:p w14:paraId="52B3CAA9" w14:textId="77777777" w:rsidR="00C51251" w:rsidRDefault="00C51251" w:rsidP="004F498D">
            <w:pPr>
              <w:rPr>
                <w:rFonts w:ascii="Calibri" w:hAnsi="Calibri" w:cs="Calibri"/>
                <w:b/>
                <w:bCs/>
                <w:color w:val="000000"/>
                <w:sz w:val="18"/>
                <w:szCs w:val="18"/>
              </w:rPr>
            </w:pPr>
            <w:r w:rsidRPr="00F35BB4">
              <w:rPr>
                <w:rFonts w:ascii="Calibri (Body)" w:hAnsi="Calibri (Body)" w:cs="Calibri"/>
                <w:b/>
                <w:bCs/>
                <w:color w:val="FFFFFF"/>
                <w:sz w:val="18"/>
                <w:szCs w:val="18"/>
              </w:rPr>
              <w:t>New</w:t>
            </w:r>
            <w:r>
              <w:rPr>
                <w:rFonts w:ascii="Calibri (Body)" w:hAnsi="Calibri (Body)" w:cs="Calibri"/>
                <w:b/>
                <w:bCs/>
                <w:color w:val="FFFFFF"/>
                <w:sz w:val="18"/>
                <w:szCs w:val="18"/>
              </w:rPr>
              <w:t>-</w:t>
            </w:r>
            <w:r w:rsidRPr="00F35BB4">
              <w:rPr>
                <w:rFonts w:ascii="Calibri (Body)" w:hAnsi="Calibri (Body)" w:cs="Calibri"/>
                <w:b/>
                <w:bCs/>
                <w:color w:val="FFFFFF"/>
                <w:sz w:val="18"/>
                <w:szCs w:val="18"/>
              </w:rPr>
              <w:t>born kit</w:t>
            </w:r>
          </w:p>
        </w:tc>
        <w:tc>
          <w:tcPr>
            <w:tcW w:w="988" w:type="dxa"/>
            <w:shd w:val="clear" w:color="auto" w:fill="538135" w:themeFill="accent6" w:themeFillShade="BF"/>
          </w:tcPr>
          <w:p w14:paraId="56728664" w14:textId="77777777" w:rsidR="00C51251" w:rsidRDefault="00C51251" w:rsidP="004F498D">
            <w:pPr>
              <w:rPr>
                <w:rFonts w:ascii="Calibri" w:hAnsi="Calibri" w:cs="Calibri"/>
                <w:b/>
                <w:bCs/>
                <w:color w:val="000000"/>
                <w:sz w:val="18"/>
                <w:szCs w:val="18"/>
              </w:rPr>
            </w:pPr>
            <w:proofErr w:type="spellStart"/>
            <w:r>
              <w:rPr>
                <w:rFonts w:ascii="Calibri (Body)" w:hAnsi="Calibri (Body)" w:cs="Calibri"/>
                <w:b/>
                <w:bCs/>
                <w:color w:val="FFFFFF"/>
                <w:sz w:val="18"/>
                <w:szCs w:val="18"/>
              </w:rPr>
              <w:t>CfR</w:t>
            </w:r>
            <w:proofErr w:type="spellEnd"/>
          </w:p>
        </w:tc>
      </w:tr>
      <w:tr w:rsidR="006540B0" w14:paraId="008B25CE" w14:textId="77777777" w:rsidTr="00C51251">
        <w:tc>
          <w:tcPr>
            <w:tcW w:w="1153" w:type="dxa"/>
          </w:tcPr>
          <w:p w14:paraId="7ED57FE2" w14:textId="46528F0D" w:rsidR="006540B0" w:rsidRDefault="006540B0" w:rsidP="006540B0">
            <w:pPr>
              <w:rPr>
                <w:rFonts w:ascii="Calibri" w:hAnsi="Calibri" w:cs="Calibri"/>
                <w:b/>
                <w:bCs/>
                <w:color w:val="000000"/>
                <w:sz w:val="18"/>
                <w:szCs w:val="18"/>
              </w:rPr>
            </w:pPr>
            <w:r w:rsidRPr="00F35BB4">
              <w:rPr>
                <w:rFonts w:ascii="Calibri" w:hAnsi="Calibri" w:cs="Calibri"/>
                <w:sz w:val="18"/>
                <w:szCs w:val="18"/>
              </w:rPr>
              <w:t>Cebu City</w:t>
            </w:r>
          </w:p>
        </w:tc>
        <w:tc>
          <w:tcPr>
            <w:tcW w:w="998" w:type="dxa"/>
          </w:tcPr>
          <w:p w14:paraId="5F97EFD9" w14:textId="6846C122" w:rsidR="006540B0" w:rsidRDefault="006540B0" w:rsidP="006540B0">
            <w:pPr>
              <w:rPr>
                <w:rFonts w:ascii="Calibri" w:hAnsi="Calibri" w:cs="Calibri"/>
                <w:b/>
                <w:bCs/>
                <w:color w:val="000000"/>
                <w:sz w:val="18"/>
                <w:szCs w:val="18"/>
              </w:rPr>
            </w:pPr>
            <w:proofErr w:type="spellStart"/>
            <w:r w:rsidRPr="00F35BB4">
              <w:rPr>
                <w:rFonts w:ascii="Calibri" w:hAnsi="Calibri" w:cs="Calibri"/>
                <w:sz w:val="18"/>
                <w:szCs w:val="18"/>
              </w:rPr>
              <w:t>Inayawan</w:t>
            </w:r>
            <w:proofErr w:type="spellEnd"/>
          </w:p>
        </w:tc>
        <w:tc>
          <w:tcPr>
            <w:tcW w:w="993" w:type="dxa"/>
          </w:tcPr>
          <w:p w14:paraId="62D93438" w14:textId="7D6C2644"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249</w:t>
            </w:r>
          </w:p>
        </w:tc>
        <w:tc>
          <w:tcPr>
            <w:tcW w:w="996" w:type="dxa"/>
          </w:tcPr>
          <w:p w14:paraId="41B520C2" w14:textId="3904F4A4"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 xml:space="preserve"> 16 Dec 2021</w:t>
            </w:r>
          </w:p>
        </w:tc>
        <w:tc>
          <w:tcPr>
            <w:tcW w:w="1110" w:type="dxa"/>
          </w:tcPr>
          <w:p w14:paraId="5CB69934" w14:textId="0E2A0DD3"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6</w:t>
            </w:r>
            <w:r>
              <w:rPr>
                <w:rFonts w:ascii="Calibri" w:hAnsi="Calibri" w:cs="Calibri"/>
                <w:color w:val="000000"/>
                <w:sz w:val="18"/>
                <w:szCs w:val="18"/>
              </w:rPr>
              <w:t xml:space="preserve"> Jan</w:t>
            </w:r>
            <w:r w:rsidRPr="00F35BB4">
              <w:rPr>
                <w:rFonts w:ascii="Calibri" w:hAnsi="Calibri" w:cs="Calibri"/>
                <w:color w:val="000000"/>
                <w:sz w:val="18"/>
                <w:szCs w:val="18"/>
              </w:rPr>
              <w:t xml:space="preserve"> 2022</w:t>
            </w:r>
            <w:r w:rsidRPr="00F35BB4">
              <w:rPr>
                <w:rFonts w:ascii="Calibri" w:hAnsi="Calibri" w:cs="Calibri"/>
                <w:color w:val="000000"/>
                <w:sz w:val="18"/>
                <w:szCs w:val="18"/>
              </w:rPr>
              <w:br/>
              <w:t>10 Feb 2022</w:t>
            </w:r>
          </w:p>
        </w:tc>
        <w:tc>
          <w:tcPr>
            <w:tcW w:w="996" w:type="dxa"/>
            <w:shd w:val="clear" w:color="auto" w:fill="FFFFFF" w:themeFill="background1"/>
          </w:tcPr>
          <w:p w14:paraId="64203ADA" w14:textId="77777777" w:rsidR="006540B0" w:rsidRDefault="006540B0" w:rsidP="006540B0">
            <w:pPr>
              <w:rPr>
                <w:rFonts w:ascii="Calibri" w:hAnsi="Calibri" w:cs="Calibri"/>
                <w:b/>
                <w:bCs/>
                <w:color w:val="000000"/>
                <w:sz w:val="18"/>
                <w:szCs w:val="18"/>
              </w:rPr>
            </w:pPr>
          </w:p>
        </w:tc>
        <w:tc>
          <w:tcPr>
            <w:tcW w:w="995" w:type="dxa"/>
            <w:shd w:val="clear" w:color="auto" w:fill="FFFFFF" w:themeFill="background1"/>
          </w:tcPr>
          <w:p w14:paraId="437EAAAA" w14:textId="77777777" w:rsidR="006540B0" w:rsidRDefault="006540B0" w:rsidP="006540B0">
            <w:pPr>
              <w:rPr>
                <w:rFonts w:ascii="Calibri" w:hAnsi="Calibri" w:cs="Calibri"/>
                <w:b/>
                <w:bCs/>
                <w:color w:val="000000"/>
                <w:sz w:val="18"/>
                <w:szCs w:val="18"/>
              </w:rPr>
            </w:pPr>
          </w:p>
        </w:tc>
        <w:tc>
          <w:tcPr>
            <w:tcW w:w="991" w:type="dxa"/>
            <w:shd w:val="clear" w:color="auto" w:fill="FFFFFF" w:themeFill="background1"/>
          </w:tcPr>
          <w:p w14:paraId="6D66240E" w14:textId="77777777" w:rsidR="006540B0" w:rsidRDefault="006540B0" w:rsidP="006540B0">
            <w:pPr>
              <w:rPr>
                <w:rFonts w:ascii="Calibri" w:hAnsi="Calibri" w:cs="Calibri"/>
                <w:b/>
                <w:bCs/>
                <w:color w:val="000000"/>
                <w:sz w:val="18"/>
                <w:szCs w:val="18"/>
              </w:rPr>
            </w:pPr>
          </w:p>
        </w:tc>
        <w:tc>
          <w:tcPr>
            <w:tcW w:w="995" w:type="dxa"/>
            <w:shd w:val="clear" w:color="auto" w:fill="FFFFFF" w:themeFill="background1"/>
          </w:tcPr>
          <w:p w14:paraId="0282274C" w14:textId="77777777" w:rsidR="006540B0" w:rsidRDefault="006540B0" w:rsidP="006540B0">
            <w:pPr>
              <w:rPr>
                <w:rFonts w:ascii="Calibri" w:hAnsi="Calibri" w:cs="Calibri"/>
                <w:b/>
                <w:bCs/>
                <w:color w:val="000000"/>
                <w:sz w:val="18"/>
                <w:szCs w:val="18"/>
              </w:rPr>
            </w:pPr>
          </w:p>
        </w:tc>
        <w:tc>
          <w:tcPr>
            <w:tcW w:w="994" w:type="dxa"/>
            <w:shd w:val="clear" w:color="auto" w:fill="FFFFFF" w:themeFill="background1"/>
          </w:tcPr>
          <w:p w14:paraId="562A4BFA" w14:textId="77777777" w:rsidR="006540B0" w:rsidRDefault="006540B0" w:rsidP="006540B0">
            <w:pPr>
              <w:rPr>
                <w:rFonts w:ascii="Calibri" w:hAnsi="Calibri" w:cs="Calibri"/>
                <w:b/>
                <w:bCs/>
                <w:color w:val="000000"/>
                <w:sz w:val="18"/>
                <w:szCs w:val="18"/>
              </w:rPr>
            </w:pPr>
          </w:p>
        </w:tc>
        <w:tc>
          <w:tcPr>
            <w:tcW w:w="995" w:type="dxa"/>
          </w:tcPr>
          <w:p w14:paraId="2FB18699" w14:textId="77777777" w:rsidR="006540B0" w:rsidRDefault="006540B0" w:rsidP="006540B0">
            <w:pPr>
              <w:rPr>
                <w:rFonts w:ascii="Calibri" w:hAnsi="Calibri" w:cs="Calibri"/>
                <w:b/>
                <w:bCs/>
                <w:color w:val="000000"/>
                <w:sz w:val="18"/>
                <w:szCs w:val="18"/>
              </w:rPr>
            </w:pPr>
          </w:p>
        </w:tc>
        <w:tc>
          <w:tcPr>
            <w:tcW w:w="991" w:type="dxa"/>
          </w:tcPr>
          <w:p w14:paraId="48855EB8" w14:textId="77777777" w:rsidR="006540B0" w:rsidRDefault="006540B0" w:rsidP="006540B0">
            <w:pPr>
              <w:rPr>
                <w:rFonts w:ascii="Calibri" w:hAnsi="Calibri" w:cs="Calibri"/>
                <w:b/>
                <w:bCs/>
                <w:color w:val="000000"/>
                <w:sz w:val="18"/>
                <w:szCs w:val="18"/>
              </w:rPr>
            </w:pPr>
          </w:p>
        </w:tc>
        <w:tc>
          <w:tcPr>
            <w:tcW w:w="988" w:type="dxa"/>
            <w:shd w:val="clear" w:color="auto" w:fill="AEAAAA" w:themeFill="background2" w:themeFillShade="BF"/>
          </w:tcPr>
          <w:p w14:paraId="3F8F8918" w14:textId="77777777" w:rsidR="006540B0" w:rsidRDefault="006540B0" w:rsidP="006540B0">
            <w:pPr>
              <w:rPr>
                <w:rFonts w:ascii="Calibri" w:hAnsi="Calibri" w:cs="Calibri"/>
                <w:b/>
                <w:bCs/>
                <w:color w:val="000000"/>
                <w:sz w:val="18"/>
                <w:szCs w:val="18"/>
              </w:rPr>
            </w:pPr>
          </w:p>
        </w:tc>
      </w:tr>
      <w:tr w:rsidR="006540B0" w14:paraId="5DDEC960" w14:textId="77777777" w:rsidTr="00C51251">
        <w:tc>
          <w:tcPr>
            <w:tcW w:w="1153" w:type="dxa"/>
          </w:tcPr>
          <w:p w14:paraId="7535F945" w14:textId="7E610DBF" w:rsidR="006540B0" w:rsidRDefault="006540B0" w:rsidP="006540B0">
            <w:pPr>
              <w:rPr>
                <w:rFonts w:ascii="Calibri" w:hAnsi="Calibri" w:cs="Calibri"/>
                <w:b/>
                <w:bCs/>
                <w:color w:val="000000"/>
                <w:sz w:val="18"/>
                <w:szCs w:val="18"/>
              </w:rPr>
            </w:pPr>
            <w:r w:rsidRPr="00F35BB4">
              <w:rPr>
                <w:rFonts w:ascii="Calibri" w:hAnsi="Calibri" w:cs="Calibri"/>
                <w:sz w:val="18"/>
                <w:szCs w:val="18"/>
              </w:rPr>
              <w:t>Mandaue City</w:t>
            </w:r>
          </w:p>
        </w:tc>
        <w:tc>
          <w:tcPr>
            <w:tcW w:w="998" w:type="dxa"/>
          </w:tcPr>
          <w:p w14:paraId="32A8B711" w14:textId="6C595E22" w:rsidR="006540B0" w:rsidRDefault="006540B0" w:rsidP="006540B0">
            <w:pPr>
              <w:rPr>
                <w:rFonts w:ascii="Calibri" w:hAnsi="Calibri" w:cs="Calibri"/>
                <w:b/>
                <w:bCs/>
                <w:color w:val="000000"/>
                <w:sz w:val="18"/>
                <w:szCs w:val="18"/>
              </w:rPr>
            </w:pPr>
            <w:proofErr w:type="spellStart"/>
            <w:r w:rsidRPr="00F35BB4">
              <w:rPr>
                <w:rFonts w:ascii="Calibri" w:hAnsi="Calibri" w:cs="Calibri"/>
                <w:sz w:val="18"/>
                <w:szCs w:val="18"/>
              </w:rPr>
              <w:t>Ja</w:t>
            </w:r>
            <w:r>
              <w:rPr>
                <w:rFonts w:ascii="Calibri" w:hAnsi="Calibri" w:cs="Calibri"/>
                <w:sz w:val="18"/>
                <w:szCs w:val="18"/>
              </w:rPr>
              <w:t>gobiao</w:t>
            </w:r>
            <w:proofErr w:type="spellEnd"/>
          </w:p>
        </w:tc>
        <w:tc>
          <w:tcPr>
            <w:tcW w:w="993" w:type="dxa"/>
          </w:tcPr>
          <w:p w14:paraId="0D83D4E1" w14:textId="3B7D2108"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696</w:t>
            </w:r>
          </w:p>
        </w:tc>
        <w:tc>
          <w:tcPr>
            <w:tcW w:w="996" w:type="dxa"/>
          </w:tcPr>
          <w:p w14:paraId="158A7D14" w14:textId="4A691249"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 xml:space="preserve"> 16 De</w:t>
            </w:r>
            <w:r>
              <w:rPr>
                <w:rFonts w:ascii="Calibri" w:hAnsi="Calibri" w:cs="Calibri"/>
                <w:color w:val="000000"/>
                <w:sz w:val="18"/>
                <w:szCs w:val="18"/>
              </w:rPr>
              <w:t>c</w:t>
            </w:r>
            <w:r w:rsidRPr="00F35BB4">
              <w:rPr>
                <w:rFonts w:ascii="Calibri" w:hAnsi="Calibri" w:cs="Calibri"/>
                <w:color w:val="000000"/>
                <w:sz w:val="18"/>
                <w:szCs w:val="18"/>
              </w:rPr>
              <w:t xml:space="preserve"> 2021</w:t>
            </w:r>
          </w:p>
        </w:tc>
        <w:tc>
          <w:tcPr>
            <w:tcW w:w="1110" w:type="dxa"/>
          </w:tcPr>
          <w:p w14:paraId="7CED2AB9" w14:textId="3BEF6751"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6</w:t>
            </w:r>
            <w:r>
              <w:rPr>
                <w:rFonts w:ascii="Calibri" w:hAnsi="Calibri" w:cs="Calibri"/>
                <w:color w:val="000000"/>
                <w:sz w:val="18"/>
                <w:szCs w:val="18"/>
              </w:rPr>
              <w:t xml:space="preserve"> Jan</w:t>
            </w:r>
            <w:r w:rsidRPr="00F35BB4">
              <w:rPr>
                <w:rFonts w:ascii="Calibri" w:hAnsi="Calibri" w:cs="Calibri"/>
                <w:color w:val="000000"/>
                <w:sz w:val="18"/>
                <w:szCs w:val="18"/>
              </w:rPr>
              <w:t xml:space="preserve"> 2022</w:t>
            </w:r>
            <w:r w:rsidRPr="00F35BB4">
              <w:rPr>
                <w:rFonts w:ascii="Calibri" w:hAnsi="Calibri" w:cs="Calibri"/>
                <w:color w:val="000000"/>
                <w:sz w:val="18"/>
                <w:szCs w:val="18"/>
              </w:rPr>
              <w:br/>
            </w:r>
            <w:r>
              <w:rPr>
                <w:rFonts w:ascii="Calibri" w:hAnsi="Calibri" w:cs="Calibri"/>
                <w:color w:val="000000"/>
                <w:sz w:val="18"/>
                <w:szCs w:val="18"/>
              </w:rPr>
              <w:t xml:space="preserve">4 </w:t>
            </w:r>
            <w:r w:rsidRPr="00F35BB4">
              <w:rPr>
                <w:rFonts w:ascii="Calibri" w:hAnsi="Calibri" w:cs="Calibri"/>
                <w:color w:val="000000"/>
                <w:sz w:val="18"/>
                <w:szCs w:val="18"/>
              </w:rPr>
              <w:t>Feb 2022</w:t>
            </w:r>
          </w:p>
        </w:tc>
        <w:tc>
          <w:tcPr>
            <w:tcW w:w="996" w:type="dxa"/>
            <w:shd w:val="clear" w:color="auto" w:fill="FFFFFF" w:themeFill="background1"/>
          </w:tcPr>
          <w:p w14:paraId="318CFFD5" w14:textId="77777777" w:rsidR="006540B0" w:rsidRDefault="006540B0" w:rsidP="006540B0">
            <w:pPr>
              <w:rPr>
                <w:rFonts w:ascii="Calibri" w:hAnsi="Calibri" w:cs="Calibri"/>
                <w:b/>
                <w:bCs/>
                <w:color w:val="000000"/>
                <w:sz w:val="18"/>
                <w:szCs w:val="18"/>
              </w:rPr>
            </w:pPr>
          </w:p>
        </w:tc>
        <w:tc>
          <w:tcPr>
            <w:tcW w:w="995" w:type="dxa"/>
            <w:shd w:val="clear" w:color="auto" w:fill="FFFFFF" w:themeFill="background1"/>
          </w:tcPr>
          <w:p w14:paraId="093F5557" w14:textId="77777777" w:rsidR="006540B0" w:rsidRDefault="006540B0" w:rsidP="006540B0">
            <w:pPr>
              <w:rPr>
                <w:rFonts w:ascii="Calibri" w:hAnsi="Calibri" w:cs="Calibri"/>
                <w:b/>
                <w:bCs/>
                <w:color w:val="000000"/>
                <w:sz w:val="18"/>
                <w:szCs w:val="18"/>
              </w:rPr>
            </w:pPr>
          </w:p>
        </w:tc>
        <w:tc>
          <w:tcPr>
            <w:tcW w:w="991" w:type="dxa"/>
            <w:shd w:val="clear" w:color="auto" w:fill="FFFFFF" w:themeFill="background1"/>
          </w:tcPr>
          <w:p w14:paraId="5DB99E9B" w14:textId="77777777" w:rsidR="006540B0" w:rsidRDefault="006540B0" w:rsidP="006540B0">
            <w:pPr>
              <w:rPr>
                <w:rFonts w:ascii="Calibri" w:hAnsi="Calibri" w:cs="Calibri"/>
                <w:b/>
                <w:bCs/>
                <w:color w:val="000000"/>
                <w:sz w:val="18"/>
                <w:szCs w:val="18"/>
              </w:rPr>
            </w:pPr>
          </w:p>
        </w:tc>
        <w:tc>
          <w:tcPr>
            <w:tcW w:w="995" w:type="dxa"/>
            <w:shd w:val="clear" w:color="auto" w:fill="FFFFFF" w:themeFill="background1"/>
          </w:tcPr>
          <w:p w14:paraId="35067C65" w14:textId="77777777" w:rsidR="006540B0" w:rsidRDefault="006540B0" w:rsidP="006540B0">
            <w:pPr>
              <w:rPr>
                <w:rFonts w:ascii="Calibri" w:hAnsi="Calibri" w:cs="Calibri"/>
                <w:b/>
                <w:bCs/>
                <w:color w:val="000000"/>
                <w:sz w:val="18"/>
                <w:szCs w:val="18"/>
              </w:rPr>
            </w:pPr>
          </w:p>
        </w:tc>
        <w:tc>
          <w:tcPr>
            <w:tcW w:w="994" w:type="dxa"/>
            <w:shd w:val="clear" w:color="auto" w:fill="FFFFFF" w:themeFill="background1"/>
          </w:tcPr>
          <w:p w14:paraId="54DF1199" w14:textId="77777777" w:rsidR="006540B0" w:rsidRDefault="006540B0" w:rsidP="006540B0">
            <w:pPr>
              <w:rPr>
                <w:rFonts w:ascii="Calibri" w:hAnsi="Calibri" w:cs="Calibri"/>
                <w:b/>
                <w:bCs/>
                <w:color w:val="000000"/>
                <w:sz w:val="18"/>
                <w:szCs w:val="18"/>
              </w:rPr>
            </w:pPr>
          </w:p>
        </w:tc>
        <w:tc>
          <w:tcPr>
            <w:tcW w:w="995" w:type="dxa"/>
          </w:tcPr>
          <w:p w14:paraId="0CB2EB6F" w14:textId="77777777" w:rsidR="006540B0" w:rsidRDefault="006540B0" w:rsidP="006540B0">
            <w:pPr>
              <w:rPr>
                <w:rFonts w:ascii="Calibri" w:hAnsi="Calibri" w:cs="Calibri"/>
                <w:b/>
                <w:bCs/>
                <w:color w:val="000000"/>
                <w:sz w:val="18"/>
                <w:szCs w:val="18"/>
              </w:rPr>
            </w:pPr>
          </w:p>
        </w:tc>
        <w:tc>
          <w:tcPr>
            <w:tcW w:w="991" w:type="dxa"/>
          </w:tcPr>
          <w:p w14:paraId="46FEB46D" w14:textId="77777777" w:rsidR="006540B0" w:rsidRDefault="006540B0" w:rsidP="006540B0">
            <w:pPr>
              <w:rPr>
                <w:rFonts w:ascii="Calibri" w:hAnsi="Calibri" w:cs="Calibri"/>
                <w:b/>
                <w:bCs/>
                <w:color w:val="000000"/>
                <w:sz w:val="18"/>
                <w:szCs w:val="18"/>
              </w:rPr>
            </w:pPr>
          </w:p>
        </w:tc>
        <w:tc>
          <w:tcPr>
            <w:tcW w:w="988" w:type="dxa"/>
            <w:shd w:val="clear" w:color="auto" w:fill="AEAAAA" w:themeFill="background2" w:themeFillShade="BF"/>
          </w:tcPr>
          <w:p w14:paraId="345C8ECB" w14:textId="77777777" w:rsidR="006540B0" w:rsidRDefault="006540B0" w:rsidP="006540B0">
            <w:pPr>
              <w:rPr>
                <w:rFonts w:ascii="Calibri" w:hAnsi="Calibri" w:cs="Calibri"/>
                <w:b/>
                <w:bCs/>
                <w:color w:val="000000"/>
                <w:sz w:val="18"/>
                <w:szCs w:val="18"/>
              </w:rPr>
            </w:pPr>
          </w:p>
        </w:tc>
      </w:tr>
    </w:tbl>
    <w:p w14:paraId="4A659996" w14:textId="77777777" w:rsidR="00C51251" w:rsidRPr="0054797C" w:rsidRDefault="00C51251">
      <w:pPr>
        <w:rPr>
          <w:b/>
          <w:bCs/>
        </w:rPr>
      </w:pPr>
    </w:p>
    <w:p w14:paraId="670A5FBC" w14:textId="77777777" w:rsidR="006540B0" w:rsidRDefault="006540B0">
      <w:pPr>
        <w:rPr>
          <w:rFonts w:ascii="Calibri" w:hAnsi="Calibri" w:cs="Calibri"/>
          <w:b/>
          <w:bCs/>
          <w:color w:val="000000"/>
          <w:sz w:val="18"/>
          <w:szCs w:val="18"/>
        </w:rPr>
      </w:pPr>
    </w:p>
    <w:p w14:paraId="335E3335" w14:textId="446E9774" w:rsidR="006540B0" w:rsidRDefault="006540B0" w:rsidP="006540B0">
      <w:pPr>
        <w:rPr>
          <w:rFonts w:ascii="Calibri" w:hAnsi="Calibri" w:cs="Calibri"/>
          <w:b/>
          <w:bCs/>
          <w:color w:val="000000"/>
          <w:sz w:val="18"/>
          <w:szCs w:val="18"/>
        </w:rPr>
      </w:pPr>
      <w:r w:rsidRPr="0054797C">
        <w:rPr>
          <w:rFonts w:ascii="Calibri" w:hAnsi="Calibri" w:cs="Calibri"/>
          <w:b/>
          <w:bCs/>
          <w:color w:val="000000"/>
          <w:sz w:val="18"/>
          <w:szCs w:val="18"/>
        </w:rPr>
        <w:t>Maguindanao</w:t>
      </w:r>
    </w:p>
    <w:tbl>
      <w:tblPr>
        <w:tblStyle w:val="TableGrid"/>
        <w:tblW w:w="13195" w:type="dxa"/>
        <w:tblLook w:val="04A0" w:firstRow="1" w:lastRow="0" w:firstColumn="1" w:lastColumn="0" w:noHBand="0" w:noVBand="1"/>
      </w:tblPr>
      <w:tblGrid>
        <w:gridCol w:w="1153"/>
        <w:gridCol w:w="998"/>
        <w:gridCol w:w="993"/>
        <w:gridCol w:w="996"/>
        <w:gridCol w:w="1110"/>
        <w:gridCol w:w="996"/>
        <w:gridCol w:w="995"/>
        <w:gridCol w:w="991"/>
        <w:gridCol w:w="995"/>
        <w:gridCol w:w="994"/>
        <w:gridCol w:w="995"/>
        <w:gridCol w:w="991"/>
        <w:gridCol w:w="988"/>
      </w:tblGrid>
      <w:tr w:rsidR="006540B0" w14:paraId="528345DB" w14:textId="77777777" w:rsidTr="004F498D">
        <w:tc>
          <w:tcPr>
            <w:tcW w:w="1153" w:type="dxa"/>
            <w:shd w:val="clear" w:color="auto" w:fill="538135" w:themeFill="accent6" w:themeFillShade="BF"/>
          </w:tcPr>
          <w:p w14:paraId="3FDF4FEC"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Municipality</w:t>
            </w:r>
          </w:p>
        </w:tc>
        <w:tc>
          <w:tcPr>
            <w:tcW w:w="998" w:type="dxa"/>
            <w:shd w:val="clear" w:color="auto" w:fill="538135" w:themeFill="accent6" w:themeFillShade="BF"/>
          </w:tcPr>
          <w:p w14:paraId="7509EF24"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Barangay</w:t>
            </w:r>
          </w:p>
        </w:tc>
        <w:tc>
          <w:tcPr>
            <w:tcW w:w="993" w:type="dxa"/>
            <w:shd w:val="clear" w:color="auto" w:fill="538135" w:themeFill="accent6" w:themeFillShade="BF"/>
          </w:tcPr>
          <w:p w14:paraId="19283330" w14:textId="77777777" w:rsidR="006540B0" w:rsidRDefault="006540B0" w:rsidP="004F498D">
            <w:pPr>
              <w:jc w:val="cente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Fa</w:t>
            </w:r>
            <w:r>
              <w:rPr>
                <w:rFonts w:ascii="Calibri (Body)" w:hAnsi="Calibri (Body)" w:cs="Calibri"/>
                <w:b/>
                <w:bCs/>
                <w:color w:val="FFFFFF"/>
                <w:sz w:val="18"/>
                <w:szCs w:val="18"/>
              </w:rPr>
              <w:t>mi</w:t>
            </w:r>
            <w:proofErr w:type="spellEnd"/>
            <w:r>
              <w:rPr>
                <w:rFonts w:ascii="Calibri (Body)" w:hAnsi="Calibri (Body)" w:cs="Calibri"/>
                <w:b/>
                <w:bCs/>
                <w:color w:val="FFFFFF"/>
                <w:sz w:val="18"/>
                <w:szCs w:val="18"/>
              </w:rPr>
              <w:t>-</w:t>
            </w:r>
          </w:p>
          <w:p w14:paraId="36407CB3" w14:textId="77777777" w:rsidR="006540B0" w:rsidRDefault="006540B0" w:rsidP="004F498D">
            <w:pPr>
              <w:rPr>
                <w:rFonts w:ascii="Calibri" w:hAnsi="Calibri" w:cs="Calibri"/>
                <w:b/>
                <w:bCs/>
                <w:color w:val="000000"/>
                <w:sz w:val="18"/>
                <w:szCs w:val="18"/>
              </w:rPr>
            </w:pPr>
            <w:r>
              <w:rPr>
                <w:rFonts w:ascii="Calibri (Body)" w:hAnsi="Calibri (Body)" w:cs="Calibri"/>
                <w:b/>
                <w:bCs/>
                <w:color w:val="FFFFFF"/>
                <w:sz w:val="18"/>
                <w:szCs w:val="18"/>
              </w:rPr>
              <w:t>l</w:t>
            </w:r>
            <w:r w:rsidRPr="00F35BB4">
              <w:rPr>
                <w:rFonts w:ascii="Calibri (Body)" w:hAnsi="Calibri (Body)" w:cs="Calibri"/>
                <w:b/>
                <w:bCs/>
                <w:color w:val="FFFFFF"/>
                <w:sz w:val="18"/>
                <w:szCs w:val="18"/>
              </w:rPr>
              <w:t>ies</w:t>
            </w:r>
          </w:p>
        </w:tc>
        <w:tc>
          <w:tcPr>
            <w:tcW w:w="996" w:type="dxa"/>
            <w:shd w:val="clear" w:color="auto" w:fill="538135" w:themeFill="accent6" w:themeFillShade="BF"/>
          </w:tcPr>
          <w:p w14:paraId="62FCA4B5"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Dates of calamity</w:t>
            </w:r>
          </w:p>
        </w:tc>
        <w:tc>
          <w:tcPr>
            <w:tcW w:w="1110" w:type="dxa"/>
            <w:shd w:val="clear" w:color="auto" w:fill="538135" w:themeFill="accent6" w:themeFillShade="BF"/>
          </w:tcPr>
          <w:p w14:paraId="1147B11D"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Distribution dates</w:t>
            </w:r>
          </w:p>
        </w:tc>
        <w:tc>
          <w:tcPr>
            <w:tcW w:w="996" w:type="dxa"/>
            <w:shd w:val="clear" w:color="auto" w:fill="538135" w:themeFill="accent6" w:themeFillShade="BF"/>
          </w:tcPr>
          <w:p w14:paraId="06625498"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Sleeping Kit</w:t>
            </w:r>
          </w:p>
        </w:tc>
        <w:tc>
          <w:tcPr>
            <w:tcW w:w="995" w:type="dxa"/>
            <w:shd w:val="clear" w:color="auto" w:fill="538135" w:themeFill="accent6" w:themeFillShade="BF"/>
          </w:tcPr>
          <w:p w14:paraId="05540165" w14:textId="77777777" w:rsidR="006540B0" w:rsidRDefault="006540B0" w:rsidP="004F498D">
            <w:pPr>
              <w:rPr>
                <w:rFonts w:ascii="Calibri" w:hAnsi="Calibri" w:cs="Calibri"/>
                <w:b/>
                <w:bCs/>
                <w:color w:val="000000"/>
                <w:sz w:val="18"/>
                <w:szCs w:val="18"/>
              </w:rPr>
            </w:pPr>
            <w:r>
              <w:rPr>
                <w:rFonts w:ascii="Calibri (Body)" w:hAnsi="Calibri (Body)" w:cs="Calibri"/>
                <w:b/>
                <w:bCs/>
                <w:color w:val="FFFFFF"/>
                <w:sz w:val="18"/>
                <w:szCs w:val="18"/>
              </w:rPr>
              <w:t>Hygiene</w:t>
            </w:r>
            <w:r w:rsidRPr="00F35BB4">
              <w:rPr>
                <w:rFonts w:ascii="Calibri (Body)" w:hAnsi="Calibri (Body)" w:cs="Calibri"/>
                <w:b/>
                <w:bCs/>
                <w:color w:val="FFFFFF"/>
                <w:sz w:val="18"/>
                <w:szCs w:val="18"/>
              </w:rPr>
              <w:t xml:space="preserve"> Kit</w:t>
            </w:r>
          </w:p>
        </w:tc>
        <w:tc>
          <w:tcPr>
            <w:tcW w:w="991" w:type="dxa"/>
            <w:shd w:val="clear" w:color="auto" w:fill="538135" w:themeFill="accent6" w:themeFillShade="BF"/>
          </w:tcPr>
          <w:p w14:paraId="02C63FAF" w14:textId="77777777" w:rsidR="006540B0" w:rsidRDefault="006540B0" w:rsidP="004F498D">
            <w:pPr>
              <w:rPr>
                <w:rFonts w:ascii="Calibri (Body)" w:hAnsi="Calibri (Body)" w:cs="Calibri"/>
                <w:b/>
                <w:bCs/>
                <w:color w:val="FFFFFF"/>
                <w:sz w:val="18"/>
                <w:szCs w:val="18"/>
              </w:rPr>
            </w:pPr>
            <w:r w:rsidRPr="00F35BB4">
              <w:rPr>
                <w:rFonts w:ascii="Calibri (Body)" w:hAnsi="Calibri (Body)" w:cs="Calibri"/>
                <w:b/>
                <w:bCs/>
                <w:color w:val="FFFFFF"/>
                <w:sz w:val="18"/>
                <w:szCs w:val="18"/>
              </w:rPr>
              <w:t xml:space="preserve">10L </w:t>
            </w:r>
          </w:p>
          <w:p w14:paraId="0A85D4B3"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Jerry can</w:t>
            </w:r>
          </w:p>
        </w:tc>
        <w:tc>
          <w:tcPr>
            <w:tcW w:w="995" w:type="dxa"/>
            <w:shd w:val="clear" w:color="auto" w:fill="538135" w:themeFill="accent6" w:themeFillShade="BF"/>
          </w:tcPr>
          <w:p w14:paraId="4B3D8C61" w14:textId="77777777" w:rsidR="006540B0" w:rsidRDefault="006540B0" w:rsidP="004F498D">
            <w:pP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Tarpa</w:t>
            </w:r>
            <w:r>
              <w:rPr>
                <w:rFonts w:ascii="Calibri (Body)" w:hAnsi="Calibri (Body)" w:cs="Calibri"/>
                <w:b/>
                <w:bCs/>
                <w:color w:val="FFFFFF"/>
                <w:sz w:val="18"/>
                <w:szCs w:val="18"/>
              </w:rPr>
              <w:t>u</w:t>
            </w:r>
            <w:proofErr w:type="spellEnd"/>
            <w:r>
              <w:rPr>
                <w:rFonts w:ascii="Calibri (Body)" w:hAnsi="Calibri (Body)" w:cs="Calibri"/>
                <w:b/>
                <w:bCs/>
                <w:color w:val="FFFFFF"/>
                <w:sz w:val="18"/>
                <w:szCs w:val="18"/>
              </w:rPr>
              <w:t>-</w:t>
            </w:r>
          </w:p>
          <w:p w14:paraId="133F3C4C" w14:textId="77777777" w:rsidR="006540B0" w:rsidRDefault="006540B0" w:rsidP="004F498D">
            <w:pPr>
              <w:rPr>
                <w:rFonts w:ascii="Calibri" w:hAnsi="Calibri" w:cs="Calibri"/>
                <w:b/>
                <w:bCs/>
                <w:color w:val="000000"/>
                <w:sz w:val="18"/>
                <w:szCs w:val="18"/>
              </w:rPr>
            </w:pPr>
            <w:proofErr w:type="spellStart"/>
            <w:r>
              <w:rPr>
                <w:rFonts w:ascii="Calibri (Body)" w:hAnsi="Calibri (Body)" w:cs="Calibri"/>
                <w:b/>
                <w:bCs/>
                <w:color w:val="FFFFFF"/>
                <w:sz w:val="18"/>
                <w:szCs w:val="18"/>
              </w:rPr>
              <w:t>lins</w:t>
            </w:r>
            <w:proofErr w:type="spellEnd"/>
          </w:p>
        </w:tc>
        <w:tc>
          <w:tcPr>
            <w:tcW w:w="994" w:type="dxa"/>
            <w:shd w:val="clear" w:color="auto" w:fill="538135" w:themeFill="accent6" w:themeFillShade="BF"/>
          </w:tcPr>
          <w:p w14:paraId="7BF8FCB5"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Shelter Tool Kit</w:t>
            </w:r>
          </w:p>
        </w:tc>
        <w:tc>
          <w:tcPr>
            <w:tcW w:w="995" w:type="dxa"/>
            <w:shd w:val="clear" w:color="auto" w:fill="538135" w:themeFill="accent6" w:themeFillShade="BF"/>
          </w:tcPr>
          <w:p w14:paraId="1A03A870"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Mother kit</w:t>
            </w:r>
          </w:p>
        </w:tc>
        <w:tc>
          <w:tcPr>
            <w:tcW w:w="991" w:type="dxa"/>
            <w:shd w:val="clear" w:color="auto" w:fill="538135" w:themeFill="accent6" w:themeFillShade="BF"/>
          </w:tcPr>
          <w:p w14:paraId="19618DC2"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New</w:t>
            </w:r>
            <w:r>
              <w:rPr>
                <w:rFonts w:ascii="Calibri (Body)" w:hAnsi="Calibri (Body)" w:cs="Calibri"/>
                <w:b/>
                <w:bCs/>
                <w:color w:val="FFFFFF"/>
                <w:sz w:val="18"/>
                <w:szCs w:val="18"/>
              </w:rPr>
              <w:t>-</w:t>
            </w:r>
            <w:r w:rsidRPr="00F35BB4">
              <w:rPr>
                <w:rFonts w:ascii="Calibri (Body)" w:hAnsi="Calibri (Body)" w:cs="Calibri"/>
                <w:b/>
                <w:bCs/>
                <w:color w:val="FFFFFF"/>
                <w:sz w:val="18"/>
                <w:szCs w:val="18"/>
              </w:rPr>
              <w:t>born kit</w:t>
            </w:r>
          </w:p>
        </w:tc>
        <w:tc>
          <w:tcPr>
            <w:tcW w:w="988" w:type="dxa"/>
            <w:shd w:val="clear" w:color="auto" w:fill="538135" w:themeFill="accent6" w:themeFillShade="BF"/>
          </w:tcPr>
          <w:p w14:paraId="4E880060" w14:textId="77777777" w:rsidR="006540B0" w:rsidRDefault="006540B0" w:rsidP="004F498D">
            <w:pPr>
              <w:rPr>
                <w:rFonts w:ascii="Calibri" w:hAnsi="Calibri" w:cs="Calibri"/>
                <w:b/>
                <w:bCs/>
                <w:color w:val="000000"/>
                <w:sz w:val="18"/>
                <w:szCs w:val="18"/>
              </w:rPr>
            </w:pPr>
            <w:proofErr w:type="spellStart"/>
            <w:r>
              <w:rPr>
                <w:rFonts w:ascii="Calibri (Body)" w:hAnsi="Calibri (Body)" w:cs="Calibri"/>
                <w:b/>
                <w:bCs/>
                <w:color w:val="FFFFFF"/>
                <w:sz w:val="18"/>
                <w:szCs w:val="18"/>
              </w:rPr>
              <w:t>CfR</w:t>
            </w:r>
            <w:proofErr w:type="spellEnd"/>
          </w:p>
        </w:tc>
      </w:tr>
      <w:tr w:rsidR="006540B0" w14:paraId="2F809CC1" w14:textId="77777777" w:rsidTr="006540B0">
        <w:tc>
          <w:tcPr>
            <w:tcW w:w="1153" w:type="dxa"/>
          </w:tcPr>
          <w:p w14:paraId="111BBA61" w14:textId="440B74D3" w:rsidR="006540B0" w:rsidRDefault="006540B0" w:rsidP="006540B0">
            <w:pPr>
              <w:rPr>
                <w:rFonts w:ascii="Calibri" w:hAnsi="Calibri" w:cs="Calibri"/>
                <w:b/>
                <w:bCs/>
                <w:color w:val="000000"/>
                <w:sz w:val="18"/>
                <w:szCs w:val="18"/>
              </w:rPr>
            </w:pPr>
            <w:proofErr w:type="spellStart"/>
            <w:r w:rsidRPr="00F35BB4">
              <w:rPr>
                <w:rFonts w:ascii="Calibri" w:hAnsi="Calibri" w:cs="Calibri"/>
                <w:sz w:val="18"/>
                <w:szCs w:val="18"/>
              </w:rPr>
              <w:t>Datu</w:t>
            </w:r>
            <w:proofErr w:type="spellEnd"/>
            <w:r w:rsidRPr="00F35BB4">
              <w:rPr>
                <w:rFonts w:ascii="Calibri" w:hAnsi="Calibri" w:cs="Calibri"/>
                <w:sz w:val="18"/>
                <w:szCs w:val="18"/>
              </w:rPr>
              <w:t xml:space="preserve"> Odin Sinsuat</w:t>
            </w:r>
          </w:p>
        </w:tc>
        <w:tc>
          <w:tcPr>
            <w:tcW w:w="998" w:type="dxa"/>
          </w:tcPr>
          <w:p w14:paraId="6FC9CA37" w14:textId="068DA676" w:rsidR="006540B0" w:rsidRDefault="006540B0" w:rsidP="006540B0">
            <w:pPr>
              <w:rPr>
                <w:rFonts w:ascii="Calibri" w:hAnsi="Calibri" w:cs="Calibri"/>
                <w:b/>
                <w:bCs/>
                <w:color w:val="000000"/>
                <w:sz w:val="18"/>
                <w:szCs w:val="18"/>
              </w:rPr>
            </w:pPr>
            <w:r w:rsidRPr="00F35BB4">
              <w:rPr>
                <w:rFonts w:ascii="Calibri" w:hAnsi="Calibri" w:cs="Calibri"/>
                <w:sz w:val="18"/>
                <w:szCs w:val="18"/>
              </w:rPr>
              <w:t>Awang</w:t>
            </w:r>
          </w:p>
        </w:tc>
        <w:tc>
          <w:tcPr>
            <w:tcW w:w="993" w:type="dxa"/>
          </w:tcPr>
          <w:p w14:paraId="2B5F9BEA" w14:textId="0337AE40"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82</w:t>
            </w:r>
          </w:p>
        </w:tc>
        <w:tc>
          <w:tcPr>
            <w:tcW w:w="996" w:type="dxa"/>
          </w:tcPr>
          <w:p w14:paraId="0DED2445" w14:textId="0A247544" w:rsidR="006540B0" w:rsidRDefault="006540B0" w:rsidP="006540B0">
            <w:pPr>
              <w:rPr>
                <w:rFonts w:ascii="Calibri" w:hAnsi="Calibri" w:cs="Calibri"/>
                <w:b/>
                <w:bCs/>
                <w:color w:val="000000"/>
                <w:sz w:val="18"/>
                <w:szCs w:val="18"/>
              </w:rPr>
            </w:pPr>
            <w:r>
              <w:rPr>
                <w:rFonts w:ascii="Calibri" w:hAnsi="Calibri" w:cs="Calibri"/>
                <w:color w:val="000000"/>
                <w:sz w:val="18"/>
                <w:szCs w:val="18"/>
              </w:rPr>
              <w:t>31 Oct 2022</w:t>
            </w:r>
          </w:p>
        </w:tc>
        <w:tc>
          <w:tcPr>
            <w:tcW w:w="1110" w:type="dxa"/>
          </w:tcPr>
          <w:p w14:paraId="5D9530C0" w14:textId="33B36508" w:rsidR="006540B0" w:rsidRDefault="006540B0" w:rsidP="006540B0">
            <w:pPr>
              <w:rPr>
                <w:rFonts w:ascii="Calibri" w:hAnsi="Calibri" w:cs="Calibri"/>
                <w:b/>
                <w:bCs/>
                <w:color w:val="000000"/>
                <w:sz w:val="18"/>
                <w:szCs w:val="18"/>
              </w:rPr>
            </w:pPr>
            <w:r>
              <w:rPr>
                <w:rFonts w:ascii="Calibri" w:hAnsi="Calibri" w:cs="Calibri"/>
                <w:color w:val="000000"/>
                <w:sz w:val="18"/>
                <w:szCs w:val="18"/>
              </w:rPr>
              <w:t>5 and 23 Nov 2022</w:t>
            </w:r>
          </w:p>
        </w:tc>
        <w:tc>
          <w:tcPr>
            <w:tcW w:w="996" w:type="dxa"/>
            <w:shd w:val="clear" w:color="auto" w:fill="AEAAAA" w:themeFill="background2" w:themeFillShade="BF"/>
          </w:tcPr>
          <w:p w14:paraId="3F7C0CBE" w14:textId="77777777" w:rsidR="006540B0" w:rsidRDefault="006540B0" w:rsidP="006540B0">
            <w:pPr>
              <w:rPr>
                <w:rFonts w:ascii="Calibri" w:hAnsi="Calibri" w:cs="Calibri"/>
                <w:b/>
                <w:bCs/>
                <w:color w:val="000000"/>
                <w:sz w:val="18"/>
                <w:szCs w:val="18"/>
              </w:rPr>
            </w:pPr>
          </w:p>
        </w:tc>
        <w:tc>
          <w:tcPr>
            <w:tcW w:w="995" w:type="dxa"/>
            <w:shd w:val="clear" w:color="auto" w:fill="AEAAAA" w:themeFill="background2" w:themeFillShade="BF"/>
          </w:tcPr>
          <w:p w14:paraId="1501AA72" w14:textId="77777777" w:rsidR="006540B0" w:rsidRDefault="006540B0" w:rsidP="006540B0">
            <w:pPr>
              <w:rPr>
                <w:rFonts w:ascii="Calibri" w:hAnsi="Calibri" w:cs="Calibri"/>
                <w:b/>
                <w:bCs/>
                <w:color w:val="000000"/>
                <w:sz w:val="18"/>
                <w:szCs w:val="18"/>
              </w:rPr>
            </w:pPr>
          </w:p>
        </w:tc>
        <w:tc>
          <w:tcPr>
            <w:tcW w:w="991" w:type="dxa"/>
            <w:shd w:val="clear" w:color="auto" w:fill="AEAAAA" w:themeFill="background2" w:themeFillShade="BF"/>
          </w:tcPr>
          <w:p w14:paraId="7BF48D95" w14:textId="77777777" w:rsidR="006540B0" w:rsidRDefault="006540B0" w:rsidP="006540B0">
            <w:pPr>
              <w:rPr>
                <w:rFonts w:ascii="Calibri" w:hAnsi="Calibri" w:cs="Calibri"/>
                <w:b/>
                <w:bCs/>
                <w:color w:val="000000"/>
                <w:sz w:val="18"/>
                <w:szCs w:val="18"/>
              </w:rPr>
            </w:pPr>
          </w:p>
        </w:tc>
        <w:tc>
          <w:tcPr>
            <w:tcW w:w="995" w:type="dxa"/>
            <w:shd w:val="clear" w:color="auto" w:fill="AEAAAA" w:themeFill="background2" w:themeFillShade="BF"/>
          </w:tcPr>
          <w:p w14:paraId="6FE899D7" w14:textId="77777777" w:rsidR="006540B0" w:rsidRDefault="006540B0" w:rsidP="006540B0">
            <w:pPr>
              <w:rPr>
                <w:rFonts w:ascii="Calibri" w:hAnsi="Calibri" w:cs="Calibri"/>
                <w:b/>
                <w:bCs/>
                <w:color w:val="000000"/>
                <w:sz w:val="18"/>
                <w:szCs w:val="18"/>
              </w:rPr>
            </w:pPr>
          </w:p>
        </w:tc>
        <w:tc>
          <w:tcPr>
            <w:tcW w:w="994" w:type="dxa"/>
            <w:shd w:val="clear" w:color="auto" w:fill="FFFFFF" w:themeFill="background1"/>
          </w:tcPr>
          <w:p w14:paraId="4962D21A" w14:textId="77777777" w:rsidR="006540B0" w:rsidRDefault="006540B0" w:rsidP="006540B0">
            <w:pPr>
              <w:rPr>
                <w:rFonts w:ascii="Calibri" w:hAnsi="Calibri" w:cs="Calibri"/>
                <w:b/>
                <w:bCs/>
                <w:color w:val="000000"/>
                <w:sz w:val="18"/>
                <w:szCs w:val="18"/>
              </w:rPr>
            </w:pPr>
          </w:p>
        </w:tc>
        <w:tc>
          <w:tcPr>
            <w:tcW w:w="995" w:type="dxa"/>
          </w:tcPr>
          <w:p w14:paraId="6F23192B" w14:textId="77777777" w:rsidR="006540B0" w:rsidRDefault="006540B0" w:rsidP="006540B0">
            <w:pPr>
              <w:rPr>
                <w:rFonts w:ascii="Calibri" w:hAnsi="Calibri" w:cs="Calibri"/>
                <w:b/>
                <w:bCs/>
                <w:color w:val="000000"/>
                <w:sz w:val="18"/>
                <w:szCs w:val="18"/>
              </w:rPr>
            </w:pPr>
          </w:p>
        </w:tc>
        <w:tc>
          <w:tcPr>
            <w:tcW w:w="991" w:type="dxa"/>
          </w:tcPr>
          <w:p w14:paraId="30896BC7" w14:textId="77777777" w:rsidR="006540B0" w:rsidRDefault="006540B0" w:rsidP="006540B0">
            <w:pPr>
              <w:rPr>
                <w:rFonts w:ascii="Calibri" w:hAnsi="Calibri" w:cs="Calibri"/>
                <w:b/>
                <w:bCs/>
                <w:color w:val="000000"/>
                <w:sz w:val="18"/>
                <w:szCs w:val="18"/>
              </w:rPr>
            </w:pPr>
          </w:p>
        </w:tc>
        <w:tc>
          <w:tcPr>
            <w:tcW w:w="988" w:type="dxa"/>
            <w:shd w:val="clear" w:color="auto" w:fill="FFFFFF" w:themeFill="background1"/>
          </w:tcPr>
          <w:p w14:paraId="22F86D2A" w14:textId="77777777" w:rsidR="006540B0" w:rsidRDefault="006540B0" w:rsidP="006540B0">
            <w:pPr>
              <w:rPr>
                <w:rFonts w:ascii="Calibri" w:hAnsi="Calibri" w:cs="Calibri"/>
                <w:b/>
                <w:bCs/>
                <w:color w:val="000000"/>
                <w:sz w:val="18"/>
                <w:szCs w:val="18"/>
              </w:rPr>
            </w:pPr>
          </w:p>
        </w:tc>
      </w:tr>
      <w:tr w:rsidR="006540B0" w14:paraId="43DA0E37" w14:textId="77777777" w:rsidTr="006540B0">
        <w:tc>
          <w:tcPr>
            <w:tcW w:w="1153" w:type="dxa"/>
          </w:tcPr>
          <w:p w14:paraId="740A704D" w14:textId="0437BEA4" w:rsidR="006540B0" w:rsidRDefault="006540B0" w:rsidP="006540B0">
            <w:pPr>
              <w:rPr>
                <w:rFonts w:ascii="Calibri" w:hAnsi="Calibri" w:cs="Calibri"/>
                <w:b/>
                <w:bCs/>
                <w:color w:val="000000"/>
                <w:sz w:val="18"/>
                <w:szCs w:val="18"/>
              </w:rPr>
            </w:pPr>
            <w:proofErr w:type="spellStart"/>
            <w:r w:rsidRPr="00F35BB4">
              <w:rPr>
                <w:rFonts w:ascii="Calibri" w:hAnsi="Calibri" w:cs="Calibri"/>
                <w:sz w:val="18"/>
                <w:szCs w:val="18"/>
              </w:rPr>
              <w:t>Datu</w:t>
            </w:r>
            <w:proofErr w:type="spellEnd"/>
            <w:r w:rsidRPr="00F35BB4">
              <w:rPr>
                <w:rFonts w:ascii="Calibri" w:hAnsi="Calibri" w:cs="Calibri"/>
                <w:sz w:val="18"/>
                <w:szCs w:val="18"/>
              </w:rPr>
              <w:t xml:space="preserve"> Odin Sinsuat</w:t>
            </w:r>
          </w:p>
        </w:tc>
        <w:tc>
          <w:tcPr>
            <w:tcW w:w="998" w:type="dxa"/>
          </w:tcPr>
          <w:p w14:paraId="4F833228" w14:textId="69993C88" w:rsidR="006540B0" w:rsidRDefault="006540B0" w:rsidP="006540B0">
            <w:pPr>
              <w:rPr>
                <w:rFonts w:ascii="Calibri" w:hAnsi="Calibri" w:cs="Calibri"/>
                <w:b/>
                <w:bCs/>
                <w:color w:val="000000"/>
                <w:sz w:val="18"/>
                <w:szCs w:val="18"/>
              </w:rPr>
            </w:pPr>
            <w:proofErr w:type="spellStart"/>
            <w:r w:rsidRPr="00F35BB4">
              <w:rPr>
                <w:rFonts w:ascii="Calibri" w:hAnsi="Calibri" w:cs="Calibri"/>
                <w:sz w:val="18"/>
                <w:szCs w:val="18"/>
              </w:rPr>
              <w:t>Tapian</w:t>
            </w:r>
            <w:proofErr w:type="spellEnd"/>
          </w:p>
        </w:tc>
        <w:tc>
          <w:tcPr>
            <w:tcW w:w="993" w:type="dxa"/>
          </w:tcPr>
          <w:p w14:paraId="77280FDB" w14:textId="36B41046"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108</w:t>
            </w:r>
          </w:p>
        </w:tc>
        <w:tc>
          <w:tcPr>
            <w:tcW w:w="996" w:type="dxa"/>
          </w:tcPr>
          <w:p w14:paraId="56F530E7" w14:textId="34E12DF0" w:rsidR="006540B0" w:rsidRDefault="006540B0" w:rsidP="006540B0">
            <w:pPr>
              <w:rPr>
                <w:rFonts w:ascii="Calibri" w:hAnsi="Calibri" w:cs="Calibri"/>
                <w:b/>
                <w:bCs/>
                <w:color w:val="000000"/>
                <w:sz w:val="18"/>
                <w:szCs w:val="18"/>
              </w:rPr>
            </w:pPr>
            <w:r w:rsidRPr="00A52211">
              <w:rPr>
                <w:rFonts w:ascii="Calibri" w:hAnsi="Calibri" w:cs="Calibri"/>
                <w:color w:val="000000"/>
                <w:sz w:val="18"/>
                <w:szCs w:val="18"/>
              </w:rPr>
              <w:t>31 Oct 2022</w:t>
            </w:r>
          </w:p>
        </w:tc>
        <w:tc>
          <w:tcPr>
            <w:tcW w:w="1110" w:type="dxa"/>
          </w:tcPr>
          <w:p w14:paraId="176200F0" w14:textId="4C8EF806" w:rsidR="006540B0" w:rsidRDefault="006540B0" w:rsidP="006540B0">
            <w:pPr>
              <w:rPr>
                <w:rFonts w:ascii="Calibri" w:hAnsi="Calibri" w:cs="Calibri"/>
                <w:b/>
                <w:bCs/>
                <w:color w:val="000000"/>
                <w:sz w:val="18"/>
                <w:szCs w:val="18"/>
              </w:rPr>
            </w:pPr>
          </w:p>
        </w:tc>
        <w:tc>
          <w:tcPr>
            <w:tcW w:w="996" w:type="dxa"/>
            <w:shd w:val="clear" w:color="auto" w:fill="AEAAAA" w:themeFill="background2" w:themeFillShade="BF"/>
          </w:tcPr>
          <w:p w14:paraId="25CAA3B2" w14:textId="77777777" w:rsidR="006540B0" w:rsidRDefault="006540B0" w:rsidP="006540B0">
            <w:pPr>
              <w:rPr>
                <w:rFonts w:ascii="Calibri" w:hAnsi="Calibri" w:cs="Calibri"/>
                <w:b/>
                <w:bCs/>
                <w:color w:val="000000"/>
                <w:sz w:val="18"/>
                <w:szCs w:val="18"/>
              </w:rPr>
            </w:pPr>
          </w:p>
        </w:tc>
        <w:tc>
          <w:tcPr>
            <w:tcW w:w="995" w:type="dxa"/>
            <w:shd w:val="clear" w:color="auto" w:fill="AEAAAA" w:themeFill="background2" w:themeFillShade="BF"/>
          </w:tcPr>
          <w:p w14:paraId="69F6B974" w14:textId="77777777" w:rsidR="006540B0" w:rsidRDefault="006540B0" w:rsidP="006540B0">
            <w:pPr>
              <w:rPr>
                <w:rFonts w:ascii="Calibri" w:hAnsi="Calibri" w:cs="Calibri"/>
                <w:b/>
                <w:bCs/>
                <w:color w:val="000000"/>
                <w:sz w:val="18"/>
                <w:szCs w:val="18"/>
              </w:rPr>
            </w:pPr>
          </w:p>
        </w:tc>
        <w:tc>
          <w:tcPr>
            <w:tcW w:w="991" w:type="dxa"/>
            <w:shd w:val="clear" w:color="auto" w:fill="FFFFFF" w:themeFill="background1"/>
          </w:tcPr>
          <w:p w14:paraId="39359685" w14:textId="77777777" w:rsidR="006540B0" w:rsidRDefault="006540B0" w:rsidP="006540B0">
            <w:pPr>
              <w:rPr>
                <w:rFonts w:ascii="Calibri" w:hAnsi="Calibri" w:cs="Calibri"/>
                <w:b/>
                <w:bCs/>
                <w:color w:val="000000"/>
                <w:sz w:val="18"/>
                <w:szCs w:val="18"/>
              </w:rPr>
            </w:pPr>
          </w:p>
        </w:tc>
        <w:tc>
          <w:tcPr>
            <w:tcW w:w="995" w:type="dxa"/>
            <w:shd w:val="clear" w:color="auto" w:fill="AEAAAA" w:themeFill="background2" w:themeFillShade="BF"/>
          </w:tcPr>
          <w:p w14:paraId="57DC3E10" w14:textId="77777777" w:rsidR="006540B0" w:rsidRDefault="006540B0" w:rsidP="006540B0">
            <w:pPr>
              <w:rPr>
                <w:rFonts w:ascii="Calibri" w:hAnsi="Calibri" w:cs="Calibri"/>
                <w:b/>
                <w:bCs/>
                <w:color w:val="000000"/>
                <w:sz w:val="18"/>
                <w:szCs w:val="18"/>
              </w:rPr>
            </w:pPr>
          </w:p>
        </w:tc>
        <w:tc>
          <w:tcPr>
            <w:tcW w:w="994" w:type="dxa"/>
            <w:shd w:val="clear" w:color="auto" w:fill="FFFFFF" w:themeFill="background1"/>
          </w:tcPr>
          <w:p w14:paraId="3745CC2C" w14:textId="77777777" w:rsidR="006540B0" w:rsidRDefault="006540B0" w:rsidP="006540B0">
            <w:pPr>
              <w:rPr>
                <w:rFonts w:ascii="Calibri" w:hAnsi="Calibri" w:cs="Calibri"/>
                <w:b/>
                <w:bCs/>
                <w:color w:val="000000"/>
                <w:sz w:val="18"/>
                <w:szCs w:val="18"/>
              </w:rPr>
            </w:pPr>
          </w:p>
        </w:tc>
        <w:tc>
          <w:tcPr>
            <w:tcW w:w="995" w:type="dxa"/>
          </w:tcPr>
          <w:p w14:paraId="0BB67E18" w14:textId="77777777" w:rsidR="006540B0" w:rsidRDefault="006540B0" w:rsidP="006540B0">
            <w:pPr>
              <w:rPr>
                <w:rFonts w:ascii="Calibri" w:hAnsi="Calibri" w:cs="Calibri"/>
                <w:b/>
                <w:bCs/>
                <w:color w:val="000000"/>
                <w:sz w:val="18"/>
                <w:szCs w:val="18"/>
              </w:rPr>
            </w:pPr>
          </w:p>
        </w:tc>
        <w:tc>
          <w:tcPr>
            <w:tcW w:w="991" w:type="dxa"/>
          </w:tcPr>
          <w:p w14:paraId="7310047B" w14:textId="77777777" w:rsidR="006540B0" w:rsidRDefault="006540B0" w:rsidP="006540B0">
            <w:pPr>
              <w:rPr>
                <w:rFonts w:ascii="Calibri" w:hAnsi="Calibri" w:cs="Calibri"/>
                <w:b/>
                <w:bCs/>
                <w:color w:val="000000"/>
                <w:sz w:val="18"/>
                <w:szCs w:val="18"/>
              </w:rPr>
            </w:pPr>
          </w:p>
        </w:tc>
        <w:tc>
          <w:tcPr>
            <w:tcW w:w="988" w:type="dxa"/>
            <w:shd w:val="clear" w:color="auto" w:fill="FFFFFF" w:themeFill="background1"/>
          </w:tcPr>
          <w:p w14:paraId="4888D181" w14:textId="77777777" w:rsidR="006540B0" w:rsidRDefault="006540B0" w:rsidP="006540B0">
            <w:pPr>
              <w:rPr>
                <w:rFonts w:ascii="Calibri" w:hAnsi="Calibri" w:cs="Calibri"/>
                <w:b/>
                <w:bCs/>
                <w:color w:val="000000"/>
                <w:sz w:val="18"/>
                <w:szCs w:val="18"/>
              </w:rPr>
            </w:pPr>
          </w:p>
        </w:tc>
      </w:tr>
      <w:tr w:rsidR="006540B0" w14:paraId="430D83E2" w14:textId="77777777" w:rsidTr="006540B0">
        <w:tc>
          <w:tcPr>
            <w:tcW w:w="1153" w:type="dxa"/>
          </w:tcPr>
          <w:p w14:paraId="76DCB823" w14:textId="78895A67" w:rsidR="006540B0" w:rsidRPr="00F35BB4" w:rsidRDefault="006540B0" w:rsidP="006540B0">
            <w:pPr>
              <w:rPr>
                <w:rFonts w:ascii="Calibri" w:hAnsi="Calibri" w:cs="Calibri"/>
                <w:sz w:val="18"/>
                <w:szCs w:val="18"/>
              </w:rPr>
            </w:pPr>
            <w:proofErr w:type="spellStart"/>
            <w:r w:rsidRPr="00F35BB4">
              <w:rPr>
                <w:rFonts w:ascii="Calibri" w:hAnsi="Calibri" w:cs="Calibri"/>
                <w:sz w:val="18"/>
                <w:szCs w:val="18"/>
              </w:rPr>
              <w:t>Upi</w:t>
            </w:r>
            <w:proofErr w:type="spellEnd"/>
          </w:p>
        </w:tc>
        <w:tc>
          <w:tcPr>
            <w:tcW w:w="998" w:type="dxa"/>
          </w:tcPr>
          <w:p w14:paraId="0C90FF05" w14:textId="485E1170" w:rsidR="006540B0" w:rsidRPr="00F35BB4" w:rsidRDefault="006540B0" w:rsidP="006540B0">
            <w:pPr>
              <w:rPr>
                <w:rFonts w:ascii="Calibri" w:hAnsi="Calibri" w:cs="Calibri"/>
                <w:sz w:val="18"/>
                <w:szCs w:val="18"/>
              </w:rPr>
            </w:pPr>
            <w:r w:rsidRPr="00F35BB4">
              <w:rPr>
                <w:rFonts w:ascii="Calibri" w:hAnsi="Calibri" w:cs="Calibri"/>
                <w:sz w:val="18"/>
                <w:szCs w:val="18"/>
              </w:rPr>
              <w:t>Nuro</w:t>
            </w:r>
          </w:p>
        </w:tc>
        <w:tc>
          <w:tcPr>
            <w:tcW w:w="993" w:type="dxa"/>
          </w:tcPr>
          <w:p w14:paraId="3194104D" w14:textId="5BCFBE71" w:rsidR="006540B0" w:rsidRPr="00F35BB4" w:rsidRDefault="006540B0" w:rsidP="006540B0">
            <w:pPr>
              <w:rPr>
                <w:rFonts w:ascii="Calibri" w:hAnsi="Calibri" w:cs="Calibri"/>
                <w:color w:val="000000"/>
                <w:sz w:val="18"/>
                <w:szCs w:val="18"/>
              </w:rPr>
            </w:pPr>
            <w:r w:rsidRPr="00F35BB4">
              <w:rPr>
                <w:rFonts w:ascii="Calibri" w:hAnsi="Calibri" w:cs="Calibri"/>
                <w:color w:val="000000"/>
                <w:sz w:val="18"/>
                <w:szCs w:val="18"/>
              </w:rPr>
              <w:t>64/162</w:t>
            </w:r>
          </w:p>
        </w:tc>
        <w:tc>
          <w:tcPr>
            <w:tcW w:w="996" w:type="dxa"/>
          </w:tcPr>
          <w:p w14:paraId="18421744" w14:textId="4BC9DD33" w:rsidR="006540B0" w:rsidRPr="00A52211" w:rsidRDefault="006540B0" w:rsidP="006540B0">
            <w:pPr>
              <w:rPr>
                <w:rFonts w:ascii="Calibri" w:hAnsi="Calibri" w:cs="Calibri"/>
                <w:color w:val="000000"/>
                <w:sz w:val="18"/>
                <w:szCs w:val="18"/>
              </w:rPr>
            </w:pPr>
            <w:r w:rsidRPr="00A52211">
              <w:rPr>
                <w:rFonts w:ascii="Calibri" w:hAnsi="Calibri" w:cs="Calibri"/>
                <w:color w:val="000000"/>
                <w:sz w:val="18"/>
                <w:szCs w:val="18"/>
              </w:rPr>
              <w:t>31 Oct 2022</w:t>
            </w:r>
          </w:p>
        </w:tc>
        <w:tc>
          <w:tcPr>
            <w:tcW w:w="1110" w:type="dxa"/>
          </w:tcPr>
          <w:p w14:paraId="3A835582" w14:textId="1A37D9CD" w:rsidR="006540B0" w:rsidRDefault="006540B0" w:rsidP="006540B0">
            <w:pPr>
              <w:rPr>
                <w:rFonts w:ascii="Calibri" w:hAnsi="Calibri" w:cs="Calibri"/>
                <w:b/>
                <w:bCs/>
                <w:color w:val="000000"/>
                <w:sz w:val="18"/>
                <w:szCs w:val="18"/>
              </w:rPr>
            </w:pPr>
            <w:r>
              <w:rPr>
                <w:rFonts w:ascii="Calibri" w:hAnsi="Calibri" w:cs="Calibri"/>
                <w:color w:val="000000"/>
                <w:sz w:val="18"/>
                <w:szCs w:val="18"/>
              </w:rPr>
              <w:t>8 Nov 2023</w:t>
            </w:r>
          </w:p>
        </w:tc>
        <w:tc>
          <w:tcPr>
            <w:tcW w:w="996" w:type="dxa"/>
            <w:shd w:val="clear" w:color="auto" w:fill="AEAAAA" w:themeFill="background2" w:themeFillShade="BF"/>
          </w:tcPr>
          <w:p w14:paraId="5B7432D8" w14:textId="6BAB5301"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54</w:t>
            </w:r>
          </w:p>
        </w:tc>
        <w:tc>
          <w:tcPr>
            <w:tcW w:w="995" w:type="dxa"/>
            <w:shd w:val="clear" w:color="auto" w:fill="AEAAAA" w:themeFill="background2" w:themeFillShade="BF"/>
          </w:tcPr>
          <w:p w14:paraId="13CF6169" w14:textId="269C3CC9"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54</w:t>
            </w:r>
          </w:p>
        </w:tc>
        <w:tc>
          <w:tcPr>
            <w:tcW w:w="991" w:type="dxa"/>
            <w:shd w:val="clear" w:color="auto" w:fill="AEAAAA" w:themeFill="background2" w:themeFillShade="BF"/>
          </w:tcPr>
          <w:p w14:paraId="15D8C3ED" w14:textId="52D4A264"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162</w:t>
            </w:r>
          </w:p>
        </w:tc>
        <w:tc>
          <w:tcPr>
            <w:tcW w:w="995" w:type="dxa"/>
            <w:shd w:val="clear" w:color="auto" w:fill="AEAAAA" w:themeFill="background2" w:themeFillShade="BF"/>
          </w:tcPr>
          <w:p w14:paraId="37E11937" w14:textId="4266B915"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54</w:t>
            </w:r>
          </w:p>
        </w:tc>
        <w:tc>
          <w:tcPr>
            <w:tcW w:w="994" w:type="dxa"/>
            <w:shd w:val="clear" w:color="auto" w:fill="FFFFFF" w:themeFill="background1"/>
          </w:tcPr>
          <w:p w14:paraId="51911CB6" w14:textId="77777777" w:rsidR="006540B0" w:rsidRDefault="006540B0" w:rsidP="006540B0">
            <w:pPr>
              <w:rPr>
                <w:rFonts w:ascii="Calibri" w:hAnsi="Calibri" w:cs="Calibri"/>
                <w:b/>
                <w:bCs/>
                <w:color w:val="000000"/>
                <w:sz w:val="18"/>
                <w:szCs w:val="18"/>
              </w:rPr>
            </w:pPr>
          </w:p>
        </w:tc>
        <w:tc>
          <w:tcPr>
            <w:tcW w:w="995" w:type="dxa"/>
          </w:tcPr>
          <w:p w14:paraId="470741C4" w14:textId="77777777" w:rsidR="006540B0" w:rsidRDefault="006540B0" w:rsidP="006540B0">
            <w:pPr>
              <w:rPr>
                <w:rFonts w:ascii="Calibri" w:hAnsi="Calibri" w:cs="Calibri"/>
                <w:b/>
                <w:bCs/>
                <w:color w:val="000000"/>
                <w:sz w:val="18"/>
                <w:szCs w:val="18"/>
              </w:rPr>
            </w:pPr>
          </w:p>
        </w:tc>
        <w:tc>
          <w:tcPr>
            <w:tcW w:w="991" w:type="dxa"/>
          </w:tcPr>
          <w:p w14:paraId="7C72D943" w14:textId="77777777" w:rsidR="006540B0" w:rsidRDefault="006540B0" w:rsidP="006540B0">
            <w:pPr>
              <w:rPr>
                <w:rFonts w:ascii="Calibri" w:hAnsi="Calibri" w:cs="Calibri"/>
                <w:b/>
                <w:bCs/>
                <w:color w:val="000000"/>
                <w:sz w:val="18"/>
                <w:szCs w:val="18"/>
              </w:rPr>
            </w:pPr>
          </w:p>
        </w:tc>
        <w:tc>
          <w:tcPr>
            <w:tcW w:w="988" w:type="dxa"/>
            <w:shd w:val="clear" w:color="auto" w:fill="FFFFFF" w:themeFill="background1"/>
          </w:tcPr>
          <w:p w14:paraId="5D05D01B" w14:textId="77777777" w:rsidR="006540B0" w:rsidRDefault="006540B0" w:rsidP="006540B0">
            <w:pPr>
              <w:rPr>
                <w:rFonts w:ascii="Calibri" w:hAnsi="Calibri" w:cs="Calibri"/>
                <w:b/>
                <w:bCs/>
                <w:color w:val="000000"/>
                <w:sz w:val="18"/>
                <w:szCs w:val="18"/>
              </w:rPr>
            </w:pPr>
          </w:p>
        </w:tc>
      </w:tr>
      <w:tr w:rsidR="006540B0" w14:paraId="79685EB1" w14:textId="77777777" w:rsidTr="006540B0">
        <w:tc>
          <w:tcPr>
            <w:tcW w:w="1153" w:type="dxa"/>
          </w:tcPr>
          <w:p w14:paraId="3905EEA4" w14:textId="3405A6CF" w:rsidR="006540B0" w:rsidRPr="00F35BB4" w:rsidRDefault="006540B0" w:rsidP="006540B0">
            <w:pPr>
              <w:rPr>
                <w:rFonts w:ascii="Calibri" w:hAnsi="Calibri" w:cs="Calibri"/>
                <w:sz w:val="18"/>
                <w:szCs w:val="18"/>
              </w:rPr>
            </w:pPr>
            <w:proofErr w:type="spellStart"/>
            <w:r w:rsidRPr="00F35BB4">
              <w:rPr>
                <w:rFonts w:ascii="Calibri" w:hAnsi="Calibri" w:cs="Calibri"/>
                <w:sz w:val="18"/>
                <w:szCs w:val="18"/>
              </w:rPr>
              <w:t>Upi</w:t>
            </w:r>
            <w:proofErr w:type="spellEnd"/>
          </w:p>
        </w:tc>
        <w:tc>
          <w:tcPr>
            <w:tcW w:w="998" w:type="dxa"/>
          </w:tcPr>
          <w:p w14:paraId="33A0DED9" w14:textId="57DD2C70" w:rsidR="006540B0" w:rsidRPr="00F35BB4" w:rsidRDefault="006540B0" w:rsidP="006540B0">
            <w:pPr>
              <w:rPr>
                <w:rFonts w:ascii="Calibri" w:hAnsi="Calibri" w:cs="Calibri"/>
                <w:sz w:val="18"/>
                <w:szCs w:val="18"/>
              </w:rPr>
            </w:pPr>
            <w:proofErr w:type="spellStart"/>
            <w:r w:rsidRPr="00F35BB4">
              <w:rPr>
                <w:rFonts w:ascii="Calibri" w:hAnsi="Calibri" w:cs="Calibri"/>
                <w:sz w:val="18"/>
                <w:szCs w:val="18"/>
              </w:rPr>
              <w:t>Sefegefen</w:t>
            </w:r>
            <w:proofErr w:type="spellEnd"/>
          </w:p>
        </w:tc>
        <w:tc>
          <w:tcPr>
            <w:tcW w:w="993" w:type="dxa"/>
          </w:tcPr>
          <w:p w14:paraId="3D91F96F" w14:textId="5AFEAB57" w:rsidR="006540B0" w:rsidRPr="00F35BB4" w:rsidRDefault="006540B0" w:rsidP="006540B0">
            <w:pPr>
              <w:rPr>
                <w:rFonts w:ascii="Calibri" w:hAnsi="Calibri" w:cs="Calibri"/>
                <w:color w:val="000000"/>
                <w:sz w:val="18"/>
                <w:szCs w:val="18"/>
              </w:rPr>
            </w:pPr>
            <w:r w:rsidRPr="00F35BB4">
              <w:rPr>
                <w:rFonts w:ascii="Calibri" w:hAnsi="Calibri" w:cs="Calibri"/>
                <w:color w:val="000000"/>
                <w:sz w:val="18"/>
                <w:szCs w:val="18"/>
              </w:rPr>
              <w:t>56</w:t>
            </w:r>
          </w:p>
        </w:tc>
        <w:tc>
          <w:tcPr>
            <w:tcW w:w="996" w:type="dxa"/>
          </w:tcPr>
          <w:p w14:paraId="241ADF8F" w14:textId="76FFFC99" w:rsidR="006540B0" w:rsidRPr="00A52211" w:rsidRDefault="006540B0" w:rsidP="006540B0">
            <w:pPr>
              <w:rPr>
                <w:rFonts w:ascii="Calibri" w:hAnsi="Calibri" w:cs="Calibri"/>
                <w:color w:val="000000"/>
                <w:sz w:val="18"/>
                <w:szCs w:val="18"/>
              </w:rPr>
            </w:pPr>
            <w:r w:rsidRPr="00A52211">
              <w:rPr>
                <w:rFonts w:ascii="Calibri" w:hAnsi="Calibri" w:cs="Calibri"/>
                <w:color w:val="000000"/>
                <w:sz w:val="18"/>
                <w:szCs w:val="18"/>
              </w:rPr>
              <w:t>31 Oct 2022</w:t>
            </w:r>
          </w:p>
        </w:tc>
        <w:tc>
          <w:tcPr>
            <w:tcW w:w="1110" w:type="dxa"/>
          </w:tcPr>
          <w:p w14:paraId="35FF2852" w14:textId="558A6B2C" w:rsidR="006540B0" w:rsidRDefault="006540B0" w:rsidP="006540B0">
            <w:pPr>
              <w:rPr>
                <w:rFonts w:ascii="Calibri" w:hAnsi="Calibri" w:cs="Calibri"/>
                <w:color w:val="000000"/>
                <w:sz w:val="18"/>
                <w:szCs w:val="18"/>
              </w:rPr>
            </w:pPr>
            <w:r>
              <w:rPr>
                <w:rFonts w:ascii="Calibri" w:hAnsi="Calibri" w:cs="Calibri"/>
                <w:color w:val="000000"/>
                <w:sz w:val="18"/>
                <w:szCs w:val="18"/>
              </w:rPr>
              <w:t>8 Nov 2022</w:t>
            </w:r>
          </w:p>
        </w:tc>
        <w:tc>
          <w:tcPr>
            <w:tcW w:w="996" w:type="dxa"/>
            <w:shd w:val="clear" w:color="auto" w:fill="AEAAAA" w:themeFill="background2" w:themeFillShade="BF"/>
          </w:tcPr>
          <w:p w14:paraId="18BAB48C" w14:textId="77777777" w:rsidR="006540B0" w:rsidRPr="00F35BB4" w:rsidRDefault="006540B0" w:rsidP="006540B0">
            <w:pPr>
              <w:rPr>
                <w:rFonts w:ascii="Calibri" w:hAnsi="Calibri" w:cs="Calibri"/>
                <w:color w:val="000000"/>
                <w:sz w:val="18"/>
                <w:szCs w:val="18"/>
              </w:rPr>
            </w:pPr>
          </w:p>
        </w:tc>
        <w:tc>
          <w:tcPr>
            <w:tcW w:w="995" w:type="dxa"/>
            <w:shd w:val="clear" w:color="auto" w:fill="AEAAAA" w:themeFill="background2" w:themeFillShade="BF"/>
          </w:tcPr>
          <w:p w14:paraId="4DAD21C5" w14:textId="77777777" w:rsidR="006540B0" w:rsidRPr="00F35BB4" w:rsidRDefault="006540B0" w:rsidP="006540B0">
            <w:pPr>
              <w:rPr>
                <w:rFonts w:ascii="Calibri" w:hAnsi="Calibri" w:cs="Calibri"/>
                <w:color w:val="000000"/>
                <w:sz w:val="18"/>
                <w:szCs w:val="18"/>
              </w:rPr>
            </w:pPr>
          </w:p>
        </w:tc>
        <w:tc>
          <w:tcPr>
            <w:tcW w:w="991" w:type="dxa"/>
            <w:shd w:val="clear" w:color="auto" w:fill="AEAAAA" w:themeFill="background2" w:themeFillShade="BF"/>
          </w:tcPr>
          <w:p w14:paraId="05F56447" w14:textId="77777777" w:rsidR="006540B0" w:rsidRPr="00F35BB4" w:rsidRDefault="006540B0" w:rsidP="006540B0">
            <w:pPr>
              <w:rPr>
                <w:rFonts w:ascii="Calibri" w:hAnsi="Calibri" w:cs="Calibri"/>
                <w:color w:val="000000"/>
                <w:sz w:val="18"/>
                <w:szCs w:val="18"/>
              </w:rPr>
            </w:pPr>
          </w:p>
        </w:tc>
        <w:tc>
          <w:tcPr>
            <w:tcW w:w="995" w:type="dxa"/>
            <w:shd w:val="clear" w:color="auto" w:fill="AEAAAA" w:themeFill="background2" w:themeFillShade="BF"/>
          </w:tcPr>
          <w:p w14:paraId="3214A5E0" w14:textId="77777777" w:rsidR="006540B0" w:rsidRPr="00F35BB4" w:rsidRDefault="006540B0" w:rsidP="006540B0">
            <w:pPr>
              <w:rPr>
                <w:rFonts w:ascii="Calibri" w:hAnsi="Calibri" w:cs="Calibri"/>
                <w:color w:val="000000"/>
                <w:sz w:val="18"/>
                <w:szCs w:val="18"/>
              </w:rPr>
            </w:pPr>
          </w:p>
        </w:tc>
        <w:tc>
          <w:tcPr>
            <w:tcW w:w="994" w:type="dxa"/>
            <w:shd w:val="clear" w:color="auto" w:fill="FFFFFF" w:themeFill="background1"/>
          </w:tcPr>
          <w:p w14:paraId="5D2C510C" w14:textId="77777777" w:rsidR="006540B0" w:rsidRDefault="006540B0" w:rsidP="006540B0">
            <w:pPr>
              <w:rPr>
                <w:rFonts w:ascii="Calibri" w:hAnsi="Calibri" w:cs="Calibri"/>
                <w:b/>
                <w:bCs/>
                <w:color w:val="000000"/>
                <w:sz w:val="18"/>
                <w:szCs w:val="18"/>
              </w:rPr>
            </w:pPr>
          </w:p>
        </w:tc>
        <w:tc>
          <w:tcPr>
            <w:tcW w:w="995" w:type="dxa"/>
          </w:tcPr>
          <w:p w14:paraId="082E2EED" w14:textId="77777777" w:rsidR="006540B0" w:rsidRDefault="006540B0" w:rsidP="006540B0">
            <w:pPr>
              <w:rPr>
                <w:rFonts w:ascii="Calibri" w:hAnsi="Calibri" w:cs="Calibri"/>
                <w:b/>
                <w:bCs/>
                <w:color w:val="000000"/>
                <w:sz w:val="18"/>
                <w:szCs w:val="18"/>
              </w:rPr>
            </w:pPr>
          </w:p>
        </w:tc>
        <w:tc>
          <w:tcPr>
            <w:tcW w:w="991" w:type="dxa"/>
          </w:tcPr>
          <w:p w14:paraId="6ECAED59" w14:textId="77777777" w:rsidR="006540B0" w:rsidRDefault="006540B0" w:rsidP="006540B0">
            <w:pPr>
              <w:rPr>
                <w:rFonts w:ascii="Calibri" w:hAnsi="Calibri" w:cs="Calibri"/>
                <w:b/>
                <w:bCs/>
                <w:color w:val="000000"/>
                <w:sz w:val="18"/>
                <w:szCs w:val="18"/>
              </w:rPr>
            </w:pPr>
          </w:p>
        </w:tc>
        <w:tc>
          <w:tcPr>
            <w:tcW w:w="988" w:type="dxa"/>
            <w:shd w:val="clear" w:color="auto" w:fill="FFFFFF" w:themeFill="background1"/>
          </w:tcPr>
          <w:p w14:paraId="7A005275" w14:textId="77777777" w:rsidR="006540B0" w:rsidRDefault="006540B0" w:rsidP="006540B0">
            <w:pPr>
              <w:rPr>
                <w:rFonts w:ascii="Calibri" w:hAnsi="Calibri" w:cs="Calibri"/>
                <w:b/>
                <w:bCs/>
                <w:color w:val="000000"/>
                <w:sz w:val="18"/>
                <w:szCs w:val="18"/>
              </w:rPr>
            </w:pPr>
          </w:p>
        </w:tc>
      </w:tr>
    </w:tbl>
    <w:p w14:paraId="02B9F7A5" w14:textId="204886D3" w:rsidR="006540B0" w:rsidRDefault="006540B0">
      <w:pPr>
        <w:rPr>
          <w:rFonts w:ascii="Calibri" w:hAnsi="Calibri" w:cs="Calibri"/>
          <w:b/>
          <w:bCs/>
          <w:color w:val="000000"/>
          <w:sz w:val="18"/>
          <w:szCs w:val="18"/>
        </w:rPr>
      </w:pPr>
    </w:p>
    <w:p w14:paraId="496CA578" w14:textId="77777777" w:rsidR="006540B0" w:rsidRPr="0054797C" w:rsidRDefault="006540B0" w:rsidP="006540B0">
      <w:pPr>
        <w:rPr>
          <w:b/>
          <w:bCs/>
        </w:rPr>
      </w:pPr>
      <w:r w:rsidRPr="0054797C">
        <w:rPr>
          <w:rFonts w:ascii="Calibri" w:hAnsi="Calibri" w:cs="Calibri"/>
          <w:b/>
          <w:bCs/>
          <w:color w:val="000000"/>
          <w:sz w:val="18"/>
          <w:szCs w:val="18"/>
        </w:rPr>
        <w:t>Zamboanga</w:t>
      </w:r>
    </w:p>
    <w:tbl>
      <w:tblPr>
        <w:tblStyle w:val="TableGrid"/>
        <w:tblW w:w="13195" w:type="dxa"/>
        <w:tblLook w:val="04A0" w:firstRow="1" w:lastRow="0" w:firstColumn="1" w:lastColumn="0" w:noHBand="0" w:noVBand="1"/>
      </w:tblPr>
      <w:tblGrid>
        <w:gridCol w:w="1154"/>
        <w:gridCol w:w="1034"/>
        <w:gridCol w:w="988"/>
        <w:gridCol w:w="994"/>
        <w:gridCol w:w="1110"/>
        <w:gridCol w:w="994"/>
        <w:gridCol w:w="993"/>
        <w:gridCol w:w="986"/>
        <w:gridCol w:w="992"/>
        <w:gridCol w:w="991"/>
        <w:gridCol w:w="992"/>
        <w:gridCol w:w="986"/>
        <w:gridCol w:w="981"/>
      </w:tblGrid>
      <w:tr w:rsidR="006540B0" w14:paraId="25665DAC" w14:textId="77777777" w:rsidTr="006540B0">
        <w:tc>
          <w:tcPr>
            <w:tcW w:w="1154" w:type="dxa"/>
            <w:shd w:val="clear" w:color="auto" w:fill="538135" w:themeFill="accent6" w:themeFillShade="BF"/>
          </w:tcPr>
          <w:p w14:paraId="6DC20F54"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Municipality</w:t>
            </w:r>
          </w:p>
        </w:tc>
        <w:tc>
          <w:tcPr>
            <w:tcW w:w="1034" w:type="dxa"/>
            <w:shd w:val="clear" w:color="auto" w:fill="538135" w:themeFill="accent6" w:themeFillShade="BF"/>
          </w:tcPr>
          <w:p w14:paraId="48D2EF58"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Barangay</w:t>
            </w:r>
          </w:p>
        </w:tc>
        <w:tc>
          <w:tcPr>
            <w:tcW w:w="988" w:type="dxa"/>
            <w:shd w:val="clear" w:color="auto" w:fill="538135" w:themeFill="accent6" w:themeFillShade="BF"/>
          </w:tcPr>
          <w:p w14:paraId="5F34D71D" w14:textId="77777777" w:rsidR="006540B0" w:rsidRDefault="006540B0" w:rsidP="004F498D">
            <w:pPr>
              <w:jc w:val="cente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Fa</w:t>
            </w:r>
            <w:r>
              <w:rPr>
                <w:rFonts w:ascii="Calibri (Body)" w:hAnsi="Calibri (Body)" w:cs="Calibri"/>
                <w:b/>
                <w:bCs/>
                <w:color w:val="FFFFFF"/>
                <w:sz w:val="18"/>
                <w:szCs w:val="18"/>
              </w:rPr>
              <w:t>mi</w:t>
            </w:r>
            <w:proofErr w:type="spellEnd"/>
            <w:r>
              <w:rPr>
                <w:rFonts w:ascii="Calibri (Body)" w:hAnsi="Calibri (Body)" w:cs="Calibri"/>
                <w:b/>
                <w:bCs/>
                <w:color w:val="FFFFFF"/>
                <w:sz w:val="18"/>
                <w:szCs w:val="18"/>
              </w:rPr>
              <w:t>-</w:t>
            </w:r>
          </w:p>
          <w:p w14:paraId="092D4CB4" w14:textId="77777777" w:rsidR="006540B0" w:rsidRDefault="006540B0" w:rsidP="004F498D">
            <w:pPr>
              <w:rPr>
                <w:rFonts w:ascii="Calibri" w:hAnsi="Calibri" w:cs="Calibri"/>
                <w:b/>
                <w:bCs/>
                <w:color w:val="000000"/>
                <w:sz w:val="18"/>
                <w:szCs w:val="18"/>
              </w:rPr>
            </w:pPr>
            <w:r>
              <w:rPr>
                <w:rFonts w:ascii="Calibri (Body)" w:hAnsi="Calibri (Body)" w:cs="Calibri"/>
                <w:b/>
                <w:bCs/>
                <w:color w:val="FFFFFF"/>
                <w:sz w:val="18"/>
                <w:szCs w:val="18"/>
              </w:rPr>
              <w:t>l</w:t>
            </w:r>
            <w:r w:rsidRPr="00F35BB4">
              <w:rPr>
                <w:rFonts w:ascii="Calibri (Body)" w:hAnsi="Calibri (Body)" w:cs="Calibri"/>
                <w:b/>
                <w:bCs/>
                <w:color w:val="FFFFFF"/>
                <w:sz w:val="18"/>
                <w:szCs w:val="18"/>
              </w:rPr>
              <w:t>ies</w:t>
            </w:r>
          </w:p>
        </w:tc>
        <w:tc>
          <w:tcPr>
            <w:tcW w:w="994" w:type="dxa"/>
            <w:shd w:val="clear" w:color="auto" w:fill="538135" w:themeFill="accent6" w:themeFillShade="BF"/>
          </w:tcPr>
          <w:p w14:paraId="29E44EB6"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Dates of calamity</w:t>
            </w:r>
          </w:p>
        </w:tc>
        <w:tc>
          <w:tcPr>
            <w:tcW w:w="1110" w:type="dxa"/>
            <w:shd w:val="clear" w:color="auto" w:fill="538135" w:themeFill="accent6" w:themeFillShade="BF"/>
          </w:tcPr>
          <w:p w14:paraId="36AC743C"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Distribution dates</w:t>
            </w:r>
          </w:p>
        </w:tc>
        <w:tc>
          <w:tcPr>
            <w:tcW w:w="994" w:type="dxa"/>
            <w:shd w:val="clear" w:color="auto" w:fill="538135" w:themeFill="accent6" w:themeFillShade="BF"/>
          </w:tcPr>
          <w:p w14:paraId="10F3ECA7"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Sleeping Kit</w:t>
            </w:r>
          </w:p>
        </w:tc>
        <w:tc>
          <w:tcPr>
            <w:tcW w:w="993" w:type="dxa"/>
            <w:shd w:val="clear" w:color="auto" w:fill="538135" w:themeFill="accent6" w:themeFillShade="BF"/>
          </w:tcPr>
          <w:p w14:paraId="78CA87C0" w14:textId="77777777" w:rsidR="006540B0" w:rsidRDefault="006540B0" w:rsidP="004F498D">
            <w:pPr>
              <w:rPr>
                <w:rFonts w:ascii="Calibri" w:hAnsi="Calibri" w:cs="Calibri"/>
                <w:b/>
                <w:bCs/>
                <w:color w:val="000000"/>
                <w:sz w:val="18"/>
                <w:szCs w:val="18"/>
              </w:rPr>
            </w:pPr>
            <w:r>
              <w:rPr>
                <w:rFonts w:ascii="Calibri (Body)" w:hAnsi="Calibri (Body)" w:cs="Calibri"/>
                <w:b/>
                <w:bCs/>
                <w:color w:val="FFFFFF"/>
                <w:sz w:val="18"/>
                <w:szCs w:val="18"/>
              </w:rPr>
              <w:t>Hygiene</w:t>
            </w:r>
            <w:r w:rsidRPr="00F35BB4">
              <w:rPr>
                <w:rFonts w:ascii="Calibri (Body)" w:hAnsi="Calibri (Body)" w:cs="Calibri"/>
                <w:b/>
                <w:bCs/>
                <w:color w:val="FFFFFF"/>
                <w:sz w:val="18"/>
                <w:szCs w:val="18"/>
              </w:rPr>
              <w:t xml:space="preserve"> Kit</w:t>
            </w:r>
          </w:p>
        </w:tc>
        <w:tc>
          <w:tcPr>
            <w:tcW w:w="986" w:type="dxa"/>
            <w:shd w:val="clear" w:color="auto" w:fill="538135" w:themeFill="accent6" w:themeFillShade="BF"/>
          </w:tcPr>
          <w:p w14:paraId="0CC6BCBA" w14:textId="77777777" w:rsidR="006540B0" w:rsidRDefault="006540B0" w:rsidP="004F498D">
            <w:pPr>
              <w:rPr>
                <w:rFonts w:ascii="Calibri (Body)" w:hAnsi="Calibri (Body)" w:cs="Calibri"/>
                <w:b/>
                <w:bCs/>
                <w:color w:val="FFFFFF"/>
                <w:sz w:val="18"/>
                <w:szCs w:val="18"/>
              </w:rPr>
            </w:pPr>
            <w:r w:rsidRPr="00F35BB4">
              <w:rPr>
                <w:rFonts w:ascii="Calibri (Body)" w:hAnsi="Calibri (Body)" w:cs="Calibri"/>
                <w:b/>
                <w:bCs/>
                <w:color w:val="FFFFFF"/>
                <w:sz w:val="18"/>
                <w:szCs w:val="18"/>
              </w:rPr>
              <w:t xml:space="preserve">10L </w:t>
            </w:r>
          </w:p>
          <w:p w14:paraId="3F42D54E"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Jerry can</w:t>
            </w:r>
          </w:p>
        </w:tc>
        <w:tc>
          <w:tcPr>
            <w:tcW w:w="992" w:type="dxa"/>
            <w:shd w:val="clear" w:color="auto" w:fill="538135" w:themeFill="accent6" w:themeFillShade="BF"/>
          </w:tcPr>
          <w:p w14:paraId="01FDF1D9" w14:textId="77777777" w:rsidR="006540B0" w:rsidRDefault="006540B0" w:rsidP="004F498D">
            <w:pPr>
              <w:rPr>
                <w:rFonts w:ascii="Calibri (Body)" w:hAnsi="Calibri (Body)" w:cs="Calibri"/>
                <w:b/>
                <w:bCs/>
                <w:color w:val="FFFFFF"/>
                <w:sz w:val="18"/>
                <w:szCs w:val="18"/>
              </w:rPr>
            </w:pPr>
            <w:proofErr w:type="spellStart"/>
            <w:r w:rsidRPr="00F35BB4">
              <w:rPr>
                <w:rFonts w:ascii="Calibri (Body)" w:hAnsi="Calibri (Body)" w:cs="Calibri"/>
                <w:b/>
                <w:bCs/>
                <w:color w:val="FFFFFF"/>
                <w:sz w:val="18"/>
                <w:szCs w:val="18"/>
              </w:rPr>
              <w:t>Tarpa</w:t>
            </w:r>
            <w:r>
              <w:rPr>
                <w:rFonts w:ascii="Calibri (Body)" w:hAnsi="Calibri (Body)" w:cs="Calibri"/>
                <w:b/>
                <w:bCs/>
                <w:color w:val="FFFFFF"/>
                <w:sz w:val="18"/>
                <w:szCs w:val="18"/>
              </w:rPr>
              <w:t>u</w:t>
            </w:r>
            <w:proofErr w:type="spellEnd"/>
            <w:r>
              <w:rPr>
                <w:rFonts w:ascii="Calibri (Body)" w:hAnsi="Calibri (Body)" w:cs="Calibri"/>
                <w:b/>
                <w:bCs/>
                <w:color w:val="FFFFFF"/>
                <w:sz w:val="18"/>
                <w:szCs w:val="18"/>
              </w:rPr>
              <w:t>-</w:t>
            </w:r>
          </w:p>
          <w:p w14:paraId="0633C383" w14:textId="77777777" w:rsidR="006540B0" w:rsidRDefault="006540B0" w:rsidP="004F498D">
            <w:pPr>
              <w:rPr>
                <w:rFonts w:ascii="Calibri" w:hAnsi="Calibri" w:cs="Calibri"/>
                <w:b/>
                <w:bCs/>
                <w:color w:val="000000"/>
                <w:sz w:val="18"/>
                <w:szCs w:val="18"/>
              </w:rPr>
            </w:pPr>
            <w:proofErr w:type="spellStart"/>
            <w:r>
              <w:rPr>
                <w:rFonts w:ascii="Calibri (Body)" w:hAnsi="Calibri (Body)" w:cs="Calibri"/>
                <w:b/>
                <w:bCs/>
                <w:color w:val="FFFFFF"/>
                <w:sz w:val="18"/>
                <w:szCs w:val="18"/>
              </w:rPr>
              <w:t>lins</w:t>
            </w:r>
            <w:proofErr w:type="spellEnd"/>
          </w:p>
        </w:tc>
        <w:tc>
          <w:tcPr>
            <w:tcW w:w="991" w:type="dxa"/>
            <w:shd w:val="clear" w:color="auto" w:fill="538135" w:themeFill="accent6" w:themeFillShade="BF"/>
          </w:tcPr>
          <w:p w14:paraId="0AE03C7B"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Shelter Tool Kit</w:t>
            </w:r>
          </w:p>
        </w:tc>
        <w:tc>
          <w:tcPr>
            <w:tcW w:w="992" w:type="dxa"/>
            <w:shd w:val="clear" w:color="auto" w:fill="538135" w:themeFill="accent6" w:themeFillShade="BF"/>
          </w:tcPr>
          <w:p w14:paraId="577CF485"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Mother kit</w:t>
            </w:r>
          </w:p>
        </w:tc>
        <w:tc>
          <w:tcPr>
            <w:tcW w:w="986" w:type="dxa"/>
            <w:shd w:val="clear" w:color="auto" w:fill="538135" w:themeFill="accent6" w:themeFillShade="BF"/>
          </w:tcPr>
          <w:p w14:paraId="6FBD6596" w14:textId="77777777" w:rsidR="006540B0" w:rsidRDefault="006540B0" w:rsidP="004F498D">
            <w:pPr>
              <w:rPr>
                <w:rFonts w:ascii="Calibri" w:hAnsi="Calibri" w:cs="Calibri"/>
                <w:b/>
                <w:bCs/>
                <w:color w:val="000000"/>
                <w:sz w:val="18"/>
                <w:szCs w:val="18"/>
              </w:rPr>
            </w:pPr>
            <w:r w:rsidRPr="00F35BB4">
              <w:rPr>
                <w:rFonts w:ascii="Calibri (Body)" w:hAnsi="Calibri (Body)" w:cs="Calibri"/>
                <w:b/>
                <w:bCs/>
                <w:color w:val="FFFFFF"/>
                <w:sz w:val="18"/>
                <w:szCs w:val="18"/>
              </w:rPr>
              <w:t>New</w:t>
            </w:r>
            <w:r>
              <w:rPr>
                <w:rFonts w:ascii="Calibri (Body)" w:hAnsi="Calibri (Body)" w:cs="Calibri"/>
                <w:b/>
                <w:bCs/>
                <w:color w:val="FFFFFF"/>
                <w:sz w:val="18"/>
                <w:szCs w:val="18"/>
              </w:rPr>
              <w:t>-</w:t>
            </w:r>
            <w:r w:rsidRPr="00F35BB4">
              <w:rPr>
                <w:rFonts w:ascii="Calibri (Body)" w:hAnsi="Calibri (Body)" w:cs="Calibri"/>
                <w:b/>
                <w:bCs/>
                <w:color w:val="FFFFFF"/>
                <w:sz w:val="18"/>
                <w:szCs w:val="18"/>
              </w:rPr>
              <w:t>born kit</w:t>
            </w:r>
          </w:p>
        </w:tc>
        <w:tc>
          <w:tcPr>
            <w:tcW w:w="981" w:type="dxa"/>
            <w:shd w:val="clear" w:color="auto" w:fill="538135" w:themeFill="accent6" w:themeFillShade="BF"/>
          </w:tcPr>
          <w:p w14:paraId="4FEF2B8B" w14:textId="77777777" w:rsidR="006540B0" w:rsidRDefault="006540B0" w:rsidP="004F498D">
            <w:pPr>
              <w:rPr>
                <w:rFonts w:ascii="Calibri" w:hAnsi="Calibri" w:cs="Calibri"/>
                <w:b/>
                <w:bCs/>
                <w:color w:val="000000"/>
                <w:sz w:val="18"/>
                <w:szCs w:val="18"/>
              </w:rPr>
            </w:pPr>
            <w:proofErr w:type="spellStart"/>
            <w:r>
              <w:rPr>
                <w:rFonts w:ascii="Calibri (Body)" w:hAnsi="Calibri (Body)" w:cs="Calibri"/>
                <w:b/>
                <w:bCs/>
                <w:color w:val="FFFFFF"/>
                <w:sz w:val="18"/>
                <w:szCs w:val="18"/>
              </w:rPr>
              <w:t>CfR</w:t>
            </w:r>
            <w:proofErr w:type="spellEnd"/>
          </w:p>
        </w:tc>
      </w:tr>
      <w:tr w:rsidR="006540B0" w14:paraId="1195AE10" w14:textId="77777777" w:rsidTr="006540B0">
        <w:tc>
          <w:tcPr>
            <w:tcW w:w="1154" w:type="dxa"/>
          </w:tcPr>
          <w:p w14:paraId="632451B8" w14:textId="4881DFB5" w:rsidR="006540B0" w:rsidRDefault="006540B0" w:rsidP="006540B0">
            <w:pPr>
              <w:rPr>
                <w:rFonts w:ascii="Calibri" w:hAnsi="Calibri" w:cs="Calibri"/>
                <w:b/>
                <w:bCs/>
                <w:color w:val="000000"/>
                <w:sz w:val="18"/>
                <w:szCs w:val="18"/>
              </w:rPr>
            </w:pPr>
            <w:r w:rsidRPr="00F35BB4">
              <w:rPr>
                <w:rFonts w:ascii="Calibri" w:hAnsi="Calibri" w:cs="Calibri"/>
                <w:sz w:val="18"/>
                <w:szCs w:val="18"/>
              </w:rPr>
              <w:t>Zamboanga City</w:t>
            </w:r>
          </w:p>
        </w:tc>
        <w:tc>
          <w:tcPr>
            <w:tcW w:w="1034" w:type="dxa"/>
          </w:tcPr>
          <w:p w14:paraId="035FEF91" w14:textId="3970012B" w:rsidR="006540B0" w:rsidRDefault="006540B0" w:rsidP="006540B0">
            <w:pPr>
              <w:rPr>
                <w:rFonts w:ascii="Calibri" w:hAnsi="Calibri" w:cs="Calibri"/>
                <w:b/>
                <w:bCs/>
                <w:color w:val="000000"/>
                <w:sz w:val="18"/>
                <w:szCs w:val="18"/>
              </w:rPr>
            </w:pPr>
            <w:r w:rsidRPr="00F35BB4">
              <w:rPr>
                <w:rFonts w:ascii="Calibri" w:hAnsi="Calibri" w:cs="Calibri"/>
                <w:sz w:val="18"/>
                <w:szCs w:val="18"/>
              </w:rPr>
              <w:t>Sta. Maria</w:t>
            </w:r>
          </w:p>
        </w:tc>
        <w:tc>
          <w:tcPr>
            <w:tcW w:w="988" w:type="dxa"/>
          </w:tcPr>
          <w:p w14:paraId="12763A7C" w14:textId="18E99402"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104</w:t>
            </w:r>
          </w:p>
        </w:tc>
        <w:tc>
          <w:tcPr>
            <w:tcW w:w="994" w:type="dxa"/>
          </w:tcPr>
          <w:p w14:paraId="5CAE7259" w14:textId="53DFCBD8" w:rsidR="006540B0" w:rsidRDefault="006540B0" w:rsidP="006540B0">
            <w:pPr>
              <w:rPr>
                <w:rFonts w:ascii="Calibri" w:hAnsi="Calibri" w:cs="Calibri"/>
                <w:b/>
                <w:bCs/>
                <w:color w:val="000000"/>
                <w:sz w:val="18"/>
                <w:szCs w:val="18"/>
              </w:rPr>
            </w:pPr>
            <w:r w:rsidRPr="00996CA5">
              <w:rPr>
                <w:rFonts w:ascii="Calibri" w:hAnsi="Calibri" w:cs="Calibri"/>
                <w:color w:val="000000"/>
                <w:sz w:val="18"/>
                <w:szCs w:val="18"/>
              </w:rPr>
              <w:t>31 Oct 2022</w:t>
            </w:r>
          </w:p>
        </w:tc>
        <w:tc>
          <w:tcPr>
            <w:tcW w:w="1110" w:type="dxa"/>
          </w:tcPr>
          <w:p w14:paraId="2B65AF3A" w14:textId="1EF69115" w:rsidR="006540B0" w:rsidRDefault="006540B0" w:rsidP="006540B0">
            <w:pPr>
              <w:rPr>
                <w:rFonts w:ascii="Calibri" w:hAnsi="Calibri" w:cs="Calibri"/>
                <w:b/>
                <w:bCs/>
                <w:color w:val="000000"/>
                <w:sz w:val="18"/>
                <w:szCs w:val="18"/>
              </w:rPr>
            </w:pPr>
          </w:p>
        </w:tc>
        <w:tc>
          <w:tcPr>
            <w:tcW w:w="994" w:type="dxa"/>
            <w:shd w:val="clear" w:color="auto" w:fill="AEAAAA" w:themeFill="background2" w:themeFillShade="BF"/>
          </w:tcPr>
          <w:p w14:paraId="77001750" w14:textId="77777777" w:rsidR="006540B0" w:rsidRDefault="006540B0" w:rsidP="006540B0">
            <w:pPr>
              <w:rPr>
                <w:rFonts w:ascii="Calibri" w:hAnsi="Calibri" w:cs="Calibri"/>
                <w:b/>
                <w:bCs/>
                <w:color w:val="000000"/>
                <w:sz w:val="18"/>
                <w:szCs w:val="18"/>
              </w:rPr>
            </w:pPr>
          </w:p>
        </w:tc>
        <w:tc>
          <w:tcPr>
            <w:tcW w:w="993" w:type="dxa"/>
            <w:shd w:val="clear" w:color="auto" w:fill="AEAAAA" w:themeFill="background2" w:themeFillShade="BF"/>
          </w:tcPr>
          <w:p w14:paraId="598B50B2" w14:textId="77777777" w:rsidR="006540B0" w:rsidRDefault="006540B0" w:rsidP="006540B0">
            <w:pPr>
              <w:rPr>
                <w:rFonts w:ascii="Calibri" w:hAnsi="Calibri" w:cs="Calibri"/>
                <w:b/>
                <w:bCs/>
                <w:color w:val="000000"/>
                <w:sz w:val="18"/>
                <w:szCs w:val="18"/>
              </w:rPr>
            </w:pPr>
          </w:p>
        </w:tc>
        <w:tc>
          <w:tcPr>
            <w:tcW w:w="986" w:type="dxa"/>
            <w:shd w:val="clear" w:color="auto" w:fill="AEAAAA" w:themeFill="background2" w:themeFillShade="BF"/>
          </w:tcPr>
          <w:p w14:paraId="50A3A796" w14:textId="77777777" w:rsidR="006540B0" w:rsidRDefault="006540B0" w:rsidP="006540B0">
            <w:pPr>
              <w:rPr>
                <w:rFonts w:ascii="Calibri" w:hAnsi="Calibri" w:cs="Calibri"/>
                <w:b/>
                <w:bCs/>
                <w:color w:val="000000"/>
                <w:sz w:val="18"/>
                <w:szCs w:val="18"/>
              </w:rPr>
            </w:pPr>
          </w:p>
        </w:tc>
        <w:tc>
          <w:tcPr>
            <w:tcW w:w="992" w:type="dxa"/>
            <w:shd w:val="clear" w:color="auto" w:fill="AEAAAA" w:themeFill="background2" w:themeFillShade="BF"/>
          </w:tcPr>
          <w:p w14:paraId="3161070D" w14:textId="77777777" w:rsidR="006540B0" w:rsidRDefault="006540B0" w:rsidP="006540B0">
            <w:pPr>
              <w:rPr>
                <w:rFonts w:ascii="Calibri" w:hAnsi="Calibri" w:cs="Calibri"/>
                <w:b/>
                <w:bCs/>
                <w:color w:val="000000"/>
                <w:sz w:val="18"/>
                <w:szCs w:val="18"/>
              </w:rPr>
            </w:pPr>
          </w:p>
        </w:tc>
        <w:tc>
          <w:tcPr>
            <w:tcW w:w="991" w:type="dxa"/>
            <w:shd w:val="clear" w:color="auto" w:fill="FFFFFF" w:themeFill="background1"/>
          </w:tcPr>
          <w:p w14:paraId="7258443A" w14:textId="77777777" w:rsidR="006540B0" w:rsidRDefault="006540B0" w:rsidP="006540B0">
            <w:pPr>
              <w:rPr>
                <w:rFonts w:ascii="Calibri" w:hAnsi="Calibri" w:cs="Calibri"/>
                <w:b/>
                <w:bCs/>
                <w:color w:val="000000"/>
                <w:sz w:val="18"/>
                <w:szCs w:val="18"/>
              </w:rPr>
            </w:pPr>
          </w:p>
        </w:tc>
        <w:tc>
          <w:tcPr>
            <w:tcW w:w="992" w:type="dxa"/>
          </w:tcPr>
          <w:p w14:paraId="3F3E625A" w14:textId="77777777" w:rsidR="006540B0" w:rsidRDefault="006540B0" w:rsidP="006540B0">
            <w:pPr>
              <w:rPr>
                <w:rFonts w:ascii="Calibri" w:hAnsi="Calibri" w:cs="Calibri"/>
                <w:b/>
                <w:bCs/>
                <w:color w:val="000000"/>
                <w:sz w:val="18"/>
                <w:szCs w:val="18"/>
              </w:rPr>
            </w:pPr>
          </w:p>
        </w:tc>
        <w:tc>
          <w:tcPr>
            <w:tcW w:w="986" w:type="dxa"/>
          </w:tcPr>
          <w:p w14:paraId="574FE525" w14:textId="77777777" w:rsidR="006540B0" w:rsidRDefault="006540B0" w:rsidP="006540B0">
            <w:pPr>
              <w:rPr>
                <w:rFonts w:ascii="Calibri" w:hAnsi="Calibri" w:cs="Calibri"/>
                <w:b/>
                <w:bCs/>
                <w:color w:val="000000"/>
                <w:sz w:val="18"/>
                <w:szCs w:val="18"/>
              </w:rPr>
            </w:pPr>
          </w:p>
        </w:tc>
        <w:tc>
          <w:tcPr>
            <w:tcW w:w="981" w:type="dxa"/>
            <w:shd w:val="clear" w:color="auto" w:fill="FFFFFF" w:themeFill="background1"/>
          </w:tcPr>
          <w:p w14:paraId="2F169D1A" w14:textId="77777777" w:rsidR="006540B0" w:rsidRDefault="006540B0" w:rsidP="006540B0">
            <w:pPr>
              <w:rPr>
                <w:rFonts w:ascii="Calibri" w:hAnsi="Calibri" w:cs="Calibri"/>
                <w:b/>
                <w:bCs/>
                <w:color w:val="000000"/>
                <w:sz w:val="18"/>
                <w:szCs w:val="18"/>
              </w:rPr>
            </w:pPr>
          </w:p>
        </w:tc>
      </w:tr>
      <w:tr w:rsidR="006540B0" w14:paraId="6AFADB70" w14:textId="77777777" w:rsidTr="006540B0">
        <w:tc>
          <w:tcPr>
            <w:tcW w:w="1154" w:type="dxa"/>
          </w:tcPr>
          <w:p w14:paraId="36435775" w14:textId="4B9C035F" w:rsidR="006540B0" w:rsidRDefault="006540B0" w:rsidP="006540B0">
            <w:pPr>
              <w:rPr>
                <w:rFonts w:ascii="Calibri" w:hAnsi="Calibri" w:cs="Calibri"/>
                <w:b/>
                <w:bCs/>
                <w:color w:val="000000"/>
                <w:sz w:val="18"/>
                <w:szCs w:val="18"/>
              </w:rPr>
            </w:pPr>
            <w:r w:rsidRPr="00F35BB4">
              <w:rPr>
                <w:rFonts w:ascii="Calibri" w:hAnsi="Calibri" w:cs="Calibri"/>
                <w:sz w:val="18"/>
                <w:szCs w:val="18"/>
              </w:rPr>
              <w:t>Zamboanga City</w:t>
            </w:r>
          </w:p>
        </w:tc>
        <w:tc>
          <w:tcPr>
            <w:tcW w:w="1034" w:type="dxa"/>
          </w:tcPr>
          <w:p w14:paraId="507EED75" w14:textId="3B3A2E8D" w:rsidR="006540B0" w:rsidRDefault="006540B0" w:rsidP="006540B0">
            <w:pPr>
              <w:rPr>
                <w:rFonts w:ascii="Calibri" w:hAnsi="Calibri" w:cs="Calibri"/>
                <w:b/>
                <w:bCs/>
                <w:color w:val="000000"/>
                <w:sz w:val="18"/>
                <w:szCs w:val="18"/>
              </w:rPr>
            </w:pPr>
            <w:proofErr w:type="spellStart"/>
            <w:r w:rsidRPr="00F35BB4">
              <w:rPr>
                <w:rFonts w:ascii="Calibri" w:hAnsi="Calibri" w:cs="Calibri"/>
                <w:sz w:val="18"/>
                <w:szCs w:val="18"/>
              </w:rPr>
              <w:t>Pasonanca</w:t>
            </w:r>
            <w:proofErr w:type="spellEnd"/>
          </w:p>
        </w:tc>
        <w:tc>
          <w:tcPr>
            <w:tcW w:w="988" w:type="dxa"/>
          </w:tcPr>
          <w:p w14:paraId="3068860F" w14:textId="4218A54C" w:rsidR="006540B0" w:rsidRDefault="006540B0" w:rsidP="006540B0">
            <w:pPr>
              <w:rPr>
                <w:rFonts w:ascii="Calibri" w:hAnsi="Calibri" w:cs="Calibri"/>
                <w:b/>
                <w:bCs/>
                <w:color w:val="000000"/>
                <w:sz w:val="18"/>
                <w:szCs w:val="18"/>
              </w:rPr>
            </w:pPr>
            <w:r w:rsidRPr="00F35BB4">
              <w:rPr>
                <w:rFonts w:ascii="Calibri" w:hAnsi="Calibri" w:cs="Calibri"/>
                <w:color w:val="000000"/>
                <w:sz w:val="18"/>
                <w:szCs w:val="18"/>
              </w:rPr>
              <w:t>80</w:t>
            </w:r>
          </w:p>
        </w:tc>
        <w:tc>
          <w:tcPr>
            <w:tcW w:w="994" w:type="dxa"/>
          </w:tcPr>
          <w:p w14:paraId="34EBBE26" w14:textId="468A38CA" w:rsidR="006540B0" w:rsidRDefault="006540B0" w:rsidP="006540B0">
            <w:pPr>
              <w:rPr>
                <w:rFonts w:ascii="Calibri" w:hAnsi="Calibri" w:cs="Calibri"/>
                <w:b/>
                <w:bCs/>
                <w:color w:val="000000"/>
                <w:sz w:val="18"/>
                <w:szCs w:val="18"/>
              </w:rPr>
            </w:pPr>
            <w:r w:rsidRPr="00996CA5">
              <w:rPr>
                <w:rFonts w:ascii="Calibri" w:hAnsi="Calibri" w:cs="Calibri"/>
                <w:color w:val="000000"/>
                <w:sz w:val="18"/>
                <w:szCs w:val="18"/>
              </w:rPr>
              <w:t>31 Oct 2022</w:t>
            </w:r>
          </w:p>
        </w:tc>
        <w:tc>
          <w:tcPr>
            <w:tcW w:w="1110" w:type="dxa"/>
          </w:tcPr>
          <w:p w14:paraId="52EA8355" w14:textId="77777777" w:rsidR="006540B0" w:rsidRDefault="006540B0" w:rsidP="006540B0">
            <w:pPr>
              <w:rPr>
                <w:rFonts w:ascii="Calibri" w:hAnsi="Calibri" w:cs="Calibri"/>
                <w:b/>
                <w:bCs/>
                <w:color w:val="000000"/>
                <w:sz w:val="18"/>
                <w:szCs w:val="18"/>
              </w:rPr>
            </w:pPr>
          </w:p>
        </w:tc>
        <w:tc>
          <w:tcPr>
            <w:tcW w:w="994" w:type="dxa"/>
            <w:shd w:val="clear" w:color="auto" w:fill="AEAAAA" w:themeFill="background2" w:themeFillShade="BF"/>
          </w:tcPr>
          <w:p w14:paraId="09BD3151" w14:textId="77777777" w:rsidR="006540B0" w:rsidRDefault="006540B0" w:rsidP="006540B0">
            <w:pPr>
              <w:rPr>
                <w:rFonts w:ascii="Calibri" w:hAnsi="Calibri" w:cs="Calibri"/>
                <w:b/>
                <w:bCs/>
                <w:color w:val="000000"/>
                <w:sz w:val="18"/>
                <w:szCs w:val="18"/>
              </w:rPr>
            </w:pPr>
          </w:p>
        </w:tc>
        <w:tc>
          <w:tcPr>
            <w:tcW w:w="993" w:type="dxa"/>
            <w:shd w:val="clear" w:color="auto" w:fill="AEAAAA" w:themeFill="background2" w:themeFillShade="BF"/>
          </w:tcPr>
          <w:p w14:paraId="3A19B74F" w14:textId="77777777" w:rsidR="006540B0" w:rsidRDefault="006540B0" w:rsidP="006540B0">
            <w:pPr>
              <w:rPr>
                <w:rFonts w:ascii="Calibri" w:hAnsi="Calibri" w:cs="Calibri"/>
                <w:b/>
                <w:bCs/>
                <w:color w:val="000000"/>
                <w:sz w:val="18"/>
                <w:szCs w:val="18"/>
              </w:rPr>
            </w:pPr>
          </w:p>
        </w:tc>
        <w:tc>
          <w:tcPr>
            <w:tcW w:w="986" w:type="dxa"/>
            <w:shd w:val="clear" w:color="auto" w:fill="AEAAAA" w:themeFill="background2" w:themeFillShade="BF"/>
          </w:tcPr>
          <w:p w14:paraId="079A2519" w14:textId="77777777" w:rsidR="006540B0" w:rsidRDefault="006540B0" w:rsidP="006540B0">
            <w:pPr>
              <w:rPr>
                <w:rFonts w:ascii="Calibri" w:hAnsi="Calibri" w:cs="Calibri"/>
                <w:b/>
                <w:bCs/>
                <w:color w:val="000000"/>
                <w:sz w:val="18"/>
                <w:szCs w:val="18"/>
              </w:rPr>
            </w:pPr>
          </w:p>
        </w:tc>
        <w:tc>
          <w:tcPr>
            <w:tcW w:w="992" w:type="dxa"/>
            <w:shd w:val="clear" w:color="auto" w:fill="AEAAAA" w:themeFill="background2" w:themeFillShade="BF"/>
          </w:tcPr>
          <w:p w14:paraId="3F8DE9ED" w14:textId="77777777" w:rsidR="006540B0" w:rsidRDefault="006540B0" w:rsidP="006540B0">
            <w:pPr>
              <w:rPr>
                <w:rFonts w:ascii="Calibri" w:hAnsi="Calibri" w:cs="Calibri"/>
                <w:b/>
                <w:bCs/>
                <w:color w:val="000000"/>
                <w:sz w:val="18"/>
                <w:szCs w:val="18"/>
              </w:rPr>
            </w:pPr>
          </w:p>
        </w:tc>
        <w:tc>
          <w:tcPr>
            <w:tcW w:w="991" w:type="dxa"/>
            <w:shd w:val="clear" w:color="auto" w:fill="FFFFFF" w:themeFill="background1"/>
          </w:tcPr>
          <w:p w14:paraId="42540BA1" w14:textId="77777777" w:rsidR="006540B0" w:rsidRDefault="006540B0" w:rsidP="006540B0">
            <w:pPr>
              <w:rPr>
                <w:rFonts w:ascii="Calibri" w:hAnsi="Calibri" w:cs="Calibri"/>
                <w:b/>
                <w:bCs/>
                <w:color w:val="000000"/>
                <w:sz w:val="18"/>
                <w:szCs w:val="18"/>
              </w:rPr>
            </w:pPr>
          </w:p>
        </w:tc>
        <w:tc>
          <w:tcPr>
            <w:tcW w:w="992" w:type="dxa"/>
          </w:tcPr>
          <w:p w14:paraId="2D4EF3DC" w14:textId="77777777" w:rsidR="006540B0" w:rsidRDefault="006540B0" w:rsidP="006540B0">
            <w:pPr>
              <w:rPr>
                <w:rFonts w:ascii="Calibri" w:hAnsi="Calibri" w:cs="Calibri"/>
                <w:b/>
                <w:bCs/>
                <w:color w:val="000000"/>
                <w:sz w:val="18"/>
                <w:szCs w:val="18"/>
              </w:rPr>
            </w:pPr>
          </w:p>
        </w:tc>
        <w:tc>
          <w:tcPr>
            <w:tcW w:w="986" w:type="dxa"/>
          </w:tcPr>
          <w:p w14:paraId="48EE06A1" w14:textId="77777777" w:rsidR="006540B0" w:rsidRDefault="006540B0" w:rsidP="006540B0">
            <w:pPr>
              <w:rPr>
                <w:rFonts w:ascii="Calibri" w:hAnsi="Calibri" w:cs="Calibri"/>
                <w:b/>
                <w:bCs/>
                <w:color w:val="000000"/>
                <w:sz w:val="18"/>
                <w:szCs w:val="18"/>
              </w:rPr>
            </w:pPr>
          </w:p>
        </w:tc>
        <w:tc>
          <w:tcPr>
            <w:tcW w:w="981" w:type="dxa"/>
            <w:shd w:val="clear" w:color="auto" w:fill="FFFFFF" w:themeFill="background1"/>
          </w:tcPr>
          <w:p w14:paraId="6E8121CE" w14:textId="77777777" w:rsidR="006540B0" w:rsidRDefault="006540B0" w:rsidP="006540B0">
            <w:pPr>
              <w:rPr>
                <w:rFonts w:ascii="Calibri" w:hAnsi="Calibri" w:cs="Calibri"/>
                <w:b/>
                <w:bCs/>
                <w:color w:val="000000"/>
                <w:sz w:val="18"/>
                <w:szCs w:val="18"/>
              </w:rPr>
            </w:pPr>
          </w:p>
        </w:tc>
      </w:tr>
      <w:tr w:rsidR="006540B0" w14:paraId="7736303B" w14:textId="77777777" w:rsidTr="006540B0">
        <w:tc>
          <w:tcPr>
            <w:tcW w:w="1154" w:type="dxa"/>
          </w:tcPr>
          <w:p w14:paraId="34C13E6A" w14:textId="3FB1719A" w:rsidR="006540B0" w:rsidRPr="00F35BB4" w:rsidRDefault="006540B0" w:rsidP="006540B0">
            <w:pPr>
              <w:rPr>
                <w:rFonts w:ascii="Calibri" w:hAnsi="Calibri" w:cs="Calibri"/>
                <w:sz w:val="18"/>
                <w:szCs w:val="18"/>
              </w:rPr>
            </w:pPr>
            <w:r w:rsidRPr="00F35BB4">
              <w:rPr>
                <w:rFonts w:ascii="Calibri" w:hAnsi="Calibri" w:cs="Calibri"/>
                <w:sz w:val="18"/>
                <w:szCs w:val="18"/>
              </w:rPr>
              <w:t>Zamboanga City</w:t>
            </w:r>
          </w:p>
        </w:tc>
        <w:tc>
          <w:tcPr>
            <w:tcW w:w="1034" w:type="dxa"/>
          </w:tcPr>
          <w:p w14:paraId="7484438B" w14:textId="15600115" w:rsidR="006540B0" w:rsidRPr="00F35BB4" w:rsidRDefault="006540B0" w:rsidP="006540B0">
            <w:pPr>
              <w:rPr>
                <w:rFonts w:ascii="Calibri" w:hAnsi="Calibri" w:cs="Calibri"/>
                <w:sz w:val="18"/>
                <w:szCs w:val="18"/>
              </w:rPr>
            </w:pPr>
            <w:proofErr w:type="spellStart"/>
            <w:r w:rsidRPr="00F35BB4">
              <w:rPr>
                <w:rFonts w:ascii="Calibri" w:hAnsi="Calibri" w:cs="Calibri"/>
                <w:sz w:val="18"/>
                <w:szCs w:val="18"/>
              </w:rPr>
              <w:t>Tugbungan</w:t>
            </w:r>
            <w:proofErr w:type="spellEnd"/>
          </w:p>
        </w:tc>
        <w:tc>
          <w:tcPr>
            <w:tcW w:w="988" w:type="dxa"/>
          </w:tcPr>
          <w:p w14:paraId="11201FF0" w14:textId="1F1637D5" w:rsidR="006540B0" w:rsidRPr="00F35BB4" w:rsidRDefault="006540B0" w:rsidP="006540B0">
            <w:pPr>
              <w:rPr>
                <w:rFonts w:ascii="Calibri" w:hAnsi="Calibri" w:cs="Calibri"/>
                <w:color w:val="000000"/>
                <w:sz w:val="18"/>
                <w:szCs w:val="18"/>
              </w:rPr>
            </w:pPr>
            <w:r w:rsidRPr="00F35BB4">
              <w:rPr>
                <w:rFonts w:ascii="Calibri" w:hAnsi="Calibri" w:cs="Calibri"/>
                <w:color w:val="000000"/>
                <w:sz w:val="18"/>
                <w:szCs w:val="18"/>
              </w:rPr>
              <w:t>4</w:t>
            </w:r>
          </w:p>
        </w:tc>
        <w:tc>
          <w:tcPr>
            <w:tcW w:w="994" w:type="dxa"/>
          </w:tcPr>
          <w:p w14:paraId="1875F828" w14:textId="32689882" w:rsidR="006540B0" w:rsidRPr="00A52211" w:rsidRDefault="006540B0" w:rsidP="006540B0">
            <w:pPr>
              <w:rPr>
                <w:rFonts w:ascii="Calibri" w:hAnsi="Calibri" w:cs="Calibri"/>
                <w:color w:val="000000"/>
                <w:sz w:val="18"/>
                <w:szCs w:val="18"/>
              </w:rPr>
            </w:pPr>
            <w:r w:rsidRPr="00996CA5">
              <w:rPr>
                <w:rFonts w:ascii="Calibri" w:hAnsi="Calibri" w:cs="Calibri"/>
                <w:color w:val="000000"/>
                <w:sz w:val="18"/>
                <w:szCs w:val="18"/>
              </w:rPr>
              <w:t>31 Oct 2022</w:t>
            </w:r>
          </w:p>
        </w:tc>
        <w:tc>
          <w:tcPr>
            <w:tcW w:w="1110" w:type="dxa"/>
          </w:tcPr>
          <w:p w14:paraId="00BDD254" w14:textId="444398BE" w:rsidR="006540B0" w:rsidRDefault="006540B0" w:rsidP="006540B0">
            <w:pPr>
              <w:rPr>
                <w:rFonts w:ascii="Calibri" w:hAnsi="Calibri" w:cs="Calibri"/>
                <w:b/>
                <w:bCs/>
                <w:color w:val="000000"/>
                <w:sz w:val="18"/>
                <w:szCs w:val="18"/>
              </w:rPr>
            </w:pPr>
          </w:p>
        </w:tc>
        <w:tc>
          <w:tcPr>
            <w:tcW w:w="994" w:type="dxa"/>
            <w:shd w:val="clear" w:color="auto" w:fill="AEAAAA" w:themeFill="background2" w:themeFillShade="BF"/>
          </w:tcPr>
          <w:p w14:paraId="0D3A920C" w14:textId="0B151E99" w:rsidR="006540B0" w:rsidRDefault="006540B0" w:rsidP="006540B0">
            <w:pPr>
              <w:rPr>
                <w:rFonts w:ascii="Calibri" w:hAnsi="Calibri" w:cs="Calibri"/>
                <w:b/>
                <w:bCs/>
                <w:color w:val="000000"/>
                <w:sz w:val="18"/>
                <w:szCs w:val="18"/>
              </w:rPr>
            </w:pPr>
          </w:p>
        </w:tc>
        <w:tc>
          <w:tcPr>
            <w:tcW w:w="993" w:type="dxa"/>
            <w:shd w:val="clear" w:color="auto" w:fill="AEAAAA" w:themeFill="background2" w:themeFillShade="BF"/>
          </w:tcPr>
          <w:p w14:paraId="1B018C50" w14:textId="3F6B1BC5" w:rsidR="006540B0" w:rsidRDefault="006540B0" w:rsidP="006540B0">
            <w:pPr>
              <w:rPr>
                <w:rFonts w:ascii="Calibri" w:hAnsi="Calibri" w:cs="Calibri"/>
                <w:b/>
                <w:bCs/>
                <w:color w:val="000000"/>
                <w:sz w:val="18"/>
                <w:szCs w:val="18"/>
              </w:rPr>
            </w:pPr>
          </w:p>
        </w:tc>
        <w:tc>
          <w:tcPr>
            <w:tcW w:w="986" w:type="dxa"/>
            <w:shd w:val="clear" w:color="auto" w:fill="AEAAAA" w:themeFill="background2" w:themeFillShade="BF"/>
          </w:tcPr>
          <w:p w14:paraId="25708FA6" w14:textId="46978F8E" w:rsidR="006540B0" w:rsidRDefault="006540B0" w:rsidP="006540B0">
            <w:pPr>
              <w:rPr>
                <w:rFonts w:ascii="Calibri" w:hAnsi="Calibri" w:cs="Calibri"/>
                <w:b/>
                <w:bCs/>
                <w:color w:val="000000"/>
                <w:sz w:val="18"/>
                <w:szCs w:val="18"/>
              </w:rPr>
            </w:pPr>
          </w:p>
        </w:tc>
        <w:tc>
          <w:tcPr>
            <w:tcW w:w="992" w:type="dxa"/>
            <w:shd w:val="clear" w:color="auto" w:fill="AEAAAA" w:themeFill="background2" w:themeFillShade="BF"/>
          </w:tcPr>
          <w:p w14:paraId="6A43A66F" w14:textId="645FB45F" w:rsidR="006540B0" w:rsidRDefault="006540B0" w:rsidP="006540B0">
            <w:pPr>
              <w:rPr>
                <w:rFonts w:ascii="Calibri" w:hAnsi="Calibri" w:cs="Calibri"/>
                <w:b/>
                <w:bCs/>
                <w:color w:val="000000"/>
                <w:sz w:val="18"/>
                <w:szCs w:val="18"/>
              </w:rPr>
            </w:pPr>
          </w:p>
        </w:tc>
        <w:tc>
          <w:tcPr>
            <w:tcW w:w="991" w:type="dxa"/>
            <w:shd w:val="clear" w:color="auto" w:fill="FFFFFF" w:themeFill="background1"/>
          </w:tcPr>
          <w:p w14:paraId="4054F1B0" w14:textId="77777777" w:rsidR="006540B0" w:rsidRDefault="006540B0" w:rsidP="006540B0">
            <w:pPr>
              <w:rPr>
                <w:rFonts w:ascii="Calibri" w:hAnsi="Calibri" w:cs="Calibri"/>
                <w:b/>
                <w:bCs/>
                <w:color w:val="000000"/>
                <w:sz w:val="18"/>
                <w:szCs w:val="18"/>
              </w:rPr>
            </w:pPr>
          </w:p>
        </w:tc>
        <w:tc>
          <w:tcPr>
            <w:tcW w:w="992" w:type="dxa"/>
          </w:tcPr>
          <w:p w14:paraId="15C8CAC0" w14:textId="77777777" w:rsidR="006540B0" w:rsidRDefault="006540B0" w:rsidP="006540B0">
            <w:pPr>
              <w:rPr>
                <w:rFonts w:ascii="Calibri" w:hAnsi="Calibri" w:cs="Calibri"/>
                <w:b/>
                <w:bCs/>
                <w:color w:val="000000"/>
                <w:sz w:val="18"/>
                <w:szCs w:val="18"/>
              </w:rPr>
            </w:pPr>
          </w:p>
        </w:tc>
        <w:tc>
          <w:tcPr>
            <w:tcW w:w="986" w:type="dxa"/>
          </w:tcPr>
          <w:p w14:paraId="5316EB1C" w14:textId="77777777" w:rsidR="006540B0" w:rsidRDefault="006540B0" w:rsidP="006540B0">
            <w:pPr>
              <w:rPr>
                <w:rFonts w:ascii="Calibri" w:hAnsi="Calibri" w:cs="Calibri"/>
                <w:b/>
                <w:bCs/>
                <w:color w:val="000000"/>
                <w:sz w:val="18"/>
                <w:szCs w:val="18"/>
              </w:rPr>
            </w:pPr>
          </w:p>
        </w:tc>
        <w:tc>
          <w:tcPr>
            <w:tcW w:w="981" w:type="dxa"/>
            <w:shd w:val="clear" w:color="auto" w:fill="FFFFFF" w:themeFill="background1"/>
          </w:tcPr>
          <w:p w14:paraId="31467654" w14:textId="77777777" w:rsidR="006540B0" w:rsidRDefault="006540B0" w:rsidP="006540B0">
            <w:pPr>
              <w:rPr>
                <w:rFonts w:ascii="Calibri" w:hAnsi="Calibri" w:cs="Calibri"/>
                <w:b/>
                <w:bCs/>
                <w:color w:val="000000"/>
                <w:sz w:val="18"/>
                <w:szCs w:val="18"/>
              </w:rPr>
            </w:pPr>
          </w:p>
        </w:tc>
      </w:tr>
    </w:tbl>
    <w:p w14:paraId="0DBD8C15" w14:textId="52DBE356" w:rsidR="00B8072C" w:rsidRPr="00F35BB4" w:rsidRDefault="00942914" w:rsidP="00B8072C">
      <w:pPr>
        <w:pStyle w:val="Heading1"/>
      </w:pPr>
      <w:r>
        <w:br w:type="column"/>
      </w:r>
      <w:bookmarkStart w:id="128" w:name="_Toc128148036"/>
      <w:r w:rsidR="00B8072C" w:rsidRPr="00F35BB4">
        <w:lastRenderedPageBreak/>
        <w:t>Annex F: Discussions and action plan – documentation 10 January 2023 discussion</w:t>
      </w:r>
      <w:r w:rsidR="001E3811">
        <w:t xml:space="preserve"> with DFAT and PRC</w:t>
      </w:r>
      <w:bookmarkEnd w:id="128"/>
    </w:p>
    <w:p w14:paraId="43FE4C2F" w14:textId="149069EC" w:rsidR="00B8072C" w:rsidRPr="00F35BB4" w:rsidRDefault="00B8072C"/>
    <w:p w14:paraId="49E438B7" w14:textId="1C89D3F0" w:rsidR="00E753FB" w:rsidRDefault="00862A7A">
      <w:pPr>
        <w:rPr>
          <w:color w:val="000000" w:themeColor="text1"/>
          <w:szCs w:val="22"/>
        </w:rPr>
      </w:pPr>
      <w:r w:rsidRPr="00F35BB4">
        <w:rPr>
          <w:color w:val="000000" w:themeColor="text1"/>
          <w:szCs w:val="22"/>
        </w:rPr>
        <w:t xml:space="preserve">The tables in this Annex present the discussion </w:t>
      </w:r>
      <w:r w:rsidR="002C06AA" w:rsidRPr="00F35BB4">
        <w:rPr>
          <w:color w:val="000000" w:themeColor="text1"/>
          <w:szCs w:val="22"/>
        </w:rPr>
        <w:t>conducted on 10</w:t>
      </w:r>
      <w:r w:rsidR="002C06AA" w:rsidRPr="00F35BB4">
        <w:rPr>
          <w:color w:val="000000" w:themeColor="text1"/>
          <w:szCs w:val="22"/>
          <w:vertAlign w:val="superscript"/>
        </w:rPr>
        <w:t xml:space="preserve"> </w:t>
      </w:r>
      <w:r w:rsidR="002C06AA" w:rsidRPr="00F35BB4">
        <w:rPr>
          <w:color w:val="000000" w:themeColor="text1"/>
          <w:szCs w:val="22"/>
        </w:rPr>
        <w:t>January 2023. The discussions followed the presentation of the draft MTR report and were conducted in two groups, mostly composed by members of different PRC departments and units. The discussions were guided by key findings and the recommendations in the draft report</w:t>
      </w:r>
      <w:r w:rsidR="00397FEE">
        <w:rPr>
          <w:color w:val="000000" w:themeColor="text1"/>
          <w:szCs w:val="22"/>
        </w:rPr>
        <w:t xml:space="preserve">. </w:t>
      </w:r>
      <w:r w:rsidR="00E50551">
        <w:rPr>
          <w:color w:val="000000" w:themeColor="text1"/>
          <w:szCs w:val="22"/>
        </w:rPr>
        <w:t>The numbers of the recommendations are those as in the draft report</w:t>
      </w:r>
      <w:proofErr w:type="gramStart"/>
      <w:r w:rsidR="00E50551">
        <w:rPr>
          <w:color w:val="000000" w:themeColor="text1"/>
          <w:szCs w:val="22"/>
        </w:rPr>
        <w:t>.</w:t>
      </w:r>
      <w:r w:rsidR="00397FEE">
        <w:rPr>
          <w:color w:val="000000" w:themeColor="text1"/>
          <w:szCs w:val="22"/>
        </w:rPr>
        <w:t xml:space="preserve"> </w:t>
      </w:r>
      <w:r w:rsidR="002C06AA" w:rsidRPr="00F35BB4">
        <w:rPr>
          <w:color w:val="000000" w:themeColor="text1"/>
          <w:szCs w:val="22"/>
        </w:rPr>
        <w:t>.</w:t>
      </w:r>
      <w:proofErr w:type="gramEnd"/>
      <w:r w:rsidR="002C06AA" w:rsidRPr="00F35BB4">
        <w:rPr>
          <w:color w:val="000000" w:themeColor="text1"/>
          <w:szCs w:val="22"/>
        </w:rPr>
        <w:t xml:space="preserve"> The recommendations in this final report may be different as a result of the discussion. </w:t>
      </w:r>
      <w:r w:rsidR="00140FF3" w:rsidRPr="00F35BB4">
        <w:rPr>
          <w:color w:val="000000" w:themeColor="text1"/>
          <w:szCs w:val="22"/>
        </w:rPr>
        <w:t>The main objective of the work groups was to look at the feasibility of the recommendation</w:t>
      </w:r>
      <w:r w:rsidR="00394A82">
        <w:rPr>
          <w:color w:val="000000" w:themeColor="text1"/>
          <w:szCs w:val="22"/>
        </w:rPr>
        <w:t>s</w:t>
      </w:r>
      <w:r w:rsidR="00140FF3" w:rsidRPr="00F35BB4">
        <w:rPr>
          <w:color w:val="000000" w:themeColor="text1"/>
          <w:szCs w:val="22"/>
        </w:rPr>
        <w:t xml:space="preserve"> and make a detailed as possible action plan to implement the recommendation</w:t>
      </w:r>
      <w:r w:rsidR="002F2A8F">
        <w:rPr>
          <w:color w:val="000000" w:themeColor="text1"/>
          <w:szCs w:val="22"/>
        </w:rPr>
        <w:t>s</w:t>
      </w:r>
      <w:r w:rsidR="00140FF3" w:rsidRPr="00F35BB4">
        <w:rPr>
          <w:color w:val="000000" w:themeColor="text1"/>
          <w:szCs w:val="22"/>
        </w:rPr>
        <w:t xml:space="preserve">. </w:t>
      </w:r>
    </w:p>
    <w:p w14:paraId="6E94704E" w14:textId="4FA56389" w:rsidR="000670E7" w:rsidRDefault="000670E7">
      <w:pPr>
        <w:rPr>
          <w:color w:val="000000" w:themeColor="text1"/>
          <w:szCs w:val="22"/>
        </w:rPr>
      </w:pPr>
    </w:p>
    <w:p w14:paraId="16E85AB6" w14:textId="6AECA6B8" w:rsidR="000670E7" w:rsidRPr="000670E7" w:rsidRDefault="000670E7">
      <w:pPr>
        <w:rPr>
          <w:szCs w:val="22"/>
        </w:rPr>
      </w:pPr>
      <w:r w:rsidRPr="000670E7">
        <w:rPr>
          <w:b/>
          <w:bCs/>
        </w:rPr>
        <w:t>Targeting, SADDD and Monitoring and Evaluation</w:t>
      </w:r>
    </w:p>
    <w:p w14:paraId="0B635A65" w14:textId="77777777" w:rsidR="00862A7A" w:rsidRPr="00F35BB4" w:rsidRDefault="00862A7A">
      <w:pPr>
        <w:rPr>
          <w:color w:val="000000" w:themeColor="text1"/>
          <w:szCs w:val="22"/>
        </w:rPr>
      </w:pPr>
    </w:p>
    <w:tbl>
      <w:tblPr>
        <w:tblStyle w:val="TableGrid"/>
        <w:tblW w:w="0" w:type="auto"/>
        <w:tblLook w:val="04A0" w:firstRow="1" w:lastRow="0" w:firstColumn="1" w:lastColumn="0" w:noHBand="0" w:noVBand="1"/>
      </w:tblPr>
      <w:tblGrid>
        <w:gridCol w:w="3637"/>
        <w:gridCol w:w="3138"/>
        <w:gridCol w:w="3142"/>
        <w:gridCol w:w="1315"/>
        <w:gridCol w:w="1718"/>
      </w:tblGrid>
      <w:tr w:rsidR="00E753FB" w:rsidRPr="00F35BB4" w14:paraId="089ACE53" w14:textId="77777777" w:rsidTr="000670E7">
        <w:trPr>
          <w:trHeight w:val="372"/>
          <w:tblHeader/>
        </w:trPr>
        <w:tc>
          <w:tcPr>
            <w:tcW w:w="3637" w:type="dxa"/>
            <w:shd w:val="clear" w:color="auto" w:fill="538135" w:themeFill="accent6" w:themeFillShade="BF"/>
          </w:tcPr>
          <w:p w14:paraId="42B998E9" w14:textId="77777777" w:rsidR="00E753FB" w:rsidRPr="00F35BB4" w:rsidRDefault="00E753FB" w:rsidP="00065884">
            <w:pPr>
              <w:rPr>
                <w:b/>
                <w:color w:val="FFFFFF" w:themeColor="background1"/>
                <w:szCs w:val="22"/>
              </w:rPr>
            </w:pPr>
            <w:r w:rsidRPr="00F35BB4">
              <w:rPr>
                <w:b/>
                <w:color w:val="FFFFFF" w:themeColor="background1"/>
                <w:szCs w:val="22"/>
              </w:rPr>
              <w:t>Recommendation in draft report</w:t>
            </w:r>
          </w:p>
        </w:tc>
        <w:tc>
          <w:tcPr>
            <w:tcW w:w="3138" w:type="dxa"/>
            <w:shd w:val="clear" w:color="auto" w:fill="538135" w:themeFill="accent6" w:themeFillShade="BF"/>
          </w:tcPr>
          <w:p w14:paraId="652C05B3" w14:textId="77777777" w:rsidR="00E753FB" w:rsidRPr="00F35BB4" w:rsidRDefault="00E753FB" w:rsidP="00065884">
            <w:pPr>
              <w:rPr>
                <w:b/>
                <w:bCs/>
                <w:color w:val="FFFFFF" w:themeColor="background1"/>
                <w:szCs w:val="22"/>
              </w:rPr>
            </w:pPr>
            <w:r w:rsidRPr="00F35BB4">
              <w:rPr>
                <w:b/>
                <w:bCs/>
                <w:color w:val="FFFFFF" w:themeColor="background1"/>
                <w:szCs w:val="22"/>
              </w:rPr>
              <w:t>Discussion/recommendation by group</w:t>
            </w:r>
          </w:p>
        </w:tc>
        <w:tc>
          <w:tcPr>
            <w:tcW w:w="3142" w:type="dxa"/>
            <w:shd w:val="clear" w:color="auto" w:fill="538135" w:themeFill="accent6" w:themeFillShade="BF"/>
          </w:tcPr>
          <w:p w14:paraId="64E382CF" w14:textId="77777777" w:rsidR="00E753FB" w:rsidRPr="00F35BB4" w:rsidRDefault="00E753FB" w:rsidP="00065884">
            <w:pPr>
              <w:rPr>
                <w:b/>
                <w:bCs/>
                <w:color w:val="FFFFFF" w:themeColor="background1"/>
                <w:szCs w:val="22"/>
              </w:rPr>
            </w:pPr>
            <w:r w:rsidRPr="00F35BB4">
              <w:rPr>
                <w:b/>
                <w:bCs/>
                <w:color w:val="FFFFFF" w:themeColor="background1"/>
                <w:szCs w:val="22"/>
              </w:rPr>
              <w:t>Activities/actions</w:t>
            </w:r>
          </w:p>
        </w:tc>
        <w:tc>
          <w:tcPr>
            <w:tcW w:w="1315" w:type="dxa"/>
            <w:shd w:val="clear" w:color="auto" w:fill="538135" w:themeFill="accent6" w:themeFillShade="BF"/>
          </w:tcPr>
          <w:p w14:paraId="071E36CA" w14:textId="77777777" w:rsidR="00E753FB" w:rsidRPr="00F35BB4" w:rsidRDefault="00E753FB" w:rsidP="00065884">
            <w:pPr>
              <w:jc w:val="center"/>
              <w:rPr>
                <w:b/>
                <w:bCs/>
                <w:color w:val="FFFFFF" w:themeColor="background1"/>
                <w:szCs w:val="22"/>
              </w:rPr>
            </w:pPr>
            <w:r w:rsidRPr="00F35BB4">
              <w:rPr>
                <w:b/>
                <w:bCs/>
                <w:color w:val="FFFFFF" w:themeColor="background1"/>
                <w:szCs w:val="22"/>
              </w:rPr>
              <w:t>Timeline</w:t>
            </w:r>
          </w:p>
        </w:tc>
        <w:tc>
          <w:tcPr>
            <w:tcW w:w="1718" w:type="dxa"/>
            <w:shd w:val="clear" w:color="auto" w:fill="538135" w:themeFill="accent6" w:themeFillShade="BF"/>
          </w:tcPr>
          <w:p w14:paraId="2D2892F7" w14:textId="77777777" w:rsidR="00E753FB" w:rsidRPr="00F35BB4" w:rsidRDefault="00E753FB" w:rsidP="00065884">
            <w:pPr>
              <w:jc w:val="center"/>
              <w:rPr>
                <w:b/>
                <w:bCs/>
                <w:color w:val="FFFFFF" w:themeColor="background1"/>
                <w:szCs w:val="22"/>
              </w:rPr>
            </w:pPr>
            <w:r w:rsidRPr="00F35BB4">
              <w:rPr>
                <w:b/>
                <w:bCs/>
                <w:color w:val="FFFFFF" w:themeColor="background1"/>
                <w:szCs w:val="22"/>
              </w:rPr>
              <w:t>Responsible person(s)</w:t>
            </w:r>
          </w:p>
        </w:tc>
      </w:tr>
      <w:tr w:rsidR="00E753FB" w:rsidRPr="00F35BB4" w14:paraId="1C1CEC4E" w14:textId="77777777" w:rsidTr="00065884">
        <w:trPr>
          <w:trHeight w:val="141"/>
        </w:trPr>
        <w:tc>
          <w:tcPr>
            <w:tcW w:w="3637" w:type="dxa"/>
          </w:tcPr>
          <w:p w14:paraId="35E9E94B" w14:textId="6E7EA8BE" w:rsidR="00E753FB" w:rsidRPr="00F35BB4" w:rsidRDefault="00E753FB" w:rsidP="00065884">
            <w:pPr>
              <w:rPr>
                <w:color w:val="000000" w:themeColor="text1"/>
                <w:szCs w:val="22"/>
              </w:rPr>
            </w:pPr>
            <w:r w:rsidRPr="00F35BB4">
              <w:rPr>
                <w:color w:val="000000" w:themeColor="text1"/>
                <w:szCs w:val="22"/>
              </w:rPr>
              <w:t xml:space="preserve">16. PRC and DFAT to agree on the minimum reporting standards for SADDD and design the tools accordingly. The existing tools only require minimum adjustments to the electronic data sheets, but </w:t>
            </w:r>
            <w:r w:rsidR="00E50551">
              <w:rPr>
                <w:color w:val="000000" w:themeColor="text1"/>
                <w:szCs w:val="22"/>
              </w:rPr>
              <w:t>r</w:t>
            </w:r>
            <w:r w:rsidR="00B7688E">
              <w:rPr>
                <w:color w:val="000000" w:themeColor="text1"/>
                <w:szCs w:val="22"/>
              </w:rPr>
              <w:t>e</w:t>
            </w:r>
            <w:r w:rsidR="00E50551">
              <w:rPr>
                <w:color w:val="000000" w:themeColor="text1"/>
                <w:szCs w:val="22"/>
              </w:rPr>
              <w:t xml:space="preserve">quires </w:t>
            </w:r>
            <w:r w:rsidRPr="00F35BB4">
              <w:rPr>
                <w:color w:val="000000" w:themeColor="text1"/>
                <w:szCs w:val="22"/>
              </w:rPr>
              <w:t>more work on</w:t>
            </w:r>
            <w:r w:rsidR="00312011">
              <w:rPr>
                <w:color w:val="000000" w:themeColor="text1"/>
                <w:szCs w:val="22"/>
              </w:rPr>
              <w:t xml:space="preserve"> the</w:t>
            </w:r>
            <w:r w:rsidRPr="00F35BB4">
              <w:rPr>
                <w:color w:val="000000" w:themeColor="text1"/>
                <w:szCs w:val="22"/>
              </w:rPr>
              <w:t xml:space="preserve"> adjustment of paper-based templates and orientation of staff.</w:t>
            </w:r>
          </w:p>
        </w:tc>
        <w:tc>
          <w:tcPr>
            <w:tcW w:w="3138" w:type="dxa"/>
          </w:tcPr>
          <w:p w14:paraId="69A7C35A" w14:textId="04B36172" w:rsidR="00E753FB" w:rsidRPr="00F35BB4" w:rsidRDefault="00E753FB">
            <w:pPr>
              <w:pStyle w:val="ListParagraph"/>
              <w:numPr>
                <w:ilvl w:val="0"/>
                <w:numId w:val="20"/>
              </w:numPr>
              <w:ind w:left="356" w:hanging="284"/>
              <w:rPr>
                <w:color w:val="000000" w:themeColor="text1"/>
                <w:szCs w:val="22"/>
              </w:rPr>
            </w:pPr>
            <w:r w:rsidRPr="00F35BB4">
              <w:rPr>
                <w:color w:val="000000" w:themeColor="text1"/>
                <w:szCs w:val="22"/>
              </w:rPr>
              <w:t>DFAT/PRC include the information SADDD</w:t>
            </w:r>
          </w:p>
          <w:p w14:paraId="63FE3D1E" w14:textId="77777777" w:rsidR="00E753FB" w:rsidRPr="00F35BB4" w:rsidRDefault="00E753FB">
            <w:pPr>
              <w:pStyle w:val="ListParagraph"/>
              <w:numPr>
                <w:ilvl w:val="0"/>
                <w:numId w:val="20"/>
              </w:numPr>
              <w:ind w:left="356" w:hanging="284"/>
              <w:rPr>
                <w:color w:val="000000" w:themeColor="text1"/>
                <w:szCs w:val="22"/>
              </w:rPr>
            </w:pPr>
            <w:r w:rsidRPr="00F35BB4">
              <w:rPr>
                <w:color w:val="000000" w:themeColor="text1"/>
                <w:szCs w:val="22"/>
              </w:rPr>
              <w:t>DFAT will share the minimum reporting template</w:t>
            </w:r>
          </w:p>
          <w:p w14:paraId="2B7B978B" w14:textId="70AE0C1B" w:rsidR="00E753FB" w:rsidRPr="00F35BB4" w:rsidRDefault="00E753FB">
            <w:pPr>
              <w:pStyle w:val="ListParagraph"/>
              <w:numPr>
                <w:ilvl w:val="0"/>
                <w:numId w:val="20"/>
              </w:numPr>
              <w:ind w:left="356" w:hanging="284"/>
              <w:rPr>
                <w:color w:val="000000" w:themeColor="text1"/>
                <w:szCs w:val="22"/>
              </w:rPr>
            </w:pPr>
            <w:r w:rsidRPr="00F35BB4">
              <w:rPr>
                <w:color w:val="000000" w:themeColor="text1"/>
                <w:szCs w:val="22"/>
              </w:rPr>
              <w:t xml:space="preserve">Further discussion </w:t>
            </w:r>
            <w:r w:rsidR="002940D0">
              <w:rPr>
                <w:color w:val="000000" w:themeColor="text1"/>
                <w:szCs w:val="22"/>
              </w:rPr>
              <w:t xml:space="preserve">with </w:t>
            </w:r>
            <w:r w:rsidRPr="00F35BB4">
              <w:rPr>
                <w:color w:val="000000" w:themeColor="text1"/>
                <w:szCs w:val="22"/>
              </w:rPr>
              <w:t xml:space="preserve">the Technical Officer </w:t>
            </w:r>
            <w:r w:rsidR="002940D0">
              <w:rPr>
                <w:color w:val="000000" w:themeColor="text1"/>
                <w:szCs w:val="22"/>
              </w:rPr>
              <w:t xml:space="preserve">on </w:t>
            </w:r>
            <w:r w:rsidRPr="00F35BB4">
              <w:rPr>
                <w:color w:val="000000" w:themeColor="text1"/>
                <w:szCs w:val="22"/>
              </w:rPr>
              <w:t xml:space="preserve">the availability of SADDD </w:t>
            </w:r>
          </w:p>
        </w:tc>
        <w:tc>
          <w:tcPr>
            <w:tcW w:w="3142" w:type="dxa"/>
          </w:tcPr>
          <w:p w14:paraId="3F717BB3" w14:textId="77777777" w:rsidR="00E753FB" w:rsidRPr="00F35BB4" w:rsidRDefault="00E753FB">
            <w:pPr>
              <w:pStyle w:val="ListParagraph"/>
              <w:numPr>
                <w:ilvl w:val="0"/>
                <w:numId w:val="20"/>
              </w:numPr>
              <w:ind w:left="356" w:hanging="284"/>
              <w:rPr>
                <w:color w:val="000000" w:themeColor="text1"/>
                <w:szCs w:val="22"/>
              </w:rPr>
            </w:pPr>
            <w:r w:rsidRPr="00F35BB4">
              <w:rPr>
                <w:color w:val="000000" w:themeColor="text1"/>
                <w:szCs w:val="22"/>
              </w:rPr>
              <w:t>PRC reviews the existing beneficiary registration/documentation tools (paper and digital tools)</w:t>
            </w:r>
          </w:p>
          <w:p w14:paraId="7FA35173" w14:textId="77777777" w:rsidR="00E753FB" w:rsidRPr="00F35BB4" w:rsidRDefault="00E753FB">
            <w:pPr>
              <w:pStyle w:val="ListParagraph"/>
              <w:numPr>
                <w:ilvl w:val="0"/>
                <w:numId w:val="20"/>
              </w:numPr>
              <w:ind w:left="356" w:hanging="284"/>
              <w:rPr>
                <w:color w:val="000000" w:themeColor="text1"/>
                <w:szCs w:val="22"/>
              </w:rPr>
            </w:pPr>
            <w:r w:rsidRPr="00F35BB4">
              <w:rPr>
                <w:color w:val="000000" w:themeColor="text1"/>
                <w:szCs w:val="22"/>
              </w:rPr>
              <w:t>PRC/DFAT existing database must be updated from time to time</w:t>
            </w:r>
          </w:p>
          <w:p w14:paraId="3778974C" w14:textId="77777777" w:rsidR="00E753FB" w:rsidRPr="00F35BB4" w:rsidRDefault="00E753FB">
            <w:pPr>
              <w:pStyle w:val="ListParagraph"/>
              <w:numPr>
                <w:ilvl w:val="0"/>
                <w:numId w:val="20"/>
              </w:numPr>
              <w:ind w:left="356" w:hanging="284"/>
              <w:rPr>
                <w:color w:val="000000" w:themeColor="text1"/>
                <w:szCs w:val="22"/>
              </w:rPr>
            </w:pPr>
            <w:r w:rsidRPr="00F35BB4">
              <w:rPr>
                <w:color w:val="000000" w:themeColor="text1"/>
                <w:szCs w:val="22"/>
              </w:rPr>
              <w:t>PRC to cascade the reporting template to all services</w:t>
            </w:r>
          </w:p>
        </w:tc>
        <w:tc>
          <w:tcPr>
            <w:tcW w:w="1315" w:type="dxa"/>
          </w:tcPr>
          <w:p w14:paraId="7130DBB2" w14:textId="77777777" w:rsidR="002940D0" w:rsidRDefault="00E753FB" w:rsidP="00065884">
            <w:pPr>
              <w:rPr>
                <w:color w:val="000000" w:themeColor="text1"/>
                <w:szCs w:val="22"/>
              </w:rPr>
            </w:pPr>
            <w:r w:rsidRPr="00F35BB4">
              <w:rPr>
                <w:color w:val="000000" w:themeColor="text1"/>
                <w:szCs w:val="22"/>
              </w:rPr>
              <w:t xml:space="preserve">Last quarter of 2023 </w:t>
            </w:r>
          </w:p>
          <w:p w14:paraId="267A9CFA" w14:textId="77777777" w:rsidR="002940D0" w:rsidRDefault="002940D0" w:rsidP="00065884">
            <w:pPr>
              <w:rPr>
                <w:color w:val="000000" w:themeColor="text1"/>
                <w:szCs w:val="22"/>
              </w:rPr>
            </w:pPr>
          </w:p>
          <w:p w14:paraId="28511574" w14:textId="601362C4" w:rsidR="00E753FB" w:rsidRPr="00F35BB4" w:rsidRDefault="00E753FB" w:rsidP="00065884">
            <w:pPr>
              <w:rPr>
                <w:color w:val="000000" w:themeColor="text1"/>
                <w:szCs w:val="22"/>
              </w:rPr>
            </w:pPr>
            <w:r w:rsidRPr="00F35BB4">
              <w:rPr>
                <w:color w:val="000000" w:themeColor="text1"/>
                <w:szCs w:val="22"/>
              </w:rPr>
              <w:t xml:space="preserve">PRC will utilize the </w:t>
            </w:r>
            <w:proofErr w:type="gramStart"/>
            <w:r w:rsidRPr="00F35BB4">
              <w:rPr>
                <w:color w:val="000000" w:themeColor="text1"/>
                <w:szCs w:val="22"/>
              </w:rPr>
              <w:t>new  SADDD</w:t>
            </w:r>
            <w:proofErr w:type="gramEnd"/>
            <w:r w:rsidRPr="00F35BB4">
              <w:rPr>
                <w:color w:val="000000" w:themeColor="text1"/>
                <w:szCs w:val="22"/>
              </w:rPr>
              <w:t xml:space="preserve"> template</w:t>
            </w:r>
          </w:p>
          <w:p w14:paraId="49B0CA9F" w14:textId="77777777" w:rsidR="00E753FB" w:rsidRPr="00F35BB4" w:rsidRDefault="00E753FB" w:rsidP="00065884">
            <w:pPr>
              <w:jc w:val="center"/>
              <w:rPr>
                <w:b/>
                <w:bCs/>
                <w:color w:val="000000" w:themeColor="text1"/>
                <w:szCs w:val="22"/>
              </w:rPr>
            </w:pPr>
          </w:p>
        </w:tc>
        <w:tc>
          <w:tcPr>
            <w:tcW w:w="1718" w:type="dxa"/>
          </w:tcPr>
          <w:p w14:paraId="1E5A1A8B" w14:textId="77777777" w:rsidR="00E753FB" w:rsidRPr="00F35BB4" w:rsidRDefault="00E753FB" w:rsidP="00065884">
            <w:pPr>
              <w:rPr>
                <w:color w:val="000000" w:themeColor="text1"/>
                <w:szCs w:val="22"/>
              </w:rPr>
            </w:pPr>
            <w:r w:rsidRPr="00F35BB4">
              <w:rPr>
                <w:color w:val="000000" w:themeColor="text1"/>
                <w:szCs w:val="22"/>
              </w:rPr>
              <w:t>DMS (MEAL &amp; IM, DRCS)</w:t>
            </w:r>
          </w:p>
          <w:p w14:paraId="01B905BD" w14:textId="77777777" w:rsidR="00E753FB" w:rsidRPr="00F35BB4" w:rsidRDefault="00E753FB" w:rsidP="00065884">
            <w:pPr>
              <w:rPr>
                <w:color w:val="000000" w:themeColor="text1"/>
                <w:szCs w:val="22"/>
              </w:rPr>
            </w:pPr>
            <w:r w:rsidRPr="00F35BB4">
              <w:rPr>
                <w:color w:val="000000" w:themeColor="text1"/>
                <w:szCs w:val="22"/>
              </w:rPr>
              <w:t>W</w:t>
            </w:r>
            <w:r w:rsidRPr="00F35BB4">
              <w:rPr>
                <w:color w:val="000000" w:themeColor="text1"/>
              </w:rPr>
              <w:t>elfare Services</w:t>
            </w:r>
          </w:p>
          <w:p w14:paraId="321DE2D3" w14:textId="77777777" w:rsidR="00E753FB" w:rsidRPr="00F35BB4" w:rsidRDefault="00E753FB" w:rsidP="00065884">
            <w:pPr>
              <w:rPr>
                <w:color w:val="000000" w:themeColor="text1"/>
                <w:szCs w:val="22"/>
              </w:rPr>
            </w:pPr>
            <w:r w:rsidRPr="00F35BB4">
              <w:rPr>
                <w:color w:val="000000" w:themeColor="text1"/>
                <w:szCs w:val="22"/>
              </w:rPr>
              <w:t>PMER</w:t>
            </w:r>
          </w:p>
          <w:p w14:paraId="3F939737" w14:textId="77777777" w:rsidR="00E753FB" w:rsidRPr="00F35BB4" w:rsidRDefault="00E753FB" w:rsidP="00065884">
            <w:pPr>
              <w:rPr>
                <w:color w:val="000000" w:themeColor="text1"/>
                <w:szCs w:val="22"/>
              </w:rPr>
            </w:pPr>
          </w:p>
        </w:tc>
      </w:tr>
      <w:tr w:rsidR="00E753FB" w:rsidRPr="00F35BB4" w14:paraId="1C111208" w14:textId="77777777" w:rsidTr="00065884">
        <w:trPr>
          <w:trHeight w:val="141"/>
        </w:trPr>
        <w:tc>
          <w:tcPr>
            <w:tcW w:w="3637" w:type="dxa"/>
          </w:tcPr>
          <w:p w14:paraId="1CA21F37" w14:textId="6B36A6BC" w:rsidR="00E753FB" w:rsidRPr="00F35BB4" w:rsidRDefault="00E753FB" w:rsidP="00065884">
            <w:pPr>
              <w:spacing w:line="276" w:lineRule="auto"/>
              <w:rPr>
                <w:color w:val="000000" w:themeColor="text1"/>
                <w:szCs w:val="22"/>
              </w:rPr>
            </w:pPr>
            <w:r w:rsidRPr="00F35BB4">
              <w:rPr>
                <w:color w:val="000000" w:themeColor="text1"/>
                <w:szCs w:val="22"/>
              </w:rPr>
              <w:t>21. PRC to define and propose</w:t>
            </w:r>
            <w:r w:rsidR="009A5FC1">
              <w:rPr>
                <w:color w:val="000000" w:themeColor="text1"/>
                <w:szCs w:val="22"/>
              </w:rPr>
              <w:t xml:space="preserve"> the</w:t>
            </w:r>
            <w:r w:rsidRPr="00F35BB4">
              <w:rPr>
                <w:color w:val="000000" w:themeColor="text1"/>
                <w:szCs w:val="22"/>
              </w:rPr>
              <w:t xml:space="preserve"> target number of beneficiaries, disaggregated by sex, gender, age and disability. Data collection tools and methods to be designed as per recommendation #16 and aligned with the DFAT requirements.</w:t>
            </w:r>
          </w:p>
          <w:p w14:paraId="12944146" w14:textId="77777777" w:rsidR="00E753FB" w:rsidRPr="00F35BB4" w:rsidRDefault="00E753FB" w:rsidP="00065884">
            <w:pPr>
              <w:rPr>
                <w:color w:val="000000" w:themeColor="text1"/>
                <w:szCs w:val="22"/>
              </w:rPr>
            </w:pPr>
          </w:p>
        </w:tc>
        <w:tc>
          <w:tcPr>
            <w:tcW w:w="3138" w:type="dxa"/>
          </w:tcPr>
          <w:p w14:paraId="5C98C80F" w14:textId="45B2175B" w:rsidR="00E753FB" w:rsidRPr="00F35BB4" w:rsidRDefault="00E753FB" w:rsidP="00065884">
            <w:pPr>
              <w:spacing w:line="276" w:lineRule="auto"/>
              <w:rPr>
                <w:color w:val="000000" w:themeColor="text1"/>
                <w:szCs w:val="22"/>
              </w:rPr>
            </w:pPr>
            <w:r w:rsidRPr="00F35BB4">
              <w:rPr>
                <w:color w:val="000000" w:themeColor="text1"/>
                <w:szCs w:val="22"/>
              </w:rPr>
              <w:t xml:space="preserve">Feasible but </w:t>
            </w:r>
            <w:r w:rsidR="009A5FC1" w:rsidRPr="00F35BB4">
              <w:rPr>
                <w:color w:val="000000" w:themeColor="text1"/>
                <w:szCs w:val="22"/>
              </w:rPr>
              <w:t xml:space="preserve">details </w:t>
            </w:r>
            <w:r w:rsidR="009A5FC1">
              <w:rPr>
                <w:color w:val="000000" w:themeColor="text1"/>
                <w:szCs w:val="22"/>
              </w:rPr>
              <w:t xml:space="preserve">are </w:t>
            </w:r>
            <w:r w:rsidRPr="00F35BB4">
              <w:rPr>
                <w:color w:val="000000" w:themeColor="text1"/>
                <w:szCs w:val="22"/>
              </w:rPr>
              <w:t xml:space="preserve">subject for discussion </w:t>
            </w:r>
            <w:r w:rsidR="009A5FC1">
              <w:rPr>
                <w:color w:val="000000" w:themeColor="text1"/>
                <w:szCs w:val="22"/>
              </w:rPr>
              <w:t>by</w:t>
            </w:r>
            <w:r w:rsidRPr="00F35BB4">
              <w:rPr>
                <w:color w:val="000000" w:themeColor="text1"/>
                <w:szCs w:val="22"/>
              </w:rPr>
              <w:t xml:space="preserve"> both parties </w:t>
            </w:r>
            <w:r w:rsidR="009A5FC1">
              <w:rPr>
                <w:color w:val="000000" w:themeColor="text1"/>
              </w:rPr>
              <w:t>from</w:t>
            </w:r>
            <w:r w:rsidR="009A5FC1" w:rsidRPr="00F35BB4">
              <w:rPr>
                <w:color w:val="000000" w:themeColor="text1"/>
                <w:szCs w:val="22"/>
              </w:rPr>
              <w:t xml:space="preserve"> </w:t>
            </w:r>
            <w:r w:rsidRPr="00F35BB4">
              <w:rPr>
                <w:color w:val="000000" w:themeColor="text1"/>
                <w:szCs w:val="22"/>
              </w:rPr>
              <w:t>February</w:t>
            </w:r>
            <w:r w:rsidR="00A60A97">
              <w:rPr>
                <w:color w:val="000000" w:themeColor="text1"/>
                <w:szCs w:val="22"/>
              </w:rPr>
              <w:t xml:space="preserve"> </w:t>
            </w:r>
            <w:r w:rsidRPr="00F35BB4">
              <w:rPr>
                <w:color w:val="000000" w:themeColor="text1"/>
                <w:szCs w:val="22"/>
              </w:rPr>
              <w:t xml:space="preserve">- March 2023 </w:t>
            </w:r>
          </w:p>
          <w:p w14:paraId="6C3FD90A" w14:textId="77777777" w:rsidR="00E753FB" w:rsidRPr="00F35BB4" w:rsidRDefault="00E753FB" w:rsidP="00065884">
            <w:pPr>
              <w:rPr>
                <w:color w:val="000000" w:themeColor="text1"/>
                <w:szCs w:val="22"/>
              </w:rPr>
            </w:pPr>
          </w:p>
        </w:tc>
        <w:tc>
          <w:tcPr>
            <w:tcW w:w="3142" w:type="dxa"/>
          </w:tcPr>
          <w:p w14:paraId="68763C8E" w14:textId="5C36DA85" w:rsidR="00E753FB" w:rsidRPr="00F35BB4" w:rsidRDefault="00E753FB" w:rsidP="00065884">
            <w:pPr>
              <w:spacing w:line="276" w:lineRule="auto"/>
              <w:rPr>
                <w:color w:val="000000" w:themeColor="text1"/>
                <w:szCs w:val="22"/>
              </w:rPr>
            </w:pPr>
            <w:r w:rsidRPr="00F35BB4">
              <w:rPr>
                <w:color w:val="000000" w:themeColor="text1"/>
                <w:szCs w:val="22"/>
              </w:rPr>
              <w:t xml:space="preserve">Elaborate </w:t>
            </w:r>
            <w:proofErr w:type="gramStart"/>
            <w:r w:rsidRPr="00F35BB4">
              <w:rPr>
                <w:color w:val="000000" w:themeColor="text1"/>
                <w:szCs w:val="22"/>
              </w:rPr>
              <w:t xml:space="preserve">an </w:t>
            </w:r>
            <w:r w:rsidR="00415D93">
              <w:rPr>
                <w:color w:val="000000" w:themeColor="text1"/>
                <w:szCs w:val="22"/>
              </w:rPr>
              <w:t>i</w:t>
            </w:r>
            <w:r w:rsidRPr="00F35BB4">
              <w:rPr>
                <w:color w:val="000000" w:themeColor="text1"/>
                <w:szCs w:val="22"/>
              </w:rPr>
              <w:t>ndicators</w:t>
            </w:r>
            <w:proofErr w:type="gramEnd"/>
            <w:r w:rsidRPr="00F35BB4">
              <w:rPr>
                <w:color w:val="000000" w:themeColor="text1"/>
                <w:szCs w:val="22"/>
              </w:rPr>
              <w:t xml:space="preserve"> guide </w:t>
            </w:r>
            <w:r w:rsidRPr="00F35BB4">
              <w:rPr>
                <w:color w:val="000000" w:themeColor="text1"/>
              </w:rPr>
              <w:t xml:space="preserve">amenable to both PRC and </w:t>
            </w:r>
            <w:r w:rsidR="00BC4F90" w:rsidRPr="00F35BB4">
              <w:rPr>
                <w:color w:val="000000" w:themeColor="text1"/>
              </w:rPr>
              <w:t>DFAT</w:t>
            </w:r>
          </w:p>
          <w:p w14:paraId="1AFE1165" w14:textId="77777777" w:rsidR="00E753FB" w:rsidRPr="00F35BB4" w:rsidRDefault="00E753FB" w:rsidP="00065884">
            <w:pPr>
              <w:rPr>
                <w:color w:val="000000" w:themeColor="text1"/>
                <w:szCs w:val="22"/>
              </w:rPr>
            </w:pPr>
          </w:p>
        </w:tc>
        <w:tc>
          <w:tcPr>
            <w:tcW w:w="1315" w:type="dxa"/>
          </w:tcPr>
          <w:p w14:paraId="1FEE0232" w14:textId="7F1B919C" w:rsidR="00E753FB" w:rsidRPr="00F35BB4" w:rsidRDefault="00E753FB" w:rsidP="00065884">
            <w:pPr>
              <w:spacing w:line="276" w:lineRule="auto"/>
              <w:rPr>
                <w:color w:val="000000" w:themeColor="text1"/>
                <w:szCs w:val="22"/>
              </w:rPr>
            </w:pPr>
            <w:r w:rsidRPr="00F35BB4">
              <w:rPr>
                <w:color w:val="000000" w:themeColor="text1"/>
                <w:szCs w:val="22"/>
              </w:rPr>
              <w:t>Adapt in 1</w:t>
            </w:r>
            <w:r w:rsidRPr="00F35BB4">
              <w:rPr>
                <w:color w:val="000000" w:themeColor="text1"/>
                <w:szCs w:val="22"/>
                <w:vertAlign w:val="superscript"/>
              </w:rPr>
              <w:t>st</w:t>
            </w:r>
            <w:r w:rsidRPr="00F35BB4">
              <w:rPr>
                <w:color w:val="000000" w:themeColor="text1"/>
                <w:szCs w:val="22"/>
              </w:rPr>
              <w:t xml:space="preserve"> quarter report</w:t>
            </w:r>
            <w:r w:rsidR="00065884" w:rsidRPr="00F35BB4">
              <w:rPr>
                <w:color w:val="000000" w:themeColor="text1"/>
                <w:szCs w:val="22"/>
              </w:rPr>
              <w:t xml:space="preserve"> of 2023</w:t>
            </w:r>
          </w:p>
        </w:tc>
        <w:tc>
          <w:tcPr>
            <w:tcW w:w="1718" w:type="dxa"/>
          </w:tcPr>
          <w:p w14:paraId="08D6FBFA" w14:textId="77777777" w:rsidR="00E753FB" w:rsidRPr="00F35BB4" w:rsidRDefault="00E753FB" w:rsidP="00065884">
            <w:pPr>
              <w:spacing w:line="276" w:lineRule="auto"/>
              <w:rPr>
                <w:color w:val="000000" w:themeColor="text1"/>
                <w:szCs w:val="22"/>
              </w:rPr>
            </w:pPr>
            <w:r w:rsidRPr="00F35BB4">
              <w:rPr>
                <w:color w:val="000000" w:themeColor="text1"/>
                <w:szCs w:val="22"/>
              </w:rPr>
              <w:t>PMER</w:t>
            </w:r>
          </w:p>
          <w:p w14:paraId="3A8D680F" w14:textId="3F69FFB3" w:rsidR="00E753FB" w:rsidRPr="00F35BB4" w:rsidRDefault="00E753FB" w:rsidP="00065884">
            <w:pPr>
              <w:spacing w:line="276" w:lineRule="auto"/>
              <w:rPr>
                <w:color w:val="000000" w:themeColor="text1"/>
                <w:szCs w:val="22"/>
              </w:rPr>
            </w:pPr>
            <w:r w:rsidRPr="00F35BB4">
              <w:rPr>
                <w:color w:val="000000" w:themeColor="text1"/>
                <w:szCs w:val="22"/>
              </w:rPr>
              <w:t xml:space="preserve">(DMS, </w:t>
            </w:r>
            <w:r w:rsidRPr="00F35BB4">
              <w:rPr>
                <w:color w:val="000000" w:themeColor="text1"/>
              </w:rPr>
              <w:t>DFAT</w:t>
            </w:r>
            <w:r w:rsidRPr="00F35BB4">
              <w:rPr>
                <w:color w:val="000000" w:themeColor="text1"/>
                <w:szCs w:val="22"/>
              </w:rPr>
              <w:t>)</w:t>
            </w:r>
          </w:p>
          <w:p w14:paraId="5DDDD0CD" w14:textId="77777777" w:rsidR="00E753FB" w:rsidRPr="00F35BB4" w:rsidRDefault="00E753FB" w:rsidP="00065884">
            <w:pPr>
              <w:spacing w:line="276" w:lineRule="auto"/>
              <w:rPr>
                <w:color w:val="000000" w:themeColor="text1"/>
                <w:szCs w:val="22"/>
              </w:rPr>
            </w:pPr>
            <w:r w:rsidRPr="00F35BB4">
              <w:rPr>
                <w:color w:val="000000" w:themeColor="text1"/>
                <w:szCs w:val="22"/>
              </w:rPr>
              <w:t>&amp; IRSPO</w:t>
            </w:r>
          </w:p>
          <w:p w14:paraId="21A04202" w14:textId="77777777" w:rsidR="00E753FB" w:rsidRPr="00F35BB4" w:rsidRDefault="00E753FB" w:rsidP="00065884">
            <w:pPr>
              <w:rPr>
                <w:color w:val="000000" w:themeColor="text1"/>
                <w:szCs w:val="22"/>
              </w:rPr>
            </w:pPr>
          </w:p>
        </w:tc>
      </w:tr>
      <w:tr w:rsidR="00E753FB" w:rsidRPr="00F35BB4" w14:paraId="734D89D4" w14:textId="77777777" w:rsidTr="00065884">
        <w:trPr>
          <w:trHeight w:val="141"/>
        </w:trPr>
        <w:tc>
          <w:tcPr>
            <w:tcW w:w="3637" w:type="dxa"/>
          </w:tcPr>
          <w:p w14:paraId="55ED8570" w14:textId="77777777" w:rsidR="00E753FB" w:rsidRPr="00F35BB4" w:rsidRDefault="00E753FB" w:rsidP="00065884">
            <w:pPr>
              <w:spacing w:line="276" w:lineRule="auto"/>
              <w:jc w:val="both"/>
              <w:rPr>
                <w:color w:val="000000" w:themeColor="text1"/>
                <w:szCs w:val="22"/>
              </w:rPr>
            </w:pPr>
            <w:r w:rsidRPr="00F35BB4">
              <w:rPr>
                <w:color w:val="000000" w:themeColor="text1"/>
                <w:szCs w:val="22"/>
              </w:rPr>
              <w:t xml:space="preserve">18. PRC to roll out the (new) updated/revised sheet for utilization by all Chapters. The whole transition to </w:t>
            </w:r>
            <w:r w:rsidRPr="00F35BB4">
              <w:rPr>
                <w:color w:val="000000" w:themeColor="text1"/>
                <w:szCs w:val="22"/>
              </w:rPr>
              <w:lastRenderedPageBreak/>
              <w:t xml:space="preserve">be completed by the end of the MYA in 2024. </w:t>
            </w:r>
          </w:p>
        </w:tc>
        <w:tc>
          <w:tcPr>
            <w:tcW w:w="3138" w:type="dxa"/>
          </w:tcPr>
          <w:p w14:paraId="1424ECF0" w14:textId="77777777" w:rsidR="00E753FB" w:rsidRPr="00F35BB4" w:rsidRDefault="00E753FB" w:rsidP="00065884">
            <w:pPr>
              <w:spacing w:line="276" w:lineRule="auto"/>
              <w:jc w:val="both"/>
              <w:rPr>
                <w:color w:val="000000" w:themeColor="text1"/>
                <w:szCs w:val="22"/>
              </w:rPr>
            </w:pPr>
            <w:r w:rsidRPr="00F35BB4">
              <w:rPr>
                <w:color w:val="000000" w:themeColor="text1"/>
                <w:szCs w:val="22"/>
              </w:rPr>
              <w:lastRenderedPageBreak/>
              <w:t xml:space="preserve">Feasible </w:t>
            </w:r>
          </w:p>
          <w:p w14:paraId="67A25F18" w14:textId="77777777" w:rsidR="00E753FB" w:rsidRPr="00F35BB4" w:rsidRDefault="00E753FB" w:rsidP="00065884">
            <w:pPr>
              <w:spacing w:line="276" w:lineRule="auto"/>
              <w:jc w:val="both"/>
              <w:rPr>
                <w:color w:val="000000" w:themeColor="text1"/>
                <w:szCs w:val="22"/>
              </w:rPr>
            </w:pPr>
          </w:p>
        </w:tc>
        <w:tc>
          <w:tcPr>
            <w:tcW w:w="3142" w:type="dxa"/>
          </w:tcPr>
          <w:p w14:paraId="5B27067D" w14:textId="608358A2" w:rsidR="00E753FB" w:rsidRPr="00F35BB4" w:rsidRDefault="00E753FB" w:rsidP="00065884">
            <w:pPr>
              <w:spacing w:line="276" w:lineRule="auto"/>
              <w:jc w:val="both"/>
              <w:rPr>
                <w:color w:val="000000" w:themeColor="text1"/>
                <w:szCs w:val="22"/>
              </w:rPr>
            </w:pPr>
            <w:r w:rsidRPr="00F35BB4">
              <w:rPr>
                <w:color w:val="000000" w:themeColor="text1"/>
              </w:rPr>
              <w:t>DFAT</w:t>
            </w:r>
            <w:r w:rsidRPr="00F35BB4">
              <w:rPr>
                <w:color w:val="000000" w:themeColor="text1"/>
                <w:szCs w:val="22"/>
              </w:rPr>
              <w:t xml:space="preserve"> Team </w:t>
            </w:r>
            <w:r w:rsidRPr="00F35BB4">
              <w:rPr>
                <w:color w:val="000000" w:themeColor="text1"/>
              </w:rPr>
              <w:t xml:space="preserve">will </w:t>
            </w:r>
            <w:r w:rsidR="00E66D16">
              <w:rPr>
                <w:color w:val="000000" w:themeColor="text1"/>
                <w:szCs w:val="22"/>
              </w:rPr>
              <w:t>p</w:t>
            </w:r>
            <w:r w:rsidRPr="00F35BB4">
              <w:rPr>
                <w:color w:val="000000" w:themeColor="text1"/>
                <w:szCs w:val="22"/>
              </w:rPr>
              <w:t>rovide</w:t>
            </w:r>
            <w:r w:rsidR="00E66D16">
              <w:rPr>
                <w:color w:val="000000" w:themeColor="text1"/>
                <w:szCs w:val="22"/>
              </w:rPr>
              <w:t xml:space="preserve"> the</w:t>
            </w:r>
            <w:r w:rsidRPr="00F35BB4">
              <w:rPr>
                <w:color w:val="000000" w:themeColor="text1"/>
                <w:szCs w:val="22"/>
              </w:rPr>
              <w:t xml:space="preserve"> updated MYA template </w:t>
            </w:r>
          </w:p>
          <w:p w14:paraId="0330E366" w14:textId="77777777" w:rsidR="00E753FB" w:rsidRPr="00F35BB4" w:rsidRDefault="00E753FB" w:rsidP="00065884">
            <w:pPr>
              <w:rPr>
                <w:color w:val="000000" w:themeColor="text1"/>
                <w:szCs w:val="22"/>
              </w:rPr>
            </w:pPr>
          </w:p>
        </w:tc>
        <w:tc>
          <w:tcPr>
            <w:tcW w:w="1315" w:type="dxa"/>
          </w:tcPr>
          <w:p w14:paraId="05906872" w14:textId="5C5E4381" w:rsidR="00E753FB" w:rsidRPr="00F35BB4" w:rsidRDefault="00E753FB" w:rsidP="00065884">
            <w:pPr>
              <w:spacing w:line="276" w:lineRule="auto"/>
              <w:rPr>
                <w:color w:val="000000" w:themeColor="text1"/>
                <w:szCs w:val="22"/>
              </w:rPr>
            </w:pPr>
            <w:r w:rsidRPr="00F35BB4">
              <w:rPr>
                <w:color w:val="000000" w:themeColor="text1"/>
                <w:szCs w:val="22"/>
              </w:rPr>
              <w:t xml:space="preserve">Start </w:t>
            </w:r>
            <w:r w:rsidR="00E66D16">
              <w:rPr>
                <w:color w:val="000000" w:themeColor="text1"/>
                <w:szCs w:val="22"/>
              </w:rPr>
              <w:t xml:space="preserve">of </w:t>
            </w:r>
            <w:r w:rsidRPr="00F35BB4">
              <w:rPr>
                <w:color w:val="000000" w:themeColor="text1"/>
                <w:szCs w:val="22"/>
              </w:rPr>
              <w:t>4</w:t>
            </w:r>
            <w:r w:rsidRPr="00F35BB4">
              <w:rPr>
                <w:color w:val="000000" w:themeColor="text1"/>
                <w:szCs w:val="22"/>
                <w:vertAlign w:val="superscript"/>
              </w:rPr>
              <w:t>th</w:t>
            </w:r>
            <w:r w:rsidRPr="00F35BB4">
              <w:rPr>
                <w:color w:val="000000" w:themeColor="text1"/>
                <w:szCs w:val="22"/>
              </w:rPr>
              <w:t xml:space="preserve"> quarter of 2023</w:t>
            </w:r>
          </w:p>
        </w:tc>
        <w:tc>
          <w:tcPr>
            <w:tcW w:w="1718" w:type="dxa"/>
          </w:tcPr>
          <w:p w14:paraId="10038D39" w14:textId="77777777" w:rsidR="00E753FB" w:rsidRPr="00F35BB4" w:rsidRDefault="00E753FB" w:rsidP="00065884">
            <w:pPr>
              <w:spacing w:line="276" w:lineRule="auto"/>
              <w:rPr>
                <w:color w:val="000000" w:themeColor="text1"/>
                <w:szCs w:val="22"/>
              </w:rPr>
            </w:pPr>
          </w:p>
        </w:tc>
      </w:tr>
      <w:tr w:rsidR="008D738D" w:rsidRPr="00F35BB4" w14:paraId="22FFC496" w14:textId="77777777" w:rsidTr="00065884">
        <w:trPr>
          <w:trHeight w:val="983"/>
        </w:trPr>
        <w:tc>
          <w:tcPr>
            <w:tcW w:w="3637" w:type="dxa"/>
          </w:tcPr>
          <w:p w14:paraId="00AD7B93" w14:textId="29EC1A31" w:rsidR="008D738D" w:rsidRPr="00F35BB4" w:rsidRDefault="008D738D" w:rsidP="008D738D">
            <w:pPr>
              <w:rPr>
                <w:color w:val="000000" w:themeColor="text1"/>
                <w:szCs w:val="22"/>
              </w:rPr>
            </w:pPr>
            <w:r w:rsidRPr="00F35BB4">
              <w:rPr>
                <w:color w:val="000000" w:themeColor="text1"/>
              </w:rPr>
              <w:t xml:space="preserve">20. </w:t>
            </w:r>
            <w:r w:rsidRPr="00F35BB4">
              <w:rPr>
                <w:color w:val="000000" w:themeColor="text1"/>
                <w:szCs w:val="22"/>
              </w:rPr>
              <w:t>PRC to include</w:t>
            </w:r>
            <w:r>
              <w:rPr>
                <w:color w:val="000000" w:themeColor="text1"/>
                <w:szCs w:val="22"/>
              </w:rPr>
              <w:t xml:space="preserve"> a</w:t>
            </w:r>
            <w:r w:rsidRPr="00F35BB4">
              <w:rPr>
                <w:color w:val="000000" w:themeColor="text1"/>
                <w:szCs w:val="22"/>
              </w:rPr>
              <w:t xml:space="preserve"> simple MYA beneficiary data analysis </w:t>
            </w:r>
            <w:r>
              <w:rPr>
                <w:color w:val="000000" w:themeColor="text1"/>
                <w:szCs w:val="22"/>
              </w:rPr>
              <w:t>with</w:t>
            </w:r>
            <w:r w:rsidRPr="00F35BB4">
              <w:rPr>
                <w:color w:val="000000" w:themeColor="text1"/>
                <w:szCs w:val="22"/>
              </w:rPr>
              <w:t xml:space="preserve"> the responsibility of the NPC.</w:t>
            </w:r>
          </w:p>
        </w:tc>
        <w:tc>
          <w:tcPr>
            <w:tcW w:w="3138" w:type="dxa"/>
          </w:tcPr>
          <w:p w14:paraId="43238742" w14:textId="77ECC38B" w:rsidR="008D738D" w:rsidRPr="00F35BB4" w:rsidRDefault="008D738D" w:rsidP="008D738D">
            <w:pPr>
              <w:rPr>
                <w:color w:val="000000" w:themeColor="text1"/>
                <w:szCs w:val="22"/>
              </w:rPr>
            </w:pPr>
            <w:r w:rsidRPr="00F35BB4">
              <w:rPr>
                <w:color w:val="000000" w:themeColor="text1"/>
                <w:szCs w:val="22"/>
              </w:rPr>
              <w:t>The NPC ensures</w:t>
            </w:r>
            <w:r w:rsidR="00550311">
              <w:rPr>
                <w:color w:val="000000" w:themeColor="text1"/>
                <w:szCs w:val="22"/>
              </w:rPr>
              <w:t xml:space="preserve"> that</w:t>
            </w:r>
            <w:r w:rsidRPr="00F35BB4">
              <w:rPr>
                <w:color w:val="000000" w:themeColor="text1"/>
                <w:szCs w:val="22"/>
              </w:rPr>
              <w:t xml:space="preserve"> the data collect</w:t>
            </w:r>
            <w:r w:rsidR="00B7688E">
              <w:rPr>
                <w:color w:val="000000" w:themeColor="text1"/>
                <w:szCs w:val="22"/>
              </w:rPr>
              <w:t>ed</w:t>
            </w:r>
            <w:r w:rsidRPr="00F35BB4">
              <w:rPr>
                <w:color w:val="000000" w:themeColor="text1"/>
                <w:szCs w:val="22"/>
              </w:rPr>
              <w:t xml:space="preserve"> from different departments</w:t>
            </w:r>
            <w:r w:rsidR="00B7688E">
              <w:rPr>
                <w:color w:val="000000" w:themeColor="text1"/>
                <w:szCs w:val="22"/>
              </w:rPr>
              <w:t xml:space="preserve"> will be consolidated </w:t>
            </w:r>
            <w:r w:rsidR="008948E4">
              <w:rPr>
                <w:color w:val="000000" w:themeColor="text1"/>
                <w:szCs w:val="22"/>
              </w:rPr>
              <w:t>and analysed.</w:t>
            </w:r>
          </w:p>
          <w:p w14:paraId="7E24FD27" w14:textId="77777777" w:rsidR="008D738D" w:rsidRPr="00F35BB4" w:rsidRDefault="008D738D" w:rsidP="008D738D">
            <w:pPr>
              <w:rPr>
                <w:color w:val="000000" w:themeColor="text1"/>
                <w:szCs w:val="22"/>
              </w:rPr>
            </w:pPr>
          </w:p>
        </w:tc>
        <w:tc>
          <w:tcPr>
            <w:tcW w:w="3142" w:type="dxa"/>
          </w:tcPr>
          <w:p w14:paraId="6C10AF7F" w14:textId="1BD21C28" w:rsidR="008D738D" w:rsidRPr="00F35BB4" w:rsidRDefault="008D738D" w:rsidP="008D738D">
            <w:pPr>
              <w:rPr>
                <w:color w:val="000000" w:themeColor="text1"/>
                <w:szCs w:val="22"/>
              </w:rPr>
            </w:pPr>
            <w:r w:rsidRPr="00F35BB4">
              <w:rPr>
                <w:color w:val="000000" w:themeColor="text1"/>
                <w:szCs w:val="22"/>
              </w:rPr>
              <w:t>DMS will provide a memo that all reports should include the data segregation</w:t>
            </w:r>
          </w:p>
          <w:p w14:paraId="57299A24" w14:textId="77777777" w:rsidR="008D738D" w:rsidRPr="00F35BB4" w:rsidRDefault="008D738D" w:rsidP="008D738D">
            <w:pPr>
              <w:rPr>
                <w:color w:val="000000" w:themeColor="text1"/>
                <w:szCs w:val="22"/>
              </w:rPr>
            </w:pPr>
          </w:p>
        </w:tc>
        <w:tc>
          <w:tcPr>
            <w:tcW w:w="1315" w:type="dxa"/>
          </w:tcPr>
          <w:p w14:paraId="720B2C6B" w14:textId="77777777" w:rsidR="008D738D" w:rsidRPr="00F35BB4" w:rsidRDefault="008D738D" w:rsidP="008D738D">
            <w:pPr>
              <w:rPr>
                <w:color w:val="000000" w:themeColor="text1"/>
                <w:szCs w:val="22"/>
              </w:rPr>
            </w:pPr>
            <w:r w:rsidRPr="00F35BB4">
              <w:rPr>
                <w:color w:val="000000" w:themeColor="text1"/>
                <w:szCs w:val="22"/>
              </w:rPr>
              <w:t>Applied 1</w:t>
            </w:r>
            <w:r w:rsidRPr="00F35BB4">
              <w:rPr>
                <w:color w:val="000000" w:themeColor="text1"/>
                <w:szCs w:val="22"/>
                <w:vertAlign w:val="superscript"/>
              </w:rPr>
              <w:t>st</w:t>
            </w:r>
            <w:r w:rsidRPr="00F35BB4">
              <w:rPr>
                <w:color w:val="000000" w:themeColor="text1"/>
                <w:szCs w:val="22"/>
              </w:rPr>
              <w:t xml:space="preserve"> quarterly report</w:t>
            </w:r>
          </w:p>
          <w:p w14:paraId="31B400CE" w14:textId="77777777" w:rsidR="008D738D" w:rsidRPr="00F35BB4" w:rsidRDefault="008D738D" w:rsidP="008D738D">
            <w:pPr>
              <w:spacing w:line="276" w:lineRule="auto"/>
              <w:rPr>
                <w:color w:val="000000" w:themeColor="text1"/>
                <w:szCs w:val="22"/>
              </w:rPr>
            </w:pPr>
          </w:p>
        </w:tc>
        <w:tc>
          <w:tcPr>
            <w:tcW w:w="1718" w:type="dxa"/>
          </w:tcPr>
          <w:p w14:paraId="618FA318" w14:textId="77777777" w:rsidR="008D738D" w:rsidRPr="00F35BB4" w:rsidRDefault="008D738D" w:rsidP="008D738D">
            <w:pPr>
              <w:spacing w:line="276" w:lineRule="auto"/>
              <w:rPr>
                <w:color w:val="000000" w:themeColor="text1"/>
                <w:szCs w:val="22"/>
              </w:rPr>
            </w:pPr>
            <w:r w:rsidRPr="00F35BB4">
              <w:rPr>
                <w:color w:val="000000" w:themeColor="text1"/>
                <w:szCs w:val="22"/>
              </w:rPr>
              <w:t>DMS (DRCS, MEAL)</w:t>
            </w:r>
          </w:p>
          <w:p w14:paraId="5E70BBC4" w14:textId="77777777" w:rsidR="008D738D" w:rsidRPr="00F35BB4" w:rsidRDefault="008D738D" w:rsidP="008D738D">
            <w:pPr>
              <w:spacing w:line="276" w:lineRule="auto"/>
              <w:rPr>
                <w:color w:val="000000" w:themeColor="text1"/>
                <w:szCs w:val="22"/>
              </w:rPr>
            </w:pPr>
            <w:r w:rsidRPr="00F35BB4">
              <w:rPr>
                <w:color w:val="000000" w:themeColor="text1"/>
                <w:szCs w:val="22"/>
              </w:rPr>
              <w:t>PMER</w:t>
            </w:r>
          </w:p>
          <w:p w14:paraId="25E02532" w14:textId="77777777" w:rsidR="008D738D" w:rsidRPr="00F35BB4" w:rsidRDefault="008D738D" w:rsidP="008D738D">
            <w:pPr>
              <w:spacing w:line="276" w:lineRule="auto"/>
              <w:rPr>
                <w:color w:val="000000" w:themeColor="text1"/>
                <w:szCs w:val="22"/>
              </w:rPr>
            </w:pPr>
            <w:r w:rsidRPr="00F35BB4">
              <w:rPr>
                <w:color w:val="000000" w:themeColor="text1"/>
                <w:szCs w:val="22"/>
              </w:rPr>
              <w:t>A</w:t>
            </w:r>
            <w:r w:rsidRPr="00F35BB4">
              <w:rPr>
                <w:color w:val="000000" w:themeColor="text1"/>
              </w:rPr>
              <w:t>ll</w:t>
            </w:r>
            <w:r w:rsidRPr="00F35BB4">
              <w:rPr>
                <w:color w:val="000000" w:themeColor="text1"/>
                <w:szCs w:val="22"/>
              </w:rPr>
              <w:t xml:space="preserve"> Departments </w:t>
            </w:r>
          </w:p>
        </w:tc>
      </w:tr>
      <w:tr w:rsidR="008D738D" w:rsidRPr="00F35BB4" w14:paraId="2141773B" w14:textId="77777777" w:rsidTr="00065884">
        <w:trPr>
          <w:trHeight w:val="3818"/>
        </w:trPr>
        <w:tc>
          <w:tcPr>
            <w:tcW w:w="3637" w:type="dxa"/>
          </w:tcPr>
          <w:p w14:paraId="492564AA" w14:textId="0CFDE2AA" w:rsidR="008D738D" w:rsidRPr="00F35BB4" w:rsidRDefault="008D738D" w:rsidP="008D738D">
            <w:pPr>
              <w:spacing w:line="276" w:lineRule="auto"/>
              <w:rPr>
                <w:color w:val="000000" w:themeColor="text1"/>
                <w:szCs w:val="22"/>
              </w:rPr>
            </w:pPr>
            <w:r w:rsidRPr="00F35BB4">
              <w:rPr>
                <w:color w:val="000000" w:themeColor="text1"/>
                <w:szCs w:val="22"/>
              </w:rPr>
              <w:t xml:space="preserve">23. Revision of </w:t>
            </w:r>
            <w:r w:rsidR="00DC24B4">
              <w:rPr>
                <w:color w:val="000000" w:themeColor="text1"/>
                <w:szCs w:val="22"/>
              </w:rPr>
              <w:t>q</w:t>
            </w:r>
            <w:r w:rsidRPr="00F35BB4">
              <w:rPr>
                <w:color w:val="000000" w:themeColor="text1"/>
                <w:szCs w:val="22"/>
              </w:rPr>
              <w:t>uarterly and annual reporting templates to include:</w:t>
            </w:r>
          </w:p>
          <w:p w14:paraId="3A93B41C" w14:textId="77777777" w:rsidR="008D738D" w:rsidRPr="00F35BB4" w:rsidRDefault="008D738D">
            <w:pPr>
              <w:pStyle w:val="ListParagraph"/>
              <w:numPr>
                <w:ilvl w:val="0"/>
                <w:numId w:val="19"/>
              </w:numPr>
              <w:spacing w:line="276" w:lineRule="auto"/>
              <w:ind w:left="594" w:hanging="567"/>
              <w:rPr>
                <w:color w:val="000000" w:themeColor="text1"/>
                <w:szCs w:val="22"/>
              </w:rPr>
            </w:pPr>
            <w:r w:rsidRPr="00F35BB4">
              <w:rPr>
                <w:color w:val="000000" w:themeColor="text1"/>
                <w:szCs w:val="22"/>
              </w:rPr>
              <w:t>A summary and reflection on the CN for DFAT support allocations, the actual use, reasons for the selection of the actual locations and lessons from the distributions.</w:t>
            </w:r>
          </w:p>
          <w:p w14:paraId="4F7174A8" w14:textId="77777777" w:rsidR="008D738D" w:rsidRPr="00F35BB4" w:rsidRDefault="008D738D">
            <w:pPr>
              <w:pStyle w:val="ListParagraph"/>
              <w:numPr>
                <w:ilvl w:val="0"/>
                <w:numId w:val="19"/>
              </w:numPr>
              <w:spacing w:line="276" w:lineRule="auto"/>
              <w:ind w:left="594" w:hanging="567"/>
              <w:rPr>
                <w:color w:val="000000" w:themeColor="text1"/>
                <w:szCs w:val="22"/>
              </w:rPr>
            </w:pPr>
            <w:r w:rsidRPr="00F35BB4">
              <w:rPr>
                <w:color w:val="000000" w:themeColor="text1"/>
                <w:szCs w:val="22"/>
              </w:rPr>
              <w:t>Fixed table on the remaining warehouse stocks and location.</w:t>
            </w:r>
          </w:p>
          <w:p w14:paraId="4E952CBE" w14:textId="77777777" w:rsidR="008D738D" w:rsidRPr="00F35BB4" w:rsidRDefault="008D738D">
            <w:pPr>
              <w:pStyle w:val="ListParagraph"/>
              <w:numPr>
                <w:ilvl w:val="0"/>
                <w:numId w:val="19"/>
              </w:numPr>
              <w:spacing w:line="276" w:lineRule="auto"/>
              <w:ind w:left="594" w:hanging="567"/>
              <w:rPr>
                <w:color w:val="000000" w:themeColor="text1"/>
                <w:szCs w:val="22"/>
              </w:rPr>
            </w:pPr>
            <w:r w:rsidRPr="00F35BB4">
              <w:rPr>
                <w:color w:val="000000" w:themeColor="text1"/>
                <w:szCs w:val="22"/>
              </w:rPr>
              <w:t>The target and accumulated number of beneficiaries – gradual transition to SADDD.</w:t>
            </w:r>
          </w:p>
        </w:tc>
        <w:tc>
          <w:tcPr>
            <w:tcW w:w="3138" w:type="dxa"/>
          </w:tcPr>
          <w:p w14:paraId="4BE25B73" w14:textId="77777777" w:rsidR="008D738D" w:rsidRPr="00F35BB4" w:rsidRDefault="008D738D" w:rsidP="008D738D">
            <w:pPr>
              <w:spacing w:line="276" w:lineRule="auto"/>
              <w:rPr>
                <w:color w:val="000000" w:themeColor="text1"/>
                <w:szCs w:val="22"/>
              </w:rPr>
            </w:pPr>
            <w:r w:rsidRPr="00F35BB4">
              <w:rPr>
                <w:color w:val="000000" w:themeColor="text1"/>
                <w:szCs w:val="22"/>
              </w:rPr>
              <w:t xml:space="preserve">Captured in quarterly meetings </w:t>
            </w:r>
          </w:p>
          <w:p w14:paraId="45DB303B" w14:textId="77777777" w:rsidR="008D738D" w:rsidRPr="00F35BB4" w:rsidRDefault="008D738D" w:rsidP="008D738D">
            <w:pPr>
              <w:spacing w:line="276" w:lineRule="auto"/>
              <w:rPr>
                <w:color w:val="000000" w:themeColor="text1"/>
                <w:szCs w:val="22"/>
              </w:rPr>
            </w:pPr>
          </w:p>
          <w:p w14:paraId="04D61F07" w14:textId="02B4CA50" w:rsidR="008D738D" w:rsidRPr="00F35BB4" w:rsidRDefault="008D738D" w:rsidP="008D738D">
            <w:pPr>
              <w:spacing w:line="276" w:lineRule="auto"/>
              <w:rPr>
                <w:color w:val="000000" w:themeColor="text1"/>
                <w:szCs w:val="22"/>
              </w:rPr>
            </w:pPr>
            <w:r w:rsidRPr="00F35BB4">
              <w:rPr>
                <w:color w:val="000000" w:themeColor="text1"/>
                <w:szCs w:val="22"/>
              </w:rPr>
              <w:t>-</w:t>
            </w:r>
            <w:r>
              <w:rPr>
                <w:color w:val="000000" w:themeColor="text1"/>
                <w:szCs w:val="22"/>
              </w:rPr>
              <w:t xml:space="preserve"> </w:t>
            </w:r>
            <w:r w:rsidRPr="00F35BB4">
              <w:rPr>
                <w:color w:val="000000" w:themeColor="text1"/>
                <w:szCs w:val="22"/>
              </w:rPr>
              <w:t xml:space="preserve">Reporting template comes from </w:t>
            </w:r>
            <w:r w:rsidRPr="00F35BB4">
              <w:rPr>
                <w:color w:val="000000" w:themeColor="text1"/>
              </w:rPr>
              <w:t>DFAT</w:t>
            </w:r>
          </w:p>
          <w:p w14:paraId="25710FFC" w14:textId="77777777" w:rsidR="008D738D" w:rsidRPr="00F35BB4" w:rsidRDefault="008D738D" w:rsidP="008D738D">
            <w:pPr>
              <w:spacing w:line="276" w:lineRule="auto"/>
              <w:rPr>
                <w:color w:val="000000" w:themeColor="text1"/>
                <w:szCs w:val="22"/>
              </w:rPr>
            </w:pPr>
          </w:p>
        </w:tc>
        <w:tc>
          <w:tcPr>
            <w:tcW w:w="3142" w:type="dxa"/>
          </w:tcPr>
          <w:p w14:paraId="7D7EF21D" w14:textId="2B417CE0" w:rsidR="008D738D" w:rsidRPr="00F35BB4" w:rsidRDefault="008D738D" w:rsidP="008D738D">
            <w:pPr>
              <w:spacing w:line="276" w:lineRule="auto"/>
              <w:rPr>
                <w:color w:val="000000" w:themeColor="text1"/>
                <w:szCs w:val="22"/>
              </w:rPr>
            </w:pPr>
            <w:r w:rsidRPr="00F35BB4">
              <w:rPr>
                <w:color w:val="000000" w:themeColor="text1"/>
              </w:rPr>
              <w:t>DFAT</w:t>
            </w:r>
            <w:r w:rsidRPr="00F35BB4">
              <w:rPr>
                <w:color w:val="000000" w:themeColor="text1"/>
                <w:szCs w:val="22"/>
              </w:rPr>
              <w:t xml:space="preserve"> Team will provide </w:t>
            </w:r>
            <w:r w:rsidR="00356306">
              <w:rPr>
                <w:color w:val="000000" w:themeColor="text1"/>
                <w:szCs w:val="22"/>
              </w:rPr>
              <w:t xml:space="preserve">a </w:t>
            </w:r>
            <w:r w:rsidRPr="00F35BB4">
              <w:rPr>
                <w:color w:val="000000" w:themeColor="text1"/>
                <w:szCs w:val="22"/>
              </w:rPr>
              <w:t>new template</w:t>
            </w:r>
          </w:p>
          <w:p w14:paraId="0A1B2BE3" w14:textId="77777777" w:rsidR="008D738D" w:rsidRPr="00F35BB4" w:rsidRDefault="008D738D" w:rsidP="008D738D">
            <w:pPr>
              <w:rPr>
                <w:color w:val="000000" w:themeColor="text1"/>
                <w:szCs w:val="22"/>
              </w:rPr>
            </w:pPr>
          </w:p>
        </w:tc>
        <w:tc>
          <w:tcPr>
            <w:tcW w:w="1315" w:type="dxa"/>
          </w:tcPr>
          <w:p w14:paraId="4F6F65ED" w14:textId="77777777" w:rsidR="008D738D" w:rsidRPr="00F35BB4" w:rsidRDefault="008D738D" w:rsidP="008D738D">
            <w:pPr>
              <w:spacing w:line="276" w:lineRule="auto"/>
              <w:rPr>
                <w:color w:val="000000" w:themeColor="text1"/>
                <w:szCs w:val="22"/>
              </w:rPr>
            </w:pPr>
          </w:p>
        </w:tc>
        <w:tc>
          <w:tcPr>
            <w:tcW w:w="1718" w:type="dxa"/>
          </w:tcPr>
          <w:p w14:paraId="7FA6135B" w14:textId="77777777" w:rsidR="008D738D" w:rsidRPr="00F35BB4" w:rsidRDefault="008D738D" w:rsidP="008D738D">
            <w:pPr>
              <w:spacing w:line="276" w:lineRule="auto"/>
              <w:rPr>
                <w:color w:val="000000" w:themeColor="text1"/>
                <w:szCs w:val="22"/>
              </w:rPr>
            </w:pPr>
          </w:p>
        </w:tc>
      </w:tr>
      <w:tr w:rsidR="008D738D" w:rsidRPr="00F35BB4" w14:paraId="516E26F4" w14:textId="77777777" w:rsidTr="00065884">
        <w:trPr>
          <w:trHeight w:val="3149"/>
        </w:trPr>
        <w:tc>
          <w:tcPr>
            <w:tcW w:w="3637" w:type="dxa"/>
          </w:tcPr>
          <w:p w14:paraId="6787DEEF" w14:textId="02ED431E" w:rsidR="008D738D" w:rsidRPr="00F35BB4" w:rsidRDefault="008D738D" w:rsidP="008D738D">
            <w:pPr>
              <w:spacing w:line="276" w:lineRule="auto"/>
              <w:jc w:val="both"/>
              <w:rPr>
                <w:color w:val="000000" w:themeColor="text1"/>
                <w:szCs w:val="22"/>
              </w:rPr>
            </w:pPr>
            <w:r w:rsidRPr="00F35BB4">
              <w:rPr>
                <w:color w:val="000000" w:themeColor="text1"/>
                <w:szCs w:val="22"/>
              </w:rPr>
              <w:t xml:space="preserve">14. PRC and DFAT to study and identify early triggers that can indicate the viability of a </w:t>
            </w:r>
            <w:proofErr w:type="spellStart"/>
            <w:r w:rsidRPr="00F35BB4">
              <w:rPr>
                <w:color w:val="000000" w:themeColor="text1"/>
                <w:szCs w:val="22"/>
              </w:rPr>
              <w:t>CfR</w:t>
            </w:r>
            <w:proofErr w:type="spellEnd"/>
            <w:r w:rsidRPr="00F35BB4">
              <w:rPr>
                <w:color w:val="000000" w:themeColor="text1"/>
                <w:szCs w:val="22"/>
              </w:rPr>
              <w:t xml:space="preserve"> response. The aim is to deploy validation and beneficiary registration teams within a week after a disaster.</w:t>
            </w:r>
            <w:r>
              <w:rPr>
                <w:color w:val="000000" w:themeColor="text1"/>
                <w:szCs w:val="22"/>
              </w:rPr>
              <w:t xml:space="preserve"> </w:t>
            </w:r>
            <w:r w:rsidRPr="00F35BB4">
              <w:rPr>
                <w:color w:val="000000" w:themeColor="text1"/>
                <w:szCs w:val="22"/>
              </w:rPr>
              <w:t>Mechanisms can be activated as soon as potential areas are selected in the CN, for example early discussions with the FSPs.</w:t>
            </w:r>
          </w:p>
          <w:p w14:paraId="6280621F" w14:textId="77777777" w:rsidR="008D738D" w:rsidRPr="00F35BB4" w:rsidRDefault="008D738D" w:rsidP="008D738D">
            <w:pPr>
              <w:spacing w:line="276" w:lineRule="auto"/>
              <w:jc w:val="both"/>
              <w:rPr>
                <w:color w:val="000000" w:themeColor="text1"/>
                <w:szCs w:val="22"/>
              </w:rPr>
            </w:pPr>
          </w:p>
        </w:tc>
        <w:tc>
          <w:tcPr>
            <w:tcW w:w="3138" w:type="dxa"/>
          </w:tcPr>
          <w:p w14:paraId="72411D4B" w14:textId="77777777" w:rsidR="008D738D" w:rsidRPr="00F35BB4" w:rsidRDefault="008D738D" w:rsidP="008D738D">
            <w:pPr>
              <w:spacing w:line="276" w:lineRule="auto"/>
              <w:jc w:val="both"/>
              <w:rPr>
                <w:color w:val="000000" w:themeColor="text1"/>
              </w:rPr>
            </w:pPr>
            <w:r w:rsidRPr="00F35BB4">
              <w:rPr>
                <w:color w:val="000000" w:themeColor="text1"/>
                <w:szCs w:val="22"/>
              </w:rPr>
              <w:t xml:space="preserve">This is already available with the capacity of the chapters and teams </w:t>
            </w:r>
            <w:r w:rsidRPr="00F35BB4">
              <w:rPr>
                <w:color w:val="000000" w:themeColor="text1"/>
              </w:rPr>
              <w:t xml:space="preserve">that are experienced with </w:t>
            </w:r>
            <w:proofErr w:type="spellStart"/>
            <w:r w:rsidRPr="00F35BB4">
              <w:rPr>
                <w:color w:val="000000" w:themeColor="text1"/>
              </w:rPr>
              <w:t>CfR</w:t>
            </w:r>
            <w:proofErr w:type="spellEnd"/>
            <w:r w:rsidRPr="00F35BB4">
              <w:rPr>
                <w:color w:val="000000" w:themeColor="text1"/>
              </w:rPr>
              <w:t xml:space="preserve">, for example during COVID-19. </w:t>
            </w:r>
          </w:p>
          <w:p w14:paraId="470DC4E0" w14:textId="77777777" w:rsidR="008D738D" w:rsidRPr="00F35BB4" w:rsidRDefault="008D738D" w:rsidP="008D738D">
            <w:pPr>
              <w:spacing w:line="276" w:lineRule="auto"/>
              <w:jc w:val="both"/>
              <w:rPr>
                <w:color w:val="000000" w:themeColor="text1"/>
              </w:rPr>
            </w:pPr>
          </w:p>
          <w:p w14:paraId="76469E50" w14:textId="77777777" w:rsidR="008D738D" w:rsidRPr="00F35BB4" w:rsidRDefault="008D738D" w:rsidP="008D738D">
            <w:pPr>
              <w:spacing w:line="276" w:lineRule="auto"/>
              <w:jc w:val="both"/>
              <w:rPr>
                <w:color w:val="000000" w:themeColor="text1"/>
                <w:szCs w:val="22"/>
              </w:rPr>
            </w:pPr>
            <w:r w:rsidRPr="00F35BB4">
              <w:rPr>
                <w:color w:val="000000" w:themeColor="text1"/>
              </w:rPr>
              <w:t xml:space="preserve">However, the reality is that there are approval cycles that make a quick response difficult. These need to be studied. </w:t>
            </w:r>
          </w:p>
        </w:tc>
        <w:tc>
          <w:tcPr>
            <w:tcW w:w="3142" w:type="dxa"/>
          </w:tcPr>
          <w:p w14:paraId="0E345435" w14:textId="77777777" w:rsidR="008D738D" w:rsidRPr="00F35BB4" w:rsidRDefault="008D738D" w:rsidP="008D738D">
            <w:pPr>
              <w:rPr>
                <w:color w:val="000000" w:themeColor="text1"/>
                <w:szCs w:val="22"/>
              </w:rPr>
            </w:pPr>
          </w:p>
        </w:tc>
        <w:tc>
          <w:tcPr>
            <w:tcW w:w="1315" w:type="dxa"/>
          </w:tcPr>
          <w:p w14:paraId="088F3386" w14:textId="77777777" w:rsidR="008D738D" w:rsidRPr="00F35BB4" w:rsidRDefault="008D738D" w:rsidP="008D738D">
            <w:pPr>
              <w:spacing w:line="276" w:lineRule="auto"/>
              <w:rPr>
                <w:color w:val="000000" w:themeColor="text1"/>
                <w:szCs w:val="22"/>
              </w:rPr>
            </w:pPr>
          </w:p>
        </w:tc>
        <w:tc>
          <w:tcPr>
            <w:tcW w:w="1718" w:type="dxa"/>
          </w:tcPr>
          <w:p w14:paraId="78B84CFB" w14:textId="77777777" w:rsidR="008D738D" w:rsidRPr="00F35BB4" w:rsidRDefault="008D738D" w:rsidP="008D738D">
            <w:pPr>
              <w:spacing w:line="276" w:lineRule="auto"/>
              <w:rPr>
                <w:color w:val="000000" w:themeColor="text1"/>
                <w:szCs w:val="22"/>
              </w:rPr>
            </w:pPr>
          </w:p>
        </w:tc>
      </w:tr>
      <w:tr w:rsidR="008D738D" w:rsidRPr="00F35BB4" w14:paraId="536219B7" w14:textId="77777777" w:rsidTr="00065884">
        <w:trPr>
          <w:trHeight w:val="699"/>
        </w:trPr>
        <w:tc>
          <w:tcPr>
            <w:tcW w:w="3637" w:type="dxa"/>
          </w:tcPr>
          <w:p w14:paraId="09D93C88" w14:textId="77777777" w:rsidR="008D738D" w:rsidRPr="00F35BB4" w:rsidRDefault="008D738D" w:rsidP="008D738D">
            <w:pPr>
              <w:spacing w:line="276" w:lineRule="auto"/>
              <w:rPr>
                <w:color w:val="000000" w:themeColor="text1"/>
                <w:szCs w:val="22"/>
              </w:rPr>
            </w:pPr>
            <w:r w:rsidRPr="00F35BB4">
              <w:rPr>
                <w:color w:val="000000" w:themeColor="text1"/>
                <w:szCs w:val="22"/>
              </w:rPr>
              <w:lastRenderedPageBreak/>
              <w:t xml:space="preserve">15. PRC to forge framework agreements with additional FSPs  </w:t>
            </w:r>
          </w:p>
        </w:tc>
        <w:tc>
          <w:tcPr>
            <w:tcW w:w="3138" w:type="dxa"/>
          </w:tcPr>
          <w:p w14:paraId="6DF3D15F" w14:textId="77777777" w:rsidR="008D738D" w:rsidRPr="00F35BB4" w:rsidRDefault="008D738D" w:rsidP="008D738D">
            <w:pPr>
              <w:spacing w:line="276" w:lineRule="auto"/>
              <w:rPr>
                <w:color w:val="000000" w:themeColor="text1"/>
                <w:szCs w:val="22"/>
              </w:rPr>
            </w:pPr>
            <w:r w:rsidRPr="00F35BB4">
              <w:rPr>
                <w:color w:val="000000" w:themeColor="text1"/>
              </w:rPr>
              <w:t>This is in process</w:t>
            </w:r>
          </w:p>
        </w:tc>
        <w:tc>
          <w:tcPr>
            <w:tcW w:w="3142" w:type="dxa"/>
          </w:tcPr>
          <w:p w14:paraId="3DB40A8B" w14:textId="77777777" w:rsidR="008D738D" w:rsidRPr="00F35BB4" w:rsidRDefault="008D738D" w:rsidP="008D738D">
            <w:pPr>
              <w:rPr>
                <w:color w:val="000000" w:themeColor="text1"/>
                <w:szCs w:val="22"/>
              </w:rPr>
            </w:pPr>
          </w:p>
        </w:tc>
        <w:tc>
          <w:tcPr>
            <w:tcW w:w="1315" w:type="dxa"/>
          </w:tcPr>
          <w:p w14:paraId="3F055907" w14:textId="77777777" w:rsidR="008D738D" w:rsidRPr="00F35BB4" w:rsidRDefault="008D738D" w:rsidP="008D738D">
            <w:pPr>
              <w:spacing w:line="276" w:lineRule="auto"/>
              <w:rPr>
                <w:color w:val="000000" w:themeColor="text1"/>
                <w:szCs w:val="22"/>
              </w:rPr>
            </w:pPr>
          </w:p>
        </w:tc>
        <w:tc>
          <w:tcPr>
            <w:tcW w:w="1718" w:type="dxa"/>
          </w:tcPr>
          <w:p w14:paraId="4B3535E9" w14:textId="77777777" w:rsidR="008D738D" w:rsidRPr="00F35BB4" w:rsidRDefault="008D738D" w:rsidP="008D738D">
            <w:pPr>
              <w:spacing w:line="276" w:lineRule="auto"/>
              <w:rPr>
                <w:color w:val="000000" w:themeColor="text1"/>
                <w:szCs w:val="22"/>
              </w:rPr>
            </w:pPr>
          </w:p>
        </w:tc>
      </w:tr>
      <w:tr w:rsidR="008D738D" w:rsidRPr="00F35BB4" w14:paraId="58E88805" w14:textId="77777777" w:rsidTr="00065884">
        <w:trPr>
          <w:trHeight w:val="1905"/>
        </w:trPr>
        <w:tc>
          <w:tcPr>
            <w:tcW w:w="3637" w:type="dxa"/>
          </w:tcPr>
          <w:p w14:paraId="758154CC" w14:textId="77777777" w:rsidR="008D738D" w:rsidRPr="00F35BB4" w:rsidRDefault="008D738D" w:rsidP="008D738D">
            <w:pPr>
              <w:spacing w:line="276" w:lineRule="auto"/>
              <w:jc w:val="both"/>
              <w:rPr>
                <w:color w:val="000000" w:themeColor="text1"/>
                <w:szCs w:val="22"/>
              </w:rPr>
            </w:pPr>
            <w:r w:rsidRPr="00F35BB4">
              <w:rPr>
                <w:color w:val="000000" w:themeColor="text1"/>
              </w:rPr>
              <w:t>18</w:t>
            </w:r>
            <w:r w:rsidRPr="00F35BB4">
              <w:rPr>
                <w:color w:val="000000" w:themeColor="text1"/>
                <w:szCs w:val="22"/>
              </w:rPr>
              <w:t>. Orientation of PRC and Chapters on different types of disabilities, ideally through the introduction of the short set of Washington Group of Questions (WGQ-SS).</w:t>
            </w:r>
            <w:r w:rsidRPr="00F35BB4">
              <w:rPr>
                <w:rStyle w:val="FootnoteReference"/>
                <w:color w:val="000000" w:themeColor="text1"/>
                <w:szCs w:val="22"/>
              </w:rPr>
              <w:footnoteReference w:id="21"/>
            </w:r>
          </w:p>
        </w:tc>
        <w:tc>
          <w:tcPr>
            <w:tcW w:w="3138" w:type="dxa"/>
          </w:tcPr>
          <w:p w14:paraId="7D9F15B5" w14:textId="77777777" w:rsidR="008D738D" w:rsidRPr="00F35BB4" w:rsidRDefault="008D738D" w:rsidP="008D738D">
            <w:pPr>
              <w:spacing w:line="276" w:lineRule="auto"/>
              <w:jc w:val="both"/>
              <w:rPr>
                <w:color w:val="000000" w:themeColor="text1"/>
              </w:rPr>
            </w:pPr>
            <w:r w:rsidRPr="00F35BB4">
              <w:rPr>
                <w:color w:val="000000" w:themeColor="text1"/>
              </w:rPr>
              <w:t>This is f</w:t>
            </w:r>
            <w:r w:rsidRPr="00F35BB4">
              <w:rPr>
                <w:color w:val="000000" w:themeColor="text1"/>
                <w:szCs w:val="22"/>
              </w:rPr>
              <w:t>easible within the year</w:t>
            </w:r>
            <w:r w:rsidRPr="00F35BB4">
              <w:rPr>
                <w:color w:val="000000" w:themeColor="text1"/>
              </w:rPr>
              <w:t xml:space="preserve"> </w:t>
            </w:r>
          </w:p>
          <w:p w14:paraId="5B10CDD8" w14:textId="77777777" w:rsidR="008D738D" w:rsidRPr="00F35BB4" w:rsidRDefault="008D738D" w:rsidP="008D738D">
            <w:pPr>
              <w:spacing w:line="276" w:lineRule="auto"/>
              <w:jc w:val="both"/>
              <w:rPr>
                <w:color w:val="000000" w:themeColor="text1"/>
                <w:szCs w:val="22"/>
              </w:rPr>
            </w:pPr>
            <w:r w:rsidRPr="00F35BB4">
              <w:rPr>
                <w:color w:val="000000" w:themeColor="text1"/>
              </w:rPr>
              <w:t xml:space="preserve">Implementation by </w:t>
            </w:r>
            <w:r w:rsidRPr="00F35BB4">
              <w:rPr>
                <w:color w:val="000000" w:themeColor="text1"/>
                <w:szCs w:val="22"/>
              </w:rPr>
              <w:t xml:space="preserve">NHQ </w:t>
            </w:r>
          </w:p>
        </w:tc>
        <w:tc>
          <w:tcPr>
            <w:tcW w:w="3142" w:type="dxa"/>
          </w:tcPr>
          <w:p w14:paraId="2EB5B282" w14:textId="3B9CD5CC" w:rsidR="008D738D" w:rsidRPr="00F35BB4" w:rsidRDefault="008D738D" w:rsidP="008D738D">
            <w:pPr>
              <w:spacing w:line="276" w:lineRule="auto"/>
              <w:jc w:val="both"/>
              <w:rPr>
                <w:color w:val="000000" w:themeColor="text1"/>
              </w:rPr>
            </w:pPr>
            <w:r w:rsidRPr="00F35BB4">
              <w:rPr>
                <w:color w:val="000000" w:themeColor="text1"/>
                <w:szCs w:val="22"/>
              </w:rPr>
              <w:t>Protection</w:t>
            </w:r>
            <w:r w:rsidR="009F72F1">
              <w:rPr>
                <w:color w:val="000000" w:themeColor="text1"/>
                <w:szCs w:val="22"/>
              </w:rPr>
              <w:t>,</w:t>
            </w:r>
            <w:r w:rsidRPr="00F35BB4">
              <w:rPr>
                <w:color w:val="000000" w:themeColor="text1"/>
                <w:szCs w:val="22"/>
              </w:rPr>
              <w:t xml:space="preserve"> Gender</w:t>
            </w:r>
            <w:r w:rsidR="009F72F1">
              <w:rPr>
                <w:color w:val="000000" w:themeColor="text1"/>
                <w:szCs w:val="22"/>
              </w:rPr>
              <w:t>, and</w:t>
            </w:r>
            <w:r w:rsidRPr="00F35BB4">
              <w:rPr>
                <w:color w:val="000000" w:themeColor="text1"/>
                <w:szCs w:val="22"/>
              </w:rPr>
              <w:t xml:space="preserve"> Incl</w:t>
            </w:r>
            <w:r w:rsidRPr="00F35BB4">
              <w:rPr>
                <w:color w:val="000000" w:themeColor="text1"/>
              </w:rPr>
              <w:t>usion to include this orientation</w:t>
            </w:r>
            <w:r w:rsidR="008948E4">
              <w:rPr>
                <w:color w:val="000000" w:themeColor="text1"/>
              </w:rPr>
              <w:t xml:space="preserve"> in its plans.</w:t>
            </w:r>
          </w:p>
          <w:p w14:paraId="0B8DF34E" w14:textId="7A31FF8D" w:rsidR="008D738D" w:rsidRPr="00F35BB4" w:rsidRDefault="008D738D" w:rsidP="008D738D">
            <w:pPr>
              <w:spacing w:line="276" w:lineRule="auto"/>
              <w:jc w:val="both"/>
              <w:rPr>
                <w:color w:val="000000" w:themeColor="text1"/>
                <w:szCs w:val="22"/>
              </w:rPr>
            </w:pPr>
            <w:r w:rsidRPr="00F35BB4">
              <w:rPr>
                <w:color w:val="000000" w:themeColor="text1"/>
              </w:rPr>
              <w:t>This will slowly be rolled out as an add-on to existing and planned training</w:t>
            </w:r>
          </w:p>
          <w:p w14:paraId="5FBBB526" w14:textId="77777777" w:rsidR="008D738D" w:rsidRPr="00F35BB4" w:rsidRDefault="008D738D" w:rsidP="008D738D">
            <w:pPr>
              <w:spacing w:line="276" w:lineRule="auto"/>
              <w:jc w:val="both"/>
              <w:rPr>
                <w:color w:val="000000" w:themeColor="text1"/>
              </w:rPr>
            </w:pPr>
          </w:p>
          <w:p w14:paraId="3F216D63" w14:textId="77777777" w:rsidR="008D738D" w:rsidRPr="00F35BB4" w:rsidRDefault="008D738D" w:rsidP="008D738D">
            <w:pPr>
              <w:spacing w:line="276" w:lineRule="auto"/>
              <w:jc w:val="both"/>
              <w:rPr>
                <w:color w:val="000000" w:themeColor="text1"/>
                <w:szCs w:val="22"/>
              </w:rPr>
            </w:pPr>
          </w:p>
        </w:tc>
        <w:tc>
          <w:tcPr>
            <w:tcW w:w="1315" w:type="dxa"/>
          </w:tcPr>
          <w:p w14:paraId="006E4F1A" w14:textId="77777777" w:rsidR="008D738D" w:rsidRPr="00F35BB4" w:rsidRDefault="008D738D" w:rsidP="008D738D">
            <w:pPr>
              <w:spacing w:line="276" w:lineRule="auto"/>
              <w:jc w:val="both"/>
              <w:rPr>
                <w:color w:val="000000" w:themeColor="text1"/>
                <w:szCs w:val="22"/>
              </w:rPr>
            </w:pPr>
            <w:r w:rsidRPr="00F35BB4">
              <w:rPr>
                <w:color w:val="000000" w:themeColor="text1"/>
              </w:rPr>
              <w:t>By the end of 2023</w:t>
            </w:r>
          </w:p>
        </w:tc>
        <w:tc>
          <w:tcPr>
            <w:tcW w:w="1718" w:type="dxa"/>
          </w:tcPr>
          <w:p w14:paraId="22DD4DA6" w14:textId="77777777" w:rsidR="008D738D" w:rsidRPr="00F35BB4" w:rsidRDefault="008D738D" w:rsidP="008D738D">
            <w:pPr>
              <w:spacing w:line="276" w:lineRule="auto"/>
              <w:jc w:val="both"/>
              <w:rPr>
                <w:color w:val="000000" w:themeColor="text1"/>
                <w:szCs w:val="22"/>
              </w:rPr>
            </w:pPr>
            <w:r w:rsidRPr="00F35BB4">
              <w:rPr>
                <w:color w:val="000000" w:themeColor="text1"/>
              </w:rPr>
              <w:t>Welfare Services and IRSPO</w:t>
            </w:r>
            <w:r w:rsidRPr="00F35BB4">
              <w:rPr>
                <w:color w:val="000000" w:themeColor="text1"/>
                <w:szCs w:val="22"/>
              </w:rPr>
              <w:t xml:space="preserve"> will facilitate the PGI orientation.</w:t>
            </w:r>
          </w:p>
          <w:p w14:paraId="1EF88B6F" w14:textId="77777777" w:rsidR="008D738D" w:rsidRPr="00F35BB4" w:rsidRDefault="008D738D" w:rsidP="008D738D">
            <w:pPr>
              <w:spacing w:line="276" w:lineRule="auto"/>
              <w:jc w:val="both"/>
              <w:rPr>
                <w:color w:val="000000" w:themeColor="text1"/>
                <w:szCs w:val="22"/>
              </w:rPr>
            </w:pPr>
          </w:p>
          <w:p w14:paraId="4009F428" w14:textId="77777777" w:rsidR="008D738D" w:rsidRPr="00F35BB4" w:rsidRDefault="008D738D" w:rsidP="008D738D">
            <w:pPr>
              <w:spacing w:line="276" w:lineRule="auto"/>
              <w:jc w:val="both"/>
              <w:rPr>
                <w:color w:val="000000" w:themeColor="text1"/>
                <w:szCs w:val="22"/>
              </w:rPr>
            </w:pPr>
            <w:r w:rsidRPr="00F35BB4">
              <w:rPr>
                <w:color w:val="000000" w:themeColor="text1"/>
                <w:szCs w:val="22"/>
              </w:rPr>
              <w:t xml:space="preserve">DMS/Dr. Nalupta must send </w:t>
            </w:r>
            <w:r w:rsidRPr="00F35BB4">
              <w:rPr>
                <w:color w:val="000000" w:themeColor="text1"/>
              </w:rPr>
              <w:t xml:space="preserve">a memo to </w:t>
            </w:r>
            <w:r w:rsidRPr="00F35BB4">
              <w:rPr>
                <w:color w:val="000000" w:themeColor="text1"/>
                <w:szCs w:val="22"/>
              </w:rPr>
              <w:t>all department</w:t>
            </w:r>
            <w:r w:rsidRPr="00F35BB4">
              <w:rPr>
                <w:color w:val="000000" w:themeColor="text1"/>
              </w:rPr>
              <w:t>s</w:t>
            </w:r>
          </w:p>
        </w:tc>
      </w:tr>
      <w:tr w:rsidR="008D738D" w:rsidRPr="00F35BB4" w14:paraId="77193DE9" w14:textId="77777777" w:rsidTr="00065884">
        <w:trPr>
          <w:trHeight w:val="2126"/>
        </w:trPr>
        <w:tc>
          <w:tcPr>
            <w:tcW w:w="3637" w:type="dxa"/>
          </w:tcPr>
          <w:p w14:paraId="6BB7161C" w14:textId="63348194" w:rsidR="008D738D" w:rsidRPr="00F35BB4" w:rsidRDefault="008D738D" w:rsidP="008D738D">
            <w:pPr>
              <w:spacing w:line="276" w:lineRule="auto"/>
              <w:jc w:val="both"/>
              <w:rPr>
                <w:color w:val="000000" w:themeColor="text1"/>
                <w:szCs w:val="22"/>
              </w:rPr>
            </w:pPr>
            <w:r w:rsidRPr="00F35BB4">
              <w:rPr>
                <w:color w:val="000000" w:themeColor="text1"/>
              </w:rPr>
              <w:t xml:space="preserve">9. </w:t>
            </w:r>
            <w:r w:rsidRPr="00F35BB4">
              <w:rPr>
                <w:color w:val="000000" w:themeColor="text1"/>
                <w:szCs w:val="22"/>
              </w:rPr>
              <w:t>PRC to reorient Chapter and HQ staff that are deployed for assessments on beneficiary selection criteria. The criteria need to be made clear to the LGUs, their workers and the community to prevent jealousy and potential conflict. Community consultations need to be held, or criteria</w:t>
            </w:r>
            <w:r w:rsidR="00A647CB">
              <w:rPr>
                <w:color w:val="000000" w:themeColor="text1"/>
                <w:szCs w:val="22"/>
              </w:rPr>
              <w:t xml:space="preserve"> be</w:t>
            </w:r>
            <w:r w:rsidRPr="00F35BB4">
              <w:rPr>
                <w:color w:val="000000" w:themeColor="text1"/>
                <w:szCs w:val="22"/>
              </w:rPr>
              <w:t xml:space="preserve"> disseminated in other effective ways.</w:t>
            </w:r>
          </w:p>
        </w:tc>
        <w:tc>
          <w:tcPr>
            <w:tcW w:w="3138" w:type="dxa"/>
          </w:tcPr>
          <w:p w14:paraId="69D81865" w14:textId="2A979422" w:rsidR="008D738D" w:rsidRPr="00F35BB4" w:rsidRDefault="008D738D">
            <w:pPr>
              <w:pStyle w:val="ListParagraph"/>
              <w:numPr>
                <w:ilvl w:val="0"/>
                <w:numId w:val="21"/>
              </w:numPr>
              <w:spacing w:line="276" w:lineRule="auto"/>
              <w:ind w:left="191" w:hanging="191"/>
              <w:jc w:val="both"/>
              <w:rPr>
                <w:color w:val="000000" w:themeColor="text1"/>
              </w:rPr>
            </w:pPr>
            <w:r w:rsidRPr="00F35BB4">
              <w:rPr>
                <w:color w:val="000000" w:themeColor="text1"/>
              </w:rPr>
              <w:t xml:space="preserve">PRC continuously orient and brief HQ staff deployed and chapter staff volunteers </w:t>
            </w:r>
            <w:r w:rsidRPr="00F35BB4">
              <w:rPr>
                <w:color w:val="000000" w:themeColor="text1"/>
              </w:rPr>
              <w:sym w:font="Wingdings" w:char="F0E0"/>
            </w:r>
            <w:r w:rsidRPr="00F35BB4">
              <w:rPr>
                <w:color w:val="000000" w:themeColor="text1"/>
              </w:rPr>
              <w:t xml:space="preserve"> the original recommendation needs to be adjusted to reflect </w:t>
            </w:r>
            <w:r w:rsidR="00A647CB">
              <w:rPr>
                <w:color w:val="000000" w:themeColor="text1"/>
              </w:rPr>
              <w:t xml:space="preserve">what </w:t>
            </w:r>
            <w:r w:rsidRPr="00F35BB4">
              <w:rPr>
                <w:color w:val="000000" w:themeColor="text1"/>
              </w:rPr>
              <w:t xml:space="preserve">is being done. </w:t>
            </w:r>
          </w:p>
          <w:p w14:paraId="222CCE02" w14:textId="77777777" w:rsidR="008D738D" w:rsidRPr="00F35BB4" w:rsidRDefault="008D738D">
            <w:pPr>
              <w:pStyle w:val="ListParagraph"/>
              <w:numPr>
                <w:ilvl w:val="0"/>
                <w:numId w:val="21"/>
              </w:numPr>
              <w:spacing w:line="276" w:lineRule="auto"/>
              <w:ind w:left="191" w:hanging="191"/>
              <w:jc w:val="both"/>
              <w:rPr>
                <w:color w:val="000000" w:themeColor="text1"/>
              </w:rPr>
            </w:pPr>
            <w:r w:rsidRPr="00F35BB4">
              <w:rPr>
                <w:color w:val="000000" w:themeColor="text1"/>
              </w:rPr>
              <w:t>Ensure all chapters and HQ provide documentation report</w:t>
            </w:r>
          </w:p>
          <w:p w14:paraId="2BE7EB1C" w14:textId="77777777" w:rsidR="008D738D" w:rsidRPr="00F35BB4" w:rsidRDefault="008D738D" w:rsidP="008D738D">
            <w:pPr>
              <w:spacing w:line="276" w:lineRule="auto"/>
              <w:jc w:val="both"/>
              <w:rPr>
                <w:color w:val="000000" w:themeColor="text1"/>
                <w:szCs w:val="22"/>
              </w:rPr>
            </w:pPr>
          </w:p>
        </w:tc>
        <w:tc>
          <w:tcPr>
            <w:tcW w:w="3142" w:type="dxa"/>
          </w:tcPr>
          <w:p w14:paraId="7B33567A" w14:textId="77777777" w:rsidR="008D738D" w:rsidRPr="00F35BB4" w:rsidRDefault="008D738D">
            <w:pPr>
              <w:pStyle w:val="ListParagraph"/>
              <w:numPr>
                <w:ilvl w:val="0"/>
                <w:numId w:val="21"/>
              </w:numPr>
              <w:spacing w:line="276" w:lineRule="auto"/>
              <w:ind w:left="191" w:hanging="191"/>
              <w:jc w:val="both"/>
              <w:rPr>
                <w:color w:val="000000" w:themeColor="text1"/>
              </w:rPr>
            </w:pPr>
            <w:r w:rsidRPr="00F35BB4">
              <w:rPr>
                <w:color w:val="000000" w:themeColor="text1"/>
              </w:rPr>
              <w:t>Provide checklist of what steps to take to field team leaders and staff.</w:t>
            </w:r>
          </w:p>
          <w:p w14:paraId="7B898732" w14:textId="77777777" w:rsidR="008D738D" w:rsidRPr="00F35BB4" w:rsidRDefault="008D738D">
            <w:pPr>
              <w:pStyle w:val="ListParagraph"/>
              <w:numPr>
                <w:ilvl w:val="0"/>
                <w:numId w:val="21"/>
              </w:numPr>
              <w:spacing w:line="276" w:lineRule="auto"/>
              <w:ind w:left="191" w:hanging="191"/>
              <w:jc w:val="both"/>
              <w:rPr>
                <w:color w:val="000000" w:themeColor="text1"/>
              </w:rPr>
            </w:pPr>
            <w:r w:rsidRPr="00F35BB4">
              <w:rPr>
                <w:color w:val="000000" w:themeColor="text1"/>
              </w:rPr>
              <w:t xml:space="preserve">Properly documented and endorsed </w:t>
            </w:r>
            <w:r w:rsidRPr="00F35BB4">
              <w:rPr>
                <w:color w:val="000000" w:themeColor="text1"/>
              </w:rPr>
              <w:sym w:font="Wingdings" w:char="F0E0"/>
            </w:r>
            <w:r w:rsidRPr="00F35BB4">
              <w:rPr>
                <w:color w:val="000000" w:themeColor="text1"/>
              </w:rPr>
              <w:t xml:space="preserve"> cc to the NPC for summary in the report to DFAT. </w:t>
            </w:r>
          </w:p>
        </w:tc>
        <w:tc>
          <w:tcPr>
            <w:tcW w:w="1315" w:type="dxa"/>
          </w:tcPr>
          <w:p w14:paraId="66147330" w14:textId="77777777" w:rsidR="008D738D" w:rsidRPr="00F35BB4" w:rsidRDefault="008D738D" w:rsidP="008D738D">
            <w:pPr>
              <w:spacing w:line="276" w:lineRule="auto"/>
              <w:jc w:val="both"/>
              <w:rPr>
                <w:color w:val="000000" w:themeColor="text1"/>
                <w:szCs w:val="22"/>
              </w:rPr>
            </w:pPr>
          </w:p>
        </w:tc>
        <w:tc>
          <w:tcPr>
            <w:tcW w:w="1718" w:type="dxa"/>
          </w:tcPr>
          <w:p w14:paraId="3993D32D" w14:textId="77777777" w:rsidR="008D738D" w:rsidRPr="00F35BB4" w:rsidRDefault="008D738D" w:rsidP="008D738D">
            <w:pPr>
              <w:spacing w:line="276" w:lineRule="auto"/>
              <w:jc w:val="both"/>
              <w:rPr>
                <w:color w:val="000000" w:themeColor="text1"/>
                <w:szCs w:val="22"/>
              </w:rPr>
            </w:pPr>
          </w:p>
        </w:tc>
      </w:tr>
      <w:tr w:rsidR="008D738D" w:rsidRPr="00F35BB4" w14:paraId="706298F0" w14:textId="77777777" w:rsidTr="00065884">
        <w:trPr>
          <w:trHeight w:val="2126"/>
        </w:trPr>
        <w:tc>
          <w:tcPr>
            <w:tcW w:w="3637" w:type="dxa"/>
          </w:tcPr>
          <w:p w14:paraId="1E69084F" w14:textId="77777777" w:rsidR="008D738D" w:rsidRPr="00F35BB4" w:rsidRDefault="008D738D" w:rsidP="008D738D">
            <w:pPr>
              <w:spacing w:line="276" w:lineRule="auto"/>
              <w:rPr>
                <w:szCs w:val="22"/>
              </w:rPr>
            </w:pPr>
            <w:r w:rsidRPr="00F35BB4">
              <w:t xml:space="preserve">23. </w:t>
            </w:r>
            <w:r w:rsidRPr="00F35BB4">
              <w:rPr>
                <w:szCs w:val="22"/>
              </w:rPr>
              <w:t xml:space="preserve">The conduct of PDM within DFAT areas within 1 month after the distribution, as per original proposal. Review of the required resources and how this can be accommodated within the existing budget, or from remaining COVID-19 funds. </w:t>
            </w:r>
          </w:p>
          <w:p w14:paraId="3E70917F" w14:textId="77777777" w:rsidR="008D738D" w:rsidRPr="00F35BB4" w:rsidRDefault="008D738D" w:rsidP="008D738D">
            <w:pPr>
              <w:spacing w:line="276" w:lineRule="auto"/>
              <w:jc w:val="both"/>
              <w:rPr>
                <w:szCs w:val="22"/>
              </w:rPr>
            </w:pPr>
          </w:p>
        </w:tc>
        <w:tc>
          <w:tcPr>
            <w:tcW w:w="3138" w:type="dxa"/>
          </w:tcPr>
          <w:p w14:paraId="7F8A83F5" w14:textId="5CE6A8D6" w:rsidR="008D738D" w:rsidRPr="00F35BB4" w:rsidRDefault="00DF6727" w:rsidP="008D738D">
            <w:pPr>
              <w:spacing w:line="276" w:lineRule="auto"/>
              <w:jc w:val="both"/>
            </w:pPr>
            <w:r>
              <w:rPr>
                <w:szCs w:val="22"/>
              </w:rPr>
              <w:lastRenderedPageBreak/>
              <w:t>1</w:t>
            </w:r>
            <w:r w:rsidRPr="00F35BB4">
              <w:rPr>
                <w:szCs w:val="22"/>
              </w:rPr>
              <w:t xml:space="preserve"> month </w:t>
            </w:r>
            <w:r>
              <w:rPr>
                <w:szCs w:val="22"/>
              </w:rPr>
              <w:t>is not</w:t>
            </w:r>
            <w:r w:rsidR="008D738D" w:rsidRPr="00F35BB4">
              <w:rPr>
                <w:szCs w:val="22"/>
              </w:rPr>
              <w:t xml:space="preserve"> feasible</w:t>
            </w:r>
            <w:r w:rsidR="008D738D" w:rsidRPr="00F35BB4">
              <w:t>.</w:t>
            </w:r>
          </w:p>
          <w:p w14:paraId="7FF55180" w14:textId="6DA21D60" w:rsidR="008D738D" w:rsidRPr="00F35BB4" w:rsidRDefault="008D738D" w:rsidP="008D738D">
            <w:pPr>
              <w:spacing w:line="276" w:lineRule="auto"/>
              <w:jc w:val="both"/>
            </w:pPr>
            <w:r w:rsidRPr="00F35BB4">
              <w:t>The group recommends a PDM 3-6</w:t>
            </w:r>
            <w:r w:rsidR="00DF6727">
              <w:t xml:space="preserve"> months</w:t>
            </w:r>
            <w:r w:rsidRPr="00F35BB4">
              <w:t xml:space="preserve"> after </w:t>
            </w:r>
            <w:r w:rsidRPr="00F35BB4">
              <w:rPr>
                <w:szCs w:val="22"/>
              </w:rPr>
              <w:t xml:space="preserve">the response operation. </w:t>
            </w:r>
          </w:p>
          <w:p w14:paraId="01449351" w14:textId="77777777" w:rsidR="008D738D" w:rsidRPr="00F35BB4" w:rsidRDefault="008D738D" w:rsidP="008D738D">
            <w:pPr>
              <w:spacing w:line="276" w:lineRule="auto"/>
            </w:pPr>
          </w:p>
          <w:p w14:paraId="3ED4289F" w14:textId="3C833E3E" w:rsidR="008D738D" w:rsidRPr="00F35BB4" w:rsidRDefault="008D738D" w:rsidP="008D738D">
            <w:pPr>
              <w:spacing w:line="276" w:lineRule="auto"/>
              <w:rPr>
                <w:szCs w:val="22"/>
              </w:rPr>
            </w:pPr>
            <w:r w:rsidRPr="00F35BB4">
              <w:rPr>
                <w:b/>
              </w:rPr>
              <w:t>Consultant:</w:t>
            </w:r>
            <w:r w:rsidRPr="00F35BB4">
              <w:t xml:space="preserve"> This needs to be discussed further with DFAT </w:t>
            </w:r>
            <w:r w:rsidRPr="00F35BB4">
              <w:lastRenderedPageBreak/>
              <w:t xml:space="preserve">and PRC whether a PDM is still useful </w:t>
            </w:r>
            <w:r w:rsidR="005775F0">
              <w:t xml:space="preserve">(e.g., for </w:t>
            </w:r>
            <w:r w:rsidRPr="00F35BB4">
              <w:t>cash</w:t>
            </w:r>
            <w:r w:rsidR="005775F0">
              <w:t>)</w:t>
            </w:r>
            <w:r w:rsidRPr="00F35BB4">
              <w:t>. The timing of the PDM should be aligned with the information need</w:t>
            </w:r>
            <w:r w:rsidR="005775F0">
              <w:t>ed</w:t>
            </w:r>
            <w:r w:rsidRPr="00F35BB4">
              <w:t xml:space="preserve"> and</w:t>
            </w:r>
            <w:r w:rsidR="00B40ED7">
              <w:t xml:space="preserve"> the</w:t>
            </w:r>
            <w:r w:rsidRPr="00F35BB4">
              <w:t xml:space="preserve"> potential for learning. In the meeting</w:t>
            </w:r>
            <w:r w:rsidR="005775F0">
              <w:t>,</w:t>
            </w:r>
            <w:r w:rsidRPr="00F35BB4">
              <w:t xml:space="preserve"> it was also mentioned that a small survey by volunteers might also be possible and can be done quickly. The question is whether there is a reason </w:t>
            </w:r>
            <w:r w:rsidR="008F3503">
              <w:t>for</w:t>
            </w:r>
            <w:r w:rsidRPr="00F35BB4">
              <w:t xml:space="preserve"> volunteers to influence results. </w:t>
            </w:r>
          </w:p>
          <w:p w14:paraId="6C273D51" w14:textId="77777777" w:rsidR="008D738D" w:rsidRPr="00F35BB4" w:rsidRDefault="008D738D" w:rsidP="008D738D">
            <w:pPr>
              <w:spacing w:line="276" w:lineRule="auto"/>
              <w:jc w:val="both"/>
              <w:rPr>
                <w:szCs w:val="22"/>
              </w:rPr>
            </w:pPr>
          </w:p>
        </w:tc>
        <w:tc>
          <w:tcPr>
            <w:tcW w:w="3142" w:type="dxa"/>
          </w:tcPr>
          <w:p w14:paraId="386844C3" w14:textId="11F7B681" w:rsidR="008D738D" w:rsidRPr="00F35BB4" w:rsidRDefault="008D738D" w:rsidP="008D738D">
            <w:pPr>
              <w:spacing w:line="276" w:lineRule="auto"/>
              <w:jc w:val="both"/>
              <w:rPr>
                <w:szCs w:val="22"/>
              </w:rPr>
            </w:pPr>
            <w:r w:rsidRPr="00F35BB4">
              <w:rPr>
                <w:szCs w:val="22"/>
              </w:rPr>
              <w:lastRenderedPageBreak/>
              <w:t>PRC shall review the PDM process</w:t>
            </w:r>
            <w:r w:rsidR="00DF6727">
              <w:rPr>
                <w:szCs w:val="22"/>
              </w:rPr>
              <w:t xml:space="preserve">, </w:t>
            </w:r>
            <w:r w:rsidRPr="00F35BB4">
              <w:rPr>
                <w:szCs w:val="22"/>
              </w:rPr>
              <w:t xml:space="preserve">guidelines and </w:t>
            </w:r>
            <w:proofErr w:type="gramStart"/>
            <w:r w:rsidRPr="00F35BB4">
              <w:rPr>
                <w:szCs w:val="22"/>
              </w:rPr>
              <w:t>objective</w:t>
            </w:r>
            <w:r w:rsidR="00DF6727">
              <w:rPr>
                <w:szCs w:val="22"/>
              </w:rPr>
              <w:t>s</w:t>
            </w:r>
            <w:proofErr w:type="gramEnd"/>
          </w:p>
          <w:p w14:paraId="1322BBE4" w14:textId="77777777" w:rsidR="008D738D" w:rsidRPr="00F35BB4" w:rsidRDefault="008D738D" w:rsidP="008D738D">
            <w:pPr>
              <w:spacing w:line="276" w:lineRule="auto"/>
              <w:jc w:val="both"/>
            </w:pPr>
          </w:p>
          <w:p w14:paraId="368EE582" w14:textId="67212E81" w:rsidR="008D738D" w:rsidRPr="00F35BB4" w:rsidRDefault="008D738D" w:rsidP="008D738D">
            <w:pPr>
              <w:spacing w:line="276" w:lineRule="auto"/>
              <w:jc w:val="both"/>
            </w:pPr>
            <w:r w:rsidRPr="00F35BB4">
              <w:t xml:space="preserve">Note: there are no written guidelines on the conduct of a PDM. </w:t>
            </w:r>
            <w:r w:rsidR="005775F0">
              <w:t xml:space="preserve">The </w:t>
            </w:r>
            <w:r w:rsidRPr="00F35BB4">
              <w:t xml:space="preserve">timeline to make </w:t>
            </w:r>
            <w:r w:rsidRPr="00F35BB4">
              <w:lastRenderedPageBreak/>
              <w:t xml:space="preserve">these needs to be discussed with the MEAL team. </w:t>
            </w:r>
          </w:p>
          <w:p w14:paraId="2307713D" w14:textId="77777777" w:rsidR="008D738D" w:rsidRPr="00F35BB4" w:rsidRDefault="008D738D" w:rsidP="008D738D">
            <w:pPr>
              <w:spacing w:line="276" w:lineRule="auto"/>
              <w:jc w:val="both"/>
              <w:rPr>
                <w:szCs w:val="22"/>
              </w:rPr>
            </w:pPr>
          </w:p>
        </w:tc>
        <w:tc>
          <w:tcPr>
            <w:tcW w:w="1315" w:type="dxa"/>
          </w:tcPr>
          <w:p w14:paraId="6F8FEFCC" w14:textId="77777777" w:rsidR="008D738D" w:rsidRPr="00F35BB4" w:rsidRDefault="008D738D" w:rsidP="008D738D">
            <w:pPr>
              <w:spacing w:line="276" w:lineRule="auto"/>
              <w:rPr>
                <w:szCs w:val="22"/>
              </w:rPr>
            </w:pPr>
          </w:p>
        </w:tc>
        <w:tc>
          <w:tcPr>
            <w:tcW w:w="1718" w:type="dxa"/>
          </w:tcPr>
          <w:p w14:paraId="7FEF5F9D" w14:textId="77777777" w:rsidR="008D738D" w:rsidRPr="00F35BB4" w:rsidRDefault="008D738D" w:rsidP="008D738D">
            <w:pPr>
              <w:spacing w:line="276" w:lineRule="auto"/>
              <w:rPr>
                <w:szCs w:val="22"/>
              </w:rPr>
            </w:pPr>
            <w:r w:rsidRPr="00F35BB4">
              <w:rPr>
                <w:szCs w:val="22"/>
              </w:rPr>
              <w:t>DMS team and PMER Team</w:t>
            </w:r>
          </w:p>
          <w:p w14:paraId="1D3409A4" w14:textId="77777777" w:rsidR="008D738D" w:rsidRPr="00F35BB4" w:rsidRDefault="008D738D" w:rsidP="008D738D">
            <w:pPr>
              <w:spacing w:line="276" w:lineRule="auto"/>
              <w:jc w:val="both"/>
              <w:rPr>
                <w:szCs w:val="22"/>
              </w:rPr>
            </w:pPr>
          </w:p>
        </w:tc>
      </w:tr>
    </w:tbl>
    <w:p w14:paraId="11923084" w14:textId="77777777" w:rsidR="00E753FB" w:rsidRPr="00F35BB4" w:rsidRDefault="00E753FB">
      <w:pPr>
        <w:rPr>
          <w:szCs w:val="22"/>
        </w:rPr>
      </w:pPr>
    </w:p>
    <w:p w14:paraId="305BFF36" w14:textId="0104E6E3" w:rsidR="00E753FB" w:rsidRPr="000670E7" w:rsidRDefault="000670E7" w:rsidP="000670E7">
      <w:pPr>
        <w:shd w:val="clear" w:color="auto" w:fill="FFFFFF" w:themeFill="background1"/>
        <w:rPr>
          <w:b/>
          <w:szCs w:val="22"/>
        </w:rPr>
      </w:pPr>
      <w:r w:rsidRPr="000670E7">
        <w:rPr>
          <w:b/>
          <w:bCs/>
        </w:rPr>
        <w:t xml:space="preserve">NFI and Cash for Relief – prepositioning and </w:t>
      </w:r>
      <w:proofErr w:type="gramStart"/>
      <w:r w:rsidRPr="000670E7">
        <w:rPr>
          <w:b/>
          <w:bCs/>
        </w:rPr>
        <w:t>mobilization</w:t>
      </w:r>
      <w:proofErr w:type="gramEnd"/>
    </w:p>
    <w:tbl>
      <w:tblPr>
        <w:tblStyle w:val="TableGrid"/>
        <w:tblW w:w="0" w:type="auto"/>
        <w:tblLook w:val="04A0" w:firstRow="1" w:lastRow="0" w:firstColumn="1" w:lastColumn="0" w:noHBand="0" w:noVBand="1"/>
      </w:tblPr>
      <w:tblGrid>
        <w:gridCol w:w="3288"/>
        <w:gridCol w:w="3138"/>
        <w:gridCol w:w="3154"/>
        <w:gridCol w:w="1447"/>
        <w:gridCol w:w="1923"/>
      </w:tblGrid>
      <w:tr w:rsidR="00E753FB" w:rsidRPr="00F35BB4" w14:paraId="31899F3B" w14:textId="77777777" w:rsidTr="000670E7">
        <w:trPr>
          <w:trHeight w:val="141"/>
          <w:tblHeader/>
        </w:trPr>
        <w:tc>
          <w:tcPr>
            <w:tcW w:w="3288" w:type="dxa"/>
            <w:shd w:val="clear" w:color="auto" w:fill="538135" w:themeFill="accent6" w:themeFillShade="BF"/>
          </w:tcPr>
          <w:p w14:paraId="32437A48" w14:textId="77777777" w:rsidR="00E753FB" w:rsidRPr="00F35BB4" w:rsidRDefault="00E753FB" w:rsidP="00065884">
            <w:pPr>
              <w:rPr>
                <w:b/>
                <w:color w:val="FFFFFF" w:themeColor="background1"/>
                <w:szCs w:val="22"/>
              </w:rPr>
            </w:pPr>
            <w:r w:rsidRPr="00F35BB4">
              <w:rPr>
                <w:b/>
                <w:color w:val="FFFFFF" w:themeColor="background1"/>
                <w:szCs w:val="22"/>
              </w:rPr>
              <w:t>Recommendation in draft report</w:t>
            </w:r>
          </w:p>
        </w:tc>
        <w:tc>
          <w:tcPr>
            <w:tcW w:w="3138" w:type="dxa"/>
            <w:shd w:val="clear" w:color="auto" w:fill="538135" w:themeFill="accent6" w:themeFillShade="BF"/>
          </w:tcPr>
          <w:p w14:paraId="61B6DEEA" w14:textId="77777777" w:rsidR="00E753FB" w:rsidRPr="00F35BB4" w:rsidRDefault="00E753FB" w:rsidP="00065884">
            <w:pPr>
              <w:rPr>
                <w:b/>
                <w:bCs/>
                <w:color w:val="FFFFFF" w:themeColor="background1"/>
                <w:szCs w:val="22"/>
              </w:rPr>
            </w:pPr>
            <w:r w:rsidRPr="00F35BB4">
              <w:rPr>
                <w:b/>
                <w:bCs/>
                <w:color w:val="FFFFFF" w:themeColor="background1"/>
                <w:szCs w:val="22"/>
              </w:rPr>
              <w:t>Discussion/recommendation by group</w:t>
            </w:r>
          </w:p>
        </w:tc>
        <w:tc>
          <w:tcPr>
            <w:tcW w:w="3154" w:type="dxa"/>
            <w:shd w:val="clear" w:color="auto" w:fill="538135" w:themeFill="accent6" w:themeFillShade="BF"/>
          </w:tcPr>
          <w:p w14:paraId="3F92B124" w14:textId="77777777" w:rsidR="00E753FB" w:rsidRPr="00F35BB4" w:rsidRDefault="00E753FB" w:rsidP="00065884">
            <w:pPr>
              <w:rPr>
                <w:b/>
                <w:bCs/>
                <w:color w:val="FFFFFF" w:themeColor="background1"/>
                <w:szCs w:val="22"/>
              </w:rPr>
            </w:pPr>
            <w:r w:rsidRPr="00F35BB4">
              <w:rPr>
                <w:b/>
                <w:bCs/>
                <w:color w:val="FFFFFF" w:themeColor="background1"/>
                <w:szCs w:val="22"/>
              </w:rPr>
              <w:t>Activities/actions</w:t>
            </w:r>
          </w:p>
        </w:tc>
        <w:tc>
          <w:tcPr>
            <w:tcW w:w="1447" w:type="dxa"/>
            <w:shd w:val="clear" w:color="auto" w:fill="538135" w:themeFill="accent6" w:themeFillShade="BF"/>
          </w:tcPr>
          <w:p w14:paraId="79A28EC3" w14:textId="77777777" w:rsidR="00E753FB" w:rsidRPr="00F35BB4" w:rsidRDefault="00E753FB" w:rsidP="00065884">
            <w:pPr>
              <w:jc w:val="center"/>
              <w:rPr>
                <w:b/>
                <w:bCs/>
                <w:color w:val="FFFFFF" w:themeColor="background1"/>
                <w:szCs w:val="22"/>
              </w:rPr>
            </w:pPr>
            <w:r w:rsidRPr="00F35BB4">
              <w:rPr>
                <w:b/>
                <w:bCs/>
                <w:color w:val="FFFFFF" w:themeColor="background1"/>
                <w:szCs w:val="22"/>
              </w:rPr>
              <w:t>Timeline</w:t>
            </w:r>
          </w:p>
        </w:tc>
        <w:tc>
          <w:tcPr>
            <w:tcW w:w="1923" w:type="dxa"/>
            <w:shd w:val="clear" w:color="auto" w:fill="538135" w:themeFill="accent6" w:themeFillShade="BF"/>
          </w:tcPr>
          <w:p w14:paraId="6C4BC320" w14:textId="77777777" w:rsidR="00E753FB" w:rsidRPr="00F35BB4" w:rsidRDefault="00E753FB" w:rsidP="00065884">
            <w:pPr>
              <w:jc w:val="center"/>
              <w:rPr>
                <w:b/>
                <w:bCs/>
                <w:color w:val="FFFFFF" w:themeColor="background1"/>
                <w:szCs w:val="22"/>
              </w:rPr>
            </w:pPr>
            <w:r w:rsidRPr="00F35BB4">
              <w:rPr>
                <w:b/>
                <w:bCs/>
                <w:color w:val="FFFFFF" w:themeColor="background1"/>
                <w:szCs w:val="22"/>
              </w:rPr>
              <w:t>Responsible person(s)</w:t>
            </w:r>
          </w:p>
        </w:tc>
      </w:tr>
      <w:tr w:rsidR="00E753FB" w:rsidRPr="00F35BB4" w14:paraId="72E2E2E3" w14:textId="77777777" w:rsidTr="00065884">
        <w:trPr>
          <w:trHeight w:val="141"/>
        </w:trPr>
        <w:tc>
          <w:tcPr>
            <w:tcW w:w="3288" w:type="dxa"/>
          </w:tcPr>
          <w:p w14:paraId="07AE76F9" w14:textId="47BEFC44" w:rsidR="00E753FB" w:rsidRPr="00F35BB4" w:rsidRDefault="00E753FB" w:rsidP="00065884">
            <w:pPr>
              <w:rPr>
                <w:color w:val="000000" w:themeColor="text1"/>
                <w:szCs w:val="22"/>
              </w:rPr>
            </w:pPr>
            <w:r w:rsidRPr="00F35BB4">
              <w:rPr>
                <w:color w:val="000000" w:themeColor="text1"/>
                <w:szCs w:val="22"/>
              </w:rPr>
              <w:t>3. PRC and DFAT to explore breaking up the NFI kits</w:t>
            </w:r>
            <w:r w:rsidR="00D40DA9">
              <w:rPr>
                <w:color w:val="000000" w:themeColor="text1"/>
                <w:szCs w:val="22"/>
              </w:rPr>
              <w:t xml:space="preserve"> –</w:t>
            </w:r>
            <w:r w:rsidRPr="00F35BB4">
              <w:rPr>
                <w:color w:val="000000" w:themeColor="text1"/>
                <w:szCs w:val="22"/>
              </w:rPr>
              <w:t xml:space="preserve"> with prepositioning near or sooner of tarpaulins </w:t>
            </w:r>
            <w:r w:rsidR="00D40DA9">
              <w:rPr>
                <w:color w:val="000000" w:themeColor="text1"/>
                <w:szCs w:val="22"/>
              </w:rPr>
              <w:t xml:space="preserve">– </w:t>
            </w:r>
            <w:r w:rsidRPr="00F35BB4">
              <w:rPr>
                <w:color w:val="000000" w:themeColor="text1"/>
                <w:szCs w:val="22"/>
              </w:rPr>
              <w:t xml:space="preserve">while other items will come a few days later. There are currently many more </w:t>
            </w:r>
            <w:r w:rsidR="00F5001F">
              <w:rPr>
                <w:color w:val="000000" w:themeColor="text1"/>
                <w:szCs w:val="22"/>
              </w:rPr>
              <w:t>t</w:t>
            </w:r>
            <w:r w:rsidRPr="00F35BB4">
              <w:rPr>
                <w:color w:val="000000" w:themeColor="text1"/>
                <w:szCs w:val="22"/>
              </w:rPr>
              <w:t xml:space="preserve">arpaulins than other items. </w:t>
            </w:r>
          </w:p>
          <w:p w14:paraId="4B16EE72" w14:textId="77777777" w:rsidR="00E753FB" w:rsidRPr="00F35BB4" w:rsidRDefault="00E753FB" w:rsidP="00065884">
            <w:pPr>
              <w:rPr>
                <w:color w:val="000000" w:themeColor="text1"/>
                <w:szCs w:val="22"/>
              </w:rPr>
            </w:pPr>
          </w:p>
          <w:p w14:paraId="49C669E6" w14:textId="77777777" w:rsidR="00E753FB" w:rsidRPr="00F35BB4" w:rsidRDefault="00E753FB" w:rsidP="00065884">
            <w:pPr>
              <w:rPr>
                <w:color w:val="000000" w:themeColor="text1"/>
                <w:szCs w:val="22"/>
              </w:rPr>
            </w:pPr>
            <w:r w:rsidRPr="00F35BB4">
              <w:rPr>
                <w:color w:val="000000" w:themeColor="text1"/>
                <w:szCs w:val="22"/>
              </w:rPr>
              <w:t>Clarification</w:t>
            </w:r>
            <w:r w:rsidRPr="00F35BB4">
              <w:rPr>
                <w:color w:val="000000" w:themeColor="text1"/>
              </w:rPr>
              <w:t>:</w:t>
            </w:r>
          </w:p>
          <w:p w14:paraId="5BD97844" w14:textId="77777777" w:rsidR="00E753FB" w:rsidRPr="00F35BB4" w:rsidRDefault="00E753FB" w:rsidP="00065884">
            <w:pPr>
              <w:rPr>
                <w:color w:val="000000" w:themeColor="text1"/>
                <w:szCs w:val="22"/>
              </w:rPr>
            </w:pPr>
            <w:r w:rsidRPr="00F35BB4">
              <w:rPr>
                <w:color w:val="000000" w:themeColor="text1"/>
                <w:szCs w:val="22"/>
              </w:rPr>
              <w:t xml:space="preserve">Breaking up the NFI kits refer to the prioritization of the delivery of items, instead of just in 1 batch.  </w:t>
            </w:r>
          </w:p>
        </w:tc>
        <w:tc>
          <w:tcPr>
            <w:tcW w:w="3138" w:type="dxa"/>
          </w:tcPr>
          <w:p w14:paraId="40E7AF21" w14:textId="19B30FB1" w:rsidR="00E753FB" w:rsidRPr="00F35BB4" w:rsidRDefault="005856F4" w:rsidP="00065884">
            <w:pPr>
              <w:rPr>
                <w:color w:val="000000" w:themeColor="text1"/>
                <w:szCs w:val="22"/>
              </w:rPr>
            </w:pPr>
            <w:r>
              <w:rPr>
                <w:color w:val="000000" w:themeColor="text1"/>
                <w:szCs w:val="22"/>
              </w:rPr>
              <w:t>S</w:t>
            </w:r>
            <w:r w:rsidR="00E753FB" w:rsidRPr="00F35BB4">
              <w:rPr>
                <w:color w:val="000000" w:themeColor="text1"/>
                <w:szCs w:val="22"/>
              </w:rPr>
              <w:t xml:space="preserve">helter items usually need more extensive assessment prior to distribution. Usual immediate needs for affected communities are sleeping kits to replace the damaged or lost household items, water storage, and </w:t>
            </w:r>
            <w:r w:rsidR="00CA51D8">
              <w:rPr>
                <w:color w:val="000000" w:themeColor="text1"/>
                <w:szCs w:val="22"/>
              </w:rPr>
              <w:t>h</w:t>
            </w:r>
            <w:r w:rsidR="005A3C23">
              <w:rPr>
                <w:color w:val="000000" w:themeColor="text1"/>
                <w:szCs w:val="22"/>
              </w:rPr>
              <w:t>ygiene</w:t>
            </w:r>
            <w:r w:rsidR="00E753FB" w:rsidRPr="00F35BB4">
              <w:rPr>
                <w:color w:val="000000" w:themeColor="text1"/>
                <w:szCs w:val="22"/>
              </w:rPr>
              <w:t xml:space="preserve"> kits. </w:t>
            </w:r>
          </w:p>
          <w:p w14:paraId="13366A72" w14:textId="77777777" w:rsidR="00E753FB" w:rsidRPr="00F35BB4" w:rsidRDefault="00E753FB" w:rsidP="00065884">
            <w:pPr>
              <w:rPr>
                <w:color w:val="000000" w:themeColor="text1"/>
                <w:szCs w:val="22"/>
              </w:rPr>
            </w:pPr>
          </w:p>
          <w:p w14:paraId="299E48A5" w14:textId="77777777" w:rsidR="00E753FB" w:rsidRPr="00F35BB4" w:rsidRDefault="00E753FB" w:rsidP="00065884">
            <w:pPr>
              <w:rPr>
                <w:b/>
                <w:bCs/>
                <w:color w:val="000000" w:themeColor="text1"/>
                <w:szCs w:val="22"/>
              </w:rPr>
            </w:pPr>
            <w:r w:rsidRPr="00F35BB4">
              <w:rPr>
                <w:color w:val="000000" w:themeColor="text1"/>
                <w:szCs w:val="22"/>
              </w:rPr>
              <w:t>Also, PRC always try to maximize its assets when delivering relief.</w:t>
            </w:r>
          </w:p>
        </w:tc>
        <w:tc>
          <w:tcPr>
            <w:tcW w:w="3154" w:type="dxa"/>
          </w:tcPr>
          <w:p w14:paraId="3855A261" w14:textId="77777777" w:rsidR="00E753FB" w:rsidRPr="00F35BB4" w:rsidRDefault="00E753FB" w:rsidP="00065884">
            <w:pPr>
              <w:rPr>
                <w:b/>
                <w:bCs/>
                <w:color w:val="000000" w:themeColor="text1"/>
                <w:szCs w:val="22"/>
              </w:rPr>
            </w:pPr>
            <w:r w:rsidRPr="00F35BB4">
              <w:rPr>
                <w:b/>
                <w:bCs/>
                <w:color w:val="000000" w:themeColor="text1"/>
                <w:szCs w:val="22"/>
              </w:rPr>
              <w:t>Consultant</w:t>
            </w:r>
            <w:r w:rsidRPr="00F35BB4">
              <w:rPr>
                <w:b/>
                <w:bCs/>
                <w:color w:val="000000" w:themeColor="text1"/>
              </w:rPr>
              <w:t xml:space="preserve"> comment</w:t>
            </w:r>
            <w:r w:rsidRPr="00F35BB4">
              <w:rPr>
                <w:b/>
                <w:bCs/>
                <w:color w:val="000000" w:themeColor="text1"/>
                <w:szCs w:val="22"/>
              </w:rPr>
              <w:t>:</w:t>
            </w:r>
          </w:p>
          <w:p w14:paraId="4843452B" w14:textId="77777777" w:rsidR="00E753FB" w:rsidRPr="00F35BB4" w:rsidRDefault="00E753FB" w:rsidP="00065884">
            <w:pPr>
              <w:rPr>
                <w:bCs/>
                <w:color w:val="000000" w:themeColor="text1"/>
                <w:szCs w:val="22"/>
              </w:rPr>
            </w:pPr>
            <w:r w:rsidRPr="00F35BB4">
              <w:rPr>
                <w:bCs/>
                <w:color w:val="000000" w:themeColor="text1"/>
                <w:szCs w:val="22"/>
              </w:rPr>
              <w:t xml:space="preserve">Statement by group seems to contradict the practice. Tarpaulins were distributed as part of NFI kits including the sleeping kits and other household items. </w:t>
            </w:r>
          </w:p>
        </w:tc>
        <w:tc>
          <w:tcPr>
            <w:tcW w:w="1447" w:type="dxa"/>
          </w:tcPr>
          <w:p w14:paraId="57C16BF8" w14:textId="77777777" w:rsidR="00E753FB" w:rsidRPr="00F35BB4" w:rsidRDefault="00E753FB" w:rsidP="00065884">
            <w:pPr>
              <w:jc w:val="center"/>
              <w:rPr>
                <w:b/>
                <w:bCs/>
                <w:color w:val="000000" w:themeColor="text1"/>
                <w:szCs w:val="22"/>
              </w:rPr>
            </w:pPr>
          </w:p>
        </w:tc>
        <w:tc>
          <w:tcPr>
            <w:tcW w:w="1923" w:type="dxa"/>
          </w:tcPr>
          <w:p w14:paraId="3257F1C5" w14:textId="77777777" w:rsidR="00E753FB" w:rsidRPr="00F35BB4" w:rsidRDefault="00E753FB" w:rsidP="00065884">
            <w:pPr>
              <w:jc w:val="center"/>
              <w:rPr>
                <w:b/>
                <w:bCs/>
                <w:color w:val="000000" w:themeColor="text1"/>
                <w:szCs w:val="22"/>
              </w:rPr>
            </w:pPr>
          </w:p>
        </w:tc>
      </w:tr>
      <w:tr w:rsidR="00E753FB" w:rsidRPr="00F35BB4" w14:paraId="6D710206" w14:textId="77777777" w:rsidTr="00065884">
        <w:trPr>
          <w:trHeight w:val="141"/>
        </w:trPr>
        <w:tc>
          <w:tcPr>
            <w:tcW w:w="3288" w:type="dxa"/>
          </w:tcPr>
          <w:p w14:paraId="052713E2" w14:textId="1C7C9ABF" w:rsidR="00E753FB" w:rsidRPr="00F35BB4" w:rsidRDefault="00E753FB" w:rsidP="00065884">
            <w:pPr>
              <w:rPr>
                <w:color w:val="000000" w:themeColor="text1"/>
                <w:szCs w:val="22"/>
              </w:rPr>
            </w:pPr>
            <w:r w:rsidRPr="00F35BB4">
              <w:rPr>
                <w:color w:val="000000" w:themeColor="text1"/>
                <w:szCs w:val="22"/>
              </w:rPr>
              <w:t>4.  PRC to consider a review of the content of the STKs and make it smaller with only the urgently needed tools (</w:t>
            </w:r>
            <w:r w:rsidR="00BC4F90" w:rsidRPr="00F35BB4">
              <w:rPr>
                <w:color w:val="000000" w:themeColor="text1"/>
                <w:szCs w:val="22"/>
              </w:rPr>
              <w:t>i.e.</w:t>
            </w:r>
            <w:r w:rsidRPr="00F35BB4">
              <w:rPr>
                <w:color w:val="000000" w:themeColor="text1"/>
                <w:szCs w:val="22"/>
              </w:rPr>
              <w:t xml:space="preserve"> hammer, rope, nails, saw). </w:t>
            </w:r>
          </w:p>
        </w:tc>
        <w:tc>
          <w:tcPr>
            <w:tcW w:w="3138" w:type="dxa"/>
          </w:tcPr>
          <w:p w14:paraId="47326A7E" w14:textId="77777777" w:rsidR="00E753FB" w:rsidRPr="00F35BB4" w:rsidRDefault="00E753FB" w:rsidP="00065884">
            <w:pPr>
              <w:rPr>
                <w:b/>
                <w:bCs/>
                <w:color w:val="000000" w:themeColor="text1"/>
                <w:szCs w:val="22"/>
              </w:rPr>
            </w:pPr>
            <w:r w:rsidRPr="00F35BB4">
              <w:rPr>
                <w:color w:val="000000" w:themeColor="text1"/>
                <w:szCs w:val="22"/>
              </w:rPr>
              <w:t>PRC acknowledges the need to review the contents and guidelines of distribution.</w:t>
            </w:r>
          </w:p>
        </w:tc>
        <w:tc>
          <w:tcPr>
            <w:tcW w:w="3154" w:type="dxa"/>
          </w:tcPr>
          <w:p w14:paraId="742C2FBF" w14:textId="77777777" w:rsidR="00E753FB" w:rsidRPr="00F35BB4" w:rsidRDefault="00E753FB" w:rsidP="00065884">
            <w:pPr>
              <w:rPr>
                <w:b/>
                <w:bCs/>
                <w:color w:val="000000" w:themeColor="text1"/>
                <w:szCs w:val="22"/>
              </w:rPr>
            </w:pPr>
          </w:p>
        </w:tc>
        <w:tc>
          <w:tcPr>
            <w:tcW w:w="1447" w:type="dxa"/>
          </w:tcPr>
          <w:p w14:paraId="5E30B9A1" w14:textId="77777777" w:rsidR="00E753FB" w:rsidRPr="00F35BB4" w:rsidRDefault="00E753FB" w:rsidP="00065884">
            <w:pPr>
              <w:jc w:val="center"/>
              <w:rPr>
                <w:b/>
                <w:bCs/>
                <w:color w:val="000000" w:themeColor="text1"/>
                <w:szCs w:val="22"/>
              </w:rPr>
            </w:pPr>
          </w:p>
        </w:tc>
        <w:tc>
          <w:tcPr>
            <w:tcW w:w="1923" w:type="dxa"/>
          </w:tcPr>
          <w:p w14:paraId="0E4E5073" w14:textId="77777777" w:rsidR="00E753FB" w:rsidRPr="00F35BB4" w:rsidRDefault="00E753FB" w:rsidP="00065884">
            <w:pPr>
              <w:jc w:val="center"/>
              <w:rPr>
                <w:b/>
                <w:bCs/>
                <w:color w:val="000000" w:themeColor="text1"/>
                <w:szCs w:val="22"/>
              </w:rPr>
            </w:pPr>
          </w:p>
        </w:tc>
      </w:tr>
      <w:tr w:rsidR="00E753FB" w:rsidRPr="00F35BB4" w14:paraId="5E246DCC" w14:textId="77777777" w:rsidTr="00065884">
        <w:trPr>
          <w:trHeight w:val="141"/>
        </w:trPr>
        <w:tc>
          <w:tcPr>
            <w:tcW w:w="3288" w:type="dxa"/>
          </w:tcPr>
          <w:p w14:paraId="23678D81" w14:textId="77777777" w:rsidR="00E753FB" w:rsidRPr="00F35BB4" w:rsidRDefault="00E753FB" w:rsidP="00065884">
            <w:pPr>
              <w:spacing w:line="276" w:lineRule="auto"/>
              <w:jc w:val="both"/>
              <w:rPr>
                <w:color w:val="000000" w:themeColor="text1"/>
                <w:szCs w:val="22"/>
              </w:rPr>
            </w:pPr>
            <w:r w:rsidRPr="00F35BB4">
              <w:rPr>
                <w:color w:val="000000" w:themeColor="text1"/>
                <w:szCs w:val="22"/>
              </w:rPr>
              <w:lastRenderedPageBreak/>
              <w:t xml:space="preserve">9. DFAT and PRC to replenish and expand the prepositioned stocks from Cebu and Luzon to smaller warehouses, in particular Cagayan de Oro and possibly in Leyte to allow for quicker responses. </w:t>
            </w:r>
          </w:p>
          <w:p w14:paraId="56AC41F0" w14:textId="77777777" w:rsidR="00E753FB" w:rsidRPr="00F35BB4" w:rsidRDefault="00E753FB" w:rsidP="00065884">
            <w:pPr>
              <w:rPr>
                <w:color w:val="000000" w:themeColor="text1"/>
                <w:szCs w:val="22"/>
              </w:rPr>
            </w:pPr>
          </w:p>
        </w:tc>
        <w:tc>
          <w:tcPr>
            <w:tcW w:w="3138" w:type="dxa"/>
          </w:tcPr>
          <w:p w14:paraId="296A773F" w14:textId="5E8752FA" w:rsidR="00E753FB" w:rsidRPr="00F35BB4" w:rsidRDefault="002676DE" w:rsidP="00065884">
            <w:pPr>
              <w:rPr>
                <w:b/>
                <w:bCs/>
                <w:color w:val="000000" w:themeColor="text1"/>
                <w:szCs w:val="22"/>
              </w:rPr>
            </w:pPr>
            <w:r>
              <w:rPr>
                <w:color w:val="000000" w:themeColor="text1"/>
                <w:szCs w:val="22"/>
              </w:rPr>
              <w:t>I</w:t>
            </w:r>
            <w:r w:rsidR="00E753FB" w:rsidRPr="00F35BB4">
              <w:rPr>
                <w:color w:val="000000" w:themeColor="text1"/>
                <w:szCs w:val="22"/>
              </w:rPr>
              <w:t xml:space="preserve">n process and </w:t>
            </w:r>
            <w:r w:rsidR="00EF2BDA">
              <w:rPr>
                <w:color w:val="000000" w:themeColor="text1"/>
                <w:szCs w:val="22"/>
              </w:rPr>
              <w:t xml:space="preserve">a </w:t>
            </w:r>
            <w:r w:rsidR="00E753FB" w:rsidRPr="00F35BB4">
              <w:rPr>
                <w:color w:val="000000" w:themeColor="text1"/>
                <w:szCs w:val="22"/>
              </w:rPr>
              <w:t>review of warehouse capacity</w:t>
            </w:r>
            <w:r w:rsidR="00EF2BDA">
              <w:rPr>
                <w:color w:val="000000" w:themeColor="text1"/>
                <w:szCs w:val="22"/>
              </w:rPr>
              <w:t xml:space="preserve"> is ongoing</w:t>
            </w:r>
          </w:p>
        </w:tc>
        <w:tc>
          <w:tcPr>
            <w:tcW w:w="3154" w:type="dxa"/>
          </w:tcPr>
          <w:p w14:paraId="746D644E" w14:textId="77777777" w:rsidR="00E753FB" w:rsidRPr="00F35BB4" w:rsidRDefault="00E753FB" w:rsidP="00065884">
            <w:pPr>
              <w:rPr>
                <w:b/>
                <w:bCs/>
                <w:color w:val="000000" w:themeColor="text1"/>
                <w:szCs w:val="22"/>
              </w:rPr>
            </w:pPr>
          </w:p>
        </w:tc>
        <w:tc>
          <w:tcPr>
            <w:tcW w:w="1447" w:type="dxa"/>
          </w:tcPr>
          <w:p w14:paraId="23ADFBEC" w14:textId="77777777" w:rsidR="00E753FB" w:rsidRPr="00F35BB4" w:rsidRDefault="00E753FB" w:rsidP="00065884">
            <w:pPr>
              <w:rPr>
                <w:b/>
                <w:bCs/>
                <w:color w:val="000000" w:themeColor="text1"/>
                <w:szCs w:val="22"/>
              </w:rPr>
            </w:pPr>
            <w:r w:rsidRPr="00F35BB4">
              <w:rPr>
                <w:b/>
                <w:bCs/>
                <w:color w:val="000000" w:themeColor="text1"/>
                <w:szCs w:val="22"/>
              </w:rPr>
              <w:t>Ongoing</w:t>
            </w:r>
          </w:p>
        </w:tc>
        <w:tc>
          <w:tcPr>
            <w:tcW w:w="1923" w:type="dxa"/>
          </w:tcPr>
          <w:p w14:paraId="64A662AD" w14:textId="77777777" w:rsidR="00E753FB" w:rsidRPr="00F35BB4" w:rsidRDefault="00E753FB" w:rsidP="00065884">
            <w:pPr>
              <w:jc w:val="center"/>
              <w:rPr>
                <w:b/>
                <w:bCs/>
                <w:color w:val="000000" w:themeColor="text1"/>
                <w:szCs w:val="22"/>
              </w:rPr>
            </w:pPr>
          </w:p>
        </w:tc>
      </w:tr>
      <w:tr w:rsidR="00E753FB" w:rsidRPr="00F35BB4" w14:paraId="0B7E46C1" w14:textId="77777777" w:rsidTr="00065884">
        <w:trPr>
          <w:trHeight w:val="141"/>
        </w:trPr>
        <w:tc>
          <w:tcPr>
            <w:tcW w:w="3288" w:type="dxa"/>
          </w:tcPr>
          <w:p w14:paraId="36951AFA" w14:textId="27EB7AE7" w:rsidR="00E753FB" w:rsidRPr="00F35BB4" w:rsidRDefault="00E753FB" w:rsidP="00065884">
            <w:pPr>
              <w:spacing w:line="276" w:lineRule="auto"/>
              <w:jc w:val="both"/>
              <w:rPr>
                <w:color w:val="000000" w:themeColor="text1"/>
                <w:szCs w:val="22"/>
              </w:rPr>
            </w:pPr>
            <w:r w:rsidRPr="00F35BB4">
              <w:rPr>
                <w:color w:val="000000" w:themeColor="text1"/>
                <w:szCs w:val="22"/>
              </w:rPr>
              <w:t>2. Adequate promotion of the available items, their content and expiry dates among the respective departments at HQ, as well as Chapters. The latter is particular</w:t>
            </w:r>
            <w:r w:rsidR="00991EE9">
              <w:rPr>
                <w:color w:val="000000" w:themeColor="text1"/>
                <w:szCs w:val="22"/>
              </w:rPr>
              <w:t>ly</w:t>
            </w:r>
            <w:r w:rsidRPr="00F35BB4">
              <w:rPr>
                <w:color w:val="000000" w:themeColor="text1"/>
                <w:szCs w:val="22"/>
              </w:rPr>
              <w:t xml:space="preserve"> important for the </w:t>
            </w:r>
            <w:r w:rsidR="00856DD1">
              <w:rPr>
                <w:color w:val="000000" w:themeColor="text1"/>
                <w:szCs w:val="22"/>
              </w:rPr>
              <w:t>h</w:t>
            </w:r>
            <w:r w:rsidRPr="00F35BB4">
              <w:rPr>
                <w:color w:val="000000" w:themeColor="text1"/>
                <w:szCs w:val="22"/>
              </w:rPr>
              <w:t xml:space="preserve">ealth Kits.  </w:t>
            </w:r>
          </w:p>
          <w:p w14:paraId="1138C9EE" w14:textId="77777777" w:rsidR="00E753FB" w:rsidRPr="00F35BB4" w:rsidRDefault="00E753FB" w:rsidP="00065884">
            <w:pPr>
              <w:spacing w:line="276" w:lineRule="auto"/>
              <w:jc w:val="both"/>
              <w:rPr>
                <w:color w:val="000000" w:themeColor="text1"/>
                <w:szCs w:val="22"/>
              </w:rPr>
            </w:pPr>
          </w:p>
          <w:p w14:paraId="4AA77285" w14:textId="77777777" w:rsidR="00E753FB" w:rsidRPr="00F35BB4" w:rsidRDefault="00E753FB" w:rsidP="00065884">
            <w:pPr>
              <w:rPr>
                <w:color w:val="000000" w:themeColor="text1"/>
                <w:szCs w:val="22"/>
              </w:rPr>
            </w:pPr>
          </w:p>
        </w:tc>
        <w:tc>
          <w:tcPr>
            <w:tcW w:w="3138" w:type="dxa"/>
          </w:tcPr>
          <w:p w14:paraId="14E147F6" w14:textId="01CB6380" w:rsidR="00E753FB" w:rsidRPr="00F35BB4" w:rsidRDefault="00E753FB" w:rsidP="00065884">
            <w:pPr>
              <w:spacing w:line="276" w:lineRule="auto"/>
              <w:jc w:val="both"/>
              <w:rPr>
                <w:color w:val="000000" w:themeColor="text1"/>
                <w:szCs w:val="22"/>
              </w:rPr>
            </w:pPr>
            <w:r w:rsidRPr="00F35BB4">
              <w:rPr>
                <w:color w:val="000000" w:themeColor="text1"/>
                <w:szCs w:val="22"/>
              </w:rPr>
              <w:t xml:space="preserve">While the </w:t>
            </w:r>
            <w:r w:rsidR="00610A53">
              <w:rPr>
                <w:color w:val="000000" w:themeColor="text1"/>
                <w:szCs w:val="22"/>
              </w:rPr>
              <w:t>PRC-HQ</w:t>
            </w:r>
            <w:r w:rsidRPr="00F35BB4">
              <w:rPr>
                <w:color w:val="000000" w:themeColor="text1"/>
                <w:szCs w:val="22"/>
              </w:rPr>
              <w:t xml:space="preserve"> acknowledges that the inventory reports must be accessible to all HQ offices, sharing the inventory to the chapter is not recommended, unless they are also managing their own warehouse which is indicated in the report HQ is managing. </w:t>
            </w:r>
          </w:p>
          <w:p w14:paraId="2479A163" w14:textId="77777777" w:rsidR="00E753FB" w:rsidRPr="00F35BB4" w:rsidRDefault="00E753FB" w:rsidP="00065884">
            <w:pPr>
              <w:spacing w:line="276" w:lineRule="auto"/>
              <w:jc w:val="both"/>
              <w:rPr>
                <w:color w:val="000000" w:themeColor="text1"/>
                <w:szCs w:val="22"/>
              </w:rPr>
            </w:pPr>
            <w:r w:rsidRPr="00F35BB4">
              <w:rPr>
                <w:color w:val="000000" w:themeColor="text1"/>
                <w:szCs w:val="22"/>
              </w:rPr>
              <w:br/>
              <w:t xml:space="preserve">Recommendations for which items are to be allocated in any particular area is based on the needs assessment and not on the available inventory. </w:t>
            </w:r>
          </w:p>
          <w:p w14:paraId="693129BB" w14:textId="77777777" w:rsidR="00E753FB" w:rsidRPr="00F35BB4" w:rsidRDefault="00E753FB" w:rsidP="00065884">
            <w:pPr>
              <w:rPr>
                <w:b/>
                <w:bCs/>
                <w:color w:val="000000" w:themeColor="text1"/>
                <w:szCs w:val="22"/>
              </w:rPr>
            </w:pPr>
          </w:p>
        </w:tc>
        <w:tc>
          <w:tcPr>
            <w:tcW w:w="3154" w:type="dxa"/>
          </w:tcPr>
          <w:p w14:paraId="1E1AD1D0" w14:textId="77777777" w:rsidR="00E753FB" w:rsidRPr="00F35BB4" w:rsidRDefault="00E753FB" w:rsidP="00065884">
            <w:pPr>
              <w:rPr>
                <w:b/>
                <w:bCs/>
                <w:color w:val="000000" w:themeColor="text1"/>
                <w:szCs w:val="22"/>
              </w:rPr>
            </w:pPr>
          </w:p>
        </w:tc>
        <w:tc>
          <w:tcPr>
            <w:tcW w:w="1447" w:type="dxa"/>
          </w:tcPr>
          <w:p w14:paraId="05EFDB1A" w14:textId="77777777" w:rsidR="00E753FB" w:rsidRPr="00F35BB4" w:rsidRDefault="00E753FB" w:rsidP="00065884">
            <w:pPr>
              <w:jc w:val="center"/>
              <w:rPr>
                <w:b/>
                <w:bCs/>
                <w:color w:val="000000" w:themeColor="text1"/>
                <w:szCs w:val="22"/>
              </w:rPr>
            </w:pPr>
          </w:p>
        </w:tc>
        <w:tc>
          <w:tcPr>
            <w:tcW w:w="1923" w:type="dxa"/>
          </w:tcPr>
          <w:p w14:paraId="5DB5334F" w14:textId="77777777" w:rsidR="00E753FB" w:rsidRPr="00F35BB4" w:rsidRDefault="00E753FB" w:rsidP="00065884">
            <w:pPr>
              <w:jc w:val="center"/>
              <w:rPr>
                <w:b/>
                <w:bCs/>
                <w:color w:val="000000" w:themeColor="text1"/>
                <w:szCs w:val="22"/>
              </w:rPr>
            </w:pPr>
          </w:p>
        </w:tc>
      </w:tr>
      <w:tr w:rsidR="00E753FB" w:rsidRPr="00F35BB4" w14:paraId="22DC711E" w14:textId="77777777" w:rsidTr="00065884">
        <w:trPr>
          <w:trHeight w:val="141"/>
        </w:trPr>
        <w:tc>
          <w:tcPr>
            <w:tcW w:w="3288" w:type="dxa"/>
          </w:tcPr>
          <w:p w14:paraId="066D008E" w14:textId="77777777" w:rsidR="00E753FB" w:rsidRPr="00F35BB4" w:rsidRDefault="00E753FB" w:rsidP="00065884">
            <w:pPr>
              <w:spacing w:line="276" w:lineRule="auto"/>
              <w:jc w:val="both"/>
              <w:rPr>
                <w:color w:val="000000" w:themeColor="text1"/>
                <w:szCs w:val="22"/>
              </w:rPr>
            </w:pPr>
            <w:r w:rsidRPr="00F35BB4">
              <w:rPr>
                <w:color w:val="000000" w:themeColor="text1"/>
                <w:szCs w:val="22"/>
              </w:rPr>
              <w:t xml:space="preserve">25. PRC to focus on establishing a functioning stock management system with an appropriate software application and staff qualified to use it.  </w:t>
            </w:r>
          </w:p>
          <w:p w14:paraId="1EBB0208" w14:textId="77777777" w:rsidR="00E753FB" w:rsidRPr="00F35BB4" w:rsidRDefault="00E753FB" w:rsidP="00065884">
            <w:pPr>
              <w:rPr>
                <w:color w:val="000000" w:themeColor="text1"/>
                <w:szCs w:val="22"/>
              </w:rPr>
            </w:pPr>
          </w:p>
        </w:tc>
        <w:tc>
          <w:tcPr>
            <w:tcW w:w="3138" w:type="dxa"/>
          </w:tcPr>
          <w:p w14:paraId="0749BA76" w14:textId="0FD6A6EB" w:rsidR="00E753FB" w:rsidRPr="00F35BB4" w:rsidRDefault="00426B60" w:rsidP="00065884">
            <w:pPr>
              <w:rPr>
                <w:b/>
                <w:bCs/>
                <w:color w:val="000000" w:themeColor="text1"/>
                <w:szCs w:val="22"/>
              </w:rPr>
            </w:pPr>
            <w:r>
              <w:rPr>
                <w:color w:val="000000" w:themeColor="text1"/>
                <w:szCs w:val="22"/>
              </w:rPr>
              <w:t>I</w:t>
            </w:r>
            <w:r w:rsidR="00E753FB" w:rsidRPr="00F35BB4">
              <w:rPr>
                <w:color w:val="000000" w:themeColor="text1"/>
                <w:szCs w:val="22"/>
              </w:rPr>
              <w:t xml:space="preserve">n process; pending implementation for newer stock management and inventory system (MS Dynamic 365) which was reactivated in December 2022, trainings </w:t>
            </w:r>
          </w:p>
        </w:tc>
        <w:tc>
          <w:tcPr>
            <w:tcW w:w="3154" w:type="dxa"/>
          </w:tcPr>
          <w:p w14:paraId="3282F445" w14:textId="38CE4549" w:rsidR="00E753FB" w:rsidRPr="00F35BB4" w:rsidRDefault="00E753FB" w:rsidP="00065884">
            <w:pPr>
              <w:rPr>
                <w:bCs/>
                <w:color w:val="000000" w:themeColor="text1"/>
                <w:szCs w:val="22"/>
              </w:rPr>
            </w:pPr>
            <w:r w:rsidRPr="00F35BB4">
              <w:rPr>
                <w:bCs/>
                <w:color w:val="000000" w:themeColor="text1"/>
              </w:rPr>
              <w:t>Training of warehouse staff</w:t>
            </w:r>
          </w:p>
        </w:tc>
        <w:tc>
          <w:tcPr>
            <w:tcW w:w="1447" w:type="dxa"/>
          </w:tcPr>
          <w:p w14:paraId="64E1C5C5" w14:textId="27C4423B" w:rsidR="00E753FB" w:rsidRPr="00F35BB4" w:rsidRDefault="00E753FB" w:rsidP="00065884">
            <w:pPr>
              <w:rPr>
                <w:b/>
                <w:bCs/>
                <w:color w:val="000000" w:themeColor="text1"/>
                <w:szCs w:val="22"/>
              </w:rPr>
            </w:pPr>
            <w:r w:rsidRPr="00F35BB4">
              <w:rPr>
                <w:color w:val="000000" w:themeColor="text1"/>
              </w:rPr>
              <w:t>Training w</w:t>
            </w:r>
            <w:r w:rsidRPr="00F35BB4">
              <w:rPr>
                <w:color w:val="000000" w:themeColor="text1"/>
                <w:szCs w:val="22"/>
              </w:rPr>
              <w:t xml:space="preserve">ill be completed </w:t>
            </w:r>
            <w:r w:rsidR="00AB6D4D">
              <w:rPr>
                <w:color w:val="000000" w:themeColor="text1"/>
                <w:szCs w:val="22"/>
              </w:rPr>
              <w:t xml:space="preserve">by </w:t>
            </w:r>
            <w:r w:rsidRPr="00F35BB4">
              <w:rPr>
                <w:color w:val="000000" w:themeColor="text1"/>
                <w:szCs w:val="22"/>
              </w:rPr>
              <w:t xml:space="preserve">last week of </w:t>
            </w:r>
            <w:r w:rsidR="00BC4F90" w:rsidRPr="00F35BB4">
              <w:rPr>
                <w:color w:val="000000" w:themeColor="text1"/>
                <w:szCs w:val="22"/>
              </w:rPr>
              <w:t>January 2023</w:t>
            </w:r>
            <w:r w:rsidRPr="00F35BB4">
              <w:rPr>
                <w:color w:val="000000" w:themeColor="text1"/>
                <w:szCs w:val="22"/>
              </w:rPr>
              <w:t>.</w:t>
            </w:r>
          </w:p>
        </w:tc>
        <w:tc>
          <w:tcPr>
            <w:tcW w:w="1923" w:type="dxa"/>
          </w:tcPr>
          <w:p w14:paraId="446CF414" w14:textId="77777777" w:rsidR="00E753FB" w:rsidRPr="00F35BB4" w:rsidRDefault="00E753FB" w:rsidP="00065884">
            <w:pPr>
              <w:jc w:val="center"/>
              <w:rPr>
                <w:b/>
                <w:bCs/>
                <w:color w:val="000000" w:themeColor="text1"/>
                <w:szCs w:val="22"/>
              </w:rPr>
            </w:pPr>
          </w:p>
        </w:tc>
      </w:tr>
      <w:tr w:rsidR="00E753FB" w:rsidRPr="00F35BB4" w14:paraId="4142D97F" w14:textId="77777777" w:rsidTr="00065884">
        <w:trPr>
          <w:trHeight w:val="141"/>
        </w:trPr>
        <w:tc>
          <w:tcPr>
            <w:tcW w:w="3288" w:type="dxa"/>
          </w:tcPr>
          <w:p w14:paraId="7DEC5B2B" w14:textId="714BD8A5" w:rsidR="00E753FB" w:rsidRPr="00F35BB4" w:rsidRDefault="00BC4F90" w:rsidP="00065884">
            <w:pPr>
              <w:spacing w:line="276" w:lineRule="auto"/>
              <w:jc w:val="both"/>
              <w:rPr>
                <w:color w:val="000000" w:themeColor="text1"/>
                <w:szCs w:val="22"/>
              </w:rPr>
            </w:pPr>
            <w:r w:rsidRPr="00F35BB4">
              <w:rPr>
                <w:color w:val="000000" w:themeColor="text1"/>
              </w:rPr>
              <w:t xml:space="preserve">1. </w:t>
            </w:r>
            <w:r w:rsidRPr="00F35BB4">
              <w:rPr>
                <w:color w:val="000000" w:themeColor="text1"/>
                <w:szCs w:val="22"/>
              </w:rPr>
              <w:t xml:space="preserve">PRC needs to prioritize the improvement in stock </w:t>
            </w:r>
            <w:r w:rsidRPr="00F35BB4">
              <w:rPr>
                <w:color w:val="000000" w:themeColor="text1"/>
                <w:szCs w:val="22"/>
              </w:rPr>
              <w:lastRenderedPageBreak/>
              <w:t xml:space="preserve">management, ensuring the systems generate the type of items, </w:t>
            </w:r>
            <w:r w:rsidR="001F576D" w:rsidRPr="00F35BB4">
              <w:rPr>
                <w:color w:val="000000" w:themeColor="text1"/>
                <w:szCs w:val="22"/>
              </w:rPr>
              <w:t>donors,</w:t>
            </w:r>
            <w:r w:rsidRPr="00F35BB4">
              <w:rPr>
                <w:color w:val="000000" w:themeColor="text1"/>
                <w:szCs w:val="22"/>
              </w:rPr>
              <w:t xml:space="preserve"> and expiry dates.  </w:t>
            </w:r>
          </w:p>
          <w:p w14:paraId="6F728790" w14:textId="77777777" w:rsidR="00E753FB" w:rsidRPr="00F35BB4" w:rsidRDefault="00E753FB" w:rsidP="00065884">
            <w:pPr>
              <w:rPr>
                <w:color w:val="000000" w:themeColor="text1"/>
                <w:szCs w:val="22"/>
              </w:rPr>
            </w:pPr>
          </w:p>
        </w:tc>
        <w:tc>
          <w:tcPr>
            <w:tcW w:w="3138" w:type="dxa"/>
          </w:tcPr>
          <w:p w14:paraId="17C7A4C3" w14:textId="5C44D909" w:rsidR="00E753FB" w:rsidRPr="00F35BB4" w:rsidRDefault="00426B60" w:rsidP="00065884">
            <w:pPr>
              <w:rPr>
                <w:b/>
                <w:bCs/>
                <w:color w:val="000000" w:themeColor="text1"/>
                <w:szCs w:val="22"/>
              </w:rPr>
            </w:pPr>
            <w:r>
              <w:rPr>
                <w:color w:val="000000" w:themeColor="text1"/>
                <w:szCs w:val="22"/>
              </w:rPr>
              <w:lastRenderedPageBreak/>
              <w:t>I</w:t>
            </w:r>
            <w:r w:rsidR="00E753FB" w:rsidRPr="00F35BB4">
              <w:rPr>
                <w:color w:val="000000" w:themeColor="text1"/>
                <w:szCs w:val="22"/>
              </w:rPr>
              <w:t xml:space="preserve">n process; pending implementation </w:t>
            </w:r>
            <w:r w:rsidR="00E753FB" w:rsidRPr="00F35BB4">
              <w:rPr>
                <w:color w:val="000000" w:themeColor="text1"/>
              </w:rPr>
              <w:t>of</w:t>
            </w:r>
            <w:r w:rsidR="00E753FB" w:rsidRPr="00F35BB4">
              <w:rPr>
                <w:color w:val="000000" w:themeColor="text1"/>
                <w:szCs w:val="22"/>
              </w:rPr>
              <w:t xml:space="preserve"> newer stock </w:t>
            </w:r>
            <w:r w:rsidR="00E753FB" w:rsidRPr="00F35BB4">
              <w:rPr>
                <w:color w:val="000000" w:themeColor="text1"/>
                <w:szCs w:val="22"/>
              </w:rPr>
              <w:lastRenderedPageBreak/>
              <w:t>management and inventory system</w:t>
            </w:r>
          </w:p>
        </w:tc>
        <w:tc>
          <w:tcPr>
            <w:tcW w:w="3154" w:type="dxa"/>
          </w:tcPr>
          <w:p w14:paraId="610893A5" w14:textId="77777777" w:rsidR="00E753FB" w:rsidRPr="00F35BB4" w:rsidRDefault="00E753FB" w:rsidP="00065884">
            <w:pPr>
              <w:rPr>
                <w:bCs/>
                <w:color w:val="000000" w:themeColor="text1"/>
                <w:szCs w:val="22"/>
              </w:rPr>
            </w:pPr>
          </w:p>
        </w:tc>
        <w:tc>
          <w:tcPr>
            <w:tcW w:w="1447" w:type="dxa"/>
          </w:tcPr>
          <w:p w14:paraId="211513BC" w14:textId="77777777" w:rsidR="00E753FB" w:rsidRPr="00F35BB4" w:rsidRDefault="00E753FB" w:rsidP="00065884">
            <w:pPr>
              <w:rPr>
                <w:bCs/>
                <w:color w:val="000000" w:themeColor="text1"/>
                <w:szCs w:val="22"/>
              </w:rPr>
            </w:pPr>
            <w:r w:rsidRPr="00F35BB4">
              <w:rPr>
                <w:bCs/>
                <w:color w:val="000000" w:themeColor="text1"/>
              </w:rPr>
              <w:t>See above</w:t>
            </w:r>
          </w:p>
        </w:tc>
        <w:tc>
          <w:tcPr>
            <w:tcW w:w="1923" w:type="dxa"/>
          </w:tcPr>
          <w:p w14:paraId="40A2D143" w14:textId="77777777" w:rsidR="00E753FB" w:rsidRPr="00F35BB4" w:rsidRDefault="00E753FB" w:rsidP="00065884">
            <w:pPr>
              <w:rPr>
                <w:bCs/>
                <w:color w:val="000000" w:themeColor="text1"/>
                <w:szCs w:val="22"/>
              </w:rPr>
            </w:pPr>
          </w:p>
        </w:tc>
      </w:tr>
      <w:tr w:rsidR="00E753FB" w:rsidRPr="00F35BB4" w14:paraId="53C482A5" w14:textId="77777777" w:rsidTr="00065884">
        <w:trPr>
          <w:trHeight w:val="141"/>
        </w:trPr>
        <w:tc>
          <w:tcPr>
            <w:tcW w:w="3288" w:type="dxa"/>
          </w:tcPr>
          <w:p w14:paraId="3C9EB507" w14:textId="77777777" w:rsidR="00E753FB" w:rsidRPr="00F35BB4" w:rsidRDefault="00E753FB" w:rsidP="00065884">
            <w:pPr>
              <w:rPr>
                <w:color w:val="000000" w:themeColor="text1"/>
                <w:szCs w:val="22"/>
              </w:rPr>
            </w:pPr>
            <w:r w:rsidRPr="00F35BB4">
              <w:rPr>
                <w:color w:val="000000" w:themeColor="text1"/>
                <w:szCs w:val="22"/>
              </w:rPr>
              <w:t xml:space="preserve">26. PRC senior management to critically review the Human Resources in the different departments and ensure that they are aligned with the needs of the programs. </w:t>
            </w:r>
          </w:p>
          <w:p w14:paraId="2F93A9DB" w14:textId="77777777" w:rsidR="00E753FB" w:rsidRPr="00F35BB4" w:rsidRDefault="00E753FB" w:rsidP="00065884">
            <w:pPr>
              <w:rPr>
                <w:color w:val="000000" w:themeColor="text1"/>
                <w:szCs w:val="22"/>
              </w:rPr>
            </w:pPr>
          </w:p>
        </w:tc>
        <w:tc>
          <w:tcPr>
            <w:tcW w:w="3138" w:type="dxa"/>
          </w:tcPr>
          <w:p w14:paraId="4EE80801" w14:textId="0BE9142B" w:rsidR="00E753FB" w:rsidRPr="00F35BB4" w:rsidRDefault="00BC4F90" w:rsidP="00065884">
            <w:pPr>
              <w:rPr>
                <w:b/>
                <w:bCs/>
                <w:color w:val="000000" w:themeColor="text1"/>
                <w:szCs w:val="22"/>
              </w:rPr>
            </w:pPr>
            <w:r w:rsidRPr="00F35BB4">
              <w:rPr>
                <w:color w:val="000000" w:themeColor="text1"/>
                <w:szCs w:val="22"/>
              </w:rPr>
              <w:t>Ongoing</w:t>
            </w:r>
            <w:r w:rsidR="00E753FB" w:rsidRPr="00F35BB4">
              <w:rPr>
                <w:color w:val="000000" w:themeColor="text1"/>
                <w:szCs w:val="22"/>
              </w:rPr>
              <w:t xml:space="preserve"> review initiated by the top management. Results will be submitted to the top management once finalized for appropriate actions.</w:t>
            </w:r>
            <w:r w:rsidR="00E753FB" w:rsidRPr="00F35BB4">
              <w:rPr>
                <w:color w:val="000000" w:themeColor="text1"/>
                <w:szCs w:val="22"/>
              </w:rPr>
              <w:br/>
            </w:r>
            <w:r w:rsidR="00E753FB" w:rsidRPr="00F35BB4">
              <w:rPr>
                <w:color w:val="000000" w:themeColor="text1"/>
                <w:szCs w:val="22"/>
              </w:rPr>
              <w:br/>
              <w:t>Senior –</w:t>
            </w:r>
            <w:r w:rsidR="00E753FB" w:rsidRPr="00F35BB4">
              <w:rPr>
                <w:color w:val="000000" w:themeColor="text1"/>
              </w:rPr>
              <w:t xml:space="preserve"> Assistant Secretary </w:t>
            </w:r>
            <w:r w:rsidRPr="00F35BB4">
              <w:rPr>
                <w:color w:val="000000" w:themeColor="text1"/>
              </w:rPr>
              <w:t>General</w:t>
            </w:r>
            <w:r w:rsidRPr="00F35BB4">
              <w:rPr>
                <w:color w:val="000000" w:themeColor="text1"/>
                <w:szCs w:val="22"/>
              </w:rPr>
              <w:t xml:space="preserve"> and</w:t>
            </w:r>
            <w:r w:rsidR="00E753FB" w:rsidRPr="00F35BB4">
              <w:rPr>
                <w:color w:val="000000" w:themeColor="text1"/>
                <w:szCs w:val="22"/>
              </w:rPr>
              <w:t xml:space="preserve"> Director</w:t>
            </w:r>
            <w:r w:rsidR="00E753FB" w:rsidRPr="00F35BB4">
              <w:rPr>
                <w:color w:val="000000" w:themeColor="text1"/>
                <w:szCs w:val="22"/>
              </w:rPr>
              <w:br/>
              <w:t>Top Management – S</w:t>
            </w:r>
            <w:r w:rsidR="00E753FB" w:rsidRPr="00F35BB4">
              <w:rPr>
                <w:color w:val="000000" w:themeColor="text1"/>
              </w:rPr>
              <w:t xml:space="preserve">ecretary </w:t>
            </w:r>
            <w:r w:rsidR="00E753FB" w:rsidRPr="00F35BB4">
              <w:rPr>
                <w:color w:val="000000" w:themeColor="text1"/>
                <w:szCs w:val="22"/>
              </w:rPr>
              <w:t>G</w:t>
            </w:r>
            <w:r w:rsidR="00E753FB" w:rsidRPr="00F35BB4">
              <w:rPr>
                <w:color w:val="000000" w:themeColor="text1"/>
              </w:rPr>
              <w:t>eneral</w:t>
            </w:r>
            <w:r w:rsidR="00E753FB" w:rsidRPr="00F35BB4">
              <w:rPr>
                <w:color w:val="000000" w:themeColor="text1"/>
                <w:szCs w:val="22"/>
              </w:rPr>
              <w:t xml:space="preserve"> and Chairman</w:t>
            </w:r>
          </w:p>
        </w:tc>
        <w:tc>
          <w:tcPr>
            <w:tcW w:w="3154" w:type="dxa"/>
          </w:tcPr>
          <w:p w14:paraId="3687F936" w14:textId="77777777" w:rsidR="00E753FB" w:rsidRPr="00F35BB4" w:rsidRDefault="00E753FB" w:rsidP="00065884">
            <w:pPr>
              <w:rPr>
                <w:b/>
                <w:bCs/>
                <w:color w:val="000000" w:themeColor="text1"/>
                <w:szCs w:val="22"/>
              </w:rPr>
            </w:pPr>
          </w:p>
        </w:tc>
        <w:tc>
          <w:tcPr>
            <w:tcW w:w="1447" w:type="dxa"/>
          </w:tcPr>
          <w:p w14:paraId="19706735" w14:textId="77777777" w:rsidR="00E753FB" w:rsidRPr="00F35BB4" w:rsidRDefault="00E753FB" w:rsidP="00065884">
            <w:pPr>
              <w:rPr>
                <w:b/>
                <w:bCs/>
                <w:color w:val="000000" w:themeColor="text1"/>
                <w:szCs w:val="22"/>
              </w:rPr>
            </w:pPr>
          </w:p>
        </w:tc>
        <w:tc>
          <w:tcPr>
            <w:tcW w:w="1923" w:type="dxa"/>
          </w:tcPr>
          <w:p w14:paraId="083426E3" w14:textId="77777777" w:rsidR="00E753FB" w:rsidRPr="00F35BB4" w:rsidRDefault="00E753FB" w:rsidP="00065884">
            <w:pPr>
              <w:jc w:val="center"/>
              <w:rPr>
                <w:b/>
                <w:bCs/>
                <w:color w:val="000000" w:themeColor="text1"/>
                <w:szCs w:val="22"/>
              </w:rPr>
            </w:pPr>
          </w:p>
        </w:tc>
      </w:tr>
      <w:tr w:rsidR="00E753FB" w:rsidRPr="00F35BB4" w14:paraId="0932D090" w14:textId="77777777" w:rsidTr="00065884">
        <w:trPr>
          <w:trHeight w:val="141"/>
        </w:trPr>
        <w:tc>
          <w:tcPr>
            <w:tcW w:w="3288" w:type="dxa"/>
          </w:tcPr>
          <w:p w14:paraId="34D4C5EA" w14:textId="77777777" w:rsidR="00E753FB" w:rsidRPr="00F35BB4" w:rsidRDefault="00E753FB" w:rsidP="00065884">
            <w:pPr>
              <w:rPr>
                <w:color w:val="000000" w:themeColor="text1"/>
                <w:szCs w:val="22"/>
              </w:rPr>
            </w:pPr>
            <w:r w:rsidRPr="00F35BB4">
              <w:rPr>
                <w:color w:val="000000" w:themeColor="text1"/>
                <w:szCs w:val="22"/>
              </w:rPr>
              <w:t xml:space="preserve">27. PRC to ensure the proper maintenance of the fleet and rotational use of vehicles to ensure that all stay in running condition. </w:t>
            </w:r>
          </w:p>
          <w:p w14:paraId="61B970E8" w14:textId="77777777" w:rsidR="00E753FB" w:rsidRPr="00F35BB4" w:rsidRDefault="00E753FB" w:rsidP="00065884">
            <w:pPr>
              <w:rPr>
                <w:color w:val="000000" w:themeColor="text1"/>
                <w:szCs w:val="22"/>
              </w:rPr>
            </w:pPr>
          </w:p>
        </w:tc>
        <w:tc>
          <w:tcPr>
            <w:tcW w:w="3138" w:type="dxa"/>
          </w:tcPr>
          <w:p w14:paraId="222D5863" w14:textId="77777777" w:rsidR="00E753FB" w:rsidRPr="00F35BB4" w:rsidRDefault="00E753FB" w:rsidP="00065884">
            <w:pPr>
              <w:rPr>
                <w:b/>
                <w:bCs/>
                <w:color w:val="000000" w:themeColor="text1"/>
                <w:szCs w:val="22"/>
              </w:rPr>
            </w:pPr>
          </w:p>
        </w:tc>
        <w:tc>
          <w:tcPr>
            <w:tcW w:w="3154" w:type="dxa"/>
          </w:tcPr>
          <w:p w14:paraId="40A49B37" w14:textId="77777777" w:rsidR="00E753FB" w:rsidRPr="00F35BB4" w:rsidRDefault="00E753FB" w:rsidP="00065884">
            <w:pPr>
              <w:rPr>
                <w:b/>
                <w:bCs/>
                <w:color w:val="000000" w:themeColor="text1"/>
                <w:szCs w:val="22"/>
              </w:rPr>
            </w:pPr>
          </w:p>
        </w:tc>
        <w:tc>
          <w:tcPr>
            <w:tcW w:w="1447" w:type="dxa"/>
          </w:tcPr>
          <w:p w14:paraId="05E3713D" w14:textId="77777777" w:rsidR="00E753FB" w:rsidRPr="00F35BB4" w:rsidRDefault="00E753FB" w:rsidP="00065884">
            <w:pPr>
              <w:jc w:val="center"/>
              <w:rPr>
                <w:b/>
                <w:bCs/>
                <w:color w:val="000000" w:themeColor="text1"/>
                <w:szCs w:val="22"/>
              </w:rPr>
            </w:pPr>
          </w:p>
        </w:tc>
        <w:tc>
          <w:tcPr>
            <w:tcW w:w="1923" w:type="dxa"/>
          </w:tcPr>
          <w:p w14:paraId="017BE5FD" w14:textId="77777777" w:rsidR="00E753FB" w:rsidRPr="00F35BB4" w:rsidRDefault="00E753FB" w:rsidP="00065884">
            <w:pPr>
              <w:jc w:val="center"/>
              <w:rPr>
                <w:b/>
                <w:bCs/>
                <w:color w:val="000000" w:themeColor="text1"/>
                <w:szCs w:val="22"/>
              </w:rPr>
            </w:pPr>
          </w:p>
        </w:tc>
      </w:tr>
      <w:tr w:rsidR="00E753FB" w:rsidRPr="00F35BB4" w14:paraId="194B6035" w14:textId="77777777" w:rsidTr="00065884">
        <w:trPr>
          <w:trHeight w:val="141"/>
        </w:trPr>
        <w:tc>
          <w:tcPr>
            <w:tcW w:w="3288" w:type="dxa"/>
          </w:tcPr>
          <w:p w14:paraId="7D77D9E2" w14:textId="77777777" w:rsidR="00E753FB" w:rsidRPr="00F35BB4" w:rsidRDefault="00E753FB" w:rsidP="00065884">
            <w:pPr>
              <w:spacing w:line="276" w:lineRule="auto"/>
              <w:jc w:val="both"/>
              <w:rPr>
                <w:color w:val="000000" w:themeColor="text1"/>
                <w:szCs w:val="22"/>
              </w:rPr>
            </w:pPr>
            <w:r w:rsidRPr="00F35BB4">
              <w:rPr>
                <w:color w:val="000000" w:themeColor="text1"/>
                <w:szCs w:val="22"/>
              </w:rPr>
              <w:t xml:space="preserve">13. PRC to review the experience from COVID-19 cash responses and identify lessons that can be adapted to </w:t>
            </w:r>
            <w:proofErr w:type="spellStart"/>
            <w:r w:rsidRPr="00F35BB4">
              <w:rPr>
                <w:color w:val="000000" w:themeColor="text1"/>
                <w:szCs w:val="22"/>
              </w:rPr>
              <w:t>CfR</w:t>
            </w:r>
            <w:proofErr w:type="spellEnd"/>
            <w:r w:rsidRPr="00F35BB4">
              <w:rPr>
                <w:color w:val="000000" w:themeColor="text1"/>
                <w:szCs w:val="22"/>
              </w:rPr>
              <w:t xml:space="preserve">.  </w:t>
            </w:r>
          </w:p>
          <w:p w14:paraId="79EEB9EF" w14:textId="77777777" w:rsidR="00E753FB" w:rsidRPr="00F35BB4" w:rsidRDefault="00E753FB" w:rsidP="00065884">
            <w:pPr>
              <w:rPr>
                <w:color w:val="000000" w:themeColor="text1"/>
                <w:szCs w:val="22"/>
              </w:rPr>
            </w:pPr>
          </w:p>
        </w:tc>
        <w:tc>
          <w:tcPr>
            <w:tcW w:w="3138" w:type="dxa"/>
          </w:tcPr>
          <w:p w14:paraId="565FED99" w14:textId="58470E1A" w:rsidR="00E753FB" w:rsidRPr="00F35BB4" w:rsidRDefault="00E753FB" w:rsidP="00065884">
            <w:pPr>
              <w:rPr>
                <w:color w:val="000000" w:themeColor="text1"/>
              </w:rPr>
            </w:pPr>
            <w:r w:rsidRPr="00F35BB4">
              <w:rPr>
                <w:color w:val="000000" w:themeColor="text1"/>
                <w:szCs w:val="22"/>
              </w:rPr>
              <w:t xml:space="preserve">There is a more stringent targeting, </w:t>
            </w:r>
            <w:r w:rsidR="001F576D" w:rsidRPr="00F35BB4">
              <w:rPr>
                <w:color w:val="000000" w:themeColor="text1"/>
                <w:szCs w:val="22"/>
              </w:rPr>
              <w:t>registration,</w:t>
            </w:r>
            <w:r w:rsidRPr="00F35BB4">
              <w:rPr>
                <w:color w:val="000000" w:themeColor="text1"/>
                <w:szCs w:val="22"/>
              </w:rPr>
              <w:t xml:space="preserve"> and validation process for the </w:t>
            </w:r>
            <w:proofErr w:type="spellStart"/>
            <w:r w:rsidRPr="00F35BB4">
              <w:rPr>
                <w:color w:val="000000" w:themeColor="text1"/>
                <w:szCs w:val="22"/>
              </w:rPr>
              <w:t>CfR</w:t>
            </w:r>
            <w:proofErr w:type="spellEnd"/>
            <w:r w:rsidRPr="00F35BB4">
              <w:rPr>
                <w:color w:val="000000" w:themeColor="text1"/>
                <w:szCs w:val="22"/>
              </w:rPr>
              <w:t xml:space="preserve"> beneficiaries. PRC acknowledges the need to review the CTP guidelines and possible modification for </w:t>
            </w:r>
            <w:r w:rsidR="001A0C04">
              <w:rPr>
                <w:color w:val="000000" w:themeColor="text1"/>
                <w:szCs w:val="22"/>
              </w:rPr>
              <w:t xml:space="preserve">the </w:t>
            </w:r>
            <w:r w:rsidRPr="00F35BB4">
              <w:rPr>
                <w:color w:val="000000" w:themeColor="text1"/>
                <w:szCs w:val="22"/>
              </w:rPr>
              <w:t xml:space="preserve">rapid deployment </w:t>
            </w:r>
            <w:r w:rsidR="001A0C04" w:rsidRPr="00F35BB4">
              <w:rPr>
                <w:color w:val="000000" w:themeColor="text1"/>
                <w:szCs w:val="22"/>
              </w:rPr>
              <w:t xml:space="preserve">guidelines </w:t>
            </w:r>
            <w:r w:rsidRPr="00F35BB4">
              <w:rPr>
                <w:color w:val="000000" w:themeColor="text1"/>
                <w:szCs w:val="22"/>
              </w:rPr>
              <w:t xml:space="preserve">of </w:t>
            </w:r>
            <w:proofErr w:type="spellStart"/>
            <w:r w:rsidRPr="00F35BB4">
              <w:rPr>
                <w:color w:val="000000" w:themeColor="text1"/>
                <w:szCs w:val="22"/>
              </w:rPr>
              <w:t>CfR</w:t>
            </w:r>
            <w:proofErr w:type="spellEnd"/>
            <w:r w:rsidRPr="00F35BB4">
              <w:rPr>
                <w:color w:val="000000" w:themeColor="text1"/>
                <w:szCs w:val="22"/>
              </w:rPr>
              <w:t xml:space="preserve">. </w:t>
            </w:r>
          </w:p>
          <w:p w14:paraId="392AF673" w14:textId="77777777" w:rsidR="00E753FB" w:rsidRPr="00F35BB4" w:rsidRDefault="00E753FB" w:rsidP="00065884">
            <w:pPr>
              <w:rPr>
                <w:color w:val="000000" w:themeColor="text1"/>
              </w:rPr>
            </w:pPr>
          </w:p>
          <w:p w14:paraId="403D7AE2" w14:textId="38F4E180" w:rsidR="00E753FB" w:rsidRPr="00F35BB4" w:rsidRDefault="00E753FB" w:rsidP="00065884">
            <w:pPr>
              <w:rPr>
                <w:color w:val="000000" w:themeColor="text1"/>
              </w:rPr>
            </w:pPr>
            <w:r w:rsidRPr="00F35BB4">
              <w:rPr>
                <w:color w:val="000000" w:themeColor="text1"/>
                <w:szCs w:val="22"/>
              </w:rPr>
              <w:t xml:space="preserve">As much as possible and based on the context of the disasters, cash in envelope is the least option being considered. </w:t>
            </w:r>
          </w:p>
          <w:p w14:paraId="11A01987" w14:textId="257BAE1D" w:rsidR="00E753FB" w:rsidRPr="00F35BB4" w:rsidRDefault="00E753FB" w:rsidP="00065884">
            <w:pPr>
              <w:rPr>
                <w:b/>
                <w:bCs/>
                <w:color w:val="000000" w:themeColor="text1"/>
                <w:szCs w:val="22"/>
              </w:rPr>
            </w:pPr>
            <w:r w:rsidRPr="00F35BB4">
              <w:rPr>
                <w:color w:val="000000" w:themeColor="text1"/>
                <w:szCs w:val="22"/>
              </w:rPr>
              <w:t xml:space="preserve">Review of FSP guidelines and coordination with more FSP </w:t>
            </w:r>
            <w:r w:rsidRPr="00F35BB4">
              <w:rPr>
                <w:color w:val="000000" w:themeColor="text1"/>
                <w:szCs w:val="22"/>
              </w:rPr>
              <w:lastRenderedPageBreak/>
              <w:t xml:space="preserve">providers are also being reviewed </w:t>
            </w:r>
            <w:r w:rsidR="006D6229" w:rsidRPr="00F35BB4">
              <w:rPr>
                <w:color w:val="000000" w:themeColor="text1"/>
                <w:szCs w:val="22"/>
              </w:rPr>
              <w:t>includin</w:t>
            </w:r>
            <w:r w:rsidR="006D6229">
              <w:rPr>
                <w:color w:val="000000" w:themeColor="text1"/>
                <w:szCs w:val="22"/>
              </w:rPr>
              <w:t>g</w:t>
            </w:r>
            <w:r w:rsidRPr="00F35BB4">
              <w:rPr>
                <w:color w:val="000000" w:themeColor="text1"/>
                <w:szCs w:val="22"/>
              </w:rPr>
              <w:t xml:space="preserve"> </w:t>
            </w:r>
            <w:r w:rsidR="00AE2A31">
              <w:rPr>
                <w:color w:val="000000" w:themeColor="text1"/>
                <w:szCs w:val="22"/>
              </w:rPr>
              <w:t xml:space="preserve">the </w:t>
            </w:r>
            <w:r w:rsidRPr="00F35BB4">
              <w:rPr>
                <w:color w:val="000000" w:themeColor="text1"/>
                <w:szCs w:val="22"/>
              </w:rPr>
              <w:t>training of personnel.</w:t>
            </w:r>
            <w:r w:rsidRPr="00F35BB4">
              <w:rPr>
                <w:color w:val="000000" w:themeColor="text1"/>
                <w:szCs w:val="22"/>
              </w:rPr>
              <w:br/>
            </w:r>
          </w:p>
        </w:tc>
        <w:tc>
          <w:tcPr>
            <w:tcW w:w="3154" w:type="dxa"/>
          </w:tcPr>
          <w:p w14:paraId="46001953" w14:textId="77777777" w:rsidR="00E753FB" w:rsidRPr="00F35BB4" w:rsidRDefault="00E753FB" w:rsidP="00065884">
            <w:pPr>
              <w:rPr>
                <w:b/>
                <w:bCs/>
                <w:color w:val="000000" w:themeColor="text1"/>
                <w:szCs w:val="22"/>
              </w:rPr>
            </w:pPr>
          </w:p>
        </w:tc>
        <w:tc>
          <w:tcPr>
            <w:tcW w:w="1447" w:type="dxa"/>
          </w:tcPr>
          <w:p w14:paraId="0CD8515C" w14:textId="77777777" w:rsidR="00E753FB" w:rsidRPr="00F35BB4" w:rsidRDefault="00E753FB" w:rsidP="00065884">
            <w:pPr>
              <w:jc w:val="center"/>
              <w:rPr>
                <w:b/>
                <w:bCs/>
                <w:color w:val="000000" w:themeColor="text1"/>
                <w:szCs w:val="22"/>
              </w:rPr>
            </w:pPr>
          </w:p>
        </w:tc>
        <w:tc>
          <w:tcPr>
            <w:tcW w:w="1923" w:type="dxa"/>
          </w:tcPr>
          <w:p w14:paraId="61B5DF7B" w14:textId="77777777" w:rsidR="00E753FB" w:rsidRPr="00F35BB4" w:rsidRDefault="00E753FB" w:rsidP="00065884">
            <w:pPr>
              <w:jc w:val="center"/>
              <w:rPr>
                <w:b/>
                <w:bCs/>
                <w:color w:val="000000" w:themeColor="text1"/>
                <w:szCs w:val="22"/>
              </w:rPr>
            </w:pPr>
          </w:p>
        </w:tc>
      </w:tr>
    </w:tbl>
    <w:p w14:paraId="033C3889" w14:textId="77777777" w:rsidR="00B8072C" w:rsidRPr="00F35BB4" w:rsidRDefault="00B8072C"/>
    <w:sectPr w:rsidR="00B8072C" w:rsidRPr="00F35BB4" w:rsidSect="004C6AA0">
      <w:pgSz w:w="15840" w:h="12240" w:orient="landscape"/>
      <w:pgMar w:top="1134"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DF28" w14:textId="77777777" w:rsidR="00F911C8" w:rsidRDefault="00F911C8">
      <w:r>
        <w:separator/>
      </w:r>
    </w:p>
    <w:p w14:paraId="3692EDDF" w14:textId="77777777" w:rsidR="00F911C8" w:rsidRDefault="00F911C8"/>
  </w:endnote>
  <w:endnote w:type="continuationSeparator" w:id="0">
    <w:p w14:paraId="7FBC769A" w14:textId="77777777" w:rsidR="00F911C8" w:rsidRDefault="00F911C8">
      <w:r>
        <w:continuationSeparator/>
      </w:r>
    </w:p>
    <w:p w14:paraId="7C1EFE22" w14:textId="77777777" w:rsidR="00F911C8" w:rsidRDefault="00F91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C5" w14:textId="1BDB956B" w:rsidR="00606540" w:rsidRDefault="00606540">
    <w:pPr>
      <w:pBdr>
        <w:top w:val="nil"/>
        <w:left w:val="nil"/>
        <w:bottom w:val="nil"/>
        <w:right w:val="nil"/>
        <w:between w:val="nil"/>
      </w:pBdr>
      <w:tabs>
        <w:tab w:val="center" w:pos="4513"/>
        <w:tab w:val="right" w:pos="9026"/>
      </w:tabs>
      <w:jc w:val="right"/>
      <w:rPr>
        <w:rFonts w:ascii="Gill Sans" w:eastAsia="Gill Sans" w:hAnsi="Gill Sans"/>
        <w:color w:val="000000"/>
        <w:szCs w:val="22"/>
      </w:rPr>
    </w:pPr>
    <w:r>
      <w:rPr>
        <w:rFonts w:ascii="Gill Sans" w:eastAsia="Gill Sans" w:hAnsi="Gill Sans"/>
        <w:color w:val="000000"/>
        <w:szCs w:val="22"/>
      </w:rPr>
      <w:fldChar w:fldCharType="begin"/>
    </w:r>
    <w:r>
      <w:rPr>
        <w:rFonts w:ascii="Gill Sans" w:eastAsia="Gill Sans" w:hAnsi="Gill Sans"/>
        <w:color w:val="000000"/>
        <w:szCs w:val="22"/>
      </w:rPr>
      <w:instrText>PAGE</w:instrText>
    </w:r>
    <w:r>
      <w:rPr>
        <w:rFonts w:ascii="Gill Sans" w:eastAsia="Gill Sans" w:hAnsi="Gill Sans"/>
        <w:color w:val="000000"/>
        <w:szCs w:val="22"/>
      </w:rPr>
      <w:fldChar w:fldCharType="separate"/>
    </w:r>
    <w:r>
      <w:rPr>
        <w:rFonts w:ascii="Gill Sans" w:eastAsia="Gill Sans" w:hAnsi="Gill Sans"/>
        <w:noProof/>
        <w:color w:val="000000"/>
        <w:szCs w:val="22"/>
      </w:rPr>
      <w:t>3</w:t>
    </w:r>
    <w:r>
      <w:rPr>
        <w:rFonts w:ascii="Gill Sans" w:eastAsia="Gill Sans" w:hAnsi="Gill Sans"/>
        <w:color w:val="000000"/>
        <w:szCs w:val="22"/>
      </w:rPr>
      <w:fldChar w:fldCharType="end"/>
    </w:r>
  </w:p>
  <w:p w14:paraId="00000BC6" w14:textId="77777777" w:rsidR="00606540" w:rsidRDefault="00606540">
    <w:pPr>
      <w:ind w:right="360"/>
      <w:jc w:val="center"/>
      <w:rPr>
        <w:b/>
        <w:color w:val="FF6600"/>
        <w:sz w:val="16"/>
        <w:szCs w:val="16"/>
      </w:rPr>
    </w:pPr>
    <w:r w:rsidRPr="00B853D9">
      <w:rPr>
        <w:b/>
        <w:sz w:val="16"/>
        <w:szCs w:val="16"/>
      </w:rPr>
      <w:t>TDI Field Guide:  Volume Five</w:t>
    </w:r>
  </w:p>
  <w:p w14:paraId="00000BC7" w14:textId="77777777" w:rsidR="00606540" w:rsidRDefault="00606540">
    <w:pPr>
      <w:pBdr>
        <w:top w:val="nil"/>
        <w:left w:val="nil"/>
        <w:bottom w:val="nil"/>
        <w:right w:val="nil"/>
        <w:between w:val="nil"/>
      </w:pBdr>
      <w:tabs>
        <w:tab w:val="center" w:pos="4513"/>
        <w:tab w:val="right" w:pos="9026"/>
      </w:tabs>
      <w:rPr>
        <w:rFonts w:ascii="Gill Sans" w:eastAsia="Gill Sans" w:hAnsi="Gill Sans"/>
        <w:color w:val="000000"/>
        <w:szCs w:val="22"/>
      </w:rPr>
    </w:pPr>
    <w:r w:rsidRPr="00B853D9">
      <w:rPr>
        <w:rFonts w:ascii="Gill Sans" w:eastAsia="Gill Sans" w:hAnsi="Gill Sans"/>
        <w:b/>
        <w:sz w:val="16"/>
        <w:szCs w:val="16"/>
      </w:rPr>
      <w:t xml:space="preserve">                                                                             Introductory Materials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CA" w14:textId="7BF16452" w:rsidR="00606540" w:rsidRDefault="00606540">
    <w:pPr>
      <w:pBdr>
        <w:top w:val="single" w:sz="4" w:space="3" w:color="000000"/>
      </w:pBdr>
      <w:tabs>
        <w:tab w:val="right" w:pos="9071"/>
      </w:tabs>
      <w:rPr>
        <w:rFonts w:ascii="Cambria" w:eastAsia="Cambria" w:hAnsi="Cambria" w:cs="Cambria"/>
        <w:i/>
        <w:sz w:val="20"/>
        <w:szCs w:val="20"/>
      </w:rPr>
    </w:pPr>
    <w:r>
      <w:rPr>
        <w:rFonts w:ascii="Cambria" w:eastAsia="Cambria" w:hAnsi="Cambria" w:cs="Cambria"/>
        <w:i/>
        <w:sz w:val="20"/>
        <w:szCs w:val="20"/>
      </w:rPr>
      <w:t>Multi-Year Arrangement PRC-DFAT - Midterm Review – February 2023</w:t>
    </w:r>
    <w:r>
      <w:rPr>
        <w:rFonts w:ascii="Cambria" w:eastAsia="Cambria" w:hAnsi="Cambria" w:cs="Cambria"/>
        <w:i/>
        <w:sz w:val="20"/>
        <w:szCs w:val="20"/>
      </w:rPr>
      <w:tab/>
    </w:r>
    <w:r>
      <w:rPr>
        <w:rFonts w:ascii="Cambria" w:eastAsia="Cambria" w:hAnsi="Cambria" w:cs="Cambria"/>
        <w:i/>
        <w:sz w:val="20"/>
        <w:szCs w:val="20"/>
      </w:rPr>
      <w:fldChar w:fldCharType="begin"/>
    </w:r>
    <w:r>
      <w:rPr>
        <w:rFonts w:ascii="Cambria" w:eastAsia="Cambria" w:hAnsi="Cambria" w:cs="Cambria"/>
        <w:i/>
        <w:sz w:val="20"/>
        <w:szCs w:val="20"/>
      </w:rPr>
      <w:instrText>PAGE</w:instrText>
    </w:r>
    <w:r>
      <w:rPr>
        <w:rFonts w:ascii="Cambria" w:eastAsia="Cambria" w:hAnsi="Cambria" w:cs="Cambria"/>
        <w:i/>
        <w:sz w:val="20"/>
        <w:szCs w:val="20"/>
      </w:rPr>
      <w:fldChar w:fldCharType="separate"/>
    </w:r>
    <w:r>
      <w:rPr>
        <w:rFonts w:ascii="Cambria" w:eastAsia="Cambria" w:hAnsi="Cambria" w:cs="Cambria"/>
        <w:i/>
        <w:noProof/>
        <w:sz w:val="20"/>
        <w:szCs w:val="20"/>
      </w:rPr>
      <w:t>1</w:t>
    </w:r>
    <w:r>
      <w:rPr>
        <w:rFonts w:ascii="Cambria" w:eastAsia="Cambria" w:hAnsi="Cambria" w:cs="Cambria"/>
        <w:i/>
        <w:sz w:val="20"/>
        <w:szCs w:val="20"/>
      </w:rPr>
      <w:fldChar w:fldCharType="end"/>
    </w:r>
  </w:p>
  <w:p w14:paraId="00000BCB" w14:textId="77777777" w:rsidR="00606540" w:rsidRDefault="00606540">
    <w:pPr>
      <w:widowControl w:val="0"/>
      <w:pBdr>
        <w:top w:val="nil"/>
        <w:left w:val="nil"/>
        <w:bottom w:val="nil"/>
        <w:right w:val="nil"/>
        <w:between w:val="nil"/>
      </w:pBdr>
      <w:spacing w:line="276" w:lineRule="auto"/>
      <w:rPr>
        <w:rFonts w:ascii="Cambria" w:eastAsia="Cambria" w:hAnsi="Cambria" w:cs="Cambria"/>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C8" w14:textId="77777777" w:rsidR="00606540" w:rsidRDefault="00606540">
    <w:pPr>
      <w:rPr>
        <w:color w:val="FF9900"/>
        <w:sz w:val="16"/>
        <w:szCs w:val="16"/>
      </w:rPr>
    </w:pPr>
    <w:r>
      <w:rPr>
        <w:rFonts w:ascii="Arial" w:eastAsia="Arial" w:hAnsi="Arial" w:cs="Arial"/>
        <w:sz w:val="20"/>
        <w:szCs w:val="20"/>
      </w:rPr>
      <w:t>Evaluation Plan Guidelines Draft – 4.12.07 LLE edit</w:t>
    </w:r>
    <w:r>
      <w:rPr>
        <w:b/>
        <w:color w:val="FF9900"/>
        <w:sz w:val="16"/>
        <w:szCs w:val="16"/>
      </w:rPr>
      <w:t xml:space="preserve"> </w:t>
    </w:r>
  </w:p>
  <w:p w14:paraId="00000BC9" w14:textId="77777777" w:rsidR="00606540" w:rsidRDefault="00606540">
    <w:pPr>
      <w:pBdr>
        <w:top w:val="nil"/>
        <w:left w:val="nil"/>
        <w:bottom w:val="nil"/>
        <w:right w:val="nil"/>
        <w:between w:val="nil"/>
      </w:pBdr>
      <w:tabs>
        <w:tab w:val="center" w:pos="4513"/>
        <w:tab w:val="right" w:pos="9026"/>
      </w:tabs>
      <w:rPr>
        <w:rFonts w:ascii="Gill Sans" w:eastAsia="Gill Sans" w:hAnsi="Gill Sans"/>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0DBB" w14:textId="77777777" w:rsidR="00F911C8" w:rsidRDefault="00F911C8">
      <w:r>
        <w:separator/>
      </w:r>
    </w:p>
    <w:p w14:paraId="10C9C2BC" w14:textId="77777777" w:rsidR="00F911C8" w:rsidRDefault="00F911C8"/>
  </w:footnote>
  <w:footnote w:type="continuationSeparator" w:id="0">
    <w:p w14:paraId="6DAC30F9" w14:textId="77777777" w:rsidR="00F911C8" w:rsidRDefault="00F911C8">
      <w:r>
        <w:continuationSeparator/>
      </w:r>
    </w:p>
    <w:p w14:paraId="01DFC2E9" w14:textId="77777777" w:rsidR="00F911C8" w:rsidRDefault="00F911C8"/>
  </w:footnote>
  <w:footnote w:id="1">
    <w:p w14:paraId="00000BBC" w14:textId="1BE836FF" w:rsidR="00606540" w:rsidRPr="00B91FD7" w:rsidRDefault="00606540" w:rsidP="00B91FD7">
      <w:pPr>
        <w:rPr>
          <w:rFonts w:ascii="Gill Sans" w:eastAsia="Gill Sans" w:hAnsi="Gill Sans"/>
          <w:color w:val="000000"/>
          <w:sz w:val="18"/>
          <w:szCs w:val="18"/>
        </w:rPr>
      </w:pPr>
      <w:r w:rsidRPr="00B91FD7">
        <w:rPr>
          <w:rStyle w:val="FootnoteReference"/>
          <w:sz w:val="18"/>
          <w:szCs w:val="18"/>
        </w:rPr>
        <w:footnoteRef/>
      </w:r>
      <w:r w:rsidRPr="00B91FD7">
        <w:rPr>
          <w:sz w:val="18"/>
          <w:szCs w:val="18"/>
        </w:rPr>
        <w:t xml:space="preserve"> </w:t>
      </w:r>
      <w:r w:rsidRPr="00B91FD7">
        <w:rPr>
          <w:rFonts w:ascii="Gill Sans" w:eastAsia="Gill Sans" w:hAnsi="Gill Sans"/>
          <w:color w:val="000000"/>
          <w:sz w:val="18"/>
          <w:szCs w:val="18"/>
        </w:rPr>
        <w:t xml:space="preserve">Greene, J. C., Caracelli, V. J., &amp; Graham, W. F. (1989). Toward a Conceptual Framework Mixed-Method Evaluation Designs. Educational Evaluation and Policy Analysis, 11(3), 255–274. Retrieved from </w:t>
      </w:r>
      <w:hyperlink r:id="rId1">
        <w:r>
          <w:rPr>
            <w:rFonts w:ascii="Gill Sans" w:eastAsia="Gill Sans" w:hAnsi="Gill Sans"/>
            <w:color w:val="0000FF"/>
            <w:sz w:val="18"/>
            <w:szCs w:val="18"/>
            <w:u w:val="single"/>
          </w:rPr>
          <w:t>https://go.openathens.net/redirector/unimelb.edu.au?url=http%3A%2F%2Fepa.sagepub.com%2Fcontent%2F11%2F3%2F255.full.pdf%2Bhtml</w:t>
        </w:r>
      </w:hyperlink>
    </w:p>
  </w:footnote>
  <w:footnote w:id="2">
    <w:p w14:paraId="697800AF" w14:textId="77777777" w:rsidR="00606540" w:rsidRPr="00A13AFD" w:rsidRDefault="00606540" w:rsidP="006E7443">
      <w:pPr>
        <w:pStyle w:val="FootnoteText"/>
        <w:rPr>
          <w:lang w:val="en-AU"/>
        </w:rPr>
      </w:pPr>
      <w:r w:rsidRPr="00A13AFD">
        <w:rPr>
          <w:rStyle w:val="FootnoteReference"/>
          <w:lang w:val="en-AU"/>
        </w:rPr>
        <w:footnoteRef/>
      </w:r>
      <w:r w:rsidRPr="00A13AFD">
        <w:rPr>
          <w:lang w:val="en-AU"/>
        </w:rPr>
        <w:t xml:space="preserve"> </w:t>
      </w:r>
      <w:r w:rsidRPr="00A13AFD">
        <w:rPr>
          <w:rFonts w:eastAsia="Gill Sans"/>
          <w:color w:val="000000"/>
          <w:szCs w:val="22"/>
          <w:lang w:val="en-AU"/>
        </w:rPr>
        <w:t>In Mandaue a third category of ‘Severely damaged’ was mentioned, possibly the result of the recently conducted PDM which uses three categories.</w:t>
      </w:r>
    </w:p>
  </w:footnote>
  <w:footnote w:id="3">
    <w:p w14:paraId="69579707" w14:textId="527559A3" w:rsidR="00606540" w:rsidRPr="00163C0F" w:rsidRDefault="00606540" w:rsidP="001B6E2D">
      <w:pPr>
        <w:pStyle w:val="FootnoteText"/>
        <w:rPr>
          <w:lang w:val="en-US"/>
        </w:rPr>
      </w:pPr>
      <w:r>
        <w:rPr>
          <w:rStyle w:val="FootnoteReference"/>
        </w:rPr>
        <w:footnoteRef/>
      </w:r>
      <w:r>
        <w:rPr>
          <w:rFonts w:ascii="Gill Sans" w:eastAsia="Gill Sans" w:hAnsi="Gill Sans"/>
          <w:color w:val="000000"/>
        </w:rPr>
        <w:t xml:space="preserve"> OCHA, 2021, Philippines: Super Typhoon Rai (Odette) Humanitarian Needs and Priorities (Dec 2021 – Jun 2022) </w:t>
      </w:r>
      <w:hyperlink r:id="rId2">
        <w:r>
          <w:rPr>
            <w:rFonts w:ascii="Gill Sans" w:eastAsia="Gill Sans" w:hAnsi="Gill Sans"/>
            <w:color w:val="0000FF"/>
            <w:u w:val="single"/>
          </w:rPr>
          <w:t>https://reliefweb.int/report/philippines/philippines-super-typhoon-rai-odette-humanitarian-needs-and-priorities-dec-2021</w:t>
        </w:r>
      </w:hyperlink>
      <w:r>
        <w:rPr>
          <w:rFonts w:ascii="Gill Sans" w:eastAsia="Gill Sans" w:hAnsi="Gill Sans"/>
          <w:color w:val="000000"/>
        </w:rPr>
        <w:t xml:space="preserve"> </w:t>
      </w:r>
    </w:p>
  </w:footnote>
  <w:footnote w:id="4">
    <w:p w14:paraId="6049C8F3" w14:textId="79CFD2B4" w:rsidR="00606540" w:rsidRPr="001E73FF" w:rsidRDefault="00606540" w:rsidP="001B6E2D">
      <w:pPr>
        <w:pStyle w:val="FootnoteText"/>
        <w:rPr>
          <w:lang w:val="en-US"/>
        </w:rPr>
      </w:pPr>
      <w:r>
        <w:rPr>
          <w:rStyle w:val="FootnoteReference"/>
        </w:rPr>
        <w:footnoteRef/>
      </w:r>
      <w:r>
        <w:rPr>
          <w:rFonts w:ascii="Gill Sans" w:eastAsia="Gill Sans" w:hAnsi="Gill Sans"/>
          <w:color w:val="000000"/>
        </w:rPr>
        <w:t xml:space="preserve"> OCHA, 2021, Philippines: Super Typhoon Rai (Odette) Humanitarian Needs and Priorities (Dec 2021 – Jun 2022) (2 Feb 2022) </w:t>
      </w:r>
      <w:hyperlink r:id="rId3" w:anchor=":~:text=The%20Humanitarian%20Needs%20and%20Priorities,damage%20to%20homes%20and%20infrastructure">
        <w:r>
          <w:rPr>
            <w:rFonts w:ascii="Gill Sans" w:eastAsia="Gill Sans" w:hAnsi="Gill Sans"/>
            <w:color w:val="0000FF"/>
            <w:u w:val="single"/>
          </w:rPr>
          <w:t>https://reliefweb.int/report/philippines/philippines-super-typhoon-rai-odette-humanitarian-needs-and-priorities-revision#:~:text=The%20Humanitarian%20Needs%20and%20Priorities,damage%20to%20homes%20and%20infrastructure</w:t>
        </w:r>
      </w:hyperlink>
      <w:r>
        <w:rPr>
          <w:rFonts w:ascii="Gill Sans" w:eastAsia="Gill Sans" w:hAnsi="Gill Sans"/>
          <w:color w:val="000000"/>
        </w:rPr>
        <w:t xml:space="preserve">. </w:t>
      </w:r>
    </w:p>
  </w:footnote>
  <w:footnote w:id="5">
    <w:p w14:paraId="09AEF137" w14:textId="0FC9F27B" w:rsidR="00606540" w:rsidRPr="00166B7B" w:rsidRDefault="00606540" w:rsidP="001B6E2D">
      <w:pPr>
        <w:pStyle w:val="FootnoteText"/>
        <w:rPr>
          <w:lang w:val="en-US"/>
        </w:rPr>
      </w:pPr>
      <w:r>
        <w:rPr>
          <w:rStyle w:val="FootnoteReference"/>
        </w:rPr>
        <w:footnoteRef/>
      </w:r>
      <w:r>
        <w:t xml:space="preserve"> Philippines – Typhoon Rai (Odette) 3W Who does What Where  </w:t>
      </w:r>
      <w:hyperlink r:id="rId4">
        <w:r>
          <w:rPr>
            <w:rFonts w:ascii="Gill Sans" w:eastAsia="Gill Sans" w:hAnsi="Gill Sans"/>
            <w:color w:val="0000FF"/>
            <w:u w:val="single"/>
          </w:rPr>
          <w:t>https://data.humdata.org/dataset/typhoon-rai-odette-3w</w:t>
        </w:r>
      </w:hyperlink>
      <w:r>
        <w:rPr>
          <w:rFonts w:ascii="Gill Sans" w:eastAsia="Gill Sans" w:hAnsi="Gill Sans"/>
          <w:color w:val="000000"/>
        </w:rPr>
        <w:t>?</w:t>
      </w:r>
      <w:r>
        <w:t xml:space="preserve"> Version of 2 July 2022</w:t>
      </w:r>
    </w:p>
  </w:footnote>
  <w:footnote w:id="6">
    <w:p w14:paraId="2C0FD879" w14:textId="07EAEEEE" w:rsidR="00606540" w:rsidRPr="00065884" w:rsidRDefault="00606540">
      <w:pPr>
        <w:pStyle w:val="FootnoteText"/>
        <w:rPr>
          <w:lang w:val="en-US"/>
        </w:rPr>
      </w:pPr>
      <w:r>
        <w:rPr>
          <w:rStyle w:val="FootnoteReference"/>
        </w:rPr>
        <w:footnoteRef/>
      </w:r>
      <w:r>
        <w:t xml:space="preserve"> </w:t>
      </w:r>
      <w:r>
        <w:rPr>
          <w:lang w:val="en-US"/>
        </w:rPr>
        <w:t xml:space="preserve">A complete NFI set is considered the packaged </w:t>
      </w:r>
      <w:r w:rsidRPr="00E233B4">
        <w:rPr>
          <w:lang w:val="en-US"/>
        </w:rPr>
        <w:t>distribution to a family: 1</w:t>
      </w:r>
      <w:r>
        <w:rPr>
          <w:lang w:val="en-US"/>
        </w:rPr>
        <w:t xml:space="preserve"> Hygiene kit, 2 Tarpaulins, 1 Sleeping Kit and 2 pieces of 10L Jerrycans. The kits are composed to cater for families with 5 members.</w:t>
      </w:r>
    </w:p>
  </w:footnote>
  <w:footnote w:id="7">
    <w:p w14:paraId="0D9D2AA4" w14:textId="2E932D6A" w:rsidR="00606540" w:rsidRPr="00C006F1" w:rsidRDefault="00606540">
      <w:pPr>
        <w:pStyle w:val="FootnoteText"/>
        <w:rPr>
          <w:lang w:val="en-US"/>
        </w:rPr>
      </w:pPr>
      <w:r>
        <w:rPr>
          <w:rStyle w:val="FootnoteReference"/>
        </w:rPr>
        <w:footnoteRef/>
      </w:r>
      <w:r>
        <w:t xml:space="preserve"> The same as footnote #5</w:t>
      </w:r>
    </w:p>
  </w:footnote>
  <w:footnote w:id="8">
    <w:p w14:paraId="274167BB" w14:textId="64ECC3AE" w:rsidR="00606540" w:rsidRPr="006C3EF5" w:rsidRDefault="00606540">
      <w:pPr>
        <w:pStyle w:val="FootnoteText"/>
        <w:rPr>
          <w:lang w:val="en-US"/>
        </w:rPr>
      </w:pPr>
      <w:r>
        <w:rPr>
          <w:rStyle w:val="FootnoteReference"/>
        </w:rPr>
        <w:footnoteRef/>
      </w:r>
      <w:r>
        <w:rPr>
          <w:rFonts w:ascii="Gill Sans" w:eastAsia="Gill Sans" w:hAnsi="Gill Sans"/>
          <w:color w:val="000000"/>
        </w:rPr>
        <w:t xml:space="preserve"> OCHA, 2022, Philippines: Super Typhoon Rai (Odette) – Situation Report No. 2 (As of 13 January 2022) </w:t>
      </w:r>
      <w:hyperlink r:id="rId5">
        <w:r>
          <w:rPr>
            <w:rFonts w:ascii="Gill Sans" w:eastAsia="Gill Sans" w:hAnsi="Gill Sans"/>
            <w:color w:val="0000FF"/>
            <w:u w:val="single"/>
          </w:rPr>
          <w:t>https://reliefweb.int/report/philippines/philippines-super-typhoon-rai-odette-situation-report-no-2-13-january-2022</w:t>
        </w:r>
      </w:hyperlink>
      <w:r>
        <w:rPr>
          <w:rFonts w:ascii="Gill Sans" w:eastAsia="Gill Sans" w:hAnsi="Gill Sans"/>
          <w:color w:val="000000"/>
        </w:rPr>
        <w:t xml:space="preserve"> </w:t>
      </w:r>
    </w:p>
  </w:footnote>
  <w:footnote w:id="9">
    <w:p w14:paraId="5BEF07BF" w14:textId="54BAF731" w:rsidR="00606540" w:rsidRPr="001660FB" w:rsidRDefault="00606540">
      <w:pPr>
        <w:pStyle w:val="FootnoteText"/>
        <w:rPr>
          <w:lang w:val="en-US"/>
        </w:rPr>
      </w:pPr>
      <w:r>
        <w:rPr>
          <w:rStyle w:val="FootnoteReference"/>
        </w:rPr>
        <w:footnoteRef/>
      </w:r>
      <w:r>
        <w:t xml:space="preserve"> </w:t>
      </w:r>
      <w:r>
        <w:rPr>
          <w:lang w:val="en-US"/>
        </w:rPr>
        <w:t xml:space="preserve">The inventory PRC presented to DFAT on 14 </w:t>
      </w:r>
      <w:r w:rsidR="00613F65">
        <w:rPr>
          <w:lang w:val="en-US"/>
        </w:rPr>
        <w:t>Nov</w:t>
      </w:r>
      <w:r>
        <w:rPr>
          <w:lang w:val="en-US"/>
        </w:rPr>
        <w:t xml:space="preserve"> 2022 has the wrong total of 8,376 for tarpaulins. </w:t>
      </w:r>
    </w:p>
  </w:footnote>
  <w:footnote w:id="10">
    <w:p w14:paraId="4EE1EA80" w14:textId="44C20986" w:rsidR="00606540" w:rsidRPr="009026CD" w:rsidRDefault="00606540">
      <w:pPr>
        <w:pStyle w:val="FootnoteText"/>
        <w:rPr>
          <w:lang w:val="en-US"/>
        </w:rPr>
      </w:pPr>
      <w:r>
        <w:rPr>
          <w:rStyle w:val="FootnoteReference"/>
        </w:rPr>
        <w:footnoteRef/>
      </w:r>
      <w:r>
        <w:t xml:space="preserve"> Australian Embassy, 2020, Australia provides support to Philippine Red Cross molecular laboratory for COVID-19 testing. </w:t>
      </w:r>
      <w:hyperlink r:id="rId6" w:history="1">
        <w:r w:rsidRPr="006536B1">
          <w:rPr>
            <w:rStyle w:val="Hyperlink"/>
          </w:rPr>
          <w:t>https://philippines.embassy.gov.au/mnla/medrel20200627.html</w:t>
        </w:r>
      </w:hyperlink>
      <w:r>
        <w:t xml:space="preserve"> Accessed on 20 January 2023</w:t>
      </w:r>
    </w:p>
  </w:footnote>
  <w:footnote w:id="11">
    <w:p w14:paraId="12FD4DE1" w14:textId="2F5FC0B4" w:rsidR="00606540" w:rsidRPr="00024D64" w:rsidRDefault="00606540">
      <w:pPr>
        <w:pStyle w:val="FootnoteText"/>
        <w:rPr>
          <w:lang w:val="en-US"/>
        </w:rPr>
      </w:pPr>
      <w:r>
        <w:rPr>
          <w:rStyle w:val="FootnoteReference"/>
        </w:rPr>
        <w:footnoteRef/>
      </w:r>
      <w:r>
        <w:t xml:space="preserve"> Manila Bulletin, 2021, Milestone: PH Red Cross Port Area lab records 1 million COVID-19 tests.  </w:t>
      </w:r>
      <w:hyperlink r:id="rId7" w:history="1">
        <w:r w:rsidRPr="006536B1">
          <w:rPr>
            <w:rStyle w:val="Hyperlink"/>
          </w:rPr>
          <w:t>https://mb.com.ph/2021/04/10/milestone-ph-red-cross-port-area-lab-records-1-million-covid-19-tests/</w:t>
        </w:r>
      </w:hyperlink>
      <w:r>
        <w:t xml:space="preserve"> Accessed on 20 January 2023</w:t>
      </w:r>
    </w:p>
  </w:footnote>
  <w:footnote w:id="12">
    <w:p w14:paraId="6AB6137D" w14:textId="77777777" w:rsidR="00606540" w:rsidRPr="008526C5" w:rsidRDefault="00606540" w:rsidP="0031106A">
      <w:pPr>
        <w:pStyle w:val="FootnoteText"/>
        <w:rPr>
          <w:lang w:val="en-US"/>
        </w:rPr>
      </w:pPr>
      <w:r>
        <w:rPr>
          <w:rStyle w:val="FootnoteReference"/>
        </w:rPr>
        <w:footnoteRef/>
      </w:r>
      <w:r>
        <w:t xml:space="preserve"> </w:t>
      </w:r>
      <w:r>
        <w:rPr>
          <w:lang w:val="en-US"/>
        </w:rPr>
        <w:t>The consultant only had the detailed financial report towards the end of the MTR. There has not been an opportunity to have the postings clarified. The allocations and accompanying summary are considered final by PRC.</w:t>
      </w:r>
    </w:p>
  </w:footnote>
  <w:footnote w:id="13">
    <w:p w14:paraId="2525D05E" w14:textId="24B11700" w:rsidR="00606540" w:rsidRPr="00C3383B" w:rsidRDefault="00606540" w:rsidP="008118C0">
      <w:pPr>
        <w:pStyle w:val="FootnoteText"/>
        <w:rPr>
          <w:lang w:val="en-US"/>
        </w:rPr>
      </w:pPr>
      <w:r>
        <w:rPr>
          <w:rStyle w:val="FootnoteReference"/>
        </w:rPr>
        <w:footnoteRef/>
      </w:r>
      <w:r>
        <w:rPr>
          <w:rFonts w:ascii="Gill Sans" w:eastAsia="Gill Sans" w:hAnsi="Gill Sans"/>
          <w:color w:val="000000"/>
        </w:rPr>
        <w:t xml:space="preserve"> OCHA, 2021, Philippines: Typhoon Goni (Rolly) and Vamco (Ulysses) 3W. </w:t>
      </w:r>
      <w:hyperlink r:id="rId8">
        <w:r>
          <w:rPr>
            <w:rFonts w:ascii="Gill Sans" w:eastAsia="Gill Sans" w:hAnsi="Gill Sans"/>
            <w:color w:val="0000FF"/>
            <w:u w:val="single"/>
          </w:rPr>
          <w:t>https://data.humdata.org/dataset/philippines-typhoon-goni-rolly-and-vamco-ulysses-3w-who-what-and-where</w:t>
        </w:r>
      </w:hyperlink>
      <w:r>
        <w:rPr>
          <w:rFonts w:ascii="Gill Sans" w:eastAsia="Gill Sans" w:hAnsi="Gill Sans"/>
          <w:color w:val="000000"/>
        </w:rPr>
        <w:t xml:space="preserve">  Version of 30 March 2021</w:t>
      </w:r>
    </w:p>
  </w:footnote>
  <w:footnote w:id="14">
    <w:p w14:paraId="741AEB41" w14:textId="77777777" w:rsidR="00606540" w:rsidRPr="00EA43D1" w:rsidRDefault="00606540" w:rsidP="0039462A">
      <w:pPr>
        <w:pStyle w:val="FootnoteText"/>
        <w:rPr>
          <w:lang w:val="en-US"/>
        </w:rPr>
      </w:pPr>
      <w:r>
        <w:rPr>
          <w:rStyle w:val="FootnoteReference"/>
        </w:rPr>
        <w:footnoteRef/>
      </w:r>
      <w:r>
        <w:t xml:space="preserve"> </w:t>
      </w:r>
      <w:r>
        <w:rPr>
          <w:lang w:val="en-US"/>
        </w:rPr>
        <w:t>AUD80,244.50</w:t>
      </w:r>
      <w:r>
        <w:rPr>
          <w:lang w:val="en-US"/>
        </w:rPr>
        <w:t>/(144 patients x(60months/29 months)) = AUD80.244.50/298 = AUD269.</w:t>
      </w:r>
    </w:p>
  </w:footnote>
  <w:footnote w:id="15">
    <w:p w14:paraId="08383512" w14:textId="3F97A152" w:rsidR="00606540" w:rsidRPr="00B3125F" w:rsidRDefault="00606540">
      <w:pPr>
        <w:pStyle w:val="FootnoteText"/>
        <w:rPr>
          <w:lang w:val="en-US"/>
        </w:rPr>
      </w:pPr>
      <w:r>
        <w:rPr>
          <w:rStyle w:val="FootnoteReference"/>
        </w:rPr>
        <w:footnoteRef/>
      </w:r>
      <w:r>
        <w:rPr>
          <w:rFonts w:ascii="Gill Sans" w:eastAsia="Gill Sans" w:hAnsi="Gill Sans"/>
          <w:color w:val="000000"/>
        </w:rPr>
        <w:t xml:space="preserve"> Undated. List of Ambulance Service Hotlines: Philippines Price Rates.  </w:t>
      </w:r>
      <w:hyperlink r:id="rId9" w:anchor=":~:text=The%20emergency%20ambulance%20service%20price,and%20above%20for%20fixed%20rates">
        <w:r>
          <w:rPr>
            <w:rFonts w:ascii="Gill Sans" w:eastAsia="Gill Sans" w:hAnsi="Gill Sans"/>
            <w:color w:val="0000FF"/>
            <w:u w:val="single"/>
          </w:rPr>
          <w:t>https://medicalpinas.com/list-of-ambulance-service-hotlines-philippines-price-rates/#:~:text=The%20emergency%20ambulance%20service%20price,and%20above%20for%20fixed%20rates</w:t>
        </w:r>
      </w:hyperlink>
      <w:r>
        <w:rPr>
          <w:rFonts w:ascii="Gill Sans" w:eastAsia="Gill Sans" w:hAnsi="Gill Sans"/>
          <w:color w:val="000000"/>
        </w:rPr>
        <w:t>. Accessed 25 December 2022</w:t>
      </w:r>
    </w:p>
  </w:footnote>
  <w:footnote w:id="16">
    <w:p w14:paraId="553C72A3" w14:textId="3A598E53" w:rsidR="00606540" w:rsidRPr="00C17D5C" w:rsidRDefault="00606540" w:rsidP="00C121A9">
      <w:pPr>
        <w:pStyle w:val="FootnoteText"/>
        <w:rPr>
          <w:lang w:val="en-US"/>
        </w:rPr>
      </w:pPr>
      <w:r>
        <w:rPr>
          <w:rStyle w:val="FootnoteReference"/>
        </w:rPr>
        <w:footnoteRef/>
      </w:r>
      <w:r>
        <w:rPr>
          <w:rFonts w:ascii="Gill Sans" w:eastAsia="Gill Sans" w:hAnsi="Gill Sans"/>
          <w:color w:val="000000"/>
        </w:rPr>
        <w:t xml:space="preserve"> Department of Health. Republic oft he Philippines. COVID-19 Tracker. </w:t>
      </w:r>
      <w:hyperlink r:id="rId10">
        <w:r>
          <w:rPr>
            <w:rFonts w:ascii="Gill Sans" w:eastAsia="Gill Sans" w:hAnsi="Gill Sans"/>
            <w:color w:val="0000FF"/>
            <w:u w:val="single"/>
          </w:rPr>
          <w:t>https://www.doh.gov.ph/covid19tracker</w:t>
        </w:r>
      </w:hyperlink>
      <w:r>
        <w:rPr>
          <w:rFonts w:ascii="Gill Sans" w:eastAsia="Gill Sans" w:hAnsi="Gill Sans"/>
          <w:color w:val="000000"/>
        </w:rPr>
        <w:t xml:space="preserve"> </w:t>
      </w:r>
    </w:p>
  </w:footnote>
  <w:footnote w:id="17">
    <w:p w14:paraId="55151F04" w14:textId="3CC7B6EA" w:rsidR="00606540" w:rsidRPr="003E5F5E" w:rsidRDefault="00606540">
      <w:pPr>
        <w:pStyle w:val="FootnoteText"/>
        <w:rPr>
          <w:lang w:val="en-US"/>
        </w:rPr>
      </w:pPr>
      <w:r>
        <w:rPr>
          <w:rStyle w:val="FootnoteReference"/>
        </w:rPr>
        <w:footnoteRef/>
      </w:r>
      <w:r>
        <w:t xml:space="preserve">Philippine Statistics Authority, 2019. Disability Spares No one: A new perspective. </w:t>
      </w:r>
      <w:hyperlink r:id="rId11" w:history="1">
        <w:r w:rsidRPr="006536B1">
          <w:rPr>
            <w:rStyle w:val="Hyperlink"/>
          </w:rPr>
          <w:t>https://psa.gov.ph/sites/default/files/attachments/ird/pressrelease/Press%20Release%20NDPS.pdf</w:t>
        </w:r>
      </w:hyperlink>
      <w:r>
        <w:t xml:space="preserve"> </w:t>
      </w:r>
    </w:p>
  </w:footnote>
  <w:footnote w:id="18">
    <w:p w14:paraId="3472166E" w14:textId="40C6EE88" w:rsidR="00606540" w:rsidRPr="00DE66D2" w:rsidRDefault="00606540">
      <w:pPr>
        <w:pStyle w:val="FootnoteText"/>
        <w:rPr>
          <w:lang w:val="en-US"/>
        </w:rPr>
      </w:pPr>
      <w:r>
        <w:rPr>
          <w:rStyle w:val="FootnoteReference"/>
        </w:rPr>
        <w:footnoteRef/>
      </w:r>
      <w:r>
        <w:t xml:space="preserve"> </w:t>
      </w:r>
      <w:r>
        <w:rPr>
          <w:lang w:val="en-US"/>
        </w:rPr>
        <w:t xml:space="preserve">For this review version 1.4 of March 2019 was used. This policy includes the following safeguards: 1) Environmental protection 2) Children, vulnerable and disadvantaged groups; 2) Displacement and resettlement; 4) Indigenous peoples; and 5) Health and safety. </w:t>
      </w:r>
      <w:r w:rsidRPr="0098228F">
        <w:rPr>
          <w:lang w:val="en-US"/>
        </w:rPr>
        <w:t>A number have their own strategy documents.</w:t>
      </w:r>
    </w:p>
  </w:footnote>
  <w:footnote w:id="19">
    <w:p w14:paraId="108C528C" w14:textId="68FDA20E" w:rsidR="00606540" w:rsidRPr="006A5B5E" w:rsidRDefault="00606540" w:rsidP="00172BA4">
      <w:pPr>
        <w:pStyle w:val="FootnoteText"/>
        <w:rPr>
          <w:lang w:val="en-US"/>
        </w:rPr>
      </w:pPr>
      <w:r>
        <w:rPr>
          <w:rStyle w:val="FootnoteReference"/>
        </w:rPr>
        <w:footnoteRef/>
      </w:r>
      <w:r>
        <w:rPr>
          <w:rFonts w:ascii="Gill Sans" w:eastAsia="Gill Sans" w:hAnsi="Gill Sans"/>
          <w:color w:val="000000"/>
        </w:rPr>
        <w:t xml:space="preserve"> The Washington Group on Disability Statistics, 2023. WG Short Set on Functioning (WG-SS) </w:t>
      </w:r>
      <w:hyperlink r:id="rId12">
        <w:r>
          <w:rPr>
            <w:rFonts w:ascii="Gill Sans" w:eastAsia="Gill Sans" w:hAnsi="Gill Sans"/>
            <w:color w:val="0000FF"/>
            <w:u w:val="single"/>
          </w:rPr>
          <w:t>https://www.washingtongroup-disability.com/question-sets/wg-short-set-on-functioning-wg-ss/</w:t>
        </w:r>
      </w:hyperlink>
      <w:r>
        <w:rPr>
          <w:rFonts w:ascii="Gill Sans" w:eastAsia="Gill Sans" w:hAnsi="Gill Sans"/>
          <w:color w:val="000000"/>
        </w:rPr>
        <w:t xml:space="preserve"> </w:t>
      </w:r>
    </w:p>
  </w:footnote>
  <w:footnote w:id="20">
    <w:p w14:paraId="00000BBF" w14:textId="77777777" w:rsidR="00606540" w:rsidRPr="00B91FD7" w:rsidRDefault="00606540">
      <w:pPr>
        <w:spacing w:line="276" w:lineRule="auto"/>
        <w:jc w:val="both"/>
        <w:rPr>
          <w:sz w:val="18"/>
          <w:szCs w:val="18"/>
        </w:rPr>
      </w:pPr>
      <w:r w:rsidRPr="00B91FD7">
        <w:rPr>
          <w:rStyle w:val="FootnoteReference"/>
          <w:sz w:val="18"/>
          <w:szCs w:val="18"/>
        </w:rPr>
        <w:footnoteRef/>
      </w:r>
      <w:r w:rsidRPr="00B91FD7">
        <w:rPr>
          <w:sz w:val="18"/>
          <w:szCs w:val="18"/>
        </w:rPr>
        <w:t xml:space="preserve"> OECD (2002). </w:t>
      </w:r>
      <w:r w:rsidRPr="00B91FD7">
        <w:rPr>
          <w:i/>
          <w:sz w:val="18"/>
          <w:szCs w:val="18"/>
        </w:rPr>
        <w:t xml:space="preserve">Glossary of Key Terms in Evaluation and Results Based Management. </w:t>
      </w:r>
      <w:r w:rsidRPr="00B91FD7">
        <w:rPr>
          <w:sz w:val="18"/>
          <w:szCs w:val="18"/>
        </w:rPr>
        <w:t>OECD. Paris.</w:t>
      </w:r>
    </w:p>
    <w:p w14:paraId="00000BC0" w14:textId="77777777" w:rsidR="00606540" w:rsidRDefault="00606540">
      <w:pPr>
        <w:pBdr>
          <w:top w:val="nil"/>
          <w:left w:val="nil"/>
          <w:bottom w:val="nil"/>
          <w:right w:val="nil"/>
          <w:between w:val="nil"/>
        </w:pBdr>
        <w:rPr>
          <w:rFonts w:ascii="Gill Sans" w:eastAsia="Gill Sans" w:hAnsi="Gill Sans"/>
          <w:color w:val="000000"/>
          <w:sz w:val="20"/>
          <w:szCs w:val="20"/>
        </w:rPr>
      </w:pPr>
    </w:p>
  </w:footnote>
  <w:footnote w:id="21">
    <w:p w14:paraId="3D5EDD42" w14:textId="77777777" w:rsidR="00606540" w:rsidRPr="006A5B5E" w:rsidRDefault="00606540" w:rsidP="00065884">
      <w:pPr>
        <w:pStyle w:val="FootnoteText"/>
        <w:rPr>
          <w:lang w:val="en-US"/>
        </w:rPr>
      </w:pPr>
      <w:r>
        <w:rPr>
          <w:rStyle w:val="FootnoteReference"/>
        </w:rPr>
        <w:footnoteRef/>
      </w:r>
      <w:r>
        <w:t xml:space="preserve"> </w:t>
      </w:r>
      <w:hyperlink r:id="rId13" w:history="1">
        <w:r w:rsidRPr="00F30EAB">
          <w:rPr>
            <w:rStyle w:val="Hyperlink"/>
          </w:rPr>
          <w:t>https://www.washingtongroup-disability.com/question-sets/wg-short-set-on-functioning-wg-ss/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C3" w14:textId="77777777" w:rsidR="00606540" w:rsidRDefault="00606540">
    <w:pPr>
      <w:pBdr>
        <w:top w:val="nil"/>
        <w:left w:val="nil"/>
        <w:bottom w:val="nil"/>
        <w:right w:val="nil"/>
        <w:between w:val="nil"/>
      </w:pBdr>
      <w:tabs>
        <w:tab w:val="center" w:pos="4513"/>
        <w:tab w:val="right" w:pos="9026"/>
      </w:tabs>
      <w:ind w:right="360"/>
      <w:rPr>
        <w:rFonts w:ascii="Gill Sans" w:eastAsia="Gill Sans" w:hAnsi="Gill Sans"/>
        <w:color w:val="000000"/>
        <w:szCs w:val="22"/>
      </w:rPr>
    </w:pPr>
    <w:r w:rsidRPr="00B853D9">
      <w:rPr>
        <w:rFonts w:ascii="Gill Sans" w:eastAsia="Gill Sans" w:hAnsi="Gill Sans"/>
        <w:b/>
        <w:szCs w:val="22"/>
      </w:rPr>
      <w:t>Transformational development indicators</w:t>
    </w:r>
  </w:p>
  <w:p w14:paraId="00000BC4" w14:textId="77777777" w:rsidR="00606540" w:rsidRDefault="00606540">
    <w:pPr>
      <w:pBdr>
        <w:top w:val="nil"/>
        <w:left w:val="nil"/>
        <w:bottom w:val="nil"/>
        <w:right w:val="nil"/>
        <w:between w:val="nil"/>
      </w:pBdr>
      <w:tabs>
        <w:tab w:val="center" w:pos="4513"/>
        <w:tab w:val="right" w:pos="9026"/>
      </w:tabs>
      <w:ind w:firstLine="360"/>
      <w:rPr>
        <w:rFonts w:ascii="Gill Sans" w:eastAsia="Gill Sans" w:hAnsi="Gill Sans"/>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E0C"/>
    <w:multiLevelType w:val="hybridMultilevel"/>
    <w:tmpl w:val="870C7984"/>
    <w:lvl w:ilvl="0" w:tplc="62E43B14">
      <w:start w:val="1"/>
      <w:numFmt w:val="bullet"/>
      <w:lvlText w:val=""/>
      <w:lvlJc w:val="left"/>
      <w:pPr>
        <w:ind w:left="502" w:hanging="360"/>
      </w:pPr>
      <w:rPr>
        <w:rFonts w:ascii="Symbol" w:hAnsi="Symbol" w:hint="default"/>
        <w:b w:val="0"/>
        <w:i w:val="0"/>
        <w:sz w:val="20"/>
        <w:u w:val="none"/>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3D3669E"/>
    <w:multiLevelType w:val="hybridMultilevel"/>
    <w:tmpl w:val="D4848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B3F9F"/>
    <w:multiLevelType w:val="hybridMultilevel"/>
    <w:tmpl w:val="0352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87691"/>
    <w:multiLevelType w:val="hybridMultilevel"/>
    <w:tmpl w:val="EF6EFD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EB60CD"/>
    <w:multiLevelType w:val="hybridMultilevel"/>
    <w:tmpl w:val="76A89BAC"/>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85A11A4"/>
    <w:multiLevelType w:val="hybridMultilevel"/>
    <w:tmpl w:val="D4848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45C6F"/>
    <w:multiLevelType w:val="hybridMultilevel"/>
    <w:tmpl w:val="9A505DB2"/>
    <w:lvl w:ilvl="0" w:tplc="3409000F">
      <w:start w:val="1"/>
      <w:numFmt w:val="decimal"/>
      <w:lvlText w:val="%1."/>
      <w:lvlJc w:val="lef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7" w15:restartNumberingAfterBreak="0">
    <w:nsid w:val="095A6193"/>
    <w:multiLevelType w:val="hybridMultilevel"/>
    <w:tmpl w:val="32CA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255F9"/>
    <w:multiLevelType w:val="hybridMultilevel"/>
    <w:tmpl w:val="D14E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62DF3"/>
    <w:multiLevelType w:val="hybridMultilevel"/>
    <w:tmpl w:val="AA2A8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07DBA"/>
    <w:multiLevelType w:val="hybridMultilevel"/>
    <w:tmpl w:val="22EE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B7252"/>
    <w:multiLevelType w:val="hybridMultilevel"/>
    <w:tmpl w:val="64FA64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08" w:hanging="360"/>
      </w:pPr>
      <w:rPr>
        <w:rFonts w:ascii="Courier New" w:hAnsi="Courier New" w:cs="Courier New" w:hint="default"/>
      </w:rPr>
    </w:lvl>
    <w:lvl w:ilvl="2" w:tplc="0C090005" w:tentative="1">
      <w:start w:val="1"/>
      <w:numFmt w:val="bullet"/>
      <w:lvlText w:val=""/>
      <w:lvlJc w:val="left"/>
      <w:pPr>
        <w:ind w:left="2128" w:hanging="360"/>
      </w:pPr>
      <w:rPr>
        <w:rFonts w:ascii="Wingdings" w:hAnsi="Wingdings" w:hint="default"/>
      </w:rPr>
    </w:lvl>
    <w:lvl w:ilvl="3" w:tplc="0C090001" w:tentative="1">
      <w:start w:val="1"/>
      <w:numFmt w:val="bullet"/>
      <w:lvlText w:val=""/>
      <w:lvlJc w:val="left"/>
      <w:pPr>
        <w:ind w:left="2848" w:hanging="360"/>
      </w:pPr>
      <w:rPr>
        <w:rFonts w:ascii="Symbol" w:hAnsi="Symbol" w:hint="default"/>
      </w:rPr>
    </w:lvl>
    <w:lvl w:ilvl="4" w:tplc="0C090003" w:tentative="1">
      <w:start w:val="1"/>
      <w:numFmt w:val="bullet"/>
      <w:lvlText w:val="o"/>
      <w:lvlJc w:val="left"/>
      <w:pPr>
        <w:ind w:left="3568" w:hanging="360"/>
      </w:pPr>
      <w:rPr>
        <w:rFonts w:ascii="Courier New" w:hAnsi="Courier New" w:cs="Courier New" w:hint="default"/>
      </w:rPr>
    </w:lvl>
    <w:lvl w:ilvl="5" w:tplc="0C090005" w:tentative="1">
      <w:start w:val="1"/>
      <w:numFmt w:val="bullet"/>
      <w:lvlText w:val=""/>
      <w:lvlJc w:val="left"/>
      <w:pPr>
        <w:ind w:left="4288" w:hanging="360"/>
      </w:pPr>
      <w:rPr>
        <w:rFonts w:ascii="Wingdings" w:hAnsi="Wingdings" w:hint="default"/>
      </w:rPr>
    </w:lvl>
    <w:lvl w:ilvl="6" w:tplc="0C090001" w:tentative="1">
      <w:start w:val="1"/>
      <w:numFmt w:val="bullet"/>
      <w:lvlText w:val=""/>
      <w:lvlJc w:val="left"/>
      <w:pPr>
        <w:ind w:left="5008" w:hanging="360"/>
      </w:pPr>
      <w:rPr>
        <w:rFonts w:ascii="Symbol" w:hAnsi="Symbol" w:hint="default"/>
      </w:rPr>
    </w:lvl>
    <w:lvl w:ilvl="7" w:tplc="0C090003" w:tentative="1">
      <w:start w:val="1"/>
      <w:numFmt w:val="bullet"/>
      <w:lvlText w:val="o"/>
      <w:lvlJc w:val="left"/>
      <w:pPr>
        <w:ind w:left="5728" w:hanging="360"/>
      </w:pPr>
      <w:rPr>
        <w:rFonts w:ascii="Courier New" w:hAnsi="Courier New" w:cs="Courier New" w:hint="default"/>
      </w:rPr>
    </w:lvl>
    <w:lvl w:ilvl="8" w:tplc="0C090005" w:tentative="1">
      <w:start w:val="1"/>
      <w:numFmt w:val="bullet"/>
      <w:lvlText w:val=""/>
      <w:lvlJc w:val="left"/>
      <w:pPr>
        <w:ind w:left="6448" w:hanging="360"/>
      </w:pPr>
      <w:rPr>
        <w:rFonts w:ascii="Wingdings" w:hAnsi="Wingdings" w:hint="default"/>
      </w:rPr>
    </w:lvl>
  </w:abstractNum>
  <w:abstractNum w:abstractNumId="12" w15:restartNumberingAfterBreak="0">
    <w:nsid w:val="15A355A1"/>
    <w:multiLevelType w:val="hybridMultilevel"/>
    <w:tmpl w:val="76C01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C6778A"/>
    <w:multiLevelType w:val="hybridMultilevel"/>
    <w:tmpl w:val="97BC9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31672C"/>
    <w:multiLevelType w:val="hybridMultilevel"/>
    <w:tmpl w:val="B824CCF2"/>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5" w15:restartNumberingAfterBreak="0">
    <w:nsid w:val="17350767"/>
    <w:multiLevelType w:val="hybridMultilevel"/>
    <w:tmpl w:val="714E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C5A41"/>
    <w:multiLevelType w:val="hybridMultilevel"/>
    <w:tmpl w:val="87B25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975CF2"/>
    <w:multiLevelType w:val="hybridMultilevel"/>
    <w:tmpl w:val="134A5C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DEA4136"/>
    <w:multiLevelType w:val="multilevel"/>
    <w:tmpl w:val="0726A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18F19E6"/>
    <w:multiLevelType w:val="hybridMultilevel"/>
    <w:tmpl w:val="CAD2816A"/>
    <w:lvl w:ilvl="0" w:tplc="04090001">
      <w:start w:val="1"/>
      <w:numFmt w:val="bullet"/>
      <w:lvlText w:val=""/>
      <w:lvlJc w:val="left"/>
      <w:pPr>
        <w:ind w:left="720" w:hanging="360"/>
      </w:pPr>
      <w:rPr>
        <w:rFonts w:ascii="Symbol" w:hAnsi="Symbol" w:hint="default"/>
      </w:rPr>
    </w:lvl>
    <w:lvl w:ilvl="1" w:tplc="54629A28">
      <w:numFmt w:val="bullet"/>
      <w:lvlText w:val="-"/>
      <w:lvlJc w:val="left"/>
      <w:pPr>
        <w:ind w:left="1440" w:hanging="360"/>
      </w:pPr>
      <w:rPr>
        <w:rFonts w:ascii="Gill Sans MT" w:eastAsiaTheme="minorHAnsi" w:hAnsi="Gill Sans M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182567"/>
    <w:multiLevelType w:val="hybridMultilevel"/>
    <w:tmpl w:val="1D2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84627D"/>
    <w:multiLevelType w:val="hybridMultilevel"/>
    <w:tmpl w:val="30F8E8DA"/>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2" w15:restartNumberingAfterBreak="0">
    <w:nsid w:val="273854AF"/>
    <w:multiLevelType w:val="hybridMultilevel"/>
    <w:tmpl w:val="B8C60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65590D"/>
    <w:multiLevelType w:val="hybridMultilevel"/>
    <w:tmpl w:val="296C5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C84E04"/>
    <w:multiLevelType w:val="multilevel"/>
    <w:tmpl w:val="2CEE0334"/>
    <w:lvl w:ilvl="0">
      <w:start w:val="1"/>
      <w:numFmt w:val="decimal"/>
      <w:lvlText w:val="%1."/>
      <w:lvlJc w:val="left"/>
      <w:pPr>
        <w:ind w:left="360" w:hanging="360"/>
      </w:pPr>
      <w:rPr>
        <w:rFonts w:ascii="Gill Sans" w:eastAsia="Gill Sans" w:hAnsi="Gill Sans" w:cs="Gill Sans"/>
        <w:i w:val="0"/>
        <w:sz w:val="22"/>
        <w:szCs w:val="22"/>
      </w:rPr>
    </w:lvl>
    <w:lvl w:ilvl="1">
      <w:start w:val="1"/>
      <w:numFmt w:val="lowerLetter"/>
      <w:lvlText w:val="%2."/>
      <w:lvlJc w:val="left"/>
      <w:pPr>
        <w:ind w:left="1080" w:hanging="360"/>
      </w:p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01147AC"/>
    <w:multiLevelType w:val="hybridMultilevel"/>
    <w:tmpl w:val="A9AA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FA7CD3"/>
    <w:multiLevelType w:val="hybridMultilevel"/>
    <w:tmpl w:val="FA5A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2E332D"/>
    <w:multiLevelType w:val="hybridMultilevel"/>
    <w:tmpl w:val="EC7C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F82992"/>
    <w:multiLevelType w:val="hybridMultilevel"/>
    <w:tmpl w:val="FCFE3E06"/>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43B37FAE"/>
    <w:multiLevelType w:val="hybridMultilevel"/>
    <w:tmpl w:val="FC1E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36E2E"/>
    <w:multiLevelType w:val="hybridMultilevel"/>
    <w:tmpl w:val="355087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9C41D8F"/>
    <w:multiLevelType w:val="hybridMultilevel"/>
    <w:tmpl w:val="3D54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B4148F"/>
    <w:multiLevelType w:val="hybridMultilevel"/>
    <w:tmpl w:val="7598D9AC"/>
    <w:lvl w:ilvl="0" w:tplc="04090001">
      <w:start w:val="1"/>
      <w:numFmt w:val="bullet"/>
      <w:lvlText w:val=""/>
      <w:lvlJc w:val="left"/>
      <w:pPr>
        <w:ind w:left="720" w:hanging="360"/>
      </w:pPr>
      <w:rPr>
        <w:rFonts w:ascii="Symbol" w:hAnsi="Symbol" w:hint="default"/>
      </w:rPr>
    </w:lvl>
    <w:lvl w:ilvl="1" w:tplc="5DDE61F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EE143F"/>
    <w:multiLevelType w:val="multilevel"/>
    <w:tmpl w:val="E4868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E611451"/>
    <w:multiLevelType w:val="hybridMultilevel"/>
    <w:tmpl w:val="4B74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8A1263"/>
    <w:multiLevelType w:val="hybridMultilevel"/>
    <w:tmpl w:val="1C6E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CD4771"/>
    <w:multiLevelType w:val="hybridMultilevel"/>
    <w:tmpl w:val="DFD223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895CD0"/>
    <w:multiLevelType w:val="hybridMultilevel"/>
    <w:tmpl w:val="E2EC394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7220D1F8">
      <w:start w:val="100"/>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3383340"/>
    <w:multiLevelType w:val="hybridMultilevel"/>
    <w:tmpl w:val="9022F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8034F4"/>
    <w:multiLevelType w:val="hybridMultilevel"/>
    <w:tmpl w:val="6EA4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E563C"/>
    <w:multiLevelType w:val="hybridMultilevel"/>
    <w:tmpl w:val="2ADEE676"/>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41" w15:restartNumberingAfterBreak="0">
    <w:nsid w:val="73195CBA"/>
    <w:multiLevelType w:val="hybridMultilevel"/>
    <w:tmpl w:val="40E87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4872A3C"/>
    <w:multiLevelType w:val="hybridMultilevel"/>
    <w:tmpl w:val="19D4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E1A01"/>
    <w:multiLevelType w:val="multilevel"/>
    <w:tmpl w:val="85B4D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AFC6808"/>
    <w:multiLevelType w:val="hybridMultilevel"/>
    <w:tmpl w:val="9B58E59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7B4B3E50"/>
    <w:multiLevelType w:val="hybridMultilevel"/>
    <w:tmpl w:val="6736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A08CB"/>
    <w:multiLevelType w:val="multilevel"/>
    <w:tmpl w:val="5BD09338"/>
    <w:lvl w:ilvl="0">
      <w:start w:val="1"/>
      <w:numFmt w:val="decimal"/>
      <w:lvlText w:val="%1."/>
      <w:lvlJc w:val="left"/>
      <w:pPr>
        <w:ind w:left="360" w:hanging="360"/>
      </w:pPr>
      <w:rPr>
        <w:rFonts w:ascii="Gill Sans" w:eastAsia="Gill Sans" w:hAnsi="Gill Sans" w:cs="Gill Sans"/>
        <w:i w:val="0"/>
        <w:color w:val="auto"/>
        <w:sz w:val="22"/>
        <w:szCs w:val="22"/>
      </w:rPr>
    </w:lvl>
    <w:lvl w:ilvl="1">
      <w:start w:val="1"/>
      <w:numFmt w:val="lowerLetter"/>
      <w:lvlText w:val="%2."/>
      <w:lvlJc w:val="left"/>
      <w:pPr>
        <w:ind w:left="1080" w:hanging="360"/>
      </w:p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F9B318D"/>
    <w:multiLevelType w:val="hybridMultilevel"/>
    <w:tmpl w:val="450C4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5818618">
    <w:abstractNumId w:val="24"/>
  </w:num>
  <w:num w:numId="2" w16cid:durableId="1992781813">
    <w:abstractNumId w:val="18"/>
  </w:num>
  <w:num w:numId="3" w16cid:durableId="135727706">
    <w:abstractNumId w:val="33"/>
  </w:num>
  <w:num w:numId="4" w16cid:durableId="1103568708">
    <w:abstractNumId w:val="43"/>
  </w:num>
  <w:num w:numId="5" w16cid:durableId="270362568">
    <w:abstractNumId w:val="5"/>
  </w:num>
  <w:num w:numId="6" w16cid:durableId="218515982">
    <w:abstractNumId w:val="16"/>
  </w:num>
  <w:num w:numId="7" w16cid:durableId="1811173426">
    <w:abstractNumId w:val="9"/>
  </w:num>
  <w:num w:numId="8" w16cid:durableId="1318220863">
    <w:abstractNumId w:val="3"/>
  </w:num>
  <w:num w:numId="9" w16cid:durableId="1382826438">
    <w:abstractNumId w:val="20"/>
  </w:num>
  <w:num w:numId="10" w16cid:durableId="1728652275">
    <w:abstractNumId w:val="45"/>
  </w:num>
  <w:num w:numId="11" w16cid:durableId="1625648160">
    <w:abstractNumId w:val="37"/>
  </w:num>
  <w:num w:numId="12" w16cid:durableId="692461852">
    <w:abstractNumId w:val="0"/>
  </w:num>
  <w:num w:numId="13" w16cid:durableId="892275416">
    <w:abstractNumId w:val="1"/>
  </w:num>
  <w:num w:numId="14" w16cid:durableId="1623607624">
    <w:abstractNumId w:val="26"/>
  </w:num>
  <w:num w:numId="15" w16cid:durableId="139925834">
    <w:abstractNumId w:val="11"/>
  </w:num>
  <w:num w:numId="16" w16cid:durableId="1655988947">
    <w:abstractNumId w:val="23"/>
  </w:num>
  <w:num w:numId="17" w16cid:durableId="971011404">
    <w:abstractNumId w:val="27"/>
  </w:num>
  <w:num w:numId="18" w16cid:durableId="1868441264">
    <w:abstractNumId w:val="25"/>
  </w:num>
  <w:num w:numId="19" w16cid:durableId="820315519">
    <w:abstractNumId w:val="6"/>
  </w:num>
  <w:num w:numId="20" w16cid:durableId="1001661519">
    <w:abstractNumId w:val="32"/>
  </w:num>
  <w:num w:numId="21" w16cid:durableId="1697658344">
    <w:abstractNumId w:val="19"/>
  </w:num>
  <w:num w:numId="22" w16cid:durableId="1548566517">
    <w:abstractNumId w:val="30"/>
  </w:num>
  <w:num w:numId="23" w16cid:durableId="1522090646">
    <w:abstractNumId w:val="2"/>
  </w:num>
  <w:num w:numId="24" w16cid:durableId="662123766">
    <w:abstractNumId w:val="42"/>
  </w:num>
  <w:num w:numId="25" w16cid:durableId="618922088">
    <w:abstractNumId w:val="31"/>
  </w:num>
  <w:num w:numId="26" w16cid:durableId="1381200130">
    <w:abstractNumId w:val="15"/>
  </w:num>
  <w:num w:numId="27" w16cid:durableId="888952263">
    <w:abstractNumId w:val="8"/>
  </w:num>
  <w:num w:numId="28" w16cid:durableId="1926264723">
    <w:abstractNumId w:val="34"/>
  </w:num>
  <w:num w:numId="29" w16cid:durableId="1099640115">
    <w:abstractNumId w:val="10"/>
  </w:num>
  <w:num w:numId="30" w16cid:durableId="559512368">
    <w:abstractNumId w:val="35"/>
  </w:num>
  <w:num w:numId="31" w16cid:durableId="780803285">
    <w:abstractNumId w:val="39"/>
  </w:num>
  <w:num w:numId="32" w16cid:durableId="1964728376">
    <w:abstractNumId w:val="29"/>
  </w:num>
  <w:num w:numId="33" w16cid:durableId="1960407107">
    <w:abstractNumId w:val="13"/>
  </w:num>
  <w:num w:numId="34" w16cid:durableId="1654137692">
    <w:abstractNumId w:val="41"/>
  </w:num>
  <w:num w:numId="35" w16cid:durableId="2067146499">
    <w:abstractNumId w:val="22"/>
  </w:num>
  <w:num w:numId="36" w16cid:durableId="452022463">
    <w:abstractNumId w:val="36"/>
  </w:num>
  <w:num w:numId="37" w16cid:durableId="1713456912">
    <w:abstractNumId w:val="28"/>
  </w:num>
  <w:num w:numId="38" w16cid:durableId="1335569858">
    <w:abstractNumId w:val="4"/>
  </w:num>
  <w:num w:numId="39" w16cid:durableId="1582712687">
    <w:abstractNumId w:val="44"/>
  </w:num>
  <w:num w:numId="40" w16cid:durableId="1141995840">
    <w:abstractNumId w:val="7"/>
  </w:num>
  <w:num w:numId="41" w16cid:durableId="1377775437">
    <w:abstractNumId w:val="17"/>
  </w:num>
  <w:num w:numId="42" w16cid:durableId="1584337850">
    <w:abstractNumId w:val="40"/>
  </w:num>
  <w:num w:numId="43" w16cid:durableId="1146044670">
    <w:abstractNumId w:val="14"/>
  </w:num>
  <w:num w:numId="44" w16cid:durableId="2095542614">
    <w:abstractNumId w:val="21"/>
  </w:num>
  <w:num w:numId="45" w16cid:durableId="518544994">
    <w:abstractNumId w:val="46"/>
  </w:num>
  <w:num w:numId="46" w16cid:durableId="859465912">
    <w:abstractNumId w:val="12"/>
  </w:num>
  <w:num w:numId="47" w16cid:durableId="1208831050">
    <w:abstractNumId w:val="47"/>
  </w:num>
  <w:num w:numId="48" w16cid:durableId="40519723">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41"/>
    <w:rsid w:val="0000025D"/>
    <w:rsid w:val="00000421"/>
    <w:rsid w:val="000004D1"/>
    <w:rsid w:val="0000066F"/>
    <w:rsid w:val="000007A8"/>
    <w:rsid w:val="000007D1"/>
    <w:rsid w:val="00000C39"/>
    <w:rsid w:val="000012A4"/>
    <w:rsid w:val="00001B35"/>
    <w:rsid w:val="000026AE"/>
    <w:rsid w:val="00002C1F"/>
    <w:rsid w:val="00002DA1"/>
    <w:rsid w:val="0000304A"/>
    <w:rsid w:val="000032BC"/>
    <w:rsid w:val="00003494"/>
    <w:rsid w:val="00003871"/>
    <w:rsid w:val="00004647"/>
    <w:rsid w:val="0000474D"/>
    <w:rsid w:val="00004A3F"/>
    <w:rsid w:val="00005190"/>
    <w:rsid w:val="00005302"/>
    <w:rsid w:val="000056B8"/>
    <w:rsid w:val="0000613E"/>
    <w:rsid w:val="0000649C"/>
    <w:rsid w:val="00006A32"/>
    <w:rsid w:val="00006DA7"/>
    <w:rsid w:val="00006E1F"/>
    <w:rsid w:val="0000708B"/>
    <w:rsid w:val="0000762D"/>
    <w:rsid w:val="00007AF3"/>
    <w:rsid w:val="000101BD"/>
    <w:rsid w:val="0001092E"/>
    <w:rsid w:val="00010E59"/>
    <w:rsid w:val="00011B5F"/>
    <w:rsid w:val="00011BCD"/>
    <w:rsid w:val="00011BDA"/>
    <w:rsid w:val="00011DA5"/>
    <w:rsid w:val="000123A7"/>
    <w:rsid w:val="00012930"/>
    <w:rsid w:val="0001333C"/>
    <w:rsid w:val="00013683"/>
    <w:rsid w:val="000136AC"/>
    <w:rsid w:val="00013967"/>
    <w:rsid w:val="000139E7"/>
    <w:rsid w:val="00013A29"/>
    <w:rsid w:val="00013A94"/>
    <w:rsid w:val="00013B2F"/>
    <w:rsid w:val="00014D75"/>
    <w:rsid w:val="00015228"/>
    <w:rsid w:val="0001549F"/>
    <w:rsid w:val="00015B34"/>
    <w:rsid w:val="00015B4A"/>
    <w:rsid w:val="000162A6"/>
    <w:rsid w:val="000168FC"/>
    <w:rsid w:val="0001696F"/>
    <w:rsid w:val="00016D23"/>
    <w:rsid w:val="00016D46"/>
    <w:rsid w:val="00016DD6"/>
    <w:rsid w:val="000176B9"/>
    <w:rsid w:val="00017B0A"/>
    <w:rsid w:val="00017B16"/>
    <w:rsid w:val="00017B29"/>
    <w:rsid w:val="000201C3"/>
    <w:rsid w:val="000211D1"/>
    <w:rsid w:val="00021459"/>
    <w:rsid w:val="00021F14"/>
    <w:rsid w:val="00021FD9"/>
    <w:rsid w:val="00022149"/>
    <w:rsid w:val="000222CD"/>
    <w:rsid w:val="0002263E"/>
    <w:rsid w:val="0002281C"/>
    <w:rsid w:val="00023134"/>
    <w:rsid w:val="000237EB"/>
    <w:rsid w:val="00023B5F"/>
    <w:rsid w:val="00024A80"/>
    <w:rsid w:val="00024B2B"/>
    <w:rsid w:val="00024CCE"/>
    <w:rsid w:val="00024D64"/>
    <w:rsid w:val="000250F5"/>
    <w:rsid w:val="00025134"/>
    <w:rsid w:val="000253CA"/>
    <w:rsid w:val="0002558C"/>
    <w:rsid w:val="00025682"/>
    <w:rsid w:val="000259DC"/>
    <w:rsid w:val="00025C59"/>
    <w:rsid w:val="00025D10"/>
    <w:rsid w:val="00025DC8"/>
    <w:rsid w:val="00026666"/>
    <w:rsid w:val="00026DCA"/>
    <w:rsid w:val="00027308"/>
    <w:rsid w:val="00027986"/>
    <w:rsid w:val="00030857"/>
    <w:rsid w:val="000309EE"/>
    <w:rsid w:val="00030A23"/>
    <w:rsid w:val="00030A2E"/>
    <w:rsid w:val="00031200"/>
    <w:rsid w:val="000313DE"/>
    <w:rsid w:val="00031484"/>
    <w:rsid w:val="00031A15"/>
    <w:rsid w:val="00031DD5"/>
    <w:rsid w:val="00031EDA"/>
    <w:rsid w:val="00032A67"/>
    <w:rsid w:val="0003314A"/>
    <w:rsid w:val="000333B5"/>
    <w:rsid w:val="000333E3"/>
    <w:rsid w:val="00033731"/>
    <w:rsid w:val="00033EFC"/>
    <w:rsid w:val="00034446"/>
    <w:rsid w:val="00034774"/>
    <w:rsid w:val="0003478F"/>
    <w:rsid w:val="00034B9F"/>
    <w:rsid w:val="00035A40"/>
    <w:rsid w:val="00035A5A"/>
    <w:rsid w:val="00035EDE"/>
    <w:rsid w:val="00035F3E"/>
    <w:rsid w:val="00036038"/>
    <w:rsid w:val="000361C3"/>
    <w:rsid w:val="0003622F"/>
    <w:rsid w:val="000363C1"/>
    <w:rsid w:val="000366EB"/>
    <w:rsid w:val="000371E7"/>
    <w:rsid w:val="00037386"/>
    <w:rsid w:val="000373A0"/>
    <w:rsid w:val="000378D0"/>
    <w:rsid w:val="00041C05"/>
    <w:rsid w:val="000427DA"/>
    <w:rsid w:val="00042827"/>
    <w:rsid w:val="000434B4"/>
    <w:rsid w:val="00043561"/>
    <w:rsid w:val="00043579"/>
    <w:rsid w:val="00043951"/>
    <w:rsid w:val="00044252"/>
    <w:rsid w:val="0004457E"/>
    <w:rsid w:val="00044A59"/>
    <w:rsid w:val="00045543"/>
    <w:rsid w:val="00045FD2"/>
    <w:rsid w:val="00046354"/>
    <w:rsid w:val="00046387"/>
    <w:rsid w:val="00046DC8"/>
    <w:rsid w:val="00047056"/>
    <w:rsid w:val="000474EC"/>
    <w:rsid w:val="00047C50"/>
    <w:rsid w:val="00047DCD"/>
    <w:rsid w:val="00050127"/>
    <w:rsid w:val="0005076B"/>
    <w:rsid w:val="0005082B"/>
    <w:rsid w:val="00050FFC"/>
    <w:rsid w:val="0005156F"/>
    <w:rsid w:val="000518B3"/>
    <w:rsid w:val="00051A4C"/>
    <w:rsid w:val="00051BA2"/>
    <w:rsid w:val="000522B1"/>
    <w:rsid w:val="000524C0"/>
    <w:rsid w:val="0005261B"/>
    <w:rsid w:val="000526B6"/>
    <w:rsid w:val="00052BC7"/>
    <w:rsid w:val="00052E12"/>
    <w:rsid w:val="00053356"/>
    <w:rsid w:val="000535D8"/>
    <w:rsid w:val="00053BB9"/>
    <w:rsid w:val="00053CE0"/>
    <w:rsid w:val="00053E1B"/>
    <w:rsid w:val="00053E57"/>
    <w:rsid w:val="0005423F"/>
    <w:rsid w:val="000548AD"/>
    <w:rsid w:val="0005493B"/>
    <w:rsid w:val="000551CB"/>
    <w:rsid w:val="0005523B"/>
    <w:rsid w:val="00055502"/>
    <w:rsid w:val="00055C63"/>
    <w:rsid w:val="00055D75"/>
    <w:rsid w:val="000561DD"/>
    <w:rsid w:val="0005711B"/>
    <w:rsid w:val="000574CA"/>
    <w:rsid w:val="00057A66"/>
    <w:rsid w:val="00057A87"/>
    <w:rsid w:val="00057BFD"/>
    <w:rsid w:val="00057DB9"/>
    <w:rsid w:val="000602B3"/>
    <w:rsid w:val="0006059A"/>
    <w:rsid w:val="000606F8"/>
    <w:rsid w:val="00060CF0"/>
    <w:rsid w:val="00060EFD"/>
    <w:rsid w:val="00060F95"/>
    <w:rsid w:val="00061B57"/>
    <w:rsid w:val="00062195"/>
    <w:rsid w:val="0006259D"/>
    <w:rsid w:val="000626A2"/>
    <w:rsid w:val="00062A40"/>
    <w:rsid w:val="00062CC4"/>
    <w:rsid w:val="000632AC"/>
    <w:rsid w:val="000636B0"/>
    <w:rsid w:val="000638A3"/>
    <w:rsid w:val="00063936"/>
    <w:rsid w:val="00064618"/>
    <w:rsid w:val="00064724"/>
    <w:rsid w:val="00064C6A"/>
    <w:rsid w:val="00065884"/>
    <w:rsid w:val="000658EC"/>
    <w:rsid w:val="00065B1E"/>
    <w:rsid w:val="000670E7"/>
    <w:rsid w:val="000678AE"/>
    <w:rsid w:val="000679CB"/>
    <w:rsid w:val="00067C5C"/>
    <w:rsid w:val="000700AF"/>
    <w:rsid w:val="000703E7"/>
    <w:rsid w:val="00070529"/>
    <w:rsid w:val="000705F6"/>
    <w:rsid w:val="00070701"/>
    <w:rsid w:val="00070792"/>
    <w:rsid w:val="000707CA"/>
    <w:rsid w:val="00070BED"/>
    <w:rsid w:val="00070C4F"/>
    <w:rsid w:val="00071295"/>
    <w:rsid w:val="00071767"/>
    <w:rsid w:val="000719C5"/>
    <w:rsid w:val="00071BD2"/>
    <w:rsid w:val="00072BA2"/>
    <w:rsid w:val="00072EFE"/>
    <w:rsid w:val="000731A9"/>
    <w:rsid w:val="000733D5"/>
    <w:rsid w:val="00073477"/>
    <w:rsid w:val="00073592"/>
    <w:rsid w:val="00074189"/>
    <w:rsid w:val="000743E9"/>
    <w:rsid w:val="000746D9"/>
    <w:rsid w:val="000748DC"/>
    <w:rsid w:val="000749E3"/>
    <w:rsid w:val="00074AE3"/>
    <w:rsid w:val="00074F32"/>
    <w:rsid w:val="000750CA"/>
    <w:rsid w:val="000754B5"/>
    <w:rsid w:val="0007604C"/>
    <w:rsid w:val="000763CA"/>
    <w:rsid w:val="0007677C"/>
    <w:rsid w:val="0007682D"/>
    <w:rsid w:val="00077119"/>
    <w:rsid w:val="00077372"/>
    <w:rsid w:val="00077769"/>
    <w:rsid w:val="0008043D"/>
    <w:rsid w:val="00080802"/>
    <w:rsid w:val="00080B91"/>
    <w:rsid w:val="00080E1E"/>
    <w:rsid w:val="00081B06"/>
    <w:rsid w:val="00081B88"/>
    <w:rsid w:val="00081DF9"/>
    <w:rsid w:val="00081E8F"/>
    <w:rsid w:val="000820B7"/>
    <w:rsid w:val="00082AF8"/>
    <w:rsid w:val="00082E61"/>
    <w:rsid w:val="00082E67"/>
    <w:rsid w:val="00083095"/>
    <w:rsid w:val="0008310C"/>
    <w:rsid w:val="00083915"/>
    <w:rsid w:val="00083B70"/>
    <w:rsid w:val="00083BE3"/>
    <w:rsid w:val="00084B02"/>
    <w:rsid w:val="00084B2E"/>
    <w:rsid w:val="000851E8"/>
    <w:rsid w:val="00085264"/>
    <w:rsid w:val="0008560F"/>
    <w:rsid w:val="000856A1"/>
    <w:rsid w:val="0008612C"/>
    <w:rsid w:val="000862E8"/>
    <w:rsid w:val="00086F4B"/>
    <w:rsid w:val="00087023"/>
    <w:rsid w:val="00087507"/>
    <w:rsid w:val="000876AE"/>
    <w:rsid w:val="00087B6E"/>
    <w:rsid w:val="00087CC3"/>
    <w:rsid w:val="00087DA2"/>
    <w:rsid w:val="00087EB4"/>
    <w:rsid w:val="00087F9E"/>
    <w:rsid w:val="00090BB5"/>
    <w:rsid w:val="000910B9"/>
    <w:rsid w:val="00091948"/>
    <w:rsid w:val="00091969"/>
    <w:rsid w:val="000919F9"/>
    <w:rsid w:val="00091C47"/>
    <w:rsid w:val="00091E69"/>
    <w:rsid w:val="0009251E"/>
    <w:rsid w:val="0009258D"/>
    <w:rsid w:val="00092FD4"/>
    <w:rsid w:val="0009315E"/>
    <w:rsid w:val="000934BA"/>
    <w:rsid w:val="0009377A"/>
    <w:rsid w:val="00093AA6"/>
    <w:rsid w:val="00093D85"/>
    <w:rsid w:val="00093FAB"/>
    <w:rsid w:val="000940A3"/>
    <w:rsid w:val="000950B9"/>
    <w:rsid w:val="000951A0"/>
    <w:rsid w:val="00095565"/>
    <w:rsid w:val="00095B16"/>
    <w:rsid w:val="00095D09"/>
    <w:rsid w:val="00095E58"/>
    <w:rsid w:val="0009615E"/>
    <w:rsid w:val="000961BC"/>
    <w:rsid w:val="0009640B"/>
    <w:rsid w:val="00096560"/>
    <w:rsid w:val="000967A4"/>
    <w:rsid w:val="00096A32"/>
    <w:rsid w:val="00096A55"/>
    <w:rsid w:val="00096B25"/>
    <w:rsid w:val="00096ECF"/>
    <w:rsid w:val="00097B86"/>
    <w:rsid w:val="000A0078"/>
    <w:rsid w:val="000A0327"/>
    <w:rsid w:val="000A0547"/>
    <w:rsid w:val="000A0821"/>
    <w:rsid w:val="000A0A0C"/>
    <w:rsid w:val="000A1346"/>
    <w:rsid w:val="000A1677"/>
    <w:rsid w:val="000A182E"/>
    <w:rsid w:val="000A1E8E"/>
    <w:rsid w:val="000A1EE0"/>
    <w:rsid w:val="000A1F9B"/>
    <w:rsid w:val="000A22F3"/>
    <w:rsid w:val="000A2355"/>
    <w:rsid w:val="000A25D0"/>
    <w:rsid w:val="000A25EF"/>
    <w:rsid w:val="000A2795"/>
    <w:rsid w:val="000A2991"/>
    <w:rsid w:val="000A2F2B"/>
    <w:rsid w:val="000A32B6"/>
    <w:rsid w:val="000A3F28"/>
    <w:rsid w:val="000A424B"/>
    <w:rsid w:val="000A4282"/>
    <w:rsid w:val="000A45DA"/>
    <w:rsid w:val="000A4C37"/>
    <w:rsid w:val="000A4E81"/>
    <w:rsid w:val="000A5031"/>
    <w:rsid w:val="000A56DB"/>
    <w:rsid w:val="000A619C"/>
    <w:rsid w:val="000A6330"/>
    <w:rsid w:val="000A645A"/>
    <w:rsid w:val="000A690A"/>
    <w:rsid w:val="000A6A9C"/>
    <w:rsid w:val="000A6D01"/>
    <w:rsid w:val="000A6D65"/>
    <w:rsid w:val="000A702E"/>
    <w:rsid w:val="000A7837"/>
    <w:rsid w:val="000A794F"/>
    <w:rsid w:val="000B078F"/>
    <w:rsid w:val="000B0A05"/>
    <w:rsid w:val="000B0B46"/>
    <w:rsid w:val="000B0D64"/>
    <w:rsid w:val="000B15A9"/>
    <w:rsid w:val="000B1984"/>
    <w:rsid w:val="000B1C68"/>
    <w:rsid w:val="000B1D84"/>
    <w:rsid w:val="000B1EF9"/>
    <w:rsid w:val="000B2743"/>
    <w:rsid w:val="000B2C0E"/>
    <w:rsid w:val="000B3048"/>
    <w:rsid w:val="000B3639"/>
    <w:rsid w:val="000B3675"/>
    <w:rsid w:val="000B3852"/>
    <w:rsid w:val="000B4068"/>
    <w:rsid w:val="000B490A"/>
    <w:rsid w:val="000B4CCA"/>
    <w:rsid w:val="000B4D72"/>
    <w:rsid w:val="000B5737"/>
    <w:rsid w:val="000B605B"/>
    <w:rsid w:val="000B6191"/>
    <w:rsid w:val="000B62CC"/>
    <w:rsid w:val="000B688F"/>
    <w:rsid w:val="000B6A5E"/>
    <w:rsid w:val="000B7413"/>
    <w:rsid w:val="000B74F0"/>
    <w:rsid w:val="000C0906"/>
    <w:rsid w:val="000C17F8"/>
    <w:rsid w:val="000C1EAA"/>
    <w:rsid w:val="000C2169"/>
    <w:rsid w:val="000C21B3"/>
    <w:rsid w:val="000C263B"/>
    <w:rsid w:val="000C2A40"/>
    <w:rsid w:val="000C2EEE"/>
    <w:rsid w:val="000C32B0"/>
    <w:rsid w:val="000C333E"/>
    <w:rsid w:val="000C3874"/>
    <w:rsid w:val="000C3BD0"/>
    <w:rsid w:val="000C4341"/>
    <w:rsid w:val="000C4579"/>
    <w:rsid w:val="000C4AE4"/>
    <w:rsid w:val="000C4CCD"/>
    <w:rsid w:val="000C4E6E"/>
    <w:rsid w:val="000C5487"/>
    <w:rsid w:val="000C5936"/>
    <w:rsid w:val="000C597B"/>
    <w:rsid w:val="000C5CDE"/>
    <w:rsid w:val="000C629A"/>
    <w:rsid w:val="000C652D"/>
    <w:rsid w:val="000C6690"/>
    <w:rsid w:val="000C68B4"/>
    <w:rsid w:val="000C6925"/>
    <w:rsid w:val="000C709B"/>
    <w:rsid w:val="000C74D7"/>
    <w:rsid w:val="000C7609"/>
    <w:rsid w:val="000C765C"/>
    <w:rsid w:val="000C7C6B"/>
    <w:rsid w:val="000C7D32"/>
    <w:rsid w:val="000D025D"/>
    <w:rsid w:val="000D0510"/>
    <w:rsid w:val="000D1136"/>
    <w:rsid w:val="000D1455"/>
    <w:rsid w:val="000D1488"/>
    <w:rsid w:val="000D15FA"/>
    <w:rsid w:val="000D284F"/>
    <w:rsid w:val="000D2EF6"/>
    <w:rsid w:val="000D321C"/>
    <w:rsid w:val="000D345A"/>
    <w:rsid w:val="000D3B8D"/>
    <w:rsid w:val="000D40CD"/>
    <w:rsid w:val="000D40DC"/>
    <w:rsid w:val="000D4969"/>
    <w:rsid w:val="000D4AB7"/>
    <w:rsid w:val="000D4C07"/>
    <w:rsid w:val="000D4F37"/>
    <w:rsid w:val="000D5093"/>
    <w:rsid w:val="000D5193"/>
    <w:rsid w:val="000D58EC"/>
    <w:rsid w:val="000D5A85"/>
    <w:rsid w:val="000D5ADC"/>
    <w:rsid w:val="000D5B24"/>
    <w:rsid w:val="000D6377"/>
    <w:rsid w:val="000D68B6"/>
    <w:rsid w:val="000D69BF"/>
    <w:rsid w:val="000D6D3B"/>
    <w:rsid w:val="000D6E6B"/>
    <w:rsid w:val="000D708E"/>
    <w:rsid w:val="000D761D"/>
    <w:rsid w:val="000D773E"/>
    <w:rsid w:val="000D78B7"/>
    <w:rsid w:val="000D7FB3"/>
    <w:rsid w:val="000E029E"/>
    <w:rsid w:val="000E0338"/>
    <w:rsid w:val="000E0D0B"/>
    <w:rsid w:val="000E1058"/>
    <w:rsid w:val="000E14A8"/>
    <w:rsid w:val="000E1662"/>
    <w:rsid w:val="000E17C9"/>
    <w:rsid w:val="000E184E"/>
    <w:rsid w:val="000E1A5A"/>
    <w:rsid w:val="000E1A72"/>
    <w:rsid w:val="000E208B"/>
    <w:rsid w:val="000E26A5"/>
    <w:rsid w:val="000E2776"/>
    <w:rsid w:val="000E2BF0"/>
    <w:rsid w:val="000E2CA2"/>
    <w:rsid w:val="000E3168"/>
    <w:rsid w:val="000E35D5"/>
    <w:rsid w:val="000E35DA"/>
    <w:rsid w:val="000E36E3"/>
    <w:rsid w:val="000E3DCE"/>
    <w:rsid w:val="000E409A"/>
    <w:rsid w:val="000E4363"/>
    <w:rsid w:val="000E44BA"/>
    <w:rsid w:val="000E4744"/>
    <w:rsid w:val="000E4CA7"/>
    <w:rsid w:val="000E5133"/>
    <w:rsid w:val="000E545D"/>
    <w:rsid w:val="000E5590"/>
    <w:rsid w:val="000E567F"/>
    <w:rsid w:val="000E580C"/>
    <w:rsid w:val="000E58A4"/>
    <w:rsid w:val="000E58D2"/>
    <w:rsid w:val="000E5EBF"/>
    <w:rsid w:val="000E63D3"/>
    <w:rsid w:val="000E6430"/>
    <w:rsid w:val="000E65FE"/>
    <w:rsid w:val="000E66AB"/>
    <w:rsid w:val="000E68EB"/>
    <w:rsid w:val="000E6AEC"/>
    <w:rsid w:val="000E7E4C"/>
    <w:rsid w:val="000F00B8"/>
    <w:rsid w:val="000F02E7"/>
    <w:rsid w:val="000F04E7"/>
    <w:rsid w:val="000F0C7C"/>
    <w:rsid w:val="000F0F7F"/>
    <w:rsid w:val="000F10D3"/>
    <w:rsid w:val="000F1324"/>
    <w:rsid w:val="000F14C0"/>
    <w:rsid w:val="000F16FF"/>
    <w:rsid w:val="000F1AF9"/>
    <w:rsid w:val="000F1E9F"/>
    <w:rsid w:val="000F1FEB"/>
    <w:rsid w:val="000F20A5"/>
    <w:rsid w:val="000F2446"/>
    <w:rsid w:val="000F251F"/>
    <w:rsid w:val="000F2C74"/>
    <w:rsid w:val="000F2C90"/>
    <w:rsid w:val="000F3670"/>
    <w:rsid w:val="000F3847"/>
    <w:rsid w:val="000F41AD"/>
    <w:rsid w:val="000F4864"/>
    <w:rsid w:val="000F4A6A"/>
    <w:rsid w:val="000F4DAC"/>
    <w:rsid w:val="000F4E3E"/>
    <w:rsid w:val="000F552A"/>
    <w:rsid w:val="000F59FF"/>
    <w:rsid w:val="000F5A3F"/>
    <w:rsid w:val="000F6166"/>
    <w:rsid w:val="000F639D"/>
    <w:rsid w:val="000F6498"/>
    <w:rsid w:val="000F7934"/>
    <w:rsid w:val="000F79D3"/>
    <w:rsid w:val="000F79EA"/>
    <w:rsid w:val="000F7ACC"/>
    <w:rsid w:val="000F7C63"/>
    <w:rsid w:val="00100311"/>
    <w:rsid w:val="001008FE"/>
    <w:rsid w:val="0010106F"/>
    <w:rsid w:val="001011E4"/>
    <w:rsid w:val="00101BDA"/>
    <w:rsid w:val="00101D83"/>
    <w:rsid w:val="001022AE"/>
    <w:rsid w:val="001025BC"/>
    <w:rsid w:val="00102A2C"/>
    <w:rsid w:val="00102AE9"/>
    <w:rsid w:val="00102D33"/>
    <w:rsid w:val="00102E71"/>
    <w:rsid w:val="001032FB"/>
    <w:rsid w:val="0010383F"/>
    <w:rsid w:val="00103990"/>
    <w:rsid w:val="00103BAC"/>
    <w:rsid w:val="00104375"/>
    <w:rsid w:val="00104453"/>
    <w:rsid w:val="00104C95"/>
    <w:rsid w:val="00104EFB"/>
    <w:rsid w:val="001054C6"/>
    <w:rsid w:val="00105834"/>
    <w:rsid w:val="00105E87"/>
    <w:rsid w:val="001061F3"/>
    <w:rsid w:val="001067A5"/>
    <w:rsid w:val="00106B94"/>
    <w:rsid w:val="00106D47"/>
    <w:rsid w:val="00106D5D"/>
    <w:rsid w:val="00107454"/>
    <w:rsid w:val="001079FB"/>
    <w:rsid w:val="00107A5F"/>
    <w:rsid w:val="00107ADB"/>
    <w:rsid w:val="00107FDC"/>
    <w:rsid w:val="001102C4"/>
    <w:rsid w:val="00110E4C"/>
    <w:rsid w:val="0011186A"/>
    <w:rsid w:val="00111E85"/>
    <w:rsid w:val="00112038"/>
    <w:rsid w:val="00112170"/>
    <w:rsid w:val="0011246F"/>
    <w:rsid w:val="00112932"/>
    <w:rsid w:val="00112A40"/>
    <w:rsid w:val="00112C16"/>
    <w:rsid w:val="00112D19"/>
    <w:rsid w:val="00112D1E"/>
    <w:rsid w:val="00113251"/>
    <w:rsid w:val="00113723"/>
    <w:rsid w:val="00113E37"/>
    <w:rsid w:val="001140A3"/>
    <w:rsid w:val="001143B0"/>
    <w:rsid w:val="001145C8"/>
    <w:rsid w:val="0011469C"/>
    <w:rsid w:val="00114882"/>
    <w:rsid w:val="00114C4C"/>
    <w:rsid w:val="00114FF4"/>
    <w:rsid w:val="001151B0"/>
    <w:rsid w:val="001156DA"/>
    <w:rsid w:val="00115915"/>
    <w:rsid w:val="00115AB7"/>
    <w:rsid w:val="00115F04"/>
    <w:rsid w:val="0011614E"/>
    <w:rsid w:val="00116505"/>
    <w:rsid w:val="00116794"/>
    <w:rsid w:val="001169A7"/>
    <w:rsid w:val="00116A50"/>
    <w:rsid w:val="00116F91"/>
    <w:rsid w:val="00117020"/>
    <w:rsid w:val="0011705C"/>
    <w:rsid w:val="00117397"/>
    <w:rsid w:val="00117420"/>
    <w:rsid w:val="0011769B"/>
    <w:rsid w:val="0011775D"/>
    <w:rsid w:val="00117964"/>
    <w:rsid w:val="00120346"/>
    <w:rsid w:val="00120B27"/>
    <w:rsid w:val="00120BD9"/>
    <w:rsid w:val="00120FB7"/>
    <w:rsid w:val="0012186C"/>
    <w:rsid w:val="001223F7"/>
    <w:rsid w:val="00122439"/>
    <w:rsid w:val="0012261E"/>
    <w:rsid w:val="001227E9"/>
    <w:rsid w:val="00122A87"/>
    <w:rsid w:val="00123202"/>
    <w:rsid w:val="00123465"/>
    <w:rsid w:val="00123616"/>
    <w:rsid w:val="00123CED"/>
    <w:rsid w:val="00123E7C"/>
    <w:rsid w:val="0012474F"/>
    <w:rsid w:val="00125F98"/>
    <w:rsid w:val="00126449"/>
    <w:rsid w:val="001265F9"/>
    <w:rsid w:val="00126B76"/>
    <w:rsid w:val="00126D30"/>
    <w:rsid w:val="001273F4"/>
    <w:rsid w:val="0012796E"/>
    <w:rsid w:val="00127BE2"/>
    <w:rsid w:val="001300AE"/>
    <w:rsid w:val="00130561"/>
    <w:rsid w:val="00130C1B"/>
    <w:rsid w:val="00131324"/>
    <w:rsid w:val="00131801"/>
    <w:rsid w:val="00131D54"/>
    <w:rsid w:val="0013221E"/>
    <w:rsid w:val="00132952"/>
    <w:rsid w:val="00132A9E"/>
    <w:rsid w:val="0013313B"/>
    <w:rsid w:val="00133856"/>
    <w:rsid w:val="0013387F"/>
    <w:rsid w:val="00133F31"/>
    <w:rsid w:val="00134A5D"/>
    <w:rsid w:val="00134FE4"/>
    <w:rsid w:val="001356C7"/>
    <w:rsid w:val="001357C4"/>
    <w:rsid w:val="00135D06"/>
    <w:rsid w:val="00135F1A"/>
    <w:rsid w:val="001361BB"/>
    <w:rsid w:val="00136407"/>
    <w:rsid w:val="00136914"/>
    <w:rsid w:val="00137D67"/>
    <w:rsid w:val="00137FCA"/>
    <w:rsid w:val="001407D4"/>
    <w:rsid w:val="00140BF7"/>
    <w:rsid w:val="00140E0B"/>
    <w:rsid w:val="00140E40"/>
    <w:rsid w:val="00140E8B"/>
    <w:rsid w:val="00140FF3"/>
    <w:rsid w:val="0014130A"/>
    <w:rsid w:val="001414B8"/>
    <w:rsid w:val="0014157E"/>
    <w:rsid w:val="00141BB0"/>
    <w:rsid w:val="00141FBE"/>
    <w:rsid w:val="0014204D"/>
    <w:rsid w:val="00142777"/>
    <w:rsid w:val="001429C5"/>
    <w:rsid w:val="00142D15"/>
    <w:rsid w:val="00143C01"/>
    <w:rsid w:val="001442D9"/>
    <w:rsid w:val="001447B0"/>
    <w:rsid w:val="00144823"/>
    <w:rsid w:val="0014594A"/>
    <w:rsid w:val="00145BBC"/>
    <w:rsid w:val="00145CBE"/>
    <w:rsid w:val="00146269"/>
    <w:rsid w:val="00146B94"/>
    <w:rsid w:val="00146C0A"/>
    <w:rsid w:val="001472B5"/>
    <w:rsid w:val="0014735F"/>
    <w:rsid w:val="00147726"/>
    <w:rsid w:val="00147AC8"/>
    <w:rsid w:val="001500F6"/>
    <w:rsid w:val="001507BD"/>
    <w:rsid w:val="00150A78"/>
    <w:rsid w:val="00150ADB"/>
    <w:rsid w:val="00150ECC"/>
    <w:rsid w:val="00150F7E"/>
    <w:rsid w:val="00151503"/>
    <w:rsid w:val="00151905"/>
    <w:rsid w:val="00151A86"/>
    <w:rsid w:val="00151D28"/>
    <w:rsid w:val="0015221E"/>
    <w:rsid w:val="00153199"/>
    <w:rsid w:val="001538A9"/>
    <w:rsid w:val="00153943"/>
    <w:rsid w:val="00153C29"/>
    <w:rsid w:val="00153D1E"/>
    <w:rsid w:val="00153F62"/>
    <w:rsid w:val="001545ED"/>
    <w:rsid w:val="00154BCF"/>
    <w:rsid w:val="00155069"/>
    <w:rsid w:val="00155443"/>
    <w:rsid w:val="00155497"/>
    <w:rsid w:val="0015573B"/>
    <w:rsid w:val="00155B89"/>
    <w:rsid w:val="00156093"/>
    <w:rsid w:val="001563D8"/>
    <w:rsid w:val="001565C0"/>
    <w:rsid w:val="001569C2"/>
    <w:rsid w:val="00156C1C"/>
    <w:rsid w:val="00156D9A"/>
    <w:rsid w:val="00157015"/>
    <w:rsid w:val="00157480"/>
    <w:rsid w:val="00157BC8"/>
    <w:rsid w:val="00157C69"/>
    <w:rsid w:val="001605FC"/>
    <w:rsid w:val="001608B6"/>
    <w:rsid w:val="00160BD5"/>
    <w:rsid w:val="00160FF1"/>
    <w:rsid w:val="00161115"/>
    <w:rsid w:val="00161125"/>
    <w:rsid w:val="0016142C"/>
    <w:rsid w:val="00161494"/>
    <w:rsid w:val="00161734"/>
    <w:rsid w:val="0016192C"/>
    <w:rsid w:val="00161D7D"/>
    <w:rsid w:val="00162765"/>
    <w:rsid w:val="00162A3A"/>
    <w:rsid w:val="00163098"/>
    <w:rsid w:val="00163258"/>
    <w:rsid w:val="0016379D"/>
    <w:rsid w:val="001637E7"/>
    <w:rsid w:val="001639D0"/>
    <w:rsid w:val="00163C0F"/>
    <w:rsid w:val="00163DA8"/>
    <w:rsid w:val="0016431F"/>
    <w:rsid w:val="001649D9"/>
    <w:rsid w:val="00164C8E"/>
    <w:rsid w:val="00165311"/>
    <w:rsid w:val="001658AA"/>
    <w:rsid w:val="00165D85"/>
    <w:rsid w:val="001660FB"/>
    <w:rsid w:val="00166B7B"/>
    <w:rsid w:val="00166C28"/>
    <w:rsid w:val="00167172"/>
    <w:rsid w:val="001673EC"/>
    <w:rsid w:val="00167B1F"/>
    <w:rsid w:val="00167D7B"/>
    <w:rsid w:val="001704CA"/>
    <w:rsid w:val="00170C2D"/>
    <w:rsid w:val="00170D6B"/>
    <w:rsid w:val="00170F18"/>
    <w:rsid w:val="00171A53"/>
    <w:rsid w:val="00171BEF"/>
    <w:rsid w:val="00172BA4"/>
    <w:rsid w:val="00172C83"/>
    <w:rsid w:val="00173344"/>
    <w:rsid w:val="001734EC"/>
    <w:rsid w:val="00173667"/>
    <w:rsid w:val="00173A22"/>
    <w:rsid w:val="00173F2B"/>
    <w:rsid w:val="00173F2F"/>
    <w:rsid w:val="001744A3"/>
    <w:rsid w:val="00174C2C"/>
    <w:rsid w:val="00174D87"/>
    <w:rsid w:val="001754A1"/>
    <w:rsid w:val="00175515"/>
    <w:rsid w:val="00175CF7"/>
    <w:rsid w:val="00175ED0"/>
    <w:rsid w:val="00176349"/>
    <w:rsid w:val="0017652D"/>
    <w:rsid w:val="00176684"/>
    <w:rsid w:val="0017678C"/>
    <w:rsid w:val="00177C3F"/>
    <w:rsid w:val="00177E0B"/>
    <w:rsid w:val="00180066"/>
    <w:rsid w:val="001800EC"/>
    <w:rsid w:val="00180D48"/>
    <w:rsid w:val="00180DB7"/>
    <w:rsid w:val="00180E30"/>
    <w:rsid w:val="00180F12"/>
    <w:rsid w:val="00181054"/>
    <w:rsid w:val="0018107D"/>
    <w:rsid w:val="00181127"/>
    <w:rsid w:val="001811FD"/>
    <w:rsid w:val="00181242"/>
    <w:rsid w:val="0018127F"/>
    <w:rsid w:val="001815D3"/>
    <w:rsid w:val="00181A31"/>
    <w:rsid w:val="00181FC9"/>
    <w:rsid w:val="001824AB"/>
    <w:rsid w:val="001832F7"/>
    <w:rsid w:val="00183432"/>
    <w:rsid w:val="00183BAD"/>
    <w:rsid w:val="001840AE"/>
    <w:rsid w:val="001841B2"/>
    <w:rsid w:val="00184367"/>
    <w:rsid w:val="0018484F"/>
    <w:rsid w:val="00184B8E"/>
    <w:rsid w:val="001858B2"/>
    <w:rsid w:val="00186274"/>
    <w:rsid w:val="001863A9"/>
    <w:rsid w:val="0018667E"/>
    <w:rsid w:val="00186AAA"/>
    <w:rsid w:val="00186CC6"/>
    <w:rsid w:val="001870EB"/>
    <w:rsid w:val="00187E48"/>
    <w:rsid w:val="0019066A"/>
    <w:rsid w:val="00190C59"/>
    <w:rsid w:val="00190DD0"/>
    <w:rsid w:val="0019175C"/>
    <w:rsid w:val="001917F0"/>
    <w:rsid w:val="00191ED2"/>
    <w:rsid w:val="00191ED9"/>
    <w:rsid w:val="00191F1F"/>
    <w:rsid w:val="001920BF"/>
    <w:rsid w:val="00192549"/>
    <w:rsid w:val="0019256C"/>
    <w:rsid w:val="00192883"/>
    <w:rsid w:val="0019295E"/>
    <w:rsid w:val="00193231"/>
    <w:rsid w:val="00193301"/>
    <w:rsid w:val="00193603"/>
    <w:rsid w:val="00194488"/>
    <w:rsid w:val="00194D9F"/>
    <w:rsid w:val="0019546A"/>
    <w:rsid w:val="0019547E"/>
    <w:rsid w:val="00196B5C"/>
    <w:rsid w:val="00196BC2"/>
    <w:rsid w:val="001972DD"/>
    <w:rsid w:val="00197516"/>
    <w:rsid w:val="001976AE"/>
    <w:rsid w:val="00197755"/>
    <w:rsid w:val="00197A59"/>
    <w:rsid w:val="00197C83"/>
    <w:rsid w:val="001A00B0"/>
    <w:rsid w:val="001A06FD"/>
    <w:rsid w:val="001A0934"/>
    <w:rsid w:val="001A0C04"/>
    <w:rsid w:val="001A2208"/>
    <w:rsid w:val="001A23A5"/>
    <w:rsid w:val="001A261F"/>
    <w:rsid w:val="001A266B"/>
    <w:rsid w:val="001A2F96"/>
    <w:rsid w:val="001A4312"/>
    <w:rsid w:val="001A483D"/>
    <w:rsid w:val="001A4BE2"/>
    <w:rsid w:val="001A4D2F"/>
    <w:rsid w:val="001A4D8F"/>
    <w:rsid w:val="001A51BD"/>
    <w:rsid w:val="001A5CB7"/>
    <w:rsid w:val="001A5E03"/>
    <w:rsid w:val="001A6202"/>
    <w:rsid w:val="001A62BA"/>
    <w:rsid w:val="001A64D4"/>
    <w:rsid w:val="001A6525"/>
    <w:rsid w:val="001A65CC"/>
    <w:rsid w:val="001A6B67"/>
    <w:rsid w:val="001A73DF"/>
    <w:rsid w:val="001A78A1"/>
    <w:rsid w:val="001A799D"/>
    <w:rsid w:val="001A79EE"/>
    <w:rsid w:val="001B0195"/>
    <w:rsid w:val="001B03CD"/>
    <w:rsid w:val="001B0813"/>
    <w:rsid w:val="001B08FB"/>
    <w:rsid w:val="001B0F21"/>
    <w:rsid w:val="001B1014"/>
    <w:rsid w:val="001B101D"/>
    <w:rsid w:val="001B1232"/>
    <w:rsid w:val="001B12DD"/>
    <w:rsid w:val="001B1381"/>
    <w:rsid w:val="001B14A4"/>
    <w:rsid w:val="001B2094"/>
    <w:rsid w:val="001B2581"/>
    <w:rsid w:val="001B25B3"/>
    <w:rsid w:val="001B25E8"/>
    <w:rsid w:val="001B2733"/>
    <w:rsid w:val="001B3A39"/>
    <w:rsid w:val="001B3CDF"/>
    <w:rsid w:val="001B3F45"/>
    <w:rsid w:val="001B4188"/>
    <w:rsid w:val="001B4685"/>
    <w:rsid w:val="001B47C6"/>
    <w:rsid w:val="001B4977"/>
    <w:rsid w:val="001B5204"/>
    <w:rsid w:val="001B5753"/>
    <w:rsid w:val="001B580D"/>
    <w:rsid w:val="001B58AD"/>
    <w:rsid w:val="001B5B41"/>
    <w:rsid w:val="001B5EE9"/>
    <w:rsid w:val="001B5FC7"/>
    <w:rsid w:val="001B6055"/>
    <w:rsid w:val="001B68D6"/>
    <w:rsid w:val="001B6C72"/>
    <w:rsid w:val="001B6E2D"/>
    <w:rsid w:val="001B7113"/>
    <w:rsid w:val="001B7ABC"/>
    <w:rsid w:val="001B7DF2"/>
    <w:rsid w:val="001B7EFF"/>
    <w:rsid w:val="001C04FF"/>
    <w:rsid w:val="001C050A"/>
    <w:rsid w:val="001C0867"/>
    <w:rsid w:val="001C127C"/>
    <w:rsid w:val="001C1C8D"/>
    <w:rsid w:val="001C1CBB"/>
    <w:rsid w:val="001C2313"/>
    <w:rsid w:val="001C2511"/>
    <w:rsid w:val="001C2A7C"/>
    <w:rsid w:val="001C2EEC"/>
    <w:rsid w:val="001C352F"/>
    <w:rsid w:val="001C3A2F"/>
    <w:rsid w:val="001C3E3B"/>
    <w:rsid w:val="001C3F71"/>
    <w:rsid w:val="001C469D"/>
    <w:rsid w:val="001C4BFA"/>
    <w:rsid w:val="001C4F3A"/>
    <w:rsid w:val="001C5075"/>
    <w:rsid w:val="001C5670"/>
    <w:rsid w:val="001C5B35"/>
    <w:rsid w:val="001C5D3E"/>
    <w:rsid w:val="001C61ED"/>
    <w:rsid w:val="001C6392"/>
    <w:rsid w:val="001C6982"/>
    <w:rsid w:val="001C6C97"/>
    <w:rsid w:val="001C6D14"/>
    <w:rsid w:val="001C75B5"/>
    <w:rsid w:val="001C764F"/>
    <w:rsid w:val="001C7D40"/>
    <w:rsid w:val="001D018C"/>
    <w:rsid w:val="001D04DC"/>
    <w:rsid w:val="001D1930"/>
    <w:rsid w:val="001D23A6"/>
    <w:rsid w:val="001D2C12"/>
    <w:rsid w:val="001D2F3B"/>
    <w:rsid w:val="001D3503"/>
    <w:rsid w:val="001D35B2"/>
    <w:rsid w:val="001D37B4"/>
    <w:rsid w:val="001D40E0"/>
    <w:rsid w:val="001D4324"/>
    <w:rsid w:val="001D4628"/>
    <w:rsid w:val="001D51E8"/>
    <w:rsid w:val="001D56E9"/>
    <w:rsid w:val="001D5A13"/>
    <w:rsid w:val="001D659C"/>
    <w:rsid w:val="001D664F"/>
    <w:rsid w:val="001D6A71"/>
    <w:rsid w:val="001D6B05"/>
    <w:rsid w:val="001D6D05"/>
    <w:rsid w:val="001D6DC3"/>
    <w:rsid w:val="001D6EE2"/>
    <w:rsid w:val="001D6FF1"/>
    <w:rsid w:val="001D7123"/>
    <w:rsid w:val="001D7808"/>
    <w:rsid w:val="001D7CDA"/>
    <w:rsid w:val="001D7E40"/>
    <w:rsid w:val="001D7F90"/>
    <w:rsid w:val="001E16C8"/>
    <w:rsid w:val="001E1B5E"/>
    <w:rsid w:val="001E1CE3"/>
    <w:rsid w:val="001E2108"/>
    <w:rsid w:val="001E2C56"/>
    <w:rsid w:val="001E2C6B"/>
    <w:rsid w:val="001E2E18"/>
    <w:rsid w:val="001E3067"/>
    <w:rsid w:val="001E337D"/>
    <w:rsid w:val="001E3811"/>
    <w:rsid w:val="001E3DEF"/>
    <w:rsid w:val="001E3FFD"/>
    <w:rsid w:val="001E5450"/>
    <w:rsid w:val="001E5EE4"/>
    <w:rsid w:val="001E6CFE"/>
    <w:rsid w:val="001E719F"/>
    <w:rsid w:val="001E73FF"/>
    <w:rsid w:val="001E7429"/>
    <w:rsid w:val="001E7A48"/>
    <w:rsid w:val="001F0165"/>
    <w:rsid w:val="001F0A1C"/>
    <w:rsid w:val="001F0FA0"/>
    <w:rsid w:val="001F148E"/>
    <w:rsid w:val="001F1502"/>
    <w:rsid w:val="001F1EF3"/>
    <w:rsid w:val="001F2476"/>
    <w:rsid w:val="001F4C2F"/>
    <w:rsid w:val="001F56E9"/>
    <w:rsid w:val="001F5719"/>
    <w:rsid w:val="001F576D"/>
    <w:rsid w:val="001F5DBA"/>
    <w:rsid w:val="001F5DD0"/>
    <w:rsid w:val="001F60EC"/>
    <w:rsid w:val="001F6290"/>
    <w:rsid w:val="001F64C1"/>
    <w:rsid w:val="001F671B"/>
    <w:rsid w:val="001F6C4D"/>
    <w:rsid w:val="001F721D"/>
    <w:rsid w:val="001F74A8"/>
    <w:rsid w:val="001F7C9C"/>
    <w:rsid w:val="00200056"/>
    <w:rsid w:val="00200275"/>
    <w:rsid w:val="00200B8E"/>
    <w:rsid w:val="002010C5"/>
    <w:rsid w:val="00201220"/>
    <w:rsid w:val="00201688"/>
    <w:rsid w:val="0020169C"/>
    <w:rsid w:val="0020236A"/>
    <w:rsid w:val="00202D70"/>
    <w:rsid w:val="00203202"/>
    <w:rsid w:val="00203283"/>
    <w:rsid w:val="0020382F"/>
    <w:rsid w:val="00203838"/>
    <w:rsid w:val="00203854"/>
    <w:rsid w:val="00203CB7"/>
    <w:rsid w:val="00204CBC"/>
    <w:rsid w:val="00204F2E"/>
    <w:rsid w:val="0020511B"/>
    <w:rsid w:val="002055A6"/>
    <w:rsid w:val="00205806"/>
    <w:rsid w:val="00205C00"/>
    <w:rsid w:val="00205DF8"/>
    <w:rsid w:val="00205EA4"/>
    <w:rsid w:val="00206E7E"/>
    <w:rsid w:val="00206EBD"/>
    <w:rsid w:val="00206EC7"/>
    <w:rsid w:val="00207A54"/>
    <w:rsid w:val="002103AB"/>
    <w:rsid w:val="002104D4"/>
    <w:rsid w:val="00210966"/>
    <w:rsid w:val="00211729"/>
    <w:rsid w:val="00211E2C"/>
    <w:rsid w:val="002120C8"/>
    <w:rsid w:val="00212765"/>
    <w:rsid w:val="00212822"/>
    <w:rsid w:val="00212885"/>
    <w:rsid w:val="00212A8A"/>
    <w:rsid w:val="002130A4"/>
    <w:rsid w:val="0021344D"/>
    <w:rsid w:val="0021358F"/>
    <w:rsid w:val="00213DBA"/>
    <w:rsid w:val="0021401A"/>
    <w:rsid w:val="00214404"/>
    <w:rsid w:val="00214D93"/>
    <w:rsid w:val="0021515D"/>
    <w:rsid w:val="002153F8"/>
    <w:rsid w:val="0021560C"/>
    <w:rsid w:val="002158C8"/>
    <w:rsid w:val="00215DC8"/>
    <w:rsid w:val="00216221"/>
    <w:rsid w:val="002164DE"/>
    <w:rsid w:val="0021656E"/>
    <w:rsid w:val="002165FA"/>
    <w:rsid w:val="00216AF5"/>
    <w:rsid w:val="00217358"/>
    <w:rsid w:val="002174E9"/>
    <w:rsid w:val="0021778B"/>
    <w:rsid w:val="002200BD"/>
    <w:rsid w:val="0022067C"/>
    <w:rsid w:val="00220796"/>
    <w:rsid w:val="00220E3E"/>
    <w:rsid w:val="00220FC0"/>
    <w:rsid w:val="0022139D"/>
    <w:rsid w:val="00222BB8"/>
    <w:rsid w:val="00222C1E"/>
    <w:rsid w:val="002231F1"/>
    <w:rsid w:val="00223221"/>
    <w:rsid w:val="002236F4"/>
    <w:rsid w:val="00223B32"/>
    <w:rsid w:val="00223B46"/>
    <w:rsid w:val="00223DA2"/>
    <w:rsid w:val="0022431E"/>
    <w:rsid w:val="0022443A"/>
    <w:rsid w:val="00224C63"/>
    <w:rsid w:val="0022544F"/>
    <w:rsid w:val="002254A8"/>
    <w:rsid w:val="00225827"/>
    <w:rsid w:val="00225918"/>
    <w:rsid w:val="00225C26"/>
    <w:rsid w:val="00225D32"/>
    <w:rsid w:val="00225D66"/>
    <w:rsid w:val="002261E3"/>
    <w:rsid w:val="002262AB"/>
    <w:rsid w:val="002264BF"/>
    <w:rsid w:val="002265B7"/>
    <w:rsid w:val="00227587"/>
    <w:rsid w:val="0023080B"/>
    <w:rsid w:val="002309B2"/>
    <w:rsid w:val="00230AAA"/>
    <w:rsid w:val="00230C1C"/>
    <w:rsid w:val="00230CE8"/>
    <w:rsid w:val="00231A1E"/>
    <w:rsid w:val="00232105"/>
    <w:rsid w:val="002325D5"/>
    <w:rsid w:val="00232D66"/>
    <w:rsid w:val="002331B9"/>
    <w:rsid w:val="00233292"/>
    <w:rsid w:val="0023335E"/>
    <w:rsid w:val="00233892"/>
    <w:rsid w:val="00234081"/>
    <w:rsid w:val="00234321"/>
    <w:rsid w:val="002343F6"/>
    <w:rsid w:val="00234C9B"/>
    <w:rsid w:val="00234ECA"/>
    <w:rsid w:val="00235132"/>
    <w:rsid w:val="00235868"/>
    <w:rsid w:val="00235C38"/>
    <w:rsid w:val="00236D76"/>
    <w:rsid w:val="002377B8"/>
    <w:rsid w:val="00237E78"/>
    <w:rsid w:val="00237F85"/>
    <w:rsid w:val="0024002E"/>
    <w:rsid w:val="00240434"/>
    <w:rsid w:val="0024044F"/>
    <w:rsid w:val="002404B6"/>
    <w:rsid w:val="00240A28"/>
    <w:rsid w:val="00240AFD"/>
    <w:rsid w:val="00240C55"/>
    <w:rsid w:val="00241001"/>
    <w:rsid w:val="00241691"/>
    <w:rsid w:val="00241ABE"/>
    <w:rsid w:val="002421D6"/>
    <w:rsid w:val="00242311"/>
    <w:rsid w:val="002427CF"/>
    <w:rsid w:val="00242D7C"/>
    <w:rsid w:val="00242DED"/>
    <w:rsid w:val="00242F2B"/>
    <w:rsid w:val="0024354E"/>
    <w:rsid w:val="00243812"/>
    <w:rsid w:val="00243B3A"/>
    <w:rsid w:val="00243CD2"/>
    <w:rsid w:val="0024481C"/>
    <w:rsid w:val="00244905"/>
    <w:rsid w:val="00244C3E"/>
    <w:rsid w:val="002451D9"/>
    <w:rsid w:val="002456F4"/>
    <w:rsid w:val="002457CA"/>
    <w:rsid w:val="00245827"/>
    <w:rsid w:val="002461B6"/>
    <w:rsid w:val="0024641F"/>
    <w:rsid w:val="00246C8D"/>
    <w:rsid w:val="00246EB2"/>
    <w:rsid w:val="002477D5"/>
    <w:rsid w:val="00247A63"/>
    <w:rsid w:val="002507B3"/>
    <w:rsid w:val="002508E6"/>
    <w:rsid w:val="00251926"/>
    <w:rsid w:val="00251FFC"/>
    <w:rsid w:val="002524CD"/>
    <w:rsid w:val="00252581"/>
    <w:rsid w:val="00252662"/>
    <w:rsid w:val="002533AB"/>
    <w:rsid w:val="00253401"/>
    <w:rsid w:val="00253742"/>
    <w:rsid w:val="00254219"/>
    <w:rsid w:val="00254D08"/>
    <w:rsid w:val="00255AC5"/>
    <w:rsid w:val="00255D80"/>
    <w:rsid w:val="00255F63"/>
    <w:rsid w:val="00256010"/>
    <w:rsid w:val="002563C8"/>
    <w:rsid w:val="002568F4"/>
    <w:rsid w:val="00256A87"/>
    <w:rsid w:val="00256BCD"/>
    <w:rsid w:val="00257048"/>
    <w:rsid w:val="00257DA1"/>
    <w:rsid w:val="00257F8A"/>
    <w:rsid w:val="0026104D"/>
    <w:rsid w:val="00261A0C"/>
    <w:rsid w:val="00261BAB"/>
    <w:rsid w:val="00262836"/>
    <w:rsid w:val="00262A1E"/>
    <w:rsid w:val="00262C2E"/>
    <w:rsid w:val="00262C6F"/>
    <w:rsid w:val="00263FB1"/>
    <w:rsid w:val="00264016"/>
    <w:rsid w:val="00264207"/>
    <w:rsid w:val="0026457A"/>
    <w:rsid w:val="00264788"/>
    <w:rsid w:val="00264B49"/>
    <w:rsid w:val="00264D65"/>
    <w:rsid w:val="00264E43"/>
    <w:rsid w:val="002655CF"/>
    <w:rsid w:val="00265767"/>
    <w:rsid w:val="002659FC"/>
    <w:rsid w:val="00266910"/>
    <w:rsid w:val="00266A02"/>
    <w:rsid w:val="00266EC0"/>
    <w:rsid w:val="00266EC2"/>
    <w:rsid w:val="00267024"/>
    <w:rsid w:val="00267078"/>
    <w:rsid w:val="0026750E"/>
    <w:rsid w:val="002676B3"/>
    <w:rsid w:val="002676DE"/>
    <w:rsid w:val="0026787D"/>
    <w:rsid w:val="00267C7F"/>
    <w:rsid w:val="00267EF7"/>
    <w:rsid w:val="00270068"/>
    <w:rsid w:val="002703A1"/>
    <w:rsid w:val="00270504"/>
    <w:rsid w:val="002706B9"/>
    <w:rsid w:val="00270D52"/>
    <w:rsid w:val="00270F13"/>
    <w:rsid w:val="002714AD"/>
    <w:rsid w:val="002719D3"/>
    <w:rsid w:val="00272307"/>
    <w:rsid w:val="002727EE"/>
    <w:rsid w:val="00273395"/>
    <w:rsid w:val="002734B4"/>
    <w:rsid w:val="00273AA7"/>
    <w:rsid w:val="00273BD8"/>
    <w:rsid w:val="00274753"/>
    <w:rsid w:val="002748E6"/>
    <w:rsid w:val="002748FF"/>
    <w:rsid w:val="002759F5"/>
    <w:rsid w:val="00275BFA"/>
    <w:rsid w:val="00276202"/>
    <w:rsid w:val="00276547"/>
    <w:rsid w:val="00276787"/>
    <w:rsid w:val="00276899"/>
    <w:rsid w:val="00276FF1"/>
    <w:rsid w:val="00277C97"/>
    <w:rsid w:val="00280074"/>
    <w:rsid w:val="00280313"/>
    <w:rsid w:val="0028044E"/>
    <w:rsid w:val="0028048B"/>
    <w:rsid w:val="002808A7"/>
    <w:rsid w:val="00280DBA"/>
    <w:rsid w:val="00280DCC"/>
    <w:rsid w:val="00280E40"/>
    <w:rsid w:val="002810CB"/>
    <w:rsid w:val="00281425"/>
    <w:rsid w:val="002814B0"/>
    <w:rsid w:val="002819F1"/>
    <w:rsid w:val="00281A81"/>
    <w:rsid w:val="00281ADB"/>
    <w:rsid w:val="0028214F"/>
    <w:rsid w:val="00282362"/>
    <w:rsid w:val="002829BB"/>
    <w:rsid w:val="00282D23"/>
    <w:rsid w:val="00282F3C"/>
    <w:rsid w:val="002832E8"/>
    <w:rsid w:val="00283CD4"/>
    <w:rsid w:val="00283FF2"/>
    <w:rsid w:val="002840B9"/>
    <w:rsid w:val="00284B15"/>
    <w:rsid w:val="00285721"/>
    <w:rsid w:val="002857B3"/>
    <w:rsid w:val="002863A3"/>
    <w:rsid w:val="00286F22"/>
    <w:rsid w:val="0028742C"/>
    <w:rsid w:val="002877B7"/>
    <w:rsid w:val="00287E81"/>
    <w:rsid w:val="002908D6"/>
    <w:rsid w:val="002909E7"/>
    <w:rsid w:val="00290FE6"/>
    <w:rsid w:val="002912B4"/>
    <w:rsid w:val="0029133E"/>
    <w:rsid w:val="002915C0"/>
    <w:rsid w:val="002916CF"/>
    <w:rsid w:val="00291AA3"/>
    <w:rsid w:val="00292E9F"/>
    <w:rsid w:val="00293540"/>
    <w:rsid w:val="00293722"/>
    <w:rsid w:val="00293C41"/>
    <w:rsid w:val="00294005"/>
    <w:rsid w:val="002940D0"/>
    <w:rsid w:val="002940E1"/>
    <w:rsid w:val="00294DD8"/>
    <w:rsid w:val="00294FA9"/>
    <w:rsid w:val="0029523F"/>
    <w:rsid w:val="00295463"/>
    <w:rsid w:val="0029567B"/>
    <w:rsid w:val="00295897"/>
    <w:rsid w:val="002958BF"/>
    <w:rsid w:val="00296503"/>
    <w:rsid w:val="002968E2"/>
    <w:rsid w:val="0029697A"/>
    <w:rsid w:val="00296C3C"/>
    <w:rsid w:val="00296EC7"/>
    <w:rsid w:val="002975FF"/>
    <w:rsid w:val="00297900"/>
    <w:rsid w:val="002A00DB"/>
    <w:rsid w:val="002A056D"/>
    <w:rsid w:val="002A0735"/>
    <w:rsid w:val="002A0E61"/>
    <w:rsid w:val="002A0F63"/>
    <w:rsid w:val="002A1289"/>
    <w:rsid w:val="002A13D6"/>
    <w:rsid w:val="002A1D79"/>
    <w:rsid w:val="002A1F08"/>
    <w:rsid w:val="002A21AD"/>
    <w:rsid w:val="002A24F5"/>
    <w:rsid w:val="002A2848"/>
    <w:rsid w:val="002A2EE4"/>
    <w:rsid w:val="002A2F29"/>
    <w:rsid w:val="002A2F2C"/>
    <w:rsid w:val="002A30EE"/>
    <w:rsid w:val="002A384A"/>
    <w:rsid w:val="002A3E79"/>
    <w:rsid w:val="002A4144"/>
    <w:rsid w:val="002A4232"/>
    <w:rsid w:val="002A46AE"/>
    <w:rsid w:val="002A4743"/>
    <w:rsid w:val="002A4CD1"/>
    <w:rsid w:val="002A527A"/>
    <w:rsid w:val="002A53C3"/>
    <w:rsid w:val="002A5A24"/>
    <w:rsid w:val="002A64D5"/>
    <w:rsid w:val="002A67B3"/>
    <w:rsid w:val="002A6E86"/>
    <w:rsid w:val="002A6F49"/>
    <w:rsid w:val="002A72F4"/>
    <w:rsid w:val="002A7339"/>
    <w:rsid w:val="002A7828"/>
    <w:rsid w:val="002B043A"/>
    <w:rsid w:val="002B04A3"/>
    <w:rsid w:val="002B0A23"/>
    <w:rsid w:val="002B0A36"/>
    <w:rsid w:val="002B1651"/>
    <w:rsid w:val="002B18F8"/>
    <w:rsid w:val="002B1B90"/>
    <w:rsid w:val="002B1BD4"/>
    <w:rsid w:val="002B1C07"/>
    <w:rsid w:val="002B1F7E"/>
    <w:rsid w:val="002B21DD"/>
    <w:rsid w:val="002B2A0C"/>
    <w:rsid w:val="002B2BA0"/>
    <w:rsid w:val="002B2CE0"/>
    <w:rsid w:val="002B34B6"/>
    <w:rsid w:val="002B36EC"/>
    <w:rsid w:val="002B4262"/>
    <w:rsid w:val="002B4570"/>
    <w:rsid w:val="002B4B53"/>
    <w:rsid w:val="002B4CCD"/>
    <w:rsid w:val="002B5770"/>
    <w:rsid w:val="002B5C5E"/>
    <w:rsid w:val="002B5D75"/>
    <w:rsid w:val="002B61B0"/>
    <w:rsid w:val="002B66B8"/>
    <w:rsid w:val="002B677C"/>
    <w:rsid w:val="002B6787"/>
    <w:rsid w:val="002B6979"/>
    <w:rsid w:val="002B6CA7"/>
    <w:rsid w:val="002B6E03"/>
    <w:rsid w:val="002B71E1"/>
    <w:rsid w:val="002B75A4"/>
    <w:rsid w:val="002B7A2D"/>
    <w:rsid w:val="002B7CBE"/>
    <w:rsid w:val="002C06AA"/>
    <w:rsid w:val="002C102B"/>
    <w:rsid w:val="002C1223"/>
    <w:rsid w:val="002C18C5"/>
    <w:rsid w:val="002C1DF0"/>
    <w:rsid w:val="002C2236"/>
    <w:rsid w:val="002C25C5"/>
    <w:rsid w:val="002C2975"/>
    <w:rsid w:val="002C35EA"/>
    <w:rsid w:val="002C3B6F"/>
    <w:rsid w:val="002C3F9E"/>
    <w:rsid w:val="002C40E2"/>
    <w:rsid w:val="002C4306"/>
    <w:rsid w:val="002C4767"/>
    <w:rsid w:val="002C4D07"/>
    <w:rsid w:val="002C4E57"/>
    <w:rsid w:val="002C5322"/>
    <w:rsid w:val="002C6594"/>
    <w:rsid w:val="002C6639"/>
    <w:rsid w:val="002C67CF"/>
    <w:rsid w:val="002C6FE3"/>
    <w:rsid w:val="002C77F7"/>
    <w:rsid w:val="002C7CB6"/>
    <w:rsid w:val="002C7D11"/>
    <w:rsid w:val="002D025F"/>
    <w:rsid w:val="002D0A5D"/>
    <w:rsid w:val="002D0AF6"/>
    <w:rsid w:val="002D0B37"/>
    <w:rsid w:val="002D1F5B"/>
    <w:rsid w:val="002D217C"/>
    <w:rsid w:val="002D2488"/>
    <w:rsid w:val="002D2590"/>
    <w:rsid w:val="002D2E38"/>
    <w:rsid w:val="002D2F15"/>
    <w:rsid w:val="002D3318"/>
    <w:rsid w:val="002D337D"/>
    <w:rsid w:val="002D3659"/>
    <w:rsid w:val="002D37F0"/>
    <w:rsid w:val="002D3A3A"/>
    <w:rsid w:val="002D41A0"/>
    <w:rsid w:val="002D46F0"/>
    <w:rsid w:val="002D478B"/>
    <w:rsid w:val="002D47A0"/>
    <w:rsid w:val="002D5157"/>
    <w:rsid w:val="002D52A5"/>
    <w:rsid w:val="002D5606"/>
    <w:rsid w:val="002D58F7"/>
    <w:rsid w:val="002D59E9"/>
    <w:rsid w:val="002D6013"/>
    <w:rsid w:val="002D6401"/>
    <w:rsid w:val="002D67B3"/>
    <w:rsid w:val="002D75E4"/>
    <w:rsid w:val="002D77F9"/>
    <w:rsid w:val="002D7ABA"/>
    <w:rsid w:val="002E0029"/>
    <w:rsid w:val="002E09A0"/>
    <w:rsid w:val="002E0A2F"/>
    <w:rsid w:val="002E0B1C"/>
    <w:rsid w:val="002E0E7C"/>
    <w:rsid w:val="002E0ECB"/>
    <w:rsid w:val="002E19C9"/>
    <w:rsid w:val="002E1B29"/>
    <w:rsid w:val="002E1FDE"/>
    <w:rsid w:val="002E25BA"/>
    <w:rsid w:val="002E2611"/>
    <w:rsid w:val="002E27E0"/>
    <w:rsid w:val="002E3174"/>
    <w:rsid w:val="002E3828"/>
    <w:rsid w:val="002E398F"/>
    <w:rsid w:val="002E3FEC"/>
    <w:rsid w:val="002E42C6"/>
    <w:rsid w:val="002E4505"/>
    <w:rsid w:val="002E556F"/>
    <w:rsid w:val="002E5FDE"/>
    <w:rsid w:val="002E6671"/>
    <w:rsid w:val="002E6816"/>
    <w:rsid w:val="002E69AE"/>
    <w:rsid w:val="002E6B2D"/>
    <w:rsid w:val="002E6F56"/>
    <w:rsid w:val="002E7145"/>
    <w:rsid w:val="002E7411"/>
    <w:rsid w:val="002E74DF"/>
    <w:rsid w:val="002F048C"/>
    <w:rsid w:val="002F08E3"/>
    <w:rsid w:val="002F0CAE"/>
    <w:rsid w:val="002F0E6D"/>
    <w:rsid w:val="002F1138"/>
    <w:rsid w:val="002F1837"/>
    <w:rsid w:val="002F1DEB"/>
    <w:rsid w:val="002F20A9"/>
    <w:rsid w:val="002F24D5"/>
    <w:rsid w:val="002F2A8F"/>
    <w:rsid w:val="002F2F82"/>
    <w:rsid w:val="002F30B5"/>
    <w:rsid w:val="002F3187"/>
    <w:rsid w:val="002F3356"/>
    <w:rsid w:val="002F3377"/>
    <w:rsid w:val="002F3C30"/>
    <w:rsid w:val="002F40CC"/>
    <w:rsid w:val="002F500D"/>
    <w:rsid w:val="002F507F"/>
    <w:rsid w:val="002F5227"/>
    <w:rsid w:val="002F52F5"/>
    <w:rsid w:val="002F572B"/>
    <w:rsid w:val="002F5B41"/>
    <w:rsid w:val="002F5E54"/>
    <w:rsid w:val="002F5F45"/>
    <w:rsid w:val="002F6312"/>
    <w:rsid w:val="002F6462"/>
    <w:rsid w:val="002F6FD5"/>
    <w:rsid w:val="002F7DC1"/>
    <w:rsid w:val="0030064F"/>
    <w:rsid w:val="00300E3A"/>
    <w:rsid w:val="00301499"/>
    <w:rsid w:val="003014C0"/>
    <w:rsid w:val="0030207F"/>
    <w:rsid w:val="00302424"/>
    <w:rsid w:val="00302B1C"/>
    <w:rsid w:val="00302C6A"/>
    <w:rsid w:val="00302EA8"/>
    <w:rsid w:val="00303BDD"/>
    <w:rsid w:val="00303DE8"/>
    <w:rsid w:val="003041FD"/>
    <w:rsid w:val="00304ACE"/>
    <w:rsid w:val="00304E74"/>
    <w:rsid w:val="00304FD8"/>
    <w:rsid w:val="00305C52"/>
    <w:rsid w:val="0030661F"/>
    <w:rsid w:val="00307494"/>
    <w:rsid w:val="00310076"/>
    <w:rsid w:val="00310113"/>
    <w:rsid w:val="003101DD"/>
    <w:rsid w:val="003102BA"/>
    <w:rsid w:val="003103AB"/>
    <w:rsid w:val="003104C9"/>
    <w:rsid w:val="00310743"/>
    <w:rsid w:val="00310986"/>
    <w:rsid w:val="00310A13"/>
    <w:rsid w:val="0031106A"/>
    <w:rsid w:val="00311D4D"/>
    <w:rsid w:val="00311F5B"/>
    <w:rsid w:val="00312011"/>
    <w:rsid w:val="003120B8"/>
    <w:rsid w:val="00312399"/>
    <w:rsid w:val="003129C6"/>
    <w:rsid w:val="0031313E"/>
    <w:rsid w:val="0031335D"/>
    <w:rsid w:val="0031363B"/>
    <w:rsid w:val="00313F23"/>
    <w:rsid w:val="00314014"/>
    <w:rsid w:val="00314328"/>
    <w:rsid w:val="003148DE"/>
    <w:rsid w:val="00314918"/>
    <w:rsid w:val="00314F79"/>
    <w:rsid w:val="003153CE"/>
    <w:rsid w:val="00315670"/>
    <w:rsid w:val="003157D9"/>
    <w:rsid w:val="003158B2"/>
    <w:rsid w:val="00315CF7"/>
    <w:rsid w:val="003164D7"/>
    <w:rsid w:val="00316552"/>
    <w:rsid w:val="00316713"/>
    <w:rsid w:val="00316DF0"/>
    <w:rsid w:val="003170C3"/>
    <w:rsid w:val="003171C1"/>
    <w:rsid w:val="00317476"/>
    <w:rsid w:val="00317B54"/>
    <w:rsid w:val="00317D0C"/>
    <w:rsid w:val="0032064E"/>
    <w:rsid w:val="00320FB8"/>
    <w:rsid w:val="0032156F"/>
    <w:rsid w:val="00321F94"/>
    <w:rsid w:val="00322390"/>
    <w:rsid w:val="003223EB"/>
    <w:rsid w:val="00322AE7"/>
    <w:rsid w:val="00323105"/>
    <w:rsid w:val="003234C5"/>
    <w:rsid w:val="003237C8"/>
    <w:rsid w:val="00323BE9"/>
    <w:rsid w:val="00323BEE"/>
    <w:rsid w:val="0032429E"/>
    <w:rsid w:val="003242F8"/>
    <w:rsid w:val="0032480F"/>
    <w:rsid w:val="00325043"/>
    <w:rsid w:val="003257A0"/>
    <w:rsid w:val="0032629F"/>
    <w:rsid w:val="00326F71"/>
    <w:rsid w:val="003270C6"/>
    <w:rsid w:val="00327279"/>
    <w:rsid w:val="00327606"/>
    <w:rsid w:val="00327C37"/>
    <w:rsid w:val="0033006D"/>
    <w:rsid w:val="00330267"/>
    <w:rsid w:val="003305C3"/>
    <w:rsid w:val="003306D5"/>
    <w:rsid w:val="0033084F"/>
    <w:rsid w:val="00331B57"/>
    <w:rsid w:val="00331D6E"/>
    <w:rsid w:val="00332210"/>
    <w:rsid w:val="00332EA4"/>
    <w:rsid w:val="0033340E"/>
    <w:rsid w:val="003334DE"/>
    <w:rsid w:val="003334EB"/>
    <w:rsid w:val="0033404D"/>
    <w:rsid w:val="0033417C"/>
    <w:rsid w:val="003341BF"/>
    <w:rsid w:val="00334F48"/>
    <w:rsid w:val="00335048"/>
    <w:rsid w:val="0033542F"/>
    <w:rsid w:val="003359E9"/>
    <w:rsid w:val="00335DCA"/>
    <w:rsid w:val="00336117"/>
    <w:rsid w:val="0033611A"/>
    <w:rsid w:val="00336161"/>
    <w:rsid w:val="00336B3C"/>
    <w:rsid w:val="00337394"/>
    <w:rsid w:val="00340194"/>
    <w:rsid w:val="003407AB"/>
    <w:rsid w:val="003409D9"/>
    <w:rsid w:val="00340BFB"/>
    <w:rsid w:val="0034123D"/>
    <w:rsid w:val="00341CF0"/>
    <w:rsid w:val="00343258"/>
    <w:rsid w:val="00343347"/>
    <w:rsid w:val="0034388B"/>
    <w:rsid w:val="00344029"/>
    <w:rsid w:val="0034473A"/>
    <w:rsid w:val="0034474B"/>
    <w:rsid w:val="003452CB"/>
    <w:rsid w:val="00345925"/>
    <w:rsid w:val="00345C0D"/>
    <w:rsid w:val="00345ED6"/>
    <w:rsid w:val="00346FBC"/>
    <w:rsid w:val="003474AF"/>
    <w:rsid w:val="0034779D"/>
    <w:rsid w:val="00347CA5"/>
    <w:rsid w:val="003505FE"/>
    <w:rsid w:val="00350A27"/>
    <w:rsid w:val="00350BC0"/>
    <w:rsid w:val="00350EDC"/>
    <w:rsid w:val="003513CF"/>
    <w:rsid w:val="00351C06"/>
    <w:rsid w:val="0035294E"/>
    <w:rsid w:val="00352AFA"/>
    <w:rsid w:val="00353257"/>
    <w:rsid w:val="00353276"/>
    <w:rsid w:val="0035386A"/>
    <w:rsid w:val="00353E04"/>
    <w:rsid w:val="00353F5F"/>
    <w:rsid w:val="003543FB"/>
    <w:rsid w:val="00354991"/>
    <w:rsid w:val="00354ECF"/>
    <w:rsid w:val="003550AC"/>
    <w:rsid w:val="003556B3"/>
    <w:rsid w:val="00355FA1"/>
    <w:rsid w:val="00356306"/>
    <w:rsid w:val="00356CEC"/>
    <w:rsid w:val="00357349"/>
    <w:rsid w:val="0035742E"/>
    <w:rsid w:val="00357A14"/>
    <w:rsid w:val="00360872"/>
    <w:rsid w:val="00360AA4"/>
    <w:rsid w:val="00360F4E"/>
    <w:rsid w:val="0036141A"/>
    <w:rsid w:val="003614BF"/>
    <w:rsid w:val="003616F8"/>
    <w:rsid w:val="0036194D"/>
    <w:rsid w:val="00361BF9"/>
    <w:rsid w:val="00361CF8"/>
    <w:rsid w:val="00361F0B"/>
    <w:rsid w:val="0036221F"/>
    <w:rsid w:val="003622FB"/>
    <w:rsid w:val="00362C5F"/>
    <w:rsid w:val="00363019"/>
    <w:rsid w:val="003634D4"/>
    <w:rsid w:val="00363FFA"/>
    <w:rsid w:val="0036433C"/>
    <w:rsid w:val="00364597"/>
    <w:rsid w:val="00364635"/>
    <w:rsid w:val="00364753"/>
    <w:rsid w:val="00364858"/>
    <w:rsid w:val="003648B4"/>
    <w:rsid w:val="00365208"/>
    <w:rsid w:val="00365580"/>
    <w:rsid w:val="003668CF"/>
    <w:rsid w:val="00367EE6"/>
    <w:rsid w:val="0037021F"/>
    <w:rsid w:val="00370295"/>
    <w:rsid w:val="00370368"/>
    <w:rsid w:val="00370577"/>
    <w:rsid w:val="003707DF"/>
    <w:rsid w:val="00370F7B"/>
    <w:rsid w:val="0037133E"/>
    <w:rsid w:val="00371526"/>
    <w:rsid w:val="00371E16"/>
    <w:rsid w:val="0037242E"/>
    <w:rsid w:val="00372DE4"/>
    <w:rsid w:val="003737BA"/>
    <w:rsid w:val="00373D8A"/>
    <w:rsid w:val="00373EDD"/>
    <w:rsid w:val="00374176"/>
    <w:rsid w:val="00374281"/>
    <w:rsid w:val="0037453F"/>
    <w:rsid w:val="003745CE"/>
    <w:rsid w:val="0037476A"/>
    <w:rsid w:val="003748F7"/>
    <w:rsid w:val="00374915"/>
    <w:rsid w:val="00374D05"/>
    <w:rsid w:val="003758F9"/>
    <w:rsid w:val="003762A2"/>
    <w:rsid w:val="00376DF3"/>
    <w:rsid w:val="00377556"/>
    <w:rsid w:val="00377819"/>
    <w:rsid w:val="00377E03"/>
    <w:rsid w:val="00380361"/>
    <w:rsid w:val="003819FF"/>
    <w:rsid w:val="00381C4C"/>
    <w:rsid w:val="00382B45"/>
    <w:rsid w:val="00382DFF"/>
    <w:rsid w:val="0038328C"/>
    <w:rsid w:val="00383346"/>
    <w:rsid w:val="00384597"/>
    <w:rsid w:val="00384978"/>
    <w:rsid w:val="00384CA9"/>
    <w:rsid w:val="00384F66"/>
    <w:rsid w:val="00385168"/>
    <w:rsid w:val="00385592"/>
    <w:rsid w:val="0038581A"/>
    <w:rsid w:val="00385F47"/>
    <w:rsid w:val="0038601E"/>
    <w:rsid w:val="00386050"/>
    <w:rsid w:val="003869C1"/>
    <w:rsid w:val="00386BAA"/>
    <w:rsid w:val="00387566"/>
    <w:rsid w:val="003878D6"/>
    <w:rsid w:val="00387AB8"/>
    <w:rsid w:val="003906B9"/>
    <w:rsid w:val="00390CF0"/>
    <w:rsid w:val="003913FB"/>
    <w:rsid w:val="00391790"/>
    <w:rsid w:val="00391DA6"/>
    <w:rsid w:val="00391F69"/>
    <w:rsid w:val="003922B8"/>
    <w:rsid w:val="0039269E"/>
    <w:rsid w:val="003929AD"/>
    <w:rsid w:val="0039321B"/>
    <w:rsid w:val="0039341B"/>
    <w:rsid w:val="003936C8"/>
    <w:rsid w:val="0039379D"/>
    <w:rsid w:val="00393D4E"/>
    <w:rsid w:val="0039462A"/>
    <w:rsid w:val="003946D3"/>
    <w:rsid w:val="00394A82"/>
    <w:rsid w:val="00394F91"/>
    <w:rsid w:val="00395609"/>
    <w:rsid w:val="00395771"/>
    <w:rsid w:val="00395883"/>
    <w:rsid w:val="00395FE9"/>
    <w:rsid w:val="003960CF"/>
    <w:rsid w:val="00396967"/>
    <w:rsid w:val="00396FE9"/>
    <w:rsid w:val="003977B8"/>
    <w:rsid w:val="00397B78"/>
    <w:rsid w:val="00397E3C"/>
    <w:rsid w:val="00397F75"/>
    <w:rsid w:val="00397FEE"/>
    <w:rsid w:val="003A1309"/>
    <w:rsid w:val="003A16EE"/>
    <w:rsid w:val="003A1E36"/>
    <w:rsid w:val="003A226B"/>
    <w:rsid w:val="003A3017"/>
    <w:rsid w:val="003A30AA"/>
    <w:rsid w:val="003A312A"/>
    <w:rsid w:val="003A31AD"/>
    <w:rsid w:val="003A3471"/>
    <w:rsid w:val="003A3568"/>
    <w:rsid w:val="003A3841"/>
    <w:rsid w:val="003A3E41"/>
    <w:rsid w:val="003A41DA"/>
    <w:rsid w:val="003A4706"/>
    <w:rsid w:val="003A508F"/>
    <w:rsid w:val="003A592B"/>
    <w:rsid w:val="003A5A85"/>
    <w:rsid w:val="003A5ADF"/>
    <w:rsid w:val="003A5BEB"/>
    <w:rsid w:val="003A5DF5"/>
    <w:rsid w:val="003A5E29"/>
    <w:rsid w:val="003A5F41"/>
    <w:rsid w:val="003A6803"/>
    <w:rsid w:val="003A6B8C"/>
    <w:rsid w:val="003A6F23"/>
    <w:rsid w:val="003A78ED"/>
    <w:rsid w:val="003A7CDC"/>
    <w:rsid w:val="003A7E34"/>
    <w:rsid w:val="003B0C0A"/>
    <w:rsid w:val="003B0C23"/>
    <w:rsid w:val="003B0D9F"/>
    <w:rsid w:val="003B10A8"/>
    <w:rsid w:val="003B10C9"/>
    <w:rsid w:val="003B1872"/>
    <w:rsid w:val="003B1F25"/>
    <w:rsid w:val="003B23D7"/>
    <w:rsid w:val="003B27E2"/>
    <w:rsid w:val="003B287C"/>
    <w:rsid w:val="003B2972"/>
    <w:rsid w:val="003B3499"/>
    <w:rsid w:val="003B398D"/>
    <w:rsid w:val="003B3C64"/>
    <w:rsid w:val="003B432C"/>
    <w:rsid w:val="003B43E6"/>
    <w:rsid w:val="003B4488"/>
    <w:rsid w:val="003B479F"/>
    <w:rsid w:val="003B487C"/>
    <w:rsid w:val="003B60F0"/>
    <w:rsid w:val="003B6C31"/>
    <w:rsid w:val="003B6FE9"/>
    <w:rsid w:val="003B7746"/>
    <w:rsid w:val="003B79E2"/>
    <w:rsid w:val="003B7A39"/>
    <w:rsid w:val="003B7FF0"/>
    <w:rsid w:val="003C0308"/>
    <w:rsid w:val="003C089F"/>
    <w:rsid w:val="003C1338"/>
    <w:rsid w:val="003C14B0"/>
    <w:rsid w:val="003C1660"/>
    <w:rsid w:val="003C173C"/>
    <w:rsid w:val="003C1D76"/>
    <w:rsid w:val="003C33AF"/>
    <w:rsid w:val="003C3694"/>
    <w:rsid w:val="003C37EE"/>
    <w:rsid w:val="003C3D1B"/>
    <w:rsid w:val="003C3FF9"/>
    <w:rsid w:val="003C4074"/>
    <w:rsid w:val="003C4905"/>
    <w:rsid w:val="003C4E94"/>
    <w:rsid w:val="003C4ECC"/>
    <w:rsid w:val="003C5013"/>
    <w:rsid w:val="003C53C9"/>
    <w:rsid w:val="003C5634"/>
    <w:rsid w:val="003C64F3"/>
    <w:rsid w:val="003C6584"/>
    <w:rsid w:val="003C73E1"/>
    <w:rsid w:val="003C7EC7"/>
    <w:rsid w:val="003D0512"/>
    <w:rsid w:val="003D0575"/>
    <w:rsid w:val="003D087A"/>
    <w:rsid w:val="003D0C0D"/>
    <w:rsid w:val="003D0CCA"/>
    <w:rsid w:val="003D18F2"/>
    <w:rsid w:val="003D1A3E"/>
    <w:rsid w:val="003D1B20"/>
    <w:rsid w:val="003D1FCD"/>
    <w:rsid w:val="003D2109"/>
    <w:rsid w:val="003D217D"/>
    <w:rsid w:val="003D21FB"/>
    <w:rsid w:val="003D2D98"/>
    <w:rsid w:val="003D3753"/>
    <w:rsid w:val="003D3906"/>
    <w:rsid w:val="003D3F03"/>
    <w:rsid w:val="003D3F2B"/>
    <w:rsid w:val="003D423F"/>
    <w:rsid w:val="003D42DF"/>
    <w:rsid w:val="003D4345"/>
    <w:rsid w:val="003D4802"/>
    <w:rsid w:val="003D4F35"/>
    <w:rsid w:val="003D5040"/>
    <w:rsid w:val="003D51E6"/>
    <w:rsid w:val="003D5966"/>
    <w:rsid w:val="003D5F1F"/>
    <w:rsid w:val="003D657A"/>
    <w:rsid w:val="003D70F8"/>
    <w:rsid w:val="003D73C2"/>
    <w:rsid w:val="003D7550"/>
    <w:rsid w:val="003D7E98"/>
    <w:rsid w:val="003D7F6F"/>
    <w:rsid w:val="003E0209"/>
    <w:rsid w:val="003E0212"/>
    <w:rsid w:val="003E0E63"/>
    <w:rsid w:val="003E117A"/>
    <w:rsid w:val="003E1A3E"/>
    <w:rsid w:val="003E1D91"/>
    <w:rsid w:val="003E2A95"/>
    <w:rsid w:val="003E2B65"/>
    <w:rsid w:val="003E2F93"/>
    <w:rsid w:val="003E38EB"/>
    <w:rsid w:val="003E399C"/>
    <w:rsid w:val="003E3C05"/>
    <w:rsid w:val="003E48E0"/>
    <w:rsid w:val="003E4B48"/>
    <w:rsid w:val="003E5317"/>
    <w:rsid w:val="003E5AA5"/>
    <w:rsid w:val="003E5F5E"/>
    <w:rsid w:val="003E61F3"/>
    <w:rsid w:val="003E6412"/>
    <w:rsid w:val="003E644C"/>
    <w:rsid w:val="003E656B"/>
    <w:rsid w:val="003E6A1E"/>
    <w:rsid w:val="003E6F9A"/>
    <w:rsid w:val="003E7095"/>
    <w:rsid w:val="003E73B1"/>
    <w:rsid w:val="003E7829"/>
    <w:rsid w:val="003E7BAE"/>
    <w:rsid w:val="003E7EE0"/>
    <w:rsid w:val="003E7F7F"/>
    <w:rsid w:val="003F0274"/>
    <w:rsid w:val="003F03B2"/>
    <w:rsid w:val="003F08BC"/>
    <w:rsid w:val="003F09AE"/>
    <w:rsid w:val="003F0B51"/>
    <w:rsid w:val="003F0E0B"/>
    <w:rsid w:val="003F132F"/>
    <w:rsid w:val="003F1EE5"/>
    <w:rsid w:val="003F2030"/>
    <w:rsid w:val="003F2A8D"/>
    <w:rsid w:val="003F334D"/>
    <w:rsid w:val="003F3797"/>
    <w:rsid w:val="003F37A6"/>
    <w:rsid w:val="003F3C1D"/>
    <w:rsid w:val="003F4099"/>
    <w:rsid w:val="003F43F1"/>
    <w:rsid w:val="003F47F2"/>
    <w:rsid w:val="003F4DE0"/>
    <w:rsid w:val="003F5177"/>
    <w:rsid w:val="003F5332"/>
    <w:rsid w:val="003F55A2"/>
    <w:rsid w:val="003F5F24"/>
    <w:rsid w:val="003F679D"/>
    <w:rsid w:val="003F691B"/>
    <w:rsid w:val="003F6A55"/>
    <w:rsid w:val="003F6E1C"/>
    <w:rsid w:val="003F7734"/>
    <w:rsid w:val="003F79BA"/>
    <w:rsid w:val="003F7A4B"/>
    <w:rsid w:val="003F7E93"/>
    <w:rsid w:val="00400059"/>
    <w:rsid w:val="0040023C"/>
    <w:rsid w:val="0040057B"/>
    <w:rsid w:val="004006A2"/>
    <w:rsid w:val="00400830"/>
    <w:rsid w:val="00400965"/>
    <w:rsid w:val="00400B68"/>
    <w:rsid w:val="0040143A"/>
    <w:rsid w:val="00401A3D"/>
    <w:rsid w:val="00401C29"/>
    <w:rsid w:val="00401EC6"/>
    <w:rsid w:val="0040206D"/>
    <w:rsid w:val="00402081"/>
    <w:rsid w:val="00402746"/>
    <w:rsid w:val="00402B77"/>
    <w:rsid w:val="0040358F"/>
    <w:rsid w:val="00404683"/>
    <w:rsid w:val="0040486B"/>
    <w:rsid w:val="00404C3A"/>
    <w:rsid w:val="004050DF"/>
    <w:rsid w:val="00405246"/>
    <w:rsid w:val="004058B4"/>
    <w:rsid w:val="00405DDC"/>
    <w:rsid w:val="00405E8B"/>
    <w:rsid w:val="00406B8F"/>
    <w:rsid w:val="00406C7C"/>
    <w:rsid w:val="004071CF"/>
    <w:rsid w:val="004079E3"/>
    <w:rsid w:val="00407AD9"/>
    <w:rsid w:val="004100B8"/>
    <w:rsid w:val="00410CE3"/>
    <w:rsid w:val="00410F67"/>
    <w:rsid w:val="00410F84"/>
    <w:rsid w:val="004113B6"/>
    <w:rsid w:val="00411442"/>
    <w:rsid w:val="00411740"/>
    <w:rsid w:val="00411837"/>
    <w:rsid w:val="00411FB8"/>
    <w:rsid w:val="0041222F"/>
    <w:rsid w:val="00413121"/>
    <w:rsid w:val="00413298"/>
    <w:rsid w:val="00413517"/>
    <w:rsid w:val="00413601"/>
    <w:rsid w:val="00413ADA"/>
    <w:rsid w:val="00413BFE"/>
    <w:rsid w:val="00413FF9"/>
    <w:rsid w:val="004143C2"/>
    <w:rsid w:val="0041448A"/>
    <w:rsid w:val="0041468D"/>
    <w:rsid w:val="004149F6"/>
    <w:rsid w:val="00414B70"/>
    <w:rsid w:val="00414DB1"/>
    <w:rsid w:val="00414F95"/>
    <w:rsid w:val="004152AA"/>
    <w:rsid w:val="004154D5"/>
    <w:rsid w:val="00415D93"/>
    <w:rsid w:val="00415DC9"/>
    <w:rsid w:val="00415EC4"/>
    <w:rsid w:val="0041660C"/>
    <w:rsid w:val="00416D4D"/>
    <w:rsid w:val="00417135"/>
    <w:rsid w:val="00417255"/>
    <w:rsid w:val="004178DF"/>
    <w:rsid w:val="00420519"/>
    <w:rsid w:val="00420888"/>
    <w:rsid w:val="004208BF"/>
    <w:rsid w:val="00420A1B"/>
    <w:rsid w:val="00420C1B"/>
    <w:rsid w:val="0042108E"/>
    <w:rsid w:val="00421D08"/>
    <w:rsid w:val="00421D83"/>
    <w:rsid w:val="00422255"/>
    <w:rsid w:val="00422605"/>
    <w:rsid w:val="0042293C"/>
    <w:rsid w:val="00422B3F"/>
    <w:rsid w:val="00422C05"/>
    <w:rsid w:val="00422C76"/>
    <w:rsid w:val="00422E4C"/>
    <w:rsid w:val="00422EA6"/>
    <w:rsid w:val="00422FCD"/>
    <w:rsid w:val="0042354A"/>
    <w:rsid w:val="0042361D"/>
    <w:rsid w:val="00423DA3"/>
    <w:rsid w:val="00423F33"/>
    <w:rsid w:val="004246BF"/>
    <w:rsid w:val="00424FC6"/>
    <w:rsid w:val="0042570E"/>
    <w:rsid w:val="00425AEB"/>
    <w:rsid w:val="00425D17"/>
    <w:rsid w:val="00425E79"/>
    <w:rsid w:val="00425EE8"/>
    <w:rsid w:val="00425FD8"/>
    <w:rsid w:val="0042633F"/>
    <w:rsid w:val="00426560"/>
    <w:rsid w:val="004267A3"/>
    <w:rsid w:val="00426A80"/>
    <w:rsid w:val="00426B56"/>
    <w:rsid w:val="00426B60"/>
    <w:rsid w:val="00426BA6"/>
    <w:rsid w:val="00426E96"/>
    <w:rsid w:val="0042759B"/>
    <w:rsid w:val="0043085E"/>
    <w:rsid w:val="00431015"/>
    <w:rsid w:val="004319FC"/>
    <w:rsid w:val="00431B11"/>
    <w:rsid w:val="0043216A"/>
    <w:rsid w:val="00432E74"/>
    <w:rsid w:val="004330C9"/>
    <w:rsid w:val="00433269"/>
    <w:rsid w:val="00433535"/>
    <w:rsid w:val="004335AA"/>
    <w:rsid w:val="004339CE"/>
    <w:rsid w:val="00433A18"/>
    <w:rsid w:val="00434070"/>
    <w:rsid w:val="004342DD"/>
    <w:rsid w:val="00434CBB"/>
    <w:rsid w:val="00434CF7"/>
    <w:rsid w:val="00434E2C"/>
    <w:rsid w:val="00435190"/>
    <w:rsid w:val="00435A96"/>
    <w:rsid w:val="00435BFC"/>
    <w:rsid w:val="00435CF0"/>
    <w:rsid w:val="00435E2F"/>
    <w:rsid w:val="00435EA5"/>
    <w:rsid w:val="00436A27"/>
    <w:rsid w:val="00436DE8"/>
    <w:rsid w:val="00436DEE"/>
    <w:rsid w:val="00436F0A"/>
    <w:rsid w:val="0043701D"/>
    <w:rsid w:val="00437771"/>
    <w:rsid w:val="00437C07"/>
    <w:rsid w:val="00440109"/>
    <w:rsid w:val="004403F2"/>
    <w:rsid w:val="004404C5"/>
    <w:rsid w:val="004407D4"/>
    <w:rsid w:val="004407DB"/>
    <w:rsid w:val="00440957"/>
    <w:rsid w:val="00440CB0"/>
    <w:rsid w:val="0044126C"/>
    <w:rsid w:val="00441656"/>
    <w:rsid w:val="0044192C"/>
    <w:rsid w:val="00441AE5"/>
    <w:rsid w:val="00441F89"/>
    <w:rsid w:val="0044223C"/>
    <w:rsid w:val="004425E6"/>
    <w:rsid w:val="00442D2A"/>
    <w:rsid w:val="00442D3D"/>
    <w:rsid w:val="00442DE5"/>
    <w:rsid w:val="0044383F"/>
    <w:rsid w:val="00443BD6"/>
    <w:rsid w:val="00444249"/>
    <w:rsid w:val="004445AE"/>
    <w:rsid w:val="00444678"/>
    <w:rsid w:val="00444824"/>
    <w:rsid w:val="00444873"/>
    <w:rsid w:val="00444C9A"/>
    <w:rsid w:val="004452C5"/>
    <w:rsid w:val="004454DC"/>
    <w:rsid w:val="00445676"/>
    <w:rsid w:val="00445CD5"/>
    <w:rsid w:val="00445DEE"/>
    <w:rsid w:val="00446A45"/>
    <w:rsid w:val="00447408"/>
    <w:rsid w:val="00447854"/>
    <w:rsid w:val="0044792D"/>
    <w:rsid w:val="00447A11"/>
    <w:rsid w:val="00447AAB"/>
    <w:rsid w:val="00447B8E"/>
    <w:rsid w:val="00447DFB"/>
    <w:rsid w:val="00447FA0"/>
    <w:rsid w:val="00450720"/>
    <w:rsid w:val="0045100D"/>
    <w:rsid w:val="00451760"/>
    <w:rsid w:val="00452C47"/>
    <w:rsid w:val="00452D8D"/>
    <w:rsid w:val="00453974"/>
    <w:rsid w:val="00454187"/>
    <w:rsid w:val="00454519"/>
    <w:rsid w:val="004546D1"/>
    <w:rsid w:val="00454891"/>
    <w:rsid w:val="00454CD4"/>
    <w:rsid w:val="004550E6"/>
    <w:rsid w:val="00455BDD"/>
    <w:rsid w:val="00455FD3"/>
    <w:rsid w:val="004560B7"/>
    <w:rsid w:val="0045620F"/>
    <w:rsid w:val="004568A1"/>
    <w:rsid w:val="00456B57"/>
    <w:rsid w:val="00457375"/>
    <w:rsid w:val="004577DD"/>
    <w:rsid w:val="00457974"/>
    <w:rsid w:val="00457D80"/>
    <w:rsid w:val="00460557"/>
    <w:rsid w:val="00460783"/>
    <w:rsid w:val="00460899"/>
    <w:rsid w:val="004608A9"/>
    <w:rsid w:val="00460D0B"/>
    <w:rsid w:val="00460F6A"/>
    <w:rsid w:val="00461396"/>
    <w:rsid w:val="0046196B"/>
    <w:rsid w:val="00461E61"/>
    <w:rsid w:val="00462620"/>
    <w:rsid w:val="00462842"/>
    <w:rsid w:val="00462AD6"/>
    <w:rsid w:val="00462F23"/>
    <w:rsid w:val="00463142"/>
    <w:rsid w:val="00463D92"/>
    <w:rsid w:val="00463FC7"/>
    <w:rsid w:val="00464934"/>
    <w:rsid w:val="00464B4C"/>
    <w:rsid w:val="00464FDF"/>
    <w:rsid w:val="00464FF2"/>
    <w:rsid w:val="00465BCA"/>
    <w:rsid w:val="00466E78"/>
    <w:rsid w:val="00466F8D"/>
    <w:rsid w:val="00467963"/>
    <w:rsid w:val="004700CB"/>
    <w:rsid w:val="00470863"/>
    <w:rsid w:val="00470BD2"/>
    <w:rsid w:val="00470C4A"/>
    <w:rsid w:val="00471BEC"/>
    <w:rsid w:val="00471CF4"/>
    <w:rsid w:val="00471D33"/>
    <w:rsid w:val="00471DB4"/>
    <w:rsid w:val="0047265F"/>
    <w:rsid w:val="00472B4E"/>
    <w:rsid w:val="00472D05"/>
    <w:rsid w:val="00472EED"/>
    <w:rsid w:val="00472F3A"/>
    <w:rsid w:val="00472FEC"/>
    <w:rsid w:val="0047405B"/>
    <w:rsid w:val="0047433F"/>
    <w:rsid w:val="004745B1"/>
    <w:rsid w:val="004748BB"/>
    <w:rsid w:val="00474933"/>
    <w:rsid w:val="004749D6"/>
    <w:rsid w:val="00474A4A"/>
    <w:rsid w:val="0047520C"/>
    <w:rsid w:val="0047596C"/>
    <w:rsid w:val="00475995"/>
    <w:rsid w:val="00475AD8"/>
    <w:rsid w:val="00476352"/>
    <w:rsid w:val="00476503"/>
    <w:rsid w:val="00477517"/>
    <w:rsid w:val="00477F21"/>
    <w:rsid w:val="004802BB"/>
    <w:rsid w:val="004808B6"/>
    <w:rsid w:val="00480A9E"/>
    <w:rsid w:val="00480F30"/>
    <w:rsid w:val="004819F4"/>
    <w:rsid w:val="00482534"/>
    <w:rsid w:val="00482747"/>
    <w:rsid w:val="0048325F"/>
    <w:rsid w:val="00483A0D"/>
    <w:rsid w:val="00483BC0"/>
    <w:rsid w:val="00484626"/>
    <w:rsid w:val="004849E9"/>
    <w:rsid w:val="00484ED8"/>
    <w:rsid w:val="004850AD"/>
    <w:rsid w:val="00485359"/>
    <w:rsid w:val="004857C5"/>
    <w:rsid w:val="00485907"/>
    <w:rsid w:val="00485EFB"/>
    <w:rsid w:val="004865E0"/>
    <w:rsid w:val="004869E5"/>
    <w:rsid w:val="00486AA4"/>
    <w:rsid w:val="00486C17"/>
    <w:rsid w:val="00486DBB"/>
    <w:rsid w:val="00486E50"/>
    <w:rsid w:val="004872EC"/>
    <w:rsid w:val="00487462"/>
    <w:rsid w:val="00487B83"/>
    <w:rsid w:val="00487C9B"/>
    <w:rsid w:val="00487F1F"/>
    <w:rsid w:val="00490200"/>
    <w:rsid w:val="00490D10"/>
    <w:rsid w:val="0049144A"/>
    <w:rsid w:val="004914A2"/>
    <w:rsid w:val="004914E2"/>
    <w:rsid w:val="00491BF8"/>
    <w:rsid w:val="00491E1E"/>
    <w:rsid w:val="00492084"/>
    <w:rsid w:val="00493649"/>
    <w:rsid w:val="004936BC"/>
    <w:rsid w:val="0049380F"/>
    <w:rsid w:val="00493910"/>
    <w:rsid w:val="0049397B"/>
    <w:rsid w:val="00493A9E"/>
    <w:rsid w:val="00493C60"/>
    <w:rsid w:val="00493EC4"/>
    <w:rsid w:val="00493ED0"/>
    <w:rsid w:val="0049554B"/>
    <w:rsid w:val="0049571C"/>
    <w:rsid w:val="00495CE2"/>
    <w:rsid w:val="00496A4F"/>
    <w:rsid w:val="00496AA0"/>
    <w:rsid w:val="004971C9"/>
    <w:rsid w:val="00497819"/>
    <w:rsid w:val="004A01B4"/>
    <w:rsid w:val="004A02AE"/>
    <w:rsid w:val="004A0963"/>
    <w:rsid w:val="004A0C46"/>
    <w:rsid w:val="004A100A"/>
    <w:rsid w:val="004A1777"/>
    <w:rsid w:val="004A1C65"/>
    <w:rsid w:val="004A2386"/>
    <w:rsid w:val="004A2849"/>
    <w:rsid w:val="004A2D0D"/>
    <w:rsid w:val="004A2F11"/>
    <w:rsid w:val="004A2FAF"/>
    <w:rsid w:val="004A338C"/>
    <w:rsid w:val="004A3756"/>
    <w:rsid w:val="004A37D2"/>
    <w:rsid w:val="004A3A01"/>
    <w:rsid w:val="004A3B74"/>
    <w:rsid w:val="004A3D93"/>
    <w:rsid w:val="004A43E9"/>
    <w:rsid w:val="004A57BB"/>
    <w:rsid w:val="004A5C7D"/>
    <w:rsid w:val="004A668E"/>
    <w:rsid w:val="004A68A6"/>
    <w:rsid w:val="004A710A"/>
    <w:rsid w:val="004A723F"/>
    <w:rsid w:val="004A7B83"/>
    <w:rsid w:val="004B0024"/>
    <w:rsid w:val="004B0078"/>
    <w:rsid w:val="004B0202"/>
    <w:rsid w:val="004B0238"/>
    <w:rsid w:val="004B081D"/>
    <w:rsid w:val="004B08E0"/>
    <w:rsid w:val="004B0A34"/>
    <w:rsid w:val="004B0E90"/>
    <w:rsid w:val="004B1078"/>
    <w:rsid w:val="004B1094"/>
    <w:rsid w:val="004B14E0"/>
    <w:rsid w:val="004B1936"/>
    <w:rsid w:val="004B1D46"/>
    <w:rsid w:val="004B265D"/>
    <w:rsid w:val="004B268C"/>
    <w:rsid w:val="004B2A4F"/>
    <w:rsid w:val="004B2C7C"/>
    <w:rsid w:val="004B2FC6"/>
    <w:rsid w:val="004B31BB"/>
    <w:rsid w:val="004B36C2"/>
    <w:rsid w:val="004B37BC"/>
    <w:rsid w:val="004B3A4C"/>
    <w:rsid w:val="004B3AFE"/>
    <w:rsid w:val="004B3FFA"/>
    <w:rsid w:val="004B455D"/>
    <w:rsid w:val="004B4574"/>
    <w:rsid w:val="004B4578"/>
    <w:rsid w:val="004B46CB"/>
    <w:rsid w:val="004B4E28"/>
    <w:rsid w:val="004B5456"/>
    <w:rsid w:val="004B5525"/>
    <w:rsid w:val="004B5772"/>
    <w:rsid w:val="004B5817"/>
    <w:rsid w:val="004B5893"/>
    <w:rsid w:val="004B5A70"/>
    <w:rsid w:val="004B5E48"/>
    <w:rsid w:val="004B5F7A"/>
    <w:rsid w:val="004B5FF7"/>
    <w:rsid w:val="004B6C6F"/>
    <w:rsid w:val="004B772A"/>
    <w:rsid w:val="004B7F43"/>
    <w:rsid w:val="004C074B"/>
    <w:rsid w:val="004C119D"/>
    <w:rsid w:val="004C1B16"/>
    <w:rsid w:val="004C1FB9"/>
    <w:rsid w:val="004C239E"/>
    <w:rsid w:val="004C377C"/>
    <w:rsid w:val="004C3A75"/>
    <w:rsid w:val="004C46CE"/>
    <w:rsid w:val="004C4F3B"/>
    <w:rsid w:val="004C4F62"/>
    <w:rsid w:val="004C5039"/>
    <w:rsid w:val="004C533F"/>
    <w:rsid w:val="004C61A6"/>
    <w:rsid w:val="004C650A"/>
    <w:rsid w:val="004C6AA0"/>
    <w:rsid w:val="004C7CBA"/>
    <w:rsid w:val="004D0B45"/>
    <w:rsid w:val="004D0BE8"/>
    <w:rsid w:val="004D0F5E"/>
    <w:rsid w:val="004D16D4"/>
    <w:rsid w:val="004D1742"/>
    <w:rsid w:val="004D2352"/>
    <w:rsid w:val="004D2BA5"/>
    <w:rsid w:val="004D2CC3"/>
    <w:rsid w:val="004D2E0C"/>
    <w:rsid w:val="004D2E26"/>
    <w:rsid w:val="004D37AA"/>
    <w:rsid w:val="004D392C"/>
    <w:rsid w:val="004D3940"/>
    <w:rsid w:val="004D4422"/>
    <w:rsid w:val="004D4429"/>
    <w:rsid w:val="004D4547"/>
    <w:rsid w:val="004D4658"/>
    <w:rsid w:val="004D46DA"/>
    <w:rsid w:val="004D47FF"/>
    <w:rsid w:val="004D48F6"/>
    <w:rsid w:val="004D4B59"/>
    <w:rsid w:val="004D4C1D"/>
    <w:rsid w:val="004D52C4"/>
    <w:rsid w:val="004D54D9"/>
    <w:rsid w:val="004D57CA"/>
    <w:rsid w:val="004D5A0F"/>
    <w:rsid w:val="004D5B89"/>
    <w:rsid w:val="004D61AB"/>
    <w:rsid w:val="004D685F"/>
    <w:rsid w:val="004D6891"/>
    <w:rsid w:val="004D7354"/>
    <w:rsid w:val="004D74E9"/>
    <w:rsid w:val="004D7E32"/>
    <w:rsid w:val="004D7E3C"/>
    <w:rsid w:val="004E0222"/>
    <w:rsid w:val="004E05FF"/>
    <w:rsid w:val="004E084A"/>
    <w:rsid w:val="004E0E0F"/>
    <w:rsid w:val="004E17F1"/>
    <w:rsid w:val="004E192B"/>
    <w:rsid w:val="004E1AF3"/>
    <w:rsid w:val="004E1F9D"/>
    <w:rsid w:val="004E35A4"/>
    <w:rsid w:val="004E3642"/>
    <w:rsid w:val="004E38CF"/>
    <w:rsid w:val="004E393C"/>
    <w:rsid w:val="004E3C4A"/>
    <w:rsid w:val="004E3F86"/>
    <w:rsid w:val="004E40A8"/>
    <w:rsid w:val="004E4100"/>
    <w:rsid w:val="004E42F0"/>
    <w:rsid w:val="004E4302"/>
    <w:rsid w:val="004E4761"/>
    <w:rsid w:val="004E4D23"/>
    <w:rsid w:val="004E50AF"/>
    <w:rsid w:val="004E6333"/>
    <w:rsid w:val="004E6610"/>
    <w:rsid w:val="004E662C"/>
    <w:rsid w:val="004E6661"/>
    <w:rsid w:val="004E69AF"/>
    <w:rsid w:val="004E6B31"/>
    <w:rsid w:val="004E6BBD"/>
    <w:rsid w:val="004E6E1E"/>
    <w:rsid w:val="004E742A"/>
    <w:rsid w:val="004E7C90"/>
    <w:rsid w:val="004E7E83"/>
    <w:rsid w:val="004F0093"/>
    <w:rsid w:val="004F09A7"/>
    <w:rsid w:val="004F0C83"/>
    <w:rsid w:val="004F0E25"/>
    <w:rsid w:val="004F0F9A"/>
    <w:rsid w:val="004F10DB"/>
    <w:rsid w:val="004F12BD"/>
    <w:rsid w:val="004F13A7"/>
    <w:rsid w:val="004F1BA4"/>
    <w:rsid w:val="004F1DE1"/>
    <w:rsid w:val="004F26D5"/>
    <w:rsid w:val="004F28D9"/>
    <w:rsid w:val="004F34F9"/>
    <w:rsid w:val="004F34FD"/>
    <w:rsid w:val="004F3A02"/>
    <w:rsid w:val="004F3D3F"/>
    <w:rsid w:val="004F470E"/>
    <w:rsid w:val="004F4B86"/>
    <w:rsid w:val="004F4D74"/>
    <w:rsid w:val="004F4F27"/>
    <w:rsid w:val="004F5264"/>
    <w:rsid w:val="004F5873"/>
    <w:rsid w:val="004F598C"/>
    <w:rsid w:val="004F619F"/>
    <w:rsid w:val="004F656D"/>
    <w:rsid w:val="004F6D0D"/>
    <w:rsid w:val="004F6D5D"/>
    <w:rsid w:val="004F7FA0"/>
    <w:rsid w:val="00500BA5"/>
    <w:rsid w:val="00500F48"/>
    <w:rsid w:val="00500F89"/>
    <w:rsid w:val="005010A7"/>
    <w:rsid w:val="00501680"/>
    <w:rsid w:val="005017EC"/>
    <w:rsid w:val="00501A73"/>
    <w:rsid w:val="00502526"/>
    <w:rsid w:val="0050252C"/>
    <w:rsid w:val="005027AF"/>
    <w:rsid w:val="00502A47"/>
    <w:rsid w:val="00502A9E"/>
    <w:rsid w:val="00502F55"/>
    <w:rsid w:val="005041DE"/>
    <w:rsid w:val="00504462"/>
    <w:rsid w:val="005049A8"/>
    <w:rsid w:val="00504BE3"/>
    <w:rsid w:val="005050C8"/>
    <w:rsid w:val="005056F7"/>
    <w:rsid w:val="00505776"/>
    <w:rsid w:val="00505DCA"/>
    <w:rsid w:val="00506081"/>
    <w:rsid w:val="0050612F"/>
    <w:rsid w:val="00506239"/>
    <w:rsid w:val="005064D7"/>
    <w:rsid w:val="005067A5"/>
    <w:rsid w:val="00506E2A"/>
    <w:rsid w:val="005073F2"/>
    <w:rsid w:val="00507AB1"/>
    <w:rsid w:val="005101CC"/>
    <w:rsid w:val="005102F9"/>
    <w:rsid w:val="0051030E"/>
    <w:rsid w:val="00510C03"/>
    <w:rsid w:val="00510CA6"/>
    <w:rsid w:val="00511918"/>
    <w:rsid w:val="00511B2B"/>
    <w:rsid w:val="00512034"/>
    <w:rsid w:val="005122BA"/>
    <w:rsid w:val="005125D2"/>
    <w:rsid w:val="005128EA"/>
    <w:rsid w:val="00512C2A"/>
    <w:rsid w:val="0051390D"/>
    <w:rsid w:val="00513BF3"/>
    <w:rsid w:val="00514193"/>
    <w:rsid w:val="005142D6"/>
    <w:rsid w:val="005143BF"/>
    <w:rsid w:val="005148B9"/>
    <w:rsid w:val="00514AD4"/>
    <w:rsid w:val="00514AE7"/>
    <w:rsid w:val="0051527B"/>
    <w:rsid w:val="00515451"/>
    <w:rsid w:val="0051576F"/>
    <w:rsid w:val="00515EFC"/>
    <w:rsid w:val="00515F30"/>
    <w:rsid w:val="005161B0"/>
    <w:rsid w:val="005161E8"/>
    <w:rsid w:val="005162EE"/>
    <w:rsid w:val="00516805"/>
    <w:rsid w:val="00516DD9"/>
    <w:rsid w:val="00516F8B"/>
    <w:rsid w:val="005173E6"/>
    <w:rsid w:val="00517543"/>
    <w:rsid w:val="00517CB0"/>
    <w:rsid w:val="00517D8F"/>
    <w:rsid w:val="005200B1"/>
    <w:rsid w:val="00520687"/>
    <w:rsid w:val="00520A16"/>
    <w:rsid w:val="00521F75"/>
    <w:rsid w:val="0052203B"/>
    <w:rsid w:val="005224BD"/>
    <w:rsid w:val="00522678"/>
    <w:rsid w:val="005227E2"/>
    <w:rsid w:val="0052289A"/>
    <w:rsid w:val="00522F8C"/>
    <w:rsid w:val="00523442"/>
    <w:rsid w:val="0052356E"/>
    <w:rsid w:val="00523C8F"/>
    <w:rsid w:val="00524696"/>
    <w:rsid w:val="00524C97"/>
    <w:rsid w:val="00524D33"/>
    <w:rsid w:val="00524EE7"/>
    <w:rsid w:val="005276C8"/>
    <w:rsid w:val="00527C08"/>
    <w:rsid w:val="005302A3"/>
    <w:rsid w:val="00530503"/>
    <w:rsid w:val="00530914"/>
    <w:rsid w:val="00530C2F"/>
    <w:rsid w:val="00530E99"/>
    <w:rsid w:val="00531125"/>
    <w:rsid w:val="0053190E"/>
    <w:rsid w:val="00531D2E"/>
    <w:rsid w:val="00531F9E"/>
    <w:rsid w:val="0053223C"/>
    <w:rsid w:val="00532394"/>
    <w:rsid w:val="005327B3"/>
    <w:rsid w:val="00532A0B"/>
    <w:rsid w:val="00532B2E"/>
    <w:rsid w:val="005336BB"/>
    <w:rsid w:val="00533AFB"/>
    <w:rsid w:val="00534150"/>
    <w:rsid w:val="00534DF1"/>
    <w:rsid w:val="00534FCE"/>
    <w:rsid w:val="0053505F"/>
    <w:rsid w:val="0053573C"/>
    <w:rsid w:val="00536219"/>
    <w:rsid w:val="005368B3"/>
    <w:rsid w:val="00537674"/>
    <w:rsid w:val="00537AB2"/>
    <w:rsid w:val="00540215"/>
    <w:rsid w:val="00540911"/>
    <w:rsid w:val="00540A6F"/>
    <w:rsid w:val="005411F2"/>
    <w:rsid w:val="005415EA"/>
    <w:rsid w:val="00541651"/>
    <w:rsid w:val="005421C0"/>
    <w:rsid w:val="00542A84"/>
    <w:rsid w:val="005431E4"/>
    <w:rsid w:val="0054331F"/>
    <w:rsid w:val="00543626"/>
    <w:rsid w:val="0054368C"/>
    <w:rsid w:val="00543D1A"/>
    <w:rsid w:val="00544023"/>
    <w:rsid w:val="00544044"/>
    <w:rsid w:val="005444DB"/>
    <w:rsid w:val="00544A55"/>
    <w:rsid w:val="00544EBE"/>
    <w:rsid w:val="00545072"/>
    <w:rsid w:val="00545577"/>
    <w:rsid w:val="00545A42"/>
    <w:rsid w:val="00545DA8"/>
    <w:rsid w:val="005471F1"/>
    <w:rsid w:val="00547221"/>
    <w:rsid w:val="00547284"/>
    <w:rsid w:val="005476DD"/>
    <w:rsid w:val="0054797C"/>
    <w:rsid w:val="00547DA8"/>
    <w:rsid w:val="00547E5A"/>
    <w:rsid w:val="00550205"/>
    <w:rsid w:val="00550311"/>
    <w:rsid w:val="00550FFB"/>
    <w:rsid w:val="00551509"/>
    <w:rsid w:val="005519B5"/>
    <w:rsid w:val="00551A29"/>
    <w:rsid w:val="00551BE4"/>
    <w:rsid w:val="00551F7C"/>
    <w:rsid w:val="00552900"/>
    <w:rsid w:val="00552B40"/>
    <w:rsid w:val="00552E41"/>
    <w:rsid w:val="00553AB0"/>
    <w:rsid w:val="00553C8E"/>
    <w:rsid w:val="00553DFD"/>
    <w:rsid w:val="00554182"/>
    <w:rsid w:val="005545DC"/>
    <w:rsid w:val="00554A5A"/>
    <w:rsid w:val="00554B71"/>
    <w:rsid w:val="00555169"/>
    <w:rsid w:val="005554C7"/>
    <w:rsid w:val="00555B15"/>
    <w:rsid w:val="00555E37"/>
    <w:rsid w:val="00555FFB"/>
    <w:rsid w:val="005561A3"/>
    <w:rsid w:val="00556656"/>
    <w:rsid w:val="005566FB"/>
    <w:rsid w:val="00556E27"/>
    <w:rsid w:val="00556FE9"/>
    <w:rsid w:val="0055735D"/>
    <w:rsid w:val="00557516"/>
    <w:rsid w:val="00557F2A"/>
    <w:rsid w:val="00560075"/>
    <w:rsid w:val="0056011C"/>
    <w:rsid w:val="005602B5"/>
    <w:rsid w:val="005602E0"/>
    <w:rsid w:val="005603A6"/>
    <w:rsid w:val="0056099B"/>
    <w:rsid w:val="00560A42"/>
    <w:rsid w:val="00560BBB"/>
    <w:rsid w:val="00560BC8"/>
    <w:rsid w:val="00560EF7"/>
    <w:rsid w:val="00561897"/>
    <w:rsid w:val="00561B5C"/>
    <w:rsid w:val="00562291"/>
    <w:rsid w:val="005622B2"/>
    <w:rsid w:val="0056230C"/>
    <w:rsid w:val="00562520"/>
    <w:rsid w:val="0056294C"/>
    <w:rsid w:val="005630BC"/>
    <w:rsid w:val="005631AB"/>
    <w:rsid w:val="005639DA"/>
    <w:rsid w:val="00564044"/>
    <w:rsid w:val="00564051"/>
    <w:rsid w:val="0056426A"/>
    <w:rsid w:val="00564533"/>
    <w:rsid w:val="005648B8"/>
    <w:rsid w:val="00564BEC"/>
    <w:rsid w:val="00564EE8"/>
    <w:rsid w:val="00565632"/>
    <w:rsid w:val="0056590B"/>
    <w:rsid w:val="005659BE"/>
    <w:rsid w:val="005659FA"/>
    <w:rsid w:val="00565AED"/>
    <w:rsid w:val="00565B36"/>
    <w:rsid w:val="00566079"/>
    <w:rsid w:val="00566552"/>
    <w:rsid w:val="0056667B"/>
    <w:rsid w:val="005666E2"/>
    <w:rsid w:val="00566A18"/>
    <w:rsid w:val="0056716D"/>
    <w:rsid w:val="005671E9"/>
    <w:rsid w:val="00567CDC"/>
    <w:rsid w:val="00567D23"/>
    <w:rsid w:val="00570604"/>
    <w:rsid w:val="00570A02"/>
    <w:rsid w:val="00570AE2"/>
    <w:rsid w:val="00570D36"/>
    <w:rsid w:val="00570D82"/>
    <w:rsid w:val="00570FA5"/>
    <w:rsid w:val="00571062"/>
    <w:rsid w:val="005717D1"/>
    <w:rsid w:val="0057215A"/>
    <w:rsid w:val="00572439"/>
    <w:rsid w:val="00572B12"/>
    <w:rsid w:val="00573D73"/>
    <w:rsid w:val="00573FFF"/>
    <w:rsid w:val="00574730"/>
    <w:rsid w:val="00574899"/>
    <w:rsid w:val="005748BB"/>
    <w:rsid w:val="0057497D"/>
    <w:rsid w:val="00574B2B"/>
    <w:rsid w:val="00574C33"/>
    <w:rsid w:val="00574E54"/>
    <w:rsid w:val="00575111"/>
    <w:rsid w:val="00575BF0"/>
    <w:rsid w:val="00575DCE"/>
    <w:rsid w:val="005761FB"/>
    <w:rsid w:val="0057642E"/>
    <w:rsid w:val="00576A09"/>
    <w:rsid w:val="00576C61"/>
    <w:rsid w:val="00576D11"/>
    <w:rsid w:val="00576E17"/>
    <w:rsid w:val="005775F0"/>
    <w:rsid w:val="00577BA1"/>
    <w:rsid w:val="00577D7A"/>
    <w:rsid w:val="0058044D"/>
    <w:rsid w:val="005804B1"/>
    <w:rsid w:val="00580622"/>
    <w:rsid w:val="00580849"/>
    <w:rsid w:val="00580CC5"/>
    <w:rsid w:val="00580F68"/>
    <w:rsid w:val="00580F7C"/>
    <w:rsid w:val="005817EB"/>
    <w:rsid w:val="00581C35"/>
    <w:rsid w:val="00581C71"/>
    <w:rsid w:val="00581CB8"/>
    <w:rsid w:val="0058217E"/>
    <w:rsid w:val="00582349"/>
    <w:rsid w:val="00582CFB"/>
    <w:rsid w:val="00582E36"/>
    <w:rsid w:val="0058385F"/>
    <w:rsid w:val="00583BBC"/>
    <w:rsid w:val="00584AE5"/>
    <w:rsid w:val="00584E51"/>
    <w:rsid w:val="005856F4"/>
    <w:rsid w:val="00585903"/>
    <w:rsid w:val="00585D3C"/>
    <w:rsid w:val="00586334"/>
    <w:rsid w:val="00586446"/>
    <w:rsid w:val="00586560"/>
    <w:rsid w:val="00586A4F"/>
    <w:rsid w:val="00586E41"/>
    <w:rsid w:val="0058741A"/>
    <w:rsid w:val="00590929"/>
    <w:rsid w:val="00590C6D"/>
    <w:rsid w:val="00591351"/>
    <w:rsid w:val="00591614"/>
    <w:rsid w:val="00591A1F"/>
    <w:rsid w:val="00591BD5"/>
    <w:rsid w:val="005927E0"/>
    <w:rsid w:val="00592A20"/>
    <w:rsid w:val="00592AB5"/>
    <w:rsid w:val="00592AE8"/>
    <w:rsid w:val="00592BE2"/>
    <w:rsid w:val="00592CCB"/>
    <w:rsid w:val="00592DA8"/>
    <w:rsid w:val="00592F5F"/>
    <w:rsid w:val="00593913"/>
    <w:rsid w:val="00593979"/>
    <w:rsid w:val="0059397C"/>
    <w:rsid w:val="00593B85"/>
    <w:rsid w:val="00594417"/>
    <w:rsid w:val="005954FB"/>
    <w:rsid w:val="00595581"/>
    <w:rsid w:val="00596192"/>
    <w:rsid w:val="005963F6"/>
    <w:rsid w:val="00596502"/>
    <w:rsid w:val="00596590"/>
    <w:rsid w:val="00596666"/>
    <w:rsid w:val="00596858"/>
    <w:rsid w:val="00596F8F"/>
    <w:rsid w:val="005970A0"/>
    <w:rsid w:val="005978B1"/>
    <w:rsid w:val="005978E6"/>
    <w:rsid w:val="00597E3A"/>
    <w:rsid w:val="00597E42"/>
    <w:rsid w:val="005A021E"/>
    <w:rsid w:val="005A0A0B"/>
    <w:rsid w:val="005A0A95"/>
    <w:rsid w:val="005A0FA1"/>
    <w:rsid w:val="005A1CFF"/>
    <w:rsid w:val="005A22E4"/>
    <w:rsid w:val="005A23CF"/>
    <w:rsid w:val="005A25D5"/>
    <w:rsid w:val="005A26B7"/>
    <w:rsid w:val="005A2702"/>
    <w:rsid w:val="005A2BD0"/>
    <w:rsid w:val="005A3063"/>
    <w:rsid w:val="005A33E5"/>
    <w:rsid w:val="005A3974"/>
    <w:rsid w:val="005A3C23"/>
    <w:rsid w:val="005A3F79"/>
    <w:rsid w:val="005A40D0"/>
    <w:rsid w:val="005A4113"/>
    <w:rsid w:val="005A466F"/>
    <w:rsid w:val="005A4A57"/>
    <w:rsid w:val="005A4C76"/>
    <w:rsid w:val="005A4D89"/>
    <w:rsid w:val="005A4F6F"/>
    <w:rsid w:val="005A5221"/>
    <w:rsid w:val="005A54DE"/>
    <w:rsid w:val="005A5A5F"/>
    <w:rsid w:val="005A5BD8"/>
    <w:rsid w:val="005A620F"/>
    <w:rsid w:val="005A6A9D"/>
    <w:rsid w:val="005A6C03"/>
    <w:rsid w:val="005A6E4F"/>
    <w:rsid w:val="005A7237"/>
    <w:rsid w:val="005A7415"/>
    <w:rsid w:val="005A7B7D"/>
    <w:rsid w:val="005A7C3C"/>
    <w:rsid w:val="005A7E4D"/>
    <w:rsid w:val="005B13D9"/>
    <w:rsid w:val="005B140B"/>
    <w:rsid w:val="005B18FD"/>
    <w:rsid w:val="005B1936"/>
    <w:rsid w:val="005B1B25"/>
    <w:rsid w:val="005B1BAC"/>
    <w:rsid w:val="005B1F88"/>
    <w:rsid w:val="005B1FC9"/>
    <w:rsid w:val="005B2EA4"/>
    <w:rsid w:val="005B2FCE"/>
    <w:rsid w:val="005B3004"/>
    <w:rsid w:val="005B3134"/>
    <w:rsid w:val="005B339B"/>
    <w:rsid w:val="005B3563"/>
    <w:rsid w:val="005B3609"/>
    <w:rsid w:val="005B36C1"/>
    <w:rsid w:val="005B3C59"/>
    <w:rsid w:val="005B4030"/>
    <w:rsid w:val="005B4286"/>
    <w:rsid w:val="005B4607"/>
    <w:rsid w:val="005B4655"/>
    <w:rsid w:val="005B4EFF"/>
    <w:rsid w:val="005B52FB"/>
    <w:rsid w:val="005B534F"/>
    <w:rsid w:val="005B5C65"/>
    <w:rsid w:val="005B79CA"/>
    <w:rsid w:val="005B7D4D"/>
    <w:rsid w:val="005B7E5A"/>
    <w:rsid w:val="005B7F4C"/>
    <w:rsid w:val="005C0687"/>
    <w:rsid w:val="005C0E7C"/>
    <w:rsid w:val="005C0FF0"/>
    <w:rsid w:val="005C14D7"/>
    <w:rsid w:val="005C14D9"/>
    <w:rsid w:val="005C18FD"/>
    <w:rsid w:val="005C1C61"/>
    <w:rsid w:val="005C1ECD"/>
    <w:rsid w:val="005C20C3"/>
    <w:rsid w:val="005C25A1"/>
    <w:rsid w:val="005C2880"/>
    <w:rsid w:val="005C2B42"/>
    <w:rsid w:val="005C4867"/>
    <w:rsid w:val="005C49D5"/>
    <w:rsid w:val="005C4A5A"/>
    <w:rsid w:val="005C4D7B"/>
    <w:rsid w:val="005C50DC"/>
    <w:rsid w:val="005C517B"/>
    <w:rsid w:val="005C7011"/>
    <w:rsid w:val="005C75AA"/>
    <w:rsid w:val="005C7814"/>
    <w:rsid w:val="005C7FBC"/>
    <w:rsid w:val="005D017F"/>
    <w:rsid w:val="005D0E5A"/>
    <w:rsid w:val="005D10CA"/>
    <w:rsid w:val="005D15BF"/>
    <w:rsid w:val="005D1989"/>
    <w:rsid w:val="005D19D7"/>
    <w:rsid w:val="005D1C63"/>
    <w:rsid w:val="005D2116"/>
    <w:rsid w:val="005D234A"/>
    <w:rsid w:val="005D26F4"/>
    <w:rsid w:val="005D270D"/>
    <w:rsid w:val="005D2721"/>
    <w:rsid w:val="005D28EE"/>
    <w:rsid w:val="005D2B21"/>
    <w:rsid w:val="005D2CCD"/>
    <w:rsid w:val="005D35F0"/>
    <w:rsid w:val="005D3C46"/>
    <w:rsid w:val="005D3D4F"/>
    <w:rsid w:val="005D3F47"/>
    <w:rsid w:val="005D4070"/>
    <w:rsid w:val="005D45D2"/>
    <w:rsid w:val="005D4665"/>
    <w:rsid w:val="005D4CB6"/>
    <w:rsid w:val="005D4F50"/>
    <w:rsid w:val="005D52B0"/>
    <w:rsid w:val="005D5396"/>
    <w:rsid w:val="005D5470"/>
    <w:rsid w:val="005D571F"/>
    <w:rsid w:val="005D5C23"/>
    <w:rsid w:val="005D5DE7"/>
    <w:rsid w:val="005D6138"/>
    <w:rsid w:val="005D65F3"/>
    <w:rsid w:val="005D6C52"/>
    <w:rsid w:val="005D6DC6"/>
    <w:rsid w:val="005D6F46"/>
    <w:rsid w:val="005D6FCF"/>
    <w:rsid w:val="005D73FC"/>
    <w:rsid w:val="005D7652"/>
    <w:rsid w:val="005D79FA"/>
    <w:rsid w:val="005E1639"/>
    <w:rsid w:val="005E1874"/>
    <w:rsid w:val="005E24D8"/>
    <w:rsid w:val="005E24E5"/>
    <w:rsid w:val="005E26DE"/>
    <w:rsid w:val="005E2976"/>
    <w:rsid w:val="005E3B32"/>
    <w:rsid w:val="005E40DC"/>
    <w:rsid w:val="005E446E"/>
    <w:rsid w:val="005E4ADF"/>
    <w:rsid w:val="005E4B26"/>
    <w:rsid w:val="005E4D48"/>
    <w:rsid w:val="005E53CC"/>
    <w:rsid w:val="005E5656"/>
    <w:rsid w:val="005E5F5A"/>
    <w:rsid w:val="005E6490"/>
    <w:rsid w:val="005E66B5"/>
    <w:rsid w:val="005E66FA"/>
    <w:rsid w:val="005F026D"/>
    <w:rsid w:val="005F07A3"/>
    <w:rsid w:val="005F0858"/>
    <w:rsid w:val="005F0D85"/>
    <w:rsid w:val="005F0D9A"/>
    <w:rsid w:val="005F11AB"/>
    <w:rsid w:val="005F12BC"/>
    <w:rsid w:val="005F1439"/>
    <w:rsid w:val="005F1847"/>
    <w:rsid w:val="005F1867"/>
    <w:rsid w:val="005F24D5"/>
    <w:rsid w:val="005F2655"/>
    <w:rsid w:val="005F35CD"/>
    <w:rsid w:val="005F38BD"/>
    <w:rsid w:val="005F3C90"/>
    <w:rsid w:val="005F4250"/>
    <w:rsid w:val="005F4762"/>
    <w:rsid w:val="005F4859"/>
    <w:rsid w:val="005F4920"/>
    <w:rsid w:val="005F4B5F"/>
    <w:rsid w:val="005F4E0B"/>
    <w:rsid w:val="005F532F"/>
    <w:rsid w:val="005F5421"/>
    <w:rsid w:val="005F5747"/>
    <w:rsid w:val="005F5871"/>
    <w:rsid w:val="005F5A4D"/>
    <w:rsid w:val="005F5F1A"/>
    <w:rsid w:val="005F5FA1"/>
    <w:rsid w:val="005F66DE"/>
    <w:rsid w:val="005F6938"/>
    <w:rsid w:val="005F69B1"/>
    <w:rsid w:val="005F6E57"/>
    <w:rsid w:val="005F7317"/>
    <w:rsid w:val="005F737E"/>
    <w:rsid w:val="005F75EA"/>
    <w:rsid w:val="005F7AB3"/>
    <w:rsid w:val="00600C10"/>
    <w:rsid w:val="00600D2E"/>
    <w:rsid w:val="00600FAF"/>
    <w:rsid w:val="00601100"/>
    <w:rsid w:val="00601147"/>
    <w:rsid w:val="00601253"/>
    <w:rsid w:val="0060136A"/>
    <w:rsid w:val="00601AE1"/>
    <w:rsid w:val="00601B66"/>
    <w:rsid w:val="00601E9C"/>
    <w:rsid w:val="00601F78"/>
    <w:rsid w:val="00601FB6"/>
    <w:rsid w:val="0060225B"/>
    <w:rsid w:val="00602747"/>
    <w:rsid w:val="00602AAA"/>
    <w:rsid w:val="00602B91"/>
    <w:rsid w:val="00602BB5"/>
    <w:rsid w:val="00602E7D"/>
    <w:rsid w:val="00603226"/>
    <w:rsid w:val="00603827"/>
    <w:rsid w:val="00603860"/>
    <w:rsid w:val="00603C2B"/>
    <w:rsid w:val="00603D65"/>
    <w:rsid w:val="00603E4D"/>
    <w:rsid w:val="006041A8"/>
    <w:rsid w:val="0060463D"/>
    <w:rsid w:val="006048A2"/>
    <w:rsid w:val="00604A9D"/>
    <w:rsid w:val="0060519D"/>
    <w:rsid w:val="00605443"/>
    <w:rsid w:val="0060578F"/>
    <w:rsid w:val="006057D4"/>
    <w:rsid w:val="00605B80"/>
    <w:rsid w:val="00605CD5"/>
    <w:rsid w:val="00606267"/>
    <w:rsid w:val="006064DD"/>
    <w:rsid w:val="00606540"/>
    <w:rsid w:val="00606648"/>
    <w:rsid w:val="00606F45"/>
    <w:rsid w:val="006072AA"/>
    <w:rsid w:val="0060734E"/>
    <w:rsid w:val="00607E1D"/>
    <w:rsid w:val="00607E5A"/>
    <w:rsid w:val="00607F78"/>
    <w:rsid w:val="006101B3"/>
    <w:rsid w:val="0061082F"/>
    <w:rsid w:val="006109F1"/>
    <w:rsid w:val="00610A53"/>
    <w:rsid w:val="00610B7A"/>
    <w:rsid w:val="0061122A"/>
    <w:rsid w:val="00611DFA"/>
    <w:rsid w:val="00612664"/>
    <w:rsid w:val="006126D0"/>
    <w:rsid w:val="006130A5"/>
    <w:rsid w:val="006134FA"/>
    <w:rsid w:val="00613B9B"/>
    <w:rsid w:val="00613DF7"/>
    <w:rsid w:val="00613F65"/>
    <w:rsid w:val="00613FBB"/>
    <w:rsid w:val="0061419D"/>
    <w:rsid w:val="006143E4"/>
    <w:rsid w:val="00614BA1"/>
    <w:rsid w:val="00615223"/>
    <w:rsid w:val="00615332"/>
    <w:rsid w:val="00616A35"/>
    <w:rsid w:val="00616B60"/>
    <w:rsid w:val="00616DB1"/>
    <w:rsid w:val="00617135"/>
    <w:rsid w:val="006176B1"/>
    <w:rsid w:val="006200B1"/>
    <w:rsid w:val="0062014F"/>
    <w:rsid w:val="00620E5E"/>
    <w:rsid w:val="006214BB"/>
    <w:rsid w:val="00621808"/>
    <w:rsid w:val="00621F4B"/>
    <w:rsid w:val="006222D7"/>
    <w:rsid w:val="00622D12"/>
    <w:rsid w:val="006232E4"/>
    <w:rsid w:val="006236BC"/>
    <w:rsid w:val="006238BC"/>
    <w:rsid w:val="00623971"/>
    <w:rsid w:val="00623B74"/>
    <w:rsid w:val="00623CAE"/>
    <w:rsid w:val="006251DA"/>
    <w:rsid w:val="0062662C"/>
    <w:rsid w:val="00626913"/>
    <w:rsid w:val="00626D95"/>
    <w:rsid w:val="0062720D"/>
    <w:rsid w:val="006274A4"/>
    <w:rsid w:val="006275A2"/>
    <w:rsid w:val="006276E3"/>
    <w:rsid w:val="006279F2"/>
    <w:rsid w:val="00627B6E"/>
    <w:rsid w:val="006300BA"/>
    <w:rsid w:val="00630130"/>
    <w:rsid w:val="006301B1"/>
    <w:rsid w:val="00630228"/>
    <w:rsid w:val="00630A71"/>
    <w:rsid w:val="00630F4E"/>
    <w:rsid w:val="006311B3"/>
    <w:rsid w:val="006313E2"/>
    <w:rsid w:val="006322E0"/>
    <w:rsid w:val="00632B21"/>
    <w:rsid w:val="00632B37"/>
    <w:rsid w:val="00632EE3"/>
    <w:rsid w:val="006336B0"/>
    <w:rsid w:val="00633A49"/>
    <w:rsid w:val="00633D90"/>
    <w:rsid w:val="00634071"/>
    <w:rsid w:val="006341CE"/>
    <w:rsid w:val="00634346"/>
    <w:rsid w:val="00634455"/>
    <w:rsid w:val="00634881"/>
    <w:rsid w:val="006348C1"/>
    <w:rsid w:val="00634E0D"/>
    <w:rsid w:val="00635374"/>
    <w:rsid w:val="006354BB"/>
    <w:rsid w:val="006354C4"/>
    <w:rsid w:val="00635698"/>
    <w:rsid w:val="00636A8C"/>
    <w:rsid w:val="00636EC5"/>
    <w:rsid w:val="00636F7C"/>
    <w:rsid w:val="00636FCA"/>
    <w:rsid w:val="00640504"/>
    <w:rsid w:val="00640672"/>
    <w:rsid w:val="00640CA3"/>
    <w:rsid w:val="0064118E"/>
    <w:rsid w:val="00641D59"/>
    <w:rsid w:val="00642062"/>
    <w:rsid w:val="0064213E"/>
    <w:rsid w:val="006424E9"/>
    <w:rsid w:val="00642506"/>
    <w:rsid w:val="00642A23"/>
    <w:rsid w:val="00642C0D"/>
    <w:rsid w:val="00642EC7"/>
    <w:rsid w:val="006433FE"/>
    <w:rsid w:val="006434AC"/>
    <w:rsid w:val="006448D3"/>
    <w:rsid w:val="00644B3C"/>
    <w:rsid w:val="00644FD4"/>
    <w:rsid w:val="0064509D"/>
    <w:rsid w:val="006452DE"/>
    <w:rsid w:val="006455D9"/>
    <w:rsid w:val="006459AF"/>
    <w:rsid w:val="00645F40"/>
    <w:rsid w:val="0064627D"/>
    <w:rsid w:val="00647EB8"/>
    <w:rsid w:val="0065030C"/>
    <w:rsid w:val="00650446"/>
    <w:rsid w:val="00650585"/>
    <w:rsid w:val="00650EF2"/>
    <w:rsid w:val="006511C2"/>
    <w:rsid w:val="00651354"/>
    <w:rsid w:val="00651455"/>
    <w:rsid w:val="00651899"/>
    <w:rsid w:val="00651CBB"/>
    <w:rsid w:val="006524E2"/>
    <w:rsid w:val="0065279E"/>
    <w:rsid w:val="006529C0"/>
    <w:rsid w:val="00653615"/>
    <w:rsid w:val="00653909"/>
    <w:rsid w:val="006540B0"/>
    <w:rsid w:val="00654250"/>
    <w:rsid w:val="006547D7"/>
    <w:rsid w:val="00654893"/>
    <w:rsid w:val="00654AD4"/>
    <w:rsid w:val="00654AD8"/>
    <w:rsid w:val="00654E67"/>
    <w:rsid w:val="00655180"/>
    <w:rsid w:val="0065575A"/>
    <w:rsid w:val="00655C1F"/>
    <w:rsid w:val="00655F19"/>
    <w:rsid w:val="0065673B"/>
    <w:rsid w:val="00656F6C"/>
    <w:rsid w:val="00657C3D"/>
    <w:rsid w:val="00657F30"/>
    <w:rsid w:val="00660015"/>
    <w:rsid w:val="006611AB"/>
    <w:rsid w:val="00661644"/>
    <w:rsid w:val="00661E22"/>
    <w:rsid w:val="00662108"/>
    <w:rsid w:val="0066272A"/>
    <w:rsid w:val="006633AF"/>
    <w:rsid w:val="0066362C"/>
    <w:rsid w:val="00663B2D"/>
    <w:rsid w:val="00663B34"/>
    <w:rsid w:val="00663C7D"/>
    <w:rsid w:val="0066428E"/>
    <w:rsid w:val="006649F1"/>
    <w:rsid w:val="00664DEA"/>
    <w:rsid w:val="006657C5"/>
    <w:rsid w:val="00665C02"/>
    <w:rsid w:val="0066611D"/>
    <w:rsid w:val="00666663"/>
    <w:rsid w:val="006666F4"/>
    <w:rsid w:val="006667B9"/>
    <w:rsid w:val="00666BF2"/>
    <w:rsid w:val="00666F01"/>
    <w:rsid w:val="00667395"/>
    <w:rsid w:val="006674B2"/>
    <w:rsid w:val="0067048C"/>
    <w:rsid w:val="00670C3A"/>
    <w:rsid w:val="0067172C"/>
    <w:rsid w:val="00671C16"/>
    <w:rsid w:val="00672124"/>
    <w:rsid w:val="00672507"/>
    <w:rsid w:val="0067288A"/>
    <w:rsid w:val="0067319E"/>
    <w:rsid w:val="00673684"/>
    <w:rsid w:val="006736A1"/>
    <w:rsid w:val="00673BF4"/>
    <w:rsid w:val="00673D8F"/>
    <w:rsid w:val="00674250"/>
    <w:rsid w:val="00674555"/>
    <w:rsid w:val="006747DF"/>
    <w:rsid w:val="006747F9"/>
    <w:rsid w:val="0067480C"/>
    <w:rsid w:val="00674BF6"/>
    <w:rsid w:val="00674C08"/>
    <w:rsid w:val="00674F4F"/>
    <w:rsid w:val="00674F5D"/>
    <w:rsid w:val="0067515B"/>
    <w:rsid w:val="0067596B"/>
    <w:rsid w:val="00675EEE"/>
    <w:rsid w:val="006761F6"/>
    <w:rsid w:val="006765DF"/>
    <w:rsid w:val="00676FB9"/>
    <w:rsid w:val="006772CF"/>
    <w:rsid w:val="0067750E"/>
    <w:rsid w:val="0067765D"/>
    <w:rsid w:val="006776AE"/>
    <w:rsid w:val="00677FBB"/>
    <w:rsid w:val="00680246"/>
    <w:rsid w:val="0068057B"/>
    <w:rsid w:val="00680938"/>
    <w:rsid w:val="00680A92"/>
    <w:rsid w:val="006819A1"/>
    <w:rsid w:val="006830C9"/>
    <w:rsid w:val="006839B3"/>
    <w:rsid w:val="00683AB2"/>
    <w:rsid w:val="00683EFF"/>
    <w:rsid w:val="006841FE"/>
    <w:rsid w:val="006843C5"/>
    <w:rsid w:val="006848B6"/>
    <w:rsid w:val="00684E23"/>
    <w:rsid w:val="00685166"/>
    <w:rsid w:val="006859D0"/>
    <w:rsid w:val="006859FD"/>
    <w:rsid w:val="00686652"/>
    <w:rsid w:val="0068689E"/>
    <w:rsid w:val="0068755B"/>
    <w:rsid w:val="00687710"/>
    <w:rsid w:val="0068792F"/>
    <w:rsid w:val="006879C1"/>
    <w:rsid w:val="00687A41"/>
    <w:rsid w:val="00687EC4"/>
    <w:rsid w:val="00687F8B"/>
    <w:rsid w:val="00690694"/>
    <w:rsid w:val="00691595"/>
    <w:rsid w:val="006915C4"/>
    <w:rsid w:val="00691B0C"/>
    <w:rsid w:val="0069285D"/>
    <w:rsid w:val="006929C8"/>
    <w:rsid w:val="00692AAC"/>
    <w:rsid w:val="0069337F"/>
    <w:rsid w:val="0069387E"/>
    <w:rsid w:val="00693B3B"/>
    <w:rsid w:val="00693BF6"/>
    <w:rsid w:val="00694377"/>
    <w:rsid w:val="00695343"/>
    <w:rsid w:val="00695E91"/>
    <w:rsid w:val="00695F7C"/>
    <w:rsid w:val="0069600B"/>
    <w:rsid w:val="00696047"/>
    <w:rsid w:val="0069675B"/>
    <w:rsid w:val="00696B7D"/>
    <w:rsid w:val="00696F1E"/>
    <w:rsid w:val="0069717B"/>
    <w:rsid w:val="00697A99"/>
    <w:rsid w:val="00697CA2"/>
    <w:rsid w:val="006A00D4"/>
    <w:rsid w:val="006A0441"/>
    <w:rsid w:val="006A05CA"/>
    <w:rsid w:val="006A0707"/>
    <w:rsid w:val="006A0798"/>
    <w:rsid w:val="006A0B36"/>
    <w:rsid w:val="006A177E"/>
    <w:rsid w:val="006A193B"/>
    <w:rsid w:val="006A1AE7"/>
    <w:rsid w:val="006A1B4A"/>
    <w:rsid w:val="006A2015"/>
    <w:rsid w:val="006A2435"/>
    <w:rsid w:val="006A266D"/>
    <w:rsid w:val="006A2DF6"/>
    <w:rsid w:val="006A2EF1"/>
    <w:rsid w:val="006A3381"/>
    <w:rsid w:val="006A3395"/>
    <w:rsid w:val="006A350E"/>
    <w:rsid w:val="006A3A93"/>
    <w:rsid w:val="006A3CBD"/>
    <w:rsid w:val="006A47F7"/>
    <w:rsid w:val="006A4FFE"/>
    <w:rsid w:val="006A50BC"/>
    <w:rsid w:val="006A5A4D"/>
    <w:rsid w:val="006A5B5E"/>
    <w:rsid w:val="006A5DBA"/>
    <w:rsid w:val="006A5FF2"/>
    <w:rsid w:val="006A6187"/>
    <w:rsid w:val="006A6641"/>
    <w:rsid w:val="006A6B53"/>
    <w:rsid w:val="006A715D"/>
    <w:rsid w:val="006B014C"/>
    <w:rsid w:val="006B13E9"/>
    <w:rsid w:val="006B24F1"/>
    <w:rsid w:val="006B26C0"/>
    <w:rsid w:val="006B27AA"/>
    <w:rsid w:val="006B28D1"/>
    <w:rsid w:val="006B317B"/>
    <w:rsid w:val="006B32A3"/>
    <w:rsid w:val="006B32F2"/>
    <w:rsid w:val="006B35A9"/>
    <w:rsid w:val="006B35D2"/>
    <w:rsid w:val="006B3919"/>
    <w:rsid w:val="006B3F5D"/>
    <w:rsid w:val="006B407D"/>
    <w:rsid w:val="006B47A3"/>
    <w:rsid w:val="006B4981"/>
    <w:rsid w:val="006B542D"/>
    <w:rsid w:val="006B563A"/>
    <w:rsid w:val="006B6333"/>
    <w:rsid w:val="006B6765"/>
    <w:rsid w:val="006B69B4"/>
    <w:rsid w:val="006B6D5F"/>
    <w:rsid w:val="006B6E20"/>
    <w:rsid w:val="006B73C9"/>
    <w:rsid w:val="006C03F8"/>
    <w:rsid w:val="006C0A93"/>
    <w:rsid w:val="006C127F"/>
    <w:rsid w:val="006C12DF"/>
    <w:rsid w:val="006C1555"/>
    <w:rsid w:val="006C16B7"/>
    <w:rsid w:val="006C1BC0"/>
    <w:rsid w:val="006C2843"/>
    <w:rsid w:val="006C2A72"/>
    <w:rsid w:val="006C31CC"/>
    <w:rsid w:val="006C3579"/>
    <w:rsid w:val="006C3595"/>
    <w:rsid w:val="006C3EF5"/>
    <w:rsid w:val="006C4191"/>
    <w:rsid w:val="006C4EEB"/>
    <w:rsid w:val="006C5717"/>
    <w:rsid w:val="006C58D8"/>
    <w:rsid w:val="006C59B9"/>
    <w:rsid w:val="006C5F64"/>
    <w:rsid w:val="006C6071"/>
    <w:rsid w:val="006C6203"/>
    <w:rsid w:val="006C62F0"/>
    <w:rsid w:val="006C6534"/>
    <w:rsid w:val="006C69BE"/>
    <w:rsid w:val="006C6BF0"/>
    <w:rsid w:val="006C6E76"/>
    <w:rsid w:val="006C708A"/>
    <w:rsid w:val="006C7F71"/>
    <w:rsid w:val="006D00F4"/>
    <w:rsid w:val="006D02F7"/>
    <w:rsid w:val="006D09CD"/>
    <w:rsid w:val="006D15AA"/>
    <w:rsid w:val="006D18BF"/>
    <w:rsid w:val="006D2847"/>
    <w:rsid w:val="006D28BD"/>
    <w:rsid w:val="006D2999"/>
    <w:rsid w:val="006D2B1B"/>
    <w:rsid w:val="006D2EEA"/>
    <w:rsid w:val="006D3135"/>
    <w:rsid w:val="006D37EA"/>
    <w:rsid w:val="006D3869"/>
    <w:rsid w:val="006D3EDE"/>
    <w:rsid w:val="006D4238"/>
    <w:rsid w:val="006D44F2"/>
    <w:rsid w:val="006D4545"/>
    <w:rsid w:val="006D491B"/>
    <w:rsid w:val="006D4E9E"/>
    <w:rsid w:val="006D5315"/>
    <w:rsid w:val="006D5804"/>
    <w:rsid w:val="006D59F0"/>
    <w:rsid w:val="006D5B45"/>
    <w:rsid w:val="006D5F15"/>
    <w:rsid w:val="006D6229"/>
    <w:rsid w:val="006D6722"/>
    <w:rsid w:val="006D679B"/>
    <w:rsid w:val="006D6834"/>
    <w:rsid w:val="006E0062"/>
    <w:rsid w:val="006E0789"/>
    <w:rsid w:val="006E0990"/>
    <w:rsid w:val="006E0A7B"/>
    <w:rsid w:val="006E1544"/>
    <w:rsid w:val="006E15BD"/>
    <w:rsid w:val="006E1616"/>
    <w:rsid w:val="006E1C68"/>
    <w:rsid w:val="006E1C8F"/>
    <w:rsid w:val="006E2205"/>
    <w:rsid w:val="006E25E9"/>
    <w:rsid w:val="006E26B4"/>
    <w:rsid w:val="006E28D8"/>
    <w:rsid w:val="006E2AA8"/>
    <w:rsid w:val="006E2F32"/>
    <w:rsid w:val="006E3336"/>
    <w:rsid w:val="006E3A6C"/>
    <w:rsid w:val="006E4891"/>
    <w:rsid w:val="006E4D7E"/>
    <w:rsid w:val="006E4DA7"/>
    <w:rsid w:val="006E4E41"/>
    <w:rsid w:val="006E5BA2"/>
    <w:rsid w:val="006E5F74"/>
    <w:rsid w:val="006E5FE6"/>
    <w:rsid w:val="006E619D"/>
    <w:rsid w:val="006E62D3"/>
    <w:rsid w:val="006E6CBC"/>
    <w:rsid w:val="006E7443"/>
    <w:rsid w:val="006E7451"/>
    <w:rsid w:val="006E7478"/>
    <w:rsid w:val="006E7976"/>
    <w:rsid w:val="006F0968"/>
    <w:rsid w:val="006F0FAE"/>
    <w:rsid w:val="006F104D"/>
    <w:rsid w:val="006F1633"/>
    <w:rsid w:val="006F1870"/>
    <w:rsid w:val="006F1A78"/>
    <w:rsid w:val="006F2744"/>
    <w:rsid w:val="006F2B53"/>
    <w:rsid w:val="006F2BF4"/>
    <w:rsid w:val="006F3473"/>
    <w:rsid w:val="006F35EF"/>
    <w:rsid w:val="006F39A7"/>
    <w:rsid w:val="006F3A40"/>
    <w:rsid w:val="006F3BD5"/>
    <w:rsid w:val="006F407F"/>
    <w:rsid w:val="006F4D74"/>
    <w:rsid w:val="006F4E50"/>
    <w:rsid w:val="006F4E92"/>
    <w:rsid w:val="006F4F1C"/>
    <w:rsid w:val="006F55D9"/>
    <w:rsid w:val="006F58A9"/>
    <w:rsid w:val="006F5BAE"/>
    <w:rsid w:val="006F5BCB"/>
    <w:rsid w:val="006F5BD9"/>
    <w:rsid w:val="006F5C5C"/>
    <w:rsid w:val="006F5D36"/>
    <w:rsid w:val="006F5E24"/>
    <w:rsid w:val="006F5E60"/>
    <w:rsid w:val="006F5F48"/>
    <w:rsid w:val="006F6628"/>
    <w:rsid w:val="006F6679"/>
    <w:rsid w:val="006F668D"/>
    <w:rsid w:val="006F6B85"/>
    <w:rsid w:val="006F6CBD"/>
    <w:rsid w:val="006F6F28"/>
    <w:rsid w:val="006F7208"/>
    <w:rsid w:val="006F7C24"/>
    <w:rsid w:val="006F7CE1"/>
    <w:rsid w:val="006F7D2F"/>
    <w:rsid w:val="006F7D3E"/>
    <w:rsid w:val="0070015B"/>
    <w:rsid w:val="00700A49"/>
    <w:rsid w:val="00701046"/>
    <w:rsid w:val="007010E6"/>
    <w:rsid w:val="007011EF"/>
    <w:rsid w:val="0070139E"/>
    <w:rsid w:val="007014BA"/>
    <w:rsid w:val="00701F26"/>
    <w:rsid w:val="00702A87"/>
    <w:rsid w:val="00702C29"/>
    <w:rsid w:val="00702F75"/>
    <w:rsid w:val="00703386"/>
    <w:rsid w:val="00703496"/>
    <w:rsid w:val="00703BE2"/>
    <w:rsid w:val="00704B29"/>
    <w:rsid w:val="00704C64"/>
    <w:rsid w:val="00705098"/>
    <w:rsid w:val="00705541"/>
    <w:rsid w:val="007056F2"/>
    <w:rsid w:val="00705937"/>
    <w:rsid w:val="00705ABD"/>
    <w:rsid w:val="00706B37"/>
    <w:rsid w:val="00706F31"/>
    <w:rsid w:val="00707382"/>
    <w:rsid w:val="0070753D"/>
    <w:rsid w:val="00707B02"/>
    <w:rsid w:val="00707E1A"/>
    <w:rsid w:val="00707F3C"/>
    <w:rsid w:val="007101C4"/>
    <w:rsid w:val="007109B1"/>
    <w:rsid w:val="00710B7B"/>
    <w:rsid w:val="00710D60"/>
    <w:rsid w:val="0071109A"/>
    <w:rsid w:val="007110D1"/>
    <w:rsid w:val="0071157F"/>
    <w:rsid w:val="00711E62"/>
    <w:rsid w:val="00712045"/>
    <w:rsid w:val="0071357E"/>
    <w:rsid w:val="007143E7"/>
    <w:rsid w:val="00714585"/>
    <w:rsid w:val="007146C2"/>
    <w:rsid w:val="00714871"/>
    <w:rsid w:val="007148FE"/>
    <w:rsid w:val="00714DC1"/>
    <w:rsid w:val="007150DB"/>
    <w:rsid w:val="007150E2"/>
    <w:rsid w:val="00715721"/>
    <w:rsid w:val="00715736"/>
    <w:rsid w:val="00715B2C"/>
    <w:rsid w:val="00715E28"/>
    <w:rsid w:val="00716652"/>
    <w:rsid w:val="00716E21"/>
    <w:rsid w:val="00717650"/>
    <w:rsid w:val="007178CB"/>
    <w:rsid w:val="00717E06"/>
    <w:rsid w:val="00720E9F"/>
    <w:rsid w:val="00721214"/>
    <w:rsid w:val="007213B3"/>
    <w:rsid w:val="00721D67"/>
    <w:rsid w:val="00721E38"/>
    <w:rsid w:val="007226C2"/>
    <w:rsid w:val="007229CD"/>
    <w:rsid w:val="00722A2B"/>
    <w:rsid w:val="00722A37"/>
    <w:rsid w:val="00722EBE"/>
    <w:rsid w:val="00722F40"/>
    <w:rsid w:val="00723219"/>
    <w:rsid w:val="007232A9"/>
    <w:rsid w:val="0072334F"/>
    <w:rsid w:val="007234BF"/>
    <w:rsid w:val="0072412D"/>
    <w:rsid w:val="00724224"/>
    <w:rsid w:val="00724783"/>
    <w:rsid w:val="00724BA4"/>
    <w:rsid w:val="00724CA6"/>
    <w:rsid w:val="00724F56"/>
    <w:rsid w:val="00724F83"/>
    <w:rsid w:val="007251E8"/>
    <w:rsid w:val="0072623C"/>
    <w:rsid w:val="007265FF"/>
    <w:rsid w:val="0072672C"/>
    <w:rsid w:val="0072677A"/>
    <w:rsid w:val="00727564"/>
    <w:rsid w:val="0072795E"/>
    <w:rsid w:val="00727CA8"/>
    <w:rsid w:val="00730A63"/>
    <w:rsid w:val="007313F5"/>
    <w:rsid w:val="00731A62"/>
    <w:rsid w:val="00731CBB"/>
    <w:rsid w:val="0073367E"/>
    <w:rsid w:val="007336BC"/>
    <w:rsid w:val="00733798"/>
    <w:rsid w:val="00734692"/>
    <w:rsid w:val="00734AD3"/>
    <w:rsid w:val="00734D92"/>
    <w:rsid w:val="00734F4B"/>
    <w:rsid w:val="00734F88"/>
    <w:rsid w:val="00735004"/>
    <w:rsid w:val="00735D72"/>
    <w:rsid w:val="00735F58"/>
    <w:rsid w:val="0073613D"/>
    <w:rsid w:val="007361B8"/>
    <w:rsid w:val="00736205"/>
    <w:rsid w:val="00736E6D"/>
    <w:rsid w:val="00736EBD"/>
    <w:rsid w:val="00737E5C"/>
    <w:rsid w:val="00740890"/>
    <w:rsid w:val="00740B95"/>
    <w:rsid w:val="00740BA3"/>
    <w:rsid w:val="00741287"/>
    <w:rsid w:val="007418E6"/>
    <w:rsid w:val="00741CFE"/>
    <w:rsid w:val="00741D5A"/>
    <w:rsid w:val="00741D65"/>
    <w:rsid w:val="0074228B"/>
    <w:rsid w:val="0074265D"/>
    <w:rsid w:val="007437C0"/>
    <w:rsid w:val="00743A2D"/>
    <w:rsid w:val="00743B54"/>
    <w:rsid w:val="00743B70"/>
    <w:rsid w:val="007445A3"/>
    <w:rsid w:val="00744B58"/>
    <w:rsid w:val="00744C8C"/>
    <w:rsid w:val="00744E6E"/>
    <w:rsid w:val="00745A8A"/>
    <w:rsid w:val="007503FC"/>
    <w:rsid w:val="007504A1"/>
    <w:rsid w:val="00750B6A"/>
    <w:rsid w:val="00750BC3"/>
    <w:rsid w:val="007514C6"/>
    <w:rsid w:val="0075161E"/>
    <w:rsid w:val="00752247"/>
    <w:rsid w:val="007522E3"/>
    <w:rsid w:val="007524FF"/>
    <w:rsid w:val="00752DA3"/>
    <w:rsid w:val="00753008"/>
    <w:rsid w:val="007531EE"/>
    <w:rsid w:val="0075332A"/>
    <w:rsid w:val="00753421"/>
    <w:rsid w:val="00753773"/>
    <w:rsid w:val="00753963"/>
    <w:rsid w:val="00753BCE"/>
    <w:rsid w:val="00753D69"/>
    <w:rsid w:val="00754AE8"/>
    <w:rsid w:val="00755B45"/>
    <w:rsid w:val="00756687"/>
    <w:rsid w:val="00756A28"/>
    <w:rsid w:val="00756BC4"/>
    <w:rsid w:val="00756FFA"/>
    <w:rsid w:val="00757101"/>
    <w:rsid w:val="007572D9"/>
    <w:rsid w:val="00757B0F"/>
    <w:rsid w:val="00757F4F"/>
    <w:rsid w:val="00760346"/>
    <w:rsid w:val="00760922"/>
    <w:rsid w:val="00760989"/>
    <w:rsid w:val="00760BEA"/>
    <w:rsid w:val="0076115F"/>
    <w:rsid w:val="0076157D"/>
    <w:rsid w:val="00761938"/>
    <w:rsid w:val="00761E87"/>
    <w:rsid w:val="0076207F"/>
    <w:rsid w:val="007624DE"/>
    <w:rsid w:val="0076277F"/>
    <w:rsid w:val="0076323D"/>
    <w:rsid w:val="0076329C"/>
    <w:rsid w:val="00763450"/>
    <w:rsid w:val="00763504"/>
    <w:rsid w:val="0076378E"/>
    <w:rsid w:val="00763AAE"/>
    <w:rsid w:val="00763B1D"/>
    <w:rsid w:val="007642AD"/>
    <w:rsid w:val="0076444F"/>
    <w:rsid w:val="007644B9"/>
    <w:rsid w:val="00764989"/>
    <w:rsid w:val="00764BD3"/>
    <w:rsid w:val="00765A56"/>
    <w:rsid w:val="00765B50"/>
    <w:rsid w:val="00765C56"/>
    <w:rsid w:val="00766030"/>
    <w:rsid w:val="00766336"/>
    <w:rsid w:val="007665E3"/>
    <w:rsid w:val="00766A99"/>
    <w:rsid w:val="00766F4F"/>
    <w:rsid w:val="0076721A"/>
    <w:rsid w:val="007676A4"/>
    <w:rsid w:val="007700B9"/>
    <w:rsid w:val="007702E8"/>
    <w:rsid w:val="0077059C"/>
    <w:rsid w:val="00770600"/>
    <w:rsid w:val="007706AE"/>
    <w:rsid w:val="0077087C"/>
    <w:rsid w:val="00770CA2"/>
    <w:rsid w:val="007712BB"/>
    <w:rsid w:val="00771551"/>
    <w:rsid w:val="007715B2"/>
    <w:rsid w:val="007721A3"/>
    <w:rsid w:val="0077221B"/>
    <w:rsid w:val="007724BE"/>
    <w:rsid w:val="00772759"/>
    <w:rsid w:val="00772D80"/>
    <w:rsid w:val="007732AE"/>
    <w:rsid w:val="00773879"/>
    <w:rsid w:val="007738C5"/>
    <w:rsid w:val="007738D5"/>
    <w:rsid w:val="00773B37"/>
    <w:rsid w:val="0077440D"/>
    <w:rsid w:val="00774748"/>
    <w:rsid w:val="00774D26"/>
    <w:rsid w:val="00775551"/>
    <w:rsid w:val="007759EF"/>
    <w:rsid w:val="00775A81"/>
    <w:rsid w:val="00776336"/>
    <w:rsid w:val="00776FA8"/>
    <w:rsid w:val="00777952"/>
    <w:rsid w:val="00777C20"/>
    <w:rsid w:val="007800E4"/>
    <w:rsid w:val="00780A79"/>
    <w:rsid w:val="00780D49"/>
    <w:rsid w:val="0078141C"/>
    <w:rsid w:val="00781623"/>
    <w:rsid w:val="00781688"/>
    <w:rsid w:val="00781788"/>
    <w:rsid w:val="007818CD"/>
    <w:rsid w:val="00781C4C"/>
    <w:rsid w:val="0078247F"/>
    <w:rsid w:val="007824C2"/>
    <w:rsid w:val="0078297D"/>
    <w:rsid w:val="00782B4C"/>
    <w:rsid w:val="00782D09"/>
    <w:rsid w:val="00782EED"/>
    <w:rsid w:val="00783932"/>
    <w:rsid w:val="0078395B"/>
    <w:rsid w:val="00783BB2"/>
    <w:rsid w:val="00783CE7"/>
    <w:rsid w:val="00784218"/>
    <w:rsid w:val="007845D8"/>
    <w:rsid w:val="00784B28"/>
    <w:rsid w:val="007850F1"/>
    <w:rsid w:val="00785CEF"/>
    <w:rsid w:val="0078628A"/>
    <w:rsid w:val="00786481"/>
    <w:rsid w:val="00786888"/>
    <w:rsid w:val="0078715B"/>
    <w:rsid w:val="00787429"/>
    <w:rsid w:val="00787969"/>
    <w:rsid w:val="00790210"/>
    <w:rsid w:val="007904D6"/>
    <w:rsid w:val="00790988"/>
    <w:rsid w:val="00790CA2"/>
    <w:rsid w:val="00790D0A"/>
    <w:rsid w:val="00790F6D"/>
    <w:rsid w:val="00790F98"/>
    <w:rsid w:val="00791194"/>
    <w:rsid w:val="00791344"/>
    <w:rsid w:val="00791CC6"/>
    <w:rsid w:val="00791D9F"/>
    <w:rsid w:val="007922F2"/>
    <w:rsid w:val="0079231E"/>
    <w:rsid w:val="00792444"/>
    <w:rsid w:val="007927CC"/>
    <w:rsid w:val="00792CBF"/>
    <w:rsid w:val="00793535"/>
    <w:rsid w:val="007937EB"/>
    <w:rsid w:val="00793BD8"/>
    <w:rsid w:val="00793C7E"/>
    <w:rsid w:val="0079412F"/>
    <w:rsid w:val="00794858"/>
    <w:rsid w:val="00794BE0"/>
    <w:rsid w:val="00794DCD"/>
    <w:rsid w:val="00795998"/>
    <w:rsid w:val="00796C63"/>
    <w:rsid w:val="0079702B"/>
    <w:rsid w:val="00797376"/>
    <w:rsid w:val="007976F6"/>
    <w:rsid w:val="007A0785"/>
    <w:rsid w:val="007A0FEC"/>
    <w:rsid w:val="007A1094"/>
    <w:rsid w:val="007A12AC"/>
    <w:rsid w:val="007A1E19"/>
    <w:rsid w:val="007A1F98"/>
    <w:rsid w:val="007A240B"/>
    <w:rsid w:val="007A2A17"/>
    <w:rsid w:val="007A2AB0"/>
    <w:rsid w:val="007A323C"/>
    <w:rsid w:val="007A427E"/>
    <w:rsid w:val="007A455C"/>
    <w:rsid w:val="007A4AE6"/>
    <w:rsid w:val="007A4D9C"/>
    <w:rsid w:val="007A515F"/>
    <w:rsid w:val="007A51F5"/>
    <w:rsid w:val="007A58F1"/>
    <w:rsid w:val="007A5BE6"/>
    <w:rsid w:val="007A63A7"/>
    <w:rsid w:val="007A6403"/>
    <w:rsid w:val="007A66A8"/>
    <w:rsid w:val="007A66ED"/>
    <w:rsid w:val="007A6DD2"/>
    <w:rsid w:val="007A71A9"/>
    <w:rsid w:val="007A72C9"/>
    <w:rsid w:val="007A7CCB"/>
    <w:rsid w:val="007B0087"/>
    <w:rsid w:val="007B07EF"/>
    <w:rsid w:val="007B117C"/>
    <w:rsid w:val="007B1B68"/>
    <w:rsid w:val="007B1BED"/>
    <w:rsid w:val="007B2015"/>
    <w:rsid w:val="007B2DFB"/>
    <w:rsid w:val="007B343D"/>
    <w:rsid w:val="007B38AB"/>
    <w:rsid w:val="007B3AE3"/>
    <w:rsid w:val="007B3B1C"/>
    <w:rsid w:val="007B3E33"/>
    <w:rsid w:val="007B40BF"/>
    <w:rsid w:val="007B416D"/>
    <w:rsid w:val="007B4207"/>
    <w:rsid w:val="007B45F8"/>
    <w:rsid w:val="007B4A58"/>
    <w:rsid w:val="007B4DB1"/>
    <w:rsid w:val="007B4ED2"/>
    <w:rsid w:val="007B548B"/>
    <w:rsid w:val="007B568A"/>
    <w:rsid w:val="007B5C80"/>
    <w:rsid w:val="007B5FEB"/>
    <w:rsid w:val="007B642B"/>
    <w:rsid w:val="007B687B"/>
    <w:rsid w:val="007B6C60"/>
    <w:rsid w:val="007B77D5"/>
    <w:rsid w:val="007B7829"/>
    <w:rsid w:val="007B7B27"/>
    <w:rsid w:val="007B7E4B"/>
    <w:rsid w:val="007C0C94"/>
    <w:rsid w:val="007C1631"/>
    <w:rsid w:val="007C19ED"/>
    <w:rsid w:val="007C22B2"/>
    <w:rsid w:val="007C2665"/>
    <w:rsid w:val="007C2703"/>
    <w:rsid w:val="007C2B4F"/>
    <w:rsid w:val="007C3095"/>
    <w:rsid w:val="007C33B0"/>
    <w:rsid w:val="007C343F"/>
    <w:rsid w:val="007C3552"/>
    <w:rsid w:val="007C39A8"/>
    <w:rsid w:val="007C4A52"/>
    <w:rsid w:val="007C4BAF"/>
    <w:rsid w:val="007C4D96"/>
    <w:rsid w:val="007C4DCC"/>
    <w:rsid w:val="007C54DD"/>
    <w:rsid w:val="007C56BE"/>
    <w:rsid w:val="007C5B6E"/>
    <w:rsid w:val="007C5CD9"/>
    <w:rsid w:val="007C5EB9"/>
    <w:rsid w:val="007C60FF"/>
    <w:rsid w:val="007C65F0"/>
    <w:rsid w:val="007C68EC"/>
    <w:rsid w:val="007C6AFE"/>
    <w:rsid w:val="007C6EF0"/>
    <w:rsid w:val="007C6FF9"/>
    <w:rsid w:val="007D00C4"/>
    <w:rsid w:val="007D0305"/>
    <w:rsid w:val="007D0888"/>
    <w:rsid w:val="007D115B"/>
    <w:rsid w:val="007D1425"/>
    <w:rsid w:val="007D153A"/>
    <w:rsid w:val="007D243A"/>
    <w:rsid w:val="007D29EC"/>
    <w:rsid w:val="007D2C09"/>
    <w:rsid w:val="007D3295"/>
    <w:rsid w:val="007D38D8"/>
    <w:rsid w:val="007D39D9"/>
    <w:rsid w:val="007D3D83"/>
    <w:rsid w:val="007D3ECF"/>
    <w:rsid w:val="007D4153"/>
    <w:rsid w:val="007D5025"/>
    <w:rsid w:val="007D5470"/>
    <w:rsid w:val="007D5690"/>
    <w:rsid w:val="007D58F9"/>
    <w:rsid w:val="007D593C"/>
    <w:rsid w:val="007D59B9"/>
    <w:rsid w:val="007D5CE5"/>
    <w:rsid w:val="007D5DA2"/>
    <w:rsid w:val="007D60A9"/>
    <w:rsid w:val="007D62AC"/>
    <w:rsid w:val="007D67C0"/>
    <w:rsid w:val="007D6A2A"/>
    <w:rsid w:val="007D71E8"/>
    <w:rsid w:val="007D7B48"/>
    <w:rsid w:val="007E0180"/>
    <w:rsid w:val="007E023E"/>
    <w:rsid w:val="007E0251"/>
    <w:rsid w:val="007E02DD"/>
    <w:rsid w:val="007E0CA0"/>
    <w:rsid w:val="007E0FE1"/>
    <w:rsid w:val="007E14E2"/>
    <w:rsid w:val="007E1EE0"/>
    <w:rsid w:val="007E2815"/>
    <w:rsid w:val="007E2C3C"/>
    <w:rsid w:val="007E2D0E"/>
    <w:rsid w:val="007E2F42"/>
    <w:rsid w:val="007E3252"/>
    <w:rsid w:val="007E3E19"/>
    <w:rsid w:val="007E3F18"/>
    <w:rsid w:val="007E45C4"/>
    <w:rsid w:val="007E45F4"/>
    <w:rsid w:val="007E46E0"/>
    <w:rsid w:val="007E472B"/>
    <w:rsid w:val="007E53A2"/>
    <w:rsid w:val="007E5636"/>
    <w:rsid w:val="007E568F"/>
    <w:rsid w:val="007E58C1"/>
    <w:rsid w:val="007E5ADC"/>
    <w:rsid w:val="007E5CD2"/>
    <w:rsid w:val="007E5D94"/>
    <w:rsid w:val="007E69B3"/>
    <w:rsid w:val="007E6A36"/>
    <w:rsid w:val="007E6C1B"/>
    <w:rsid w:val="007E75B5"/>
    <w:rsid w:val="007E7F21"/>
    <w:rsid w:val="007F0E65"/>
    <w:rsid w:val="007F0E90"/>
    <w:rsid w:val="007F0E99"/>
    <w:rsid w:val="007F0F12"/>
    <w:rsid w:val="007F1C20"/>
    <w:rsid w:val="007F1E72"/>
    <w:rsid w:val="007F2077"/>
    <w:rsid w:val="007F2103"/>
    <w:rsid w:val="007F2C57"/>
    <w:rsid w:val="007F2EDE"/>
    <w:rsid w:val="007F3294"/>
    <w:rsid w:val="007F33E9"/>
    <w:rsid w:val="007F35BE"/>
    <w:rsid w:val="007F437D"/>
    <w:rsid w:val="007F4F9E"/>
    <w:rsid w:val="007F4FFD"/>
    <w:rsid w:val="007F509D"/>
    <w:rsid w:val="007F5321"/>
    <w:rsid w:val="007F570B"/>
    <w:rsid w:val="007F59C4"/>
    <w:rsid w:val="007F5A47"/>
    <w:rsid w:val="007F5B81"/>
    <w:rsid w:val="007F632B"/>
    <w:rsid w:val="007F66D7"/>
    <w:rsid w:val="007F6DF4"/>
    <w:rsid w:val="007F7B2E"/>
    <w:rsid w:val="007F7B40"/>
    <w:rsid w:val="007F7E67"/>
    <w:rsid w:val="007F7FA8"/>
    <w:rsid w:val="0080068E"/>
    <w:rsid w:val="008007FB"/>
    <w:rsid w:val="00800BEE"/>
    <w:rsid w:val="008010A2"/>
    <w:rsid w:val="008013B3"/>
    <w:rsid w:val="00801D0B"/>
    <w:rsid w:val="008021FF"/>
    <w:rsid w:val="00802364"/>
    <w:rsid w:val="00802522"/>
    <w:rsid w:val="00802737"/>
    <w:rsid w:val="00802936"/>
    <w:rsid w:val="00802F79"/>
    <w:rsid w:val="00803046"/>
    <w:rsid w:val="00803AB4"/>
    <w:rsid w:val="00803F0A"/>
    <w:rsid w:val="008040C2"/>
    <w:rsid w:val="008044F0"/>
    <w:rsid w:val="00804D7D"/>
    <w:rsid w:val="00804F29"/>
    <w:rsid w:val="008053B7"/>
    <w:rsid w:val="00805BDB"/>
    <w:rsid w:val="00805F3C"/>
    <w:rsid w:val="00806794"/>
    <w:rsid w:val="00806899"/>
    <w:rsid w:val="008071B3"/>
    <w:rsid w:val="008074A7"/>
    <w:rsid w:val="0080756A"/>
    <w:rsid w:val="00807773"/>
    <w:rsid w:val="00807CD6"/>
    <w:rsid w:val="00807E06"/>
    <w:rsid w:val="008100C5"/>
    <w:rsid w:val="00810BD1"/>
    <w:rsid w:val="00811428"/>
    <w:rsid w:val="008118C0"/>
    <w:rsid w:val="00811FF1"/>
    <w:rsid w:val="00812413"/>
    <w:rsid w:val="00812497"/>
    <w:rsid w:val="00812CAC"/>
    <w:rsid w:val="00812D75"/>
    <w:rsid w:val="00812E93"/>
    <w:rsid w:val="00812F4F"/>
    <w:rsid w:val="00812F73"/>
    <w:rsid w:val="00812FB8"/>
    <w:rsid w:val="00813E5C"/>
    <w:rsid w:val="00814381"/>
    <w:rsid w:val="00814C47"/>
    <w:rsid w:val="00814CAD"/>
    <w:rsid w:val="00814CC6"/>
    <w:rsid w:val="00814D5B"/>
    <w:rsid w:val="00814EEE"/>
    <w:rsid w:val="0081501D"/>
    <w:rsid w:val="00815916"/>
    <w:rsid w:val="00815AA6"/>
    <w:rsid w:val="00815E2A"/>
    <w:rsid w:val="00815E43"/>
    <w:rsid w:val="0081643B"/>
    <w:rsid w:val="00817761"/>
    <w:rsid w:val="008201AD"/>
    <w:rsid w:val="00821004"/>
    <w:rsid w:val="00821261"/>
    <w:rsid w:val="0082130B"/>
    <w:rsid w:val="0082152C"/>
    <w:rsid w:val="00821B44"/>
    <w:rsid w:val="008220FA"/>
    <w:rsid w:val="00822676"/>
    <w:rsid w:val="00822A79"/>
    <w:rsid w:val="00822FD1"/>
    <w:rsid w:val="00823024"/>
    <w:rsid w:val="0082398F"/>
    <w:rsid w:val="00823C5E"/>
    <w:rsid w:val="00823EED"/>
    <w:rsid w:val="008243A5"/>
    <w:rsid w:val="0082454F"/>
    <w:rsid w:val="00824739"/>
    <w:rsid w:val="00824F93"/>
    <w:rsid w:val="008255BD"/>
    <w:rsid w:val="008256D3"/>
    <w:rsid w:val="00825A57"/>
    <w:rsid w:val="0082615F"/>
    <w:rsid w:val="008262C2"/>
    <w:rsid w:val="008263EC"/>
    <w:rsid w:val="008269A5"/>
    <w:rsid w:val="00827CAE"/>
    <w:rsid w:val="00830350"/>
    <w:rsid w:val="008306AD"/>
    <w:rsid w:val="00830A84"/>
    <w:rsid w:val="00830AB8"/>
    <w:rsid w:val="00830E97"/>
    <w:rsid w:val="008310E8"/>
    <w:rsid w:val="008312FA"/>
    <w:rsid w:val="008316AA"/>
    <w:rsid w:val="008316FA"/>
    <w:rsid w:val="00831A53"/>
    <w:rsid w:val="00831F02"/>
    <w:rsid w:val="00832319"/>
    <w:rsid w:val="0083275F"/>
    <w:rsid w:val="008328AD"/>
    <w:rsid w:val="00832CB3"/>
    <w:rsid w:val="00833238"/>
    <w:rsid w:val="00833791"/>
    <w:rsid w:val="00833C67"/>
    <w:rsid w:val="00833CEF"/>
    <w:rsid w:val="00833E3C"/>
    <w:rsid w:val="00834615"/>
    <w:rsid w:val="00834F48"/>
    <w:rsid w:val="0083504B"/>
    <w:rsid w:val="008352A7"/>
    <w:rsid w:val="008354E4"/>
    <w:rsid w:val="008358A3"/>
    <w:rsid w:val="00835962"/>
    <w:rsid w:val="00836328"/>
    <w:rsid w:val="0083651B"/>
    <w:rsid w:val="00837D74"/>
    <w:rsid w:val="00840146"/>
    <w:rsid w:val="008406AA"/>
    <w:rsid w:val="00840EB5"/>
    <w:rsid w:val="008410F0"/>
    <w:rsid w:val="008411DC"/>
    <w:rsid w:val="0084241A"/>
    <w:rsid w:val="0084268B"/>
    <w:rsid w:val="008426AC"/>
    <w:rsid w:val="00842D26"/>
    <w:rsid w:val="00842E56"/>
    <w:rsid w:val="0084379D"/>
    <w:rsid w:val="00843BA0"/>
    <w:rsid w:val="008440C4"/>
    <w:rsid w:val="00844759"/>
    <w:rsid w:val="00844BFB"/>
    <w:rsid w:val="00845721"/>
    <w:rsid w:val="00845769"/>
    <w:rsid w:val="00845C39"/>
    <w:rsid w:val="00845C6C"/>
    <w:rsid w:val="00845C9E"/>
    <w:rsid w:val="0084632F"/>
    <w:rsid w:val="008465D7"/>
    <w:rsid w:val="008471F5"/>
    <w:rsid w:val="0084788C"/>
    <w:rsid w:val="00847C3D"/>
    <w:rsid w:val="00847C96"/>
    <w:rsid w:val="00850137"/>
    <w:rsid w:val="008501F3"/>
    <w:rsid w:val="0085030D"/>
    <w:rsid w:val="0085092C"/>
    <w:rsid w:val="00850B24"/>
    <w:rsid w:val="00850C37"/>
    <w:rsid w:val="00850C5B"/>
    <w:rsid w:val="00850D20"/>
    <w:rsid w:val="00851285"/>
    <w:rsid w:val="00851EEA"/>
    <w:rsid w:val="008520F5"/>
    <w:rsid w:val="008525EF"/>
    <w:rsid w:val="008526C5"/>
    <w:rsid w:val="008528C1"/>
    <w:rsid w:val="00852DBC"/>
    <w:rsid w:val="00852FF6"/>
    <w:rsid w:val="0085321D"/>
    <w:rsid w:val="0085374A"/>
    <w:rsid w:val="008538AB"/>
    <w:rsid w:val="008539E2"/>
    <w:rsid w:val="008543BD"/>
    <w:rsid w:val="0085464D"/>
    <w:rsid w:val="008546DB"/>
    <w:rsid w:val="0085488C"/>
    <w:rsid w:val="00854C57"/>
    <w:rsid w:val="00854E92"/>
    <w:rsid w:val="008558CD"/>
    <w:rsid w:val="00855FAD"/>
    <w:rsid w:val="00855FEB"/>
    <w:rsid w:val="008562C9"/>
    <w:rsid w:val="00856447"/>
    <w:rsid w:val="0085666A"/>
    <w:rsid w:val="00856CCE"/>
    <w:rsid w:val="00856DD1"/>
    <w:rsid w:val="00857300"/>
    <w:rsid w:val="00857B8F"/>
    <w:rsid w:val="00857E95"/>
    <w:rsid w:val="00857F24"/>
    <w:rsid w:val="00857F7E"/>
    <w:rsid w:val="00860056"/>
    <w:rsid w:val="0086069B"/>
    <w:rsid w:val="00860960"/>
    <w:rsid w:val="00860B00"/>
    <w:rsid w:val="00860E87"/>
    <w:rsid w:val="00861D66"/>
    <w:rsid w:val="008621E4"/>
    <w:rsid w:val="00862752"/>
    <w:rsid w:val="00862856"/>
    <w:rsid w:val="00862A7A"/>
    <w:rsid w:val="00862C2D"/>
    <w:rsid w:val="00862DBA"/>
    <w:rsid w:val="00862EE7"/>
    <w:rsid w:val="008630FF"/>
    <w:rsid w:val="008633D4"/>
    <w:rsid w:val="008636B1"/>
    <w:rsid w:val="008636BD"/>
    <w:rsid w:val="00863997"/>
    <w:rsid w:val="0086420A"/>
    <w:rsid w:val="00864D1C"/>
    <w:rsid w:val="00864F75"/>
    <w:rsid w:val="00865A48"/>
    <w:rsid w:val="00865BA4"/>
    <w:rsid w:val="00866D31"/>
    <w:rsid w:val="00866EE8"/>
    <w:rsid w:val="00867409"/>
    <w:rsid w:val="00867571"/>
    <w:rsid w:val="00867615"/>
    <w:rsid w:val="00867B76"/>
    <w:rsid w:val="00867E36"/>
    <w:rsid w:val="008708EB"/>
    <w:rsid w:val="008709E6"/>
    <w:rsid w:val="00870A72"/>
    <w:rsid w:val="00870E6A"/>
    <w:rsid w:val="00871102"/>
    <w:rsid w:val="00871400"/>
    <w:rsid w:val="00871448"/>
    <w:rsid w:val="00871B5B"/>
    <w:rsid w:val="00871BD2"/>
    <w:rsid w:val="0087200A"/>
    <w:rsid w:val="00872D16"/>
    <w:rsid w:val="00873100"/>
    <w:rsid w:val="0087405E"/>
    <w:rsid w:val="008743E9"/>
    <w:rsid w:val="00874492"/>
    <w:rsid w:val="008749F3"/>
    <w:rsid w:val="00874A9C"/>
    <w:rsid w:val="00874B68"/>
    <w:rsid w:val="008752AA"/>
    <w:rsid w:val="0087567A"/>
    <w:rsid w:val="00875825"/>
    <w:rsid w:val="00875845"/>
    <w:rsid w:val="008758B8"/>
    <w:rsid w:val="00876410"/>
    <w:rsid w:val="00876974"/>
    <w:rsid w:val="00876B79"/>
    <w:rsid w:val="00876DDA"/>
    <w:rsid w:val="008779D1"/>
    <w:rsid w:val="00877A3F"/>
    <w:rsid w:val="0088026C"/>
    <w:rsid w:val="00880352"/>
    <w:rsid w:val="00880687"/>
    <w:rsid w:val="00880CA9"/>
    <w:rsid w:val="00881A1E"/>
    <w:rsid w:val="00881E07"/>
    <w:rsid w:val="008823D5"/>
    <w:rsid w:val="00882A35"/>
    <w:rsid w:val="00882C14"/>
    <w:rsid w:val="00882C8E"/>
    <w:rsid w:val="008836B9"/>
    <w:rsid w:val="00883807"/>
    <w:rsid w:val="0088381E"/>
    <w:rsid w:val="00884EA7"/>
    <w:rsid w:val="008852B7"/>
    <w:rsid w:val="00885C16"/>
    <w:rsid w:val="00885C1F"/>
    <w:rsid w:val="00886408"/>
    <w:rsid w:val="0088690A"/>
    <w:rsid w:val="0088709A"/>
    <w:rsid w:val="008901B6"/>
    <w:rsid w:val="00890CED"/>
    <w:rsid w:val="00891530"/>
    <w:rsid w:val="00891B0C"/>
    <w:rsid w:val="00891B21"/>
    <w:rsid w:val="00891BC9"/>
    <w:rsid w:val="00891D57"/>
    <w:rsid w:val="00891F2C"/>
    <w:rsid w:val="00892024"/>
    <w:rsid w:val="0089252F"/>
    <w:rsid w:val="00892BAD"/>
    <w:rsid w:val="00892C73"/>
    <w:rsid w:val="00892D18"/>
    <w:rsid w:val="00892F7E"/>
    <w:rsid w:val="008932F6"/>
    <w:rsid w:val="008936BE"/>
    <w:rsid w:val="00893FDF"/>
    <w:rsid w:val="00894496"/>
    <w:rsid w:val="008948E4"/>
    <w:rsid w:val="00894900"/>
    <w:rsid w:val="00894A23"/>
    <w:rsid w:val="00894FC5"/>
    <w:rsid w:val="0089547C"/>
    <w:rsid w:val="00895A1C"/>
    <w:rsid w:val="00895BEB"/>
    <w:rsid w:val="00895F2B"/>
    <w:rsid w:val="0089634A"/>
    <w:rsid w:val="00896AD8"/>
    <w:rsid w:val="00896BDE"/>
    <w:rsid w:val="00896D84"/>
    <w:rsid w:val="00896ED8"/>
    <w:rsid w:val="008970FE"/>
    <w:rsid w:val="0089715B"/>
    <w:rsid w:val="00897C41"/>
    <w:rsid w:val="008A00A3"/>
    <w:rsid w:val="008A01F6"/>
    <w:rsid w:val="008A02F7"/>
    <w:rsid w:val="008A04B5"/>
    <w:rsid w:val="008A0865"/>
    <w:rsid w:val="008A1064"/>
    <w:rsid w:val="008A1325"/>
    <w:rsid w:val="008A1F17"/>
    <w:rsid w:val="008A2974"/>
    <w:rsid w:val="008A2CC2"/>
    <w:rsid w:val="008A300E"/>
    <w:rsid w:val="008A3892"/>
    <w:rsid w:val="008A3B07"/>
    <w:rsid w:val="008A3B0F"/>
    <w:rsid w:val="008A3ED8"/>
    <w:rsid w:val="008A48C9"/>
    <w:rsid w:val="008A51C5"/>
    <w:rsid w:val="008A5307"/>
    <w:rsid w:val="008A5438"/>
    <w:rsid w:val="008A5F14"/>
    <w:rsid w:val="008A6458"/>
    <w:rsid w:val="008A65F0"/>
    <w:rsid w:val="008A67CC"/>
    <w:rsid w:val="008A69B1"/>
    <w:rsid w:val="008A6F26"/>
    <w:rsid w:val="008A7226"/>
    <w:rsid w:val="008A736E"/>
    <w:rsid w:val="008A7BFD"/>
    <w:rsid w:val="008B0A0E"/>
    <w:rsid w:val="008B0A4B"/>
    <w:rsid w:val="008B1535"/>
    <w:rsid w:val="008B1AFC"/>
    <w:rsid w:val="008B2394"/>
    <w:rsid w:val="008B265F"/>
    <w:rsid w:val="008B28B7"/>
    <w:rsid w:val="008B3065"/>
    <w:rsid w:val="008B3751"/>
    <w:rsid w:val="008B3D2A"/>
    <w:rsid w:val="008B4F3A"/>
    <w:rsid w:val="008B50A9"/>
    <w:rsid w:val="008B6B4A"/>
    <w:rsid w:val="008B6C9D"/>
    <w:rsid w:val="008B6D03"/>
    <w:rsid w:val="008B6E13"/>
    <w:rsid w:val="008B704F"/>
    <w:rsid w:val="008C00C8"/>
    <w:rsid w:val="008C06DC"/>
    <w:rsid w:val="008C0886"/>
    <w:rsid w:val="008C08F7"/>
    <w:rsid w:val="008C0E54"/>
    <w:rsid w:val="008C0EC5"/>
    <w:rsid w:val="008C1140"/>
    <w:rsid w:val="008C1CE4"/>
    <w:rsid w:val="008C2733"/>
    <w:rsid w:val="008C290B"/>
    <w:rsid w:val="008C29CF"/>
    <w:rsid w:val="008C3633"/>
    <w:rsid w:val="008C391D"/>
    <w:rsid w:val="008C39E6"/>
    <w:rsid w:val="008C3AF7"/>
    <w:rsid w:val="008C3DF8"/>
    <w:rsid w:val="008C4671"/>
    <w:rsid w:val="008C4A42"/>
    <w:rsid w:val="008C4D76"/>
    <w:rsid w:val="008C57C3"/>
    <w:rsid w:val="008C5A9D"/>
    <w:rsid w:val="008C5D4A"/>
    <w:rsid w:val="008C6096"/>
    <w:rsid w:val="008C6283"/>
    <w:rsid w:val="008C673F"/>
    <w:rsid w:val="008C736E"/>
    <w:rsid w:val="008C7810"/>
    <w:rsid w:val="008C78A6"/>
    <w:rsid w:val="008C791C"/>
    <w:rsid w:val="008D0503"/>
    <w:rsid w:val="008D08A5"/>
    <w:rsid w:val="008D1168"/>
    <w:rsid w:val="008D11A2"/>
    <w:rsid w:val="008D1441"/>
    <w:rsid w:val="008D14E4"/>
    <w:rsid w:val="008D1A2C"/>
    <w:rsid w:val="008D1C36"/>
    <w:rsid w:val="008D237D"/>
    <w:rsid w:val="008D2816"/>
    <w:rsid w:val="008D29D6"/>
    <w:rsid w:val="008D2CD7"/>
    <w:rsid w:val="008D2F95"/>
    <w:rsid w:val="008D30DC"/>
    <w:rsid w:val="008D3476"/>
    <w:rsid w:val="008D3646"/>
    <w:rsid w:val="008D3783"/>
    <w:rsid w:val="008D3A9B"/>
    <w:rsid w:val="008D40BF"/>
    <w:rsid w:val="008D41AE"/>
    <w:rsid w:val="008D4227"/>
    <w:rsid w:val="008D4571"/>
    <w:rsid w:val="008D484B"/>
    <w:rsid w:val="008D4B5F"/>
    <w:rsid w:val="008D4D74"/>
    <w:rsid w:val="008D5888"/>
    <w:rsid w:val="008D5AA1"/>
    <w:rsid w:val="008D5F69"/>
    <w:rsid w:val="008D6520"/>
    <w:rsid w:val="008D653C"/>
    <w:rsid w:val="008D6677"/>
    <w:rsid w:val="008D700B"/>
    <w:rsid w:val="008D703D"/>
    <w:rsid w:val="008D705A"/>
    <w:rsid w:val="008D738D"/>
    <w:rsid w:val="008D74F1"/>
    <w:rsid w:val="008D7AC8"/>
    <w:rsid w:val="008D7B86"/>
    <w:rsid w:val="008D7F32"/>
    <w:rsid w:val="008E07BE"/>
    <w:rsid w:val="008E114C"/>
    <w:rsid w:val="008E1171"/>
    <w:rsid w:val="008E16A1"/>
    <w:rsid w:val="008E18F8"/>
    <w:rsid w:val="008E242B"/>
    <w:rsid w:val="008E29DF"/>
    <w:rsid w:val="008E2CD1"/>
    <w:rsid w:val="008E3099"/>
    <w:rsid w:val="008E422F"/>
    <w:rsid w:val="008E42F6"/>
    <w:rsid w:val="008E457D"/>
    <w:rsid w:val="008E46CB"/>
    <w:rsid w:val="008E4970"/>
    <w:rsid w:val="008E4A3E"/>
    <w:rsid w:val="008E4B3E"/>
    <w:rsid w:val="008E5804"/>
    <w:rsid w:val="008E5D64"/>
    <w:rsid w:val="008E631B"/>
    <w:rsid w:val="008E6B43"/>
    <w:rsid w:val="008E7186"/>
    <w:rsid w:val="008E7A6E"/>
    <w:rsid w:val="008F0496"/>
    <w:rsid w:val="008F04B0"/>
    <w:rsid w:val="008F1263"/>
    <w:rsid w:val="008F15EC"/>
    <w:rsid w:val="008F16F4"/>
    <w:rsid w:val="008F19E3"/>
    <w:rsid w:val="008F1A4F"/>
    <w:rsid w:val="008F1C32"/>
    <w:rsid w:val="008F1E03"/>
    <w:rsid w:val="008F2153"/>
    <w:rsid w:val="008F29C2"/>
    <w:rsid w:val="008F2EBA"/>
    <w:rsid w:val="008F3367"/>
    <w:rsid w:val="008F3503"/>
    <w:rsid w:val="008F3B88"/>
    <w:rsid w:val="008F3D22"/>
    <w:rsid w:val="008F485F"/>
    <w:rsid w:val="008F4F5C"/>
    <w:rsid w:val="008F57F9"/>
    <w:rsid w:val="008F6116"/>
    <w:rsid w:val="008F650C"/>
    <w:rsid w:val="008F6DC8"/>
    <w:rsid w:val="008F7054"/>
    <w:rsid w:val="008F79DF"/>
    <w:rsid w:val="008F7A51"/>
    <w:rsid w:val="008F7CF5"/>
    <w:rsid w:val="009003E3"/>
    <w:rsid w:val="00900ADA"/>
    <w:rsid w:val="00900B5E"/>
    <w:rsid w:val="00900B7B"/>
    <w:rsid w:val="0090155F"/>
    <w:rsid w:val="00901725"/>
    <w:rsid w:val="00901D43"/>
    <w:rsid w:val="0090219E"/>
    <w:rsid w:val="009025D4"/>
    <w:rsid w:val="009026AB"/>
    <w:rsid w:val="009026CD"/>
    <w:rsid w:val="009032CC"/>
    <w:rsid w:val="009033BB"/>
    <w:rsid w:val="009036C6"/>
    <w:rsid w:val="00903BB3"/>
    <w:rsid w:val="009045DF"/>
    <w:rsid w:val="009048D8"/>
    <w:rsid w:val="00906106"/>
    <w:rsid w:val="009102CC"/>
    <w:rsid w:val="00910785"/>
    <w:rsid w:val="00911313"/>
    <w:rsid w:val="009119B6"/>
    <w:rsid w:val="009119ED"/>
    <w:rsid w:val="00911AF3"/>
    <w:rsid w:val="00911F50"/>
    <w:rsid w:val="00912690"/>
    <w:rsid w:val="00913005"/>
    <w:rsid w:val="0091303F"/>
    <w:rsid w:val="0091320F"/>
    <w:rsid w:val="009136FC"/>
    <w:rsid w:val="0091425B"/>
    <w:rsid w:val="00914420"/>
    <w:rsid w:val="00914A9B"/>
    <w:rsid w:val="00915460"/>
    <w:rsid w:val="0091586C"/>
    <w:rsid w:val="00917A7D"/>
    <w:rsid w:val="00917BB4"/>
    <w:rsid w:val="00917BF7"/>
    <w:rsid w:val="009201B2"/>
    <w:rsid w:val="0092076C"/>
    <w:rsid w:val="009209C5"/>
    <w:rsid w:val="00920C7F"/>
    <w:rsid w:val="0092127F"/>
    <w:rsid w:val="00921A70"/>
    <w:rsid w:val="00922284"/>
    <w:rsid w:val="009228CC"/>
    <w:rsid w:val="00922DFA"/>
    <w:rsid w:val="009238B1"/>
    <w:rsid w:val="00923A74"/>
    <w:rsid w:val="00924033"/>
    <w:rsid w:val="009241E7"/>
    <w:rsid w:val="00924753"/>
    <w:rsid w:val="00924779"/>
    <w:rsid w:val="00924AD7"/>
    <w:rsid w:val="0092502E"/>
    <w:rsid w:val="009255C5"/>
    <w:rsid w:val="00925C75"/>
    <w:rsid w:val="009260AF"/>
    <w:rsid w:val="00926112"/>
    <w:rsid w:val="00926144"/>
    <w:rsid w:val="009262C1"/>
    <w:rsid w:val="00926549"/>
    <w:rsid w:val="009268C1"/>
    <w:rsid w:val="00926D08"/>
    <w:rsid w:val="00927068"/>
    <w:rsid w:val="0092746A"/>
    <w:rsid w:val="0092789E"/>
    <w:rsid w:val="00927A67"/>
    <w:rsid w:val="00927C2E"/>
    <w:rsid w:val="00927CDE"/>
    <w:rsid w:val="00927D44"/>
    <w:rsid w:val="009310EB"/>
    <w:rsid w:val="00931FF9"/>
    <w:rsid w:val="009320B6"/>
    <w:rsid w:val="00932221"/>
    <w:rsid w:val="0093239E"/>
    <w:rsid w:val="00932539"/>
    <w:rsid w:val="00933093"/>
    <w:rsid w:val="00933876"/>
    <w:rsid w:val="00934091"/>
    <w:rsid w:val="00934503"/>
    <w:rsid w:val="00934574"/>
    <w:rsid w:val="00934BA0"/>
    <w:rsid w:val="00934F7D"/>
    <w:rsid w:val="00935156"/>
    <w:rsid w:val="00935748"/>
    <w:rsid w:val="00935E4B"/>
    <w:rsid w:val="00936100"/>
    <w:rsid w:val="0093651D"/>
    <w:rsid w:val="00936549"/>
    <w:rsid w:val="009367F5"/>
    <w:rsid w:val="0093681A"/>
    <w:rsid w:val="00936E02"/>
    <w:rsid w:val="00936F90"/>
    <w:rsid w:val="009370BC"/>
    <w:rsid w:val="009409C9"/>
    <w:rsid w:val="009415E7"/>
    <w:rsid w:val="00941B0A"/>
    <w:rsid w:val="009423E6"/>
    <w:rsid w:val="0094252B"/>
    <w:rsid w:val="009426F9"/>
    <w:rsid w:val="00942914"/>
    <w:rsid w:val="00943020"/>
    <w:rsid w:val="00943256"/>
    <w:rsid w:val="009435AB"/>
    <w:rsid w:val="00943634"/>
    <w:rsid w:val="0094367A"/>
    <w:rsid w:val="009436CE"/>
    <w:rsid w:val="009445C0"/>
    <w:rsid w:val="009446F3"/>
    <w:rsid w:val="00944C39"/>
    <w:rsid w:val="00945327"/>
    <w:rsid w:val="00945730"/>
    <w:rsid w:val="009459D3"/>
    <w:rsid w:val="00945D1B"/>
    <w:rsid w:val="0094638C"/>
    <w:rsid w:val="00946884"/>
    <w:rsid w:val="00947075"/>
    <w:rsid w:val="00947A5F"/>
    <w:rsid w:val="00947AEA"/>
    <w:rsid w:val="009504D1"/>
    <w:rsid w:val="00950DF4"/>
    <w:rsid w:val="00951438"/>
    <w:rsid w:val="00951516"/>
    <w:rsid w:val="0095164A"/>
    <w:rsid w:val="00952192"/>
    <w:rsid w:val="009523B5"/>
    <w:rsid w:val="009523E6"/>
    <w:rsid w:val="009526F0"/>
    <w:rsid w:val="00953296"/>
    <w:rsid w:val="00953399"/>
    <w:rsid w:val="00953933"/>
    <w:rsid w:val="00953B72"/>
    <w:rsid w:val="0095419F"/>
    <w:rsid w:val="00954427"/>
    <w:rsid w:val="0095483B"/>
    <w:rsid w:val="00955053"/>
    <w:rsid w:val="00955328"/>
    <w:rsid w:val="009554ED"/>
    <w:rsid w:val="009561BB"/>
    <w:rsid w:val="00956A19"/>
    <w:rsid w:val="00957180"/>
    <w:rsid w:val="0095732C"/>
    <w:rsid w:val="009577CD"/>
    <w:rsid w:val="00957C58"/>
    <w:rsid w:val="00960303"/>
    <w:rsid w:val="009607E2"/>
    <w:rsid w:val="0096102C"/>
    <w:rsid w:val="009610DB"/>
    <w:rsid w:val="00962709"/>
    <w:rsid w:val="00962D81"/>
    <w:rsid w:val="00962DF9"/>
    <w:rsid w:val="0096344F"/>
    <w:rsid w:val="00963501"/>
    <w:rsid w:val="00964330"/>
    <w:rsid w:val="00964858"/>
    <w:rsid w:val="00964A70"/>
    <w:rsid w:val="0096502B"/>
    <w:rsid w:val="009651AF"/>
    <w:rsid w:val="009652A2"/>
    <w:rsid w:val="00965371"/>
    <w:rsid w:val="00965790"/>
    <w:rsid w:val="00966194"/>
    <w:rsid w:val="00966503"/>
    <w:rsid w:val="00966889"/>
    <w:rsid w:val="00966F80"/>
    <w:rsid w:val="00967941"/>
    <w:rsid w:val="00967AB0"/>
    <w:rsid w:val="0097007B"/>
    <w:rsid w:val="009700F4"/>
    <w:rsid w:val="00970129"/>
    <w:rsid w:val="00970BEB"/>
    <w:rsid w:val="00970C62"/>
    <w:rsid w:val="009710AD"/>
    <w:rsid w:val="0097113B"/>
    <w:rsid w:val="0097174C"/>
    <w:rsid w:val="00971BE1"/>
    <w:rsid w:val="009724DB"/>
    <w:rsid w:val="009726A3"/>
    <w:rsid w:val="00972EF3"/>
    <w:rsid w:val="00973915"/>
    <w:rsid w:val="00974511"/>
    <w:rsid w:val="00974551"/>
    <w:rsid w:val="00974771"/>
    <w:rsid w:val="009747E5"/>
    <w:rsid w:val="0097615A"/>
    <w:rsid w:val="00976591"/>
    <w:rsid w:val="0097659D"/>
    <w:rsid w:val="009767C5"/>
    <w:rsid w:val="00977CD1"/>
    <w:rsid w:val="00977F9C"/>
    <w:rsid w:val="00980DD2"/>
    <w:rsid w:val="009814F5"/>
    <w:rsid w:val="00981969"/>
    <w:rsid w:val="00981C96"/>
    <w:rsid w:val="00981D07"/>
    <w:rsid w:val="0098228F"/>
    <w:rsid w:val="009824BC"/>
    <w:rsid w:val="00982C8C"/>
    <w:rsid w:val="00982CAB"/>
    <w:rsid w:val="00983442"/>
    <w:rsid w:val="009835C7"/>
    <w:rsid w:val="009835E7"/>
    <w:rsid w:val="00983628"/>
    <w:rsid w:val="009837D6"/>
    <w:rsid w:val="009837E1"/>
    <w:rsid w:val="0098418F"/>
    <w:rsid w:val="00984450"/>
    <w:rsid w:val="00984A2D"/>
    <w:rsid w:val="00984FA5"/>
    <w:rsid w:val="00985381"/>
    <w:rsid w:val="00985A5C"/>
    <w:rsid w:val="00985E30"/>
    <w:rsid w:val="0098604D"/>
    <w:rsid w:val="009863FA"/>
    <w:rsid w:val="00986668"/>
    <w:rsid w:val="00986AD8"/>
    <w:rsid w:val="009872C5"/>
    <w:rsid w:val="00987319"/>
    <w:rsid w:val="0098748E"/>
    <w:rsid w:val="0099031E"/>
    <w:rsid w:val="00991052"/>
    <w:rsid w:val="00991437"/>
    <w:rsid w:val="00991DD2"/>
    <w:rsid w:val="00991EE9"/>
    <w:rsid w:val="0099262A"/>
    <w:rsid w:val="009938AB"/>
    <w:rsid w:val="009944D5"/>
    <w:rsid w:val="0099499B"/>
    <w:rsid w:val="00994A34"/>
    <w:rsid w:val="00994B4E"/>
    <w:rsid w:val="00994B56"/>
    <w:rsid w:val="00994C2A"/>
    <w:rsid w:val="00994C2D"/>
    <w:rsid w:val="00994DA8"/>
    <w:rsid w:val="00994E55"/>
    <w:rsid w:val="00995F46"/>
    <w:rsid w:val="00996CDD"/>
    <w:rsid w:val="00997004"/>
    <w:rsid w:val="009971F3"/>
    <w:rsid w:val="00997ED1"/>
    <w:rsid w:val="00997F0A"/>
    <w:rsid w:val="009A00ED"/>
    <w:rsid w:val="009A02C8"/>
    <w:rsid w:val="009A0366"/>
    <w:rsid w:val="009A0BD1"/>
    <w:rsid w:val="009A0E79"/>
    <w:rsid w:val="009A1290"/>
    <w:rsid w:val="009A12CF"/>
    <w:rsid w:val="009A139E"/>
    <w:rsid w:val="009A1727"/>
    <w:rsid w:val="009A1766"/>
    <w:rsid w:val="009A20A8"/>
    <w:rsid w:val="009A247B"/>
    <w:rsid w:val="009A2721"/>
    <w:rsid w:val="009A2EB4"/>
    <w:rsid w:val="009A3078"/>
    <w:rsid w:val="009A3B34"/>
    <w:rsid w:val="009A3CAC"/>
    <w:rsid w:val="009A4847"/>
    <w:rsid w:val="009A4A52"/>
    <w:rsid w:val="009A4CD5"/>
    <w:rsid w:val="009A51EB"/>
    <w:rsid w:val="009A52B6"/>
    <w:rsid w:val="009A5FC1"/>
    <w:rsid w:val="009A68E4"/>
    <w:rsid w:val="009A6AA4"/>
    <w:rsid w:val="009A7474"/>
    <w:rsid w:val="009A7502"/>
    <w:rsid w:val="009A7B4C"/>
    <w:rsid w:val="009A7EF4"/>
    <w:rsid w:val="009B04F6"/>
    <w:rsid w:val="009B0B03"/>
    <w:rsid w:val="009B0C42"/>
    <w:rsid w:val="009B0E83"/>
    <w:rsid w:val="009B0F99"/>
    <w:rsid w:val="009B1241"/>
    <w:rsid w:val="009B126D"/>
    <w:rsid w:val="009B139B"/>
    <w:rsid w:val="009B1788"/>
    <w:rsid w:val="009B1C7E"/>
    <w:rsid w:val="009B1D01"/>
    <w:rsid w:val="009B1FC2"/>
    <w:rsid w:val="009B21CE"/>
    <w:rsid w:val="009B24DD"/>
    <w:rsid w:val="009B2621"/>
    <w:rsid w:val="009B339E"/>
    <w:rsid w:val="009B33B3"/>
    <w:rsid w:val="009B352C"/>
    <w:rsid w:val="009B369D"/>
    <w:rsid w:val="009B3792"/>
    <w:rsid w:val="009B3B4D"/>
    <w:rsid w:val="009B3E29"/>
    <w:rsid w:val="009B431B"/>
    <w:rsid w:val="009B47D6"/>
    <w:rsid w:val="009B4BED"/>
    <w:rsid w:val="009B4C2B"/>
    <w:rsid w:val="009B4EE4"/>
    <w:rsid w:val="009B545B"/>
    <w:rsid w:val="009B57B6"/>
    <w:rsid w:val="009B5B0E"/>
    <w:rsid w:val="009B6066"/>
    <w:rsid w:val="009B6345"/>
    <w:rsid w:val="009B7F04"/>
    <w:rsid w:val="009C00B9"/>
    <w:rsid w:val="009C02A9"/>
    <w:rsid w:val="009C0459"/>
    <w:rsid w:val="009C0BC8"/>
    <w:rsid w:val="009C0BF7"/>
    <w:rsid w:val="009C11AD"/>
    <w:rsid w:val="009C1C79"/>
    <w:rsid w:val="009C1CC5"/>
    <w:rsid w:val="009C1E8B"/>
    <w:rsid w:val="009C2056"/>
    <w:rsid w:val="009C2174"/>
    <w:rsid w:val="009C252B"/>
    <w:rsid w:val="009C2752"/>
    <w:rsid w:val="009C2C48"/>
    <w:rsid w:val="009C2D61"/>
    <w:rsid w:val="009C2EE0"/>
    <w:rsid w:val="009C3B56"/>
    <w:rsid w:val="009C3DD4"/>
    <w:rsid w:val="009C3E4C"/>
    <w:rsid w:val="009C47AB"/>
    <w:rsid w:val="009C50B3"/>
    <w:rsid w:val="009C5885"/>
    <w:rsid w:val="009C5CFF"/>
    <w:rsid w:val="009C5D63"/>
    <w:rsid w:val="009C5DC4"/>
    <w:rsid w:val="009C5F26"/>
    <w:rsid w:val="009C6179"/>
    <w:rsid w:val="009C6A5B"/>
    <w:rsid w:val="009C7426"/>
    <w:rsid w:val="009C77BF"/>
    <w:rsid w:val="009C7A60"/>
    <w:rsid w:val="009C7DD1"/>
    <w:rsid w:val="009C7DED"/>
    <w:rsid w:val="009D0023"/>
    <w:rsid w:val="009D0255"/>
    <w:rsid w:val="009D059D"/>
    <w:rsid w:val="009D07D3"/>
    <w:rsid w:val="009D0A7C"/>
    <w:rsid w:val="009D0FD7"/>
    <w:rsid w:val="009D112C"/>
    <w:rsid w:val="009D17F5"/>
    <w:rsid w:val="009D1945"/>
    <w:rsid w:val="009D1D1A"/>
    <w:rsid w:val="009D235E"/>
    <w:rsid w:val="009D2991"/>
    <w:rsid w:val="009D2D1C"/>
    <w:rsid w:val="009D3516"/>
    <w:rsid w:val="009D3A2F"/>
    <w:rsid w:val="009D3CBE"/>
    <w:rsid w:val="009D428B"/>
    <w:rsid w:val="009D42D5"/>
    <w:rsid w:val="009D4C80"/>
    <w:rsid w:val="009D579F"/>
    <w:rsid w:val="009D615D"/>
    <w:rsid w:val="009D616D"/>
    <w:rsid w:val="009D61E6"/>
    <w:rsid w:val="009D68A1"/>
    <w:rsid w:val="009D69D9"/>
    <w:rsid w:val="009D6C85"/>
    <w:rsid w:val="009D6D22"/>
    <w:rsid w:val="009D6F72"/>
    <w:rsid w:val="009D6FB2"/>
    <w:rsid w:val="009D7533"/>
    <w:rsid w:val="009D7E5F"/>
    <w:rsid w:val="009D7EAE"/>
    <w:rsid w:val="009E02C7"/>
    <w:rsid w:val="009E06A5"/>
    <w:rsid w:val="009E0869"/>
    <w:rsid w:val="009E0D86"/>
    <w:rsid w:val="009E149E"/>
    <w:rsid w:val="009E1EF7"/>
    <w:rsid w:val="009E20B9"/>
    <w:rsid w:val="009E22D2"/>
    <w:rsid w:val="009E2358"/>
    <w:rsid w:val="009E307C"/>
    <w:rsid w:val="009E3165"/>
    <w:rsid w:val="009E3759"/>
    <w:rsid w:val="009E3F00"/>
    <w:rsid w:val="009E4449"/>
    <w:rsid w:val="009E4E65"/>
    <w:rsid w:val="009E5084"/>
    <w:rsid w:val="009E52BF"/>
    <w:rsid w:val="009E5641"/>
    <w:rsid w:val="009E56C7"/>
    <w:rsid w:val="009E6470"/>
    <w:rsid w:val="009E6862"/>
    <w:rsid w:val="009E7141"/>
    <w:rsid w:val="009E75B6"/>
    <w:rsid w:val="009E75FC"/>
    <w:rsid w:val="009E77AB"/>
    <w:rsid w:val="009F10E3"/>
    <w:rsid w:val="009F1220"/>
    <w:rsid w:val="009F19C0"/>
    <w:rsid w:val="009F2095"/>
    <w:rsid w:val="009F20B9"/>
    <w:rsid w:val="009F2F40"/>
    <w:rsid w:val="009F3008"/>
    <w:rsid w:val="009F31A3"/>
    <w:rsid w:val="009F3C33"/>
    <w:rsid w:val="009F412C"/>
    <w:rsid w:val="009F4228"/>
    <w:rsid w:val="009F4271"/>
    <w:rsid w:val="009F43CB"/>
    <w:rsid w:val="009F47ED"/>
    <w:rsid w:val="009F5877"/>
    <w:rsid w:val="009F5D68"/>
    <w:rsid w:val="009F5EB1"/>
    <w:rsid w:val="009F6787"/>
    <w:rsid w:val="009F67EB"/>
    <w:rsid w:val="009F6A0B"/>
    <w:rsid w:val="009F6D84"/>
    <w:rsid w:val="009F6F3E"/>
    <w:rsid w:val="009F72F1"/>
    <w:rsid w:val="009F7335"/>
    <w:rsid w:val="009F75A7"/>
    <w:rsid w:val="009F7788"/>
    <w:rsid w:val="009F77B0"/>
    <w:rsid w:val="009F7BB7"/>
    <w:rsid w:val="00A00347"/>
    <w:rsid w:val="00A00874"/>
    <w:rsid w:val="00A009D2"/>
    <w:rsid w:val="00A0130C"/>
    <w:rsid w:val="00A01BB0"/>
    <w:rsid w:val="00A0212D"/>
    <w:rsid w:val="00A0270D"/>
    <w:rsid w:val="00A0276A"/>
    <w:rsid w:val="00A028FC"/>
    <w:rsid w:val="00A029F8"/>
    <w:rsid w:val="00A02F99"/>
    <w:rsid w:val="00A030FF"/>
    <w:rsid w:val="00A03927"/>
    <w:rsid w:val="00A03A63"/>
    <w:rsid w:val="00A045EE"/>
    <w:rsid w:val="00A04763"/>
    <w:rsid w:val="00A04828"/>
    <w:rsid w:val="00A04CEB"/>
    <w:rsid w:val="00A04F12"/>
    <w:rsid w:val="00A050DA"/>
    <w:rsid w:val="00A05935"/>
    <w:rsid w:val="00A06024"/>
    <w:rsid w:val="00A0637E"/>
    <w:rsid w:val="00A066F3"/>
    <w:rsid w:val="00A06A6F"/>
    <w:rsid w:val="00A06D59"/>
    <w:rsid w:val="00A0762E"/>
    <w:rsid w:val="00A07DE9"/>
    <w:rsid w:val="00A07FB4"/>
    <w:rsid w:val="00A10237"/>
    <w:rsid w:val="00A1042B"/>
    <w:rsid w:val="00A1079B"/>
    <w:rsid w:val="00A112A6"/>
    <w:rsid w:val="00A115E3"/>
    <w:rsid w:val="00A117FE"/>
    <w:rsid w:val="00A11E2A"/>
    <w:rsid w:val="00A12002"/>
    <w:rsid w:val="00A12062"/>
    <w:rsid w:val="00A122E4"/>
    <w:rsid w:val="00A1254E"/>
    <w:rsid w:val="00A128B1"/>
    <w:rsid w:val="00A12B83"/>
    <w:rsid w:val="00A13AFD"/>
    <w:rsid w:val="00A13E87"/>
    <w:rsid w:val="00A1432E"/>
    <w:rsid w:val="00A1447E"/>
    <w:rsid w:val="00A14CBF"/>
    <w:rsid w:val="00A15859"/>
    <w:rsid w:val="00A15890"/>
    <w:rsid w:val="00A159BD"/>
    <w:rsid w:val="00A15E11"/>
    <w:rsid w:val="00A15F25"/>
    <w:rsid w:val="00A16065"/>
    <w:rsid w:val="00A165F6"/>
    <w:rsid w:val="00A166FC"/>
    <w:rsid w:val="00A16AC8"/>
    <w:rsid w:val="00A16BE8"/>
    <w:rsid w:val="00A16E11"/>
    <w:rsid w:val="00A16EEF"/>
    <w:rsid w:val="00A1708E"/>
    <w:rsid w:val="00A171CA"/>
    <w:rsid w:val="00A17762"/>
    <w:rsid w:val="00A17989"/>
    <w:rsid w:val="00A2099C"/>
    <w:rsid w:val="00A21353"/>
    <w:rsid w:val="00A216E9"/>
    <w:rsid w:val="00A2204B"/>
    <w:rsid w:val="00A2205F"/>
    <w:rsid w:val="00A229CD"/>
    <w:rsid w:val="00A22C5D"/>
    <w:rsid w:val="00A236FD"/>
    <w:rsid w:val="00A238CF"/>
    <w:rsid w:val="00A23B03"/>
    <w:rsid w:val="00A23DC8"/>
    <w:rsid w:val="00A24954"/>
    <w:rsid w:val="00A24C0D"/>
    <w:rsid w:val="00A24CE4"/>
    <w:rsid w:val="00A24EA3"/>
    <w:rsid w:val="00A25AA8"/>
    <w:rsid w:val="00A25EA1"/>
    <w:rsid w:val="00A25F60"/>
    <w:rsid w:val="00A26AFB"/>
    <w:rsid w:val="00A27042"/>
    <w:rsid w:val="00A278C4"/>
    <w:rsid w:val="00A2799E"/>
    <w:rsid w:val="00A27D7E"/>
    <w:rsid w:val="00A308D8"/>
    <w:rsid w:val="00A30DDE"/>
    <w:rsid w:val="00A30FA9"/>
    <w:rsid w:val="00A317C5"/>
    <w:rsid w:val="00A31813"/>
    <w:rsid w:val="00A31B20"/>
    <w:rsid w:val="00A31E83"/>
    <w:rsid w:val="00A32464"/>
    <w:rsid w:val="00A324FD"/>
    <w:rsid w:val="00A330F5"/>
    <w:rsid w:val="00A3313A"/>
    <w:rsid w:val="00A3324C"/>
    <w:rsid w:val="00A33939"/>
    <w:rsid w:val="00A339FA"/>
    <w:rsid w:val="00A33D94"/>
    <w:rsid w:val="00A341FC"/>
    <w:rsid w:val="00A3452E"/>
    <w:rsid w:val="00A34C1C"/>
    <w:rsid w:val="00A34F47"/>
    <w:rsid w:val="00A354C4"/>
    <w:rsid w:val="00A35EEA"/>
    <w:rsid w:val="00A35EED"/>
    <w:rsid w:val="00A363DA"/>
    <w:rsid w:val="00A3729C"/>
    <w:rsid w:val="00A37C8B"/>
    <w:rsid w:val="00A405A6"/>
    <w:rsid w:val="00A40827"/>
    <w:rsid w:val="00A408B3"/>
    <w:rsid w:val="00A40B0E"/>
    <w:rsid w:val="00A41134"/>
    <w:rsid w:val="00A41781"/>
    <w:rsid w:val="00A42341"/>
    <w:rsid w:val="00A4294F"/>
    <w:rsid w:val="00A42D1C"/>
    <w:rsid w:val="00A42EC1"/>
    <w:rsid w:val="00A43455"/>
    <w:rsid w:val="00A43723"/>
    <w:rsid w:val="00A43742"/>
    <w:rsid w:val="00A43826"/>
    <w:rsid w:val="00A43927"/>
    <w:rsid w:val="00A43B5B"/>
    <w:rsid w:val="00A43E20"/>
    <w:rsid w:val="00A443BE"/>
    <w:rsid w:val="00A44D18"/>
    <w:rsid w:val="00A46A27"/>
    <w:rsid w:val="00A4705C"/>
    <w:rsid w:val="00A47070"/>
    <w:rsid w:val="00A47347"/>
    <w:rsid w:val="00A47809"/>
    <w:rsid w:val="00A4787B"/>
    <w:rsid w:val="00A501E0"/>
    <w:rsid w:val="00A5024E"/>
    <w:rsid w:val="00A50317"/>
    <w:rsid w:val="00A5038F"/>
    <w:rsid w:val="00A503AA"/>
    <w:rsid w:val="00A50754"/>
    <w:rsid w:val="00A5082D"/>
    <w:rsid w:val="00A50CAA"/>
    <w:rsid w:val="00A51239"/>
    <w:rsid w:val="00A5139D"/>
    <w:rsid w:val="00A51D18"/>
    <w:rsid w:val="00A52B01"/>
    <w:rsid w:val="00A52E26"/>
    <w:rsid w:val="00A53554"/>
    <w:rsid w:val="00A535B2"/>
    <w:rsid w:val="00A5389B"/>
    <w:rsid w:val="00A5437C"/>
    <w:rsid w:val="00A5460B"/>
    <w:rsid w:val="00A547A0"/>
    <w:rsid w:val="00A5495B"/>
    <w:rsid w:val="00A54F3D"/>
    <w:rsid w:val="00A55033"/>
    <w:rsid w:val="00A55063"/>
    <w:rsid w:val="00A550AC"/>
    <w:rsid w:val="00A554B3"/>
    <w:rsid w:val="00A5562E"/>
    <w:rsid w:val="00A55716"/>
    <w:rsid w:val="00A5592F"/>
    <w:rsid w:val="00A55B7E"/>
    <w:rsid w:val="00A55DF1"/>
    <w:rsid w:val="00A5672B"/>
    <w:rsid w:val="00A56E61"/>
    <w:rsid w:val="00A57445"/>
    <w:rsid w:val="00A57769"/>
    <w:rsid w:val="00A578EB"/>
    <w:rsid w:val="00A5790F"/>
    <w:rsid w:val="00A579D4"/>
    <w:rsid w:val="00A57E29"/>
    <w:rsid w:val="00A57FE1"/>
    <w:rsid w:val="00A609D2"/>
    <w:rsid w:val="00A60A97"/>
    <w:rsid w:val="00A6157D"/>
    <w:rsid w:val="00A61D7E"/>
    <w:rsid w:val="00A62871"/>
    <w:rsid w:val="00A62C5D"/>
    <w:rsid w:val="00A62F14"/>
    <w:rsid w:val="00A6346C"/>
    <w:rsid w:val="00A63681"/>
    <w:rsid w:val="00A64050"/>
    <w:rsid w:val="00A647CB"/>
    <w:rsid w:val="00A6488D"/>
    <w:rsid w:val="00A64BE6"/>
    <w:rsid w:val="00A6541F"/>
    <w:rsid w:val="00A65549"/>
    <w:rsid w:val="00A65A6E"/>
    <w:rsid w:val="00A6609C"/>
    <w:rsid w:val="00A6611A"/>
    <w:rsid w:val="00A661B9"/>
    <w:rsid w:val="00A6651D"/>
    <w:rsid w:val="00A668CD"/>
    <w:rsid w:val="00A66ADF"/>
    <w:rsid w:val="00A670E7"/>
    <w:rsid w:val="00A6735F"/>
    <w:rsid w:val="00A67856"/>
    <w:rsid w:val="00A67A91"/>
    <w:rsid w:val="00A716AA"/>
    <w:rsid w:val="00A71ADC"/>
    <w:rsid w:val="00A71F7A"/>
    <w:rsid w:val="00A7251B"/>
    <w:rsid w:val="00A72C04"/>
    <w:rsid w:val="00A73519"/>
    <w:rsid w:val="00A73A02"/>
    <w:rsid w:val="00A73C03"/>
    <w:rsid w:val="00A73EDB"/>
    <w:rsid w:val="00A740B6"/>
    <w:rsid w:val="00A746D1"/>
    <w:rsid w:val="00A74BFE"/>
    <w:rsid w:val="00A75036"/>
    <w:rsid w:val="00A753AB"/>
    <w:rsid w:val="00A75B2C"/>
    <w:rsid w:val="00A75CBC"/>
    <w:rsid w:val="00A76366"/>
    <w:rsid w:val="00A76768"/>
    <w:rsid w:val="00A76D55"/>
    <w:rsid w:val="00A77098"/>
    <w:rsid w:val="00A772D1"/>
    <w:rsid w:val="00A7739E"/>
    <w:rsid w:val="00A777CF"/>
    <w:rsid w:val="00A77A8D"/>
    <w:rsid w:val="00A80142"/>
    <w:rsid w:val="00A8185F"/>
    <w:rsid w:val="00A81ED4"/>
    <w:rsid w:val="00A82222"/>
    <w:rsid w:val="00A82A24"/>
    <w:rsid w:val="00A833FA"/>
    <w:rsid w:val="00A8347E"/>
    <w:rsid w:val="00A83A53"/>
    <w:rsid w:val="00A83C61"/>
    <w:rsid w:val="00A84038"/>
    <w:rsid w:val="00A8417F"/>
    <w:rsid w:val="00A84628"/>
    <w:rsid w:val="00A84A8D"/>
    <w:rsid w:val="00A84BCB"/>
    <w:rsid w:val="00A84C2C"/>
    <w:rsid w:val="00A84C99"/>
    <w:rsid w:val="00A84D81"/>
    <w:rsid w:val="00A84DA4"/>
    <w:rsid w:val="00A84DA8"/>
    <w:rsid w:val="00A84F95"/>
    <w:rsid w:val="00A8556D"/>
    <w:rsid w:val="00A862E0"/>
    <w:rsid w:val="00A864B3"/>
    <w:rsid w:val="00A86513"/>
    <w:rsid w:val="00A86525"/>
    <w:rsid w:val="00A86873"/>
    <w:rsid w:val="00A87345"/>
    <w:rsid w:val="00A874BE"/>
    <w:rsid w:val="00A8760E"/>
    <w:rsid w:val="00A87A54"/>
    <w:rsid w:val="00A900FE"/>
    <w:rsid w:val="00A902AD"/>
    <w:rsid w:val="00A9052C"/>
    <w:rsid w:val="00A90FEE"/>
    <w:rsid w:val="00A914E7"/>
    <w:rsid w:val="00A919D3"/>
    <w:rsid w:val="00A92134"/>
    <w:rsid w:val="00A926CA"/>
    <w:rsid w:val="00A9295B"/>
    <w:rsid w:val="00A92CEE"/>
    <w:rsid w:val="00A92FAA"/>
    <w:rsid w:val="00A9315B"/>
    <w:rsid w:val="00A93360"/>
    <w:rsid w:val="00A95122"/>
    <w:rsid w:val="00A95289"/>
    <w:rsid w:val="00A952C0"/>
    <w:rsid w:val="00A9551B"/>
    <w:rsid w:val="00A9565B"/>
    <w:rsid w:val="00A95AC2"/>
    <w:rsid w:val="00A9663F"/>
    <w:rsid w:val="00A966CD"/>
    <w:rsid w:val="00A96712"/>
    <w:rsid w:val="00A9672C"/>
    <w:rsid w:val="00A96733"/>
    <w:rsid w:val="00A97574"/>
    <w:rsid w:val="00A97651"/>
    <w:rsid w:val="00A97BA0"/>
    <w:rsid w:val="00A97FD7"/>
    <w:rsid w:val="00AA0090"/>
    <w:rsid w:val="00AA0224"/>
    <w:rsid w:val="00AA0233"/>
    <w:rsid w:val="00AA0267"/>
    <w:rsid w:val="00AA0504"/>
    <w:rsid w:val="00AA0A33"/>
    <w:rsid w:val="00AA0BF1"/>
    <w:rsid w:val="00AA0D8E"/>
    <w:rsid w:val="00AA0FDF"/>
    <w:rsid w:val="00AA10B6"/>
    <w:rsid w:val="00AA122E"/>
    <w:rsid w:val="00AA1668"/>
    <w:rsid w:val="00AA2398"/>
    <w:rsid w:val="00AA296E"/>
    <w:rsid w:val="00AA3532"/>
    <w:rsid w:val="00AA39EF"/>
    <w:rsid w:val="00AA43DE"/>
    <w:rsid w:val="00AA4A68"/>
    <w:rsid w:val="00AA578D"/>
    <w:rsid w:val="00AA6224"/>
    <w:rsid w:val="00AA63E6"/>
    <w:rsid w:val="00AA71D5"/>
    <w:rsid w:val="00AA7D30"/>
    <w:rsid w:val="00AB003F"/>
    <w:rsid w:val="00AB0153"/>
    <w:rsid w:val="00AB0F49"/>
    <w:rsid w:val="00AB1132"/>
    <w:rsid w:val="00AB16CD"/>
    <w:rsid w:val="00AB18FD"/>
    <w:rsid w:val="00AB1C60"/>
    <w:rsid w:val="00AB2424"/>
    <w:rsid w:val="00AB2E34"/>
    <w:rsid w:val="00AB2E79"/>
    <w:rsid w:val="00AB30B0"/>
    <w:rsid w:val="00AB38AF"/>
    <w:rsid w:val="00AB38B8"/>
    <w:rsid w:val="00AB3B82"/>
    <w:rsid w:val="00AB3BE5"/>
    <w:rsid w:val="00AB3D79"/>
    <w:rsid w:val="00AB3F87"/>
    <w:rsid w:val="00AB480D"/>
    <w:rsid w:val="00AB484C"/>
    <w:rsid w:val="00AB4E0F"/>
    <w:rsid w:val="00AB4E24"/>
    <w:rsid w:val="00AB4F2C"/>
    <w:rsid w:val="00AB4FA7"/>
    <w:rsid w:val="00AB5CD6"/>
    <w:rsid w:val="00AB5E0C"/>
    <w:rsid w:val="00AB6085"/>
    <w:rsid w:val="00AB6630"/>
    <w:rsid w:val="00AB666D"/>
    <w:rsid w:val="00AB6D4D"/>
    <w:rsid w:val="00AB6DB4"/>
    <w:rsid w:val="00AB6F0C"/>
    <w:rsid w:val="00AB77ED"/>
    <w:rsid w:val="00AB7875"/>
    <w:rsid w:val="00AB7968"/>
    <w:rsid w:val="00AB7B42"/>
    <w:rsid w:val="00AB7D4A"/>
    <w:rsid w:val="00AC0568"/>
    <w:rsid w:val="00AC077F"/>
    <w:rsid w:val="00AC0982"/>
    <w:rsid w:val="00AC0EEF"/>
    <w:rsid w:val="00AC10B6"/>
    <w:rsid w:val="00AC1673"/>
    <w:rsid w:val="00AC1F77"/>
    <w:rsid w:val="00AC2732"/>
    <w:rsid w:val="00AC2944"/>
    <w:rsid w:val="00AC29AA"/>
    <w:rsid w:val="00AC2DB9"/>
    <w:rsid w:val="00AC2DCB"/>
    <w:rsid w:val="00AC2E0B"/>
    <w:rsid w:val="00AC3146"/>
    <w:rsid w:val="00AC344A"/>
    <w:rsid w:val="00AC35F5"/>
    <w:rsid w:val="00AC364A"/>
    <w:rsid w:val="00AC3987"/>
    <w:rsid w:val="00AC4453"/>
    <w:rsid w:val="00AC49E5"/>
    <w:rsid w:val="00AC58E0"/>
    <w:rsid w:val="00AC5EDB"/>
    <w:rsid w:val="00AC626C"/>
    <w:rsid w:val="00AC6488"/>
    <w:rsid w:val="00AC66C9"/>
    <w:rsid w:val="00AC6CF2"/>
    <w:rsid w:val="00AC71C2"/>
    <w:rsid w:val="00AC72B2"/>
    <w:rsid w:val="00AC7750"/>
    <w:rsid w:val="00AC7D11"/>
    <w:rsid w:val="00AD066A"/>
    <w:rsid w:val="00AD0BA6"/>
    <w:rsid w:val="00AD0EA5"/>
    <w:rsid w:val="00AD0EBB"/>
    <w:rsid w:val="00AD0FBC"/>
    <w:rsid w:val="00AD1053"/>
    <w:rsid w:val="00AD1125"/>
    <w:rsid w:val="00AD113B"/>
    <w:rsid w:val="00AD12CB"/>
    <w:rsid w:val="00AD142D"/>
    <w:rsid w:val="00AD147B"/>
    <w:rsid w:val="00AD18B9"/>
    <w:rsid w:val="00AD1ABD"/>
    <w:rsid w:val="00AD1D61"/>
    <w:rsid w:val="00AD1F08"/>
    <w:rsid w:val="00AD20B5"/>
    <w:rsid w:val="00AD25E6"/>
    <w:rsid w:val="00AD315A"/>
    <w:rsid w:val="00AD3228"/>
    <w:rsid w:val="00AD3236"/>
    <w:rsid w:val="00AD367A"/>
    <w:rsid w:val="00AD3728"/>
    <w:rsid w:val="00AD391A"/>
    <w:rsid w:val="00AD3C26"/>
    <w:rsid w:val="00AD3EDD"/>
    <w:rsid w:val="00AD3EF8"/>
    <w:rsid w:val="00AD42F4"/>
    <w:rsid w:val="00AD450F"/>
    <w:rsid w:val="00AD4547"/>
    <w:rsid w:val="00AD4C5A"/>
    <w:rsid w:val="00AD4E13"/>
    <w:rsid w:val="00AD4EA5"/>
    <w:rsid w:val="00AD510B"/>
    <w:rsid w:val="00AD53B8"/>
    <w:rsid w:val="00AD5757"/>
    <w:rsid w:val="00AD5DAF"/>
    <w:rsid w:val="00AD6B66"/>
    <w:rsid w:val="00AD6DBE"/>
    <w:rsid w:val="00AD6E27"/>
    <w:rsid w:val="00AD717B"/>
    <w:rsid w:val="00AD72AF"/>
    <w:rsid w:val="00AD7659"/>
    <w:rsid w:val="00AD78CF"/>
    <w:rsid w:val="00AD7943"/>
    <w:rsid w:val="00AD7DAA"/>
    <w:rsid w:val="00AE047B"/>
    <w:rsid w:val="00AE04CA"/>
    <w:rsid w:val="00AE0732"/>
    <w:rsid w:val="00AE1053"/>
    <w:rsid w:val="00AE1457"/>
    <w:rsid w:val="00AE1548"/>
    <w:rsid w:val="00AE1D65"/>
    <w:rsid w:val="00AE1F50"/>
    <w:rsid w:val="00AE2306"/>
    <w:rsid w:val="00AE2702"/>
    <w:rsid w:val="00AE290B"/>
    <w:rsid w:val="00AE2A31"/>
    <w:rsid w:val="00AE2EB5"/>
    <w:rsid w:val="00AE3029"/>
    <w:rsid w:val="00AE38FE"/>
    <w:rsid w:val="00AE3A13"/>
    <w:rsid w:val="00AE4F71"/>
    <w:rsid w:val="00AE50D0"/>
    <w:rsid w:val="00AE5773"/>
    <w:rsid w:val="00AE57E6"/>
    <w:rsid w:val="00AE6419"/>
    <w:rsid w:val="00AE654E"/>
    <w:rsid w:val="00AE6D37"/>
    <w:rsid w:val="00AE7098"/>
    <w:rsid w:val="00AE7190"/>
    <w:rsid w:val="00AE73F7"/>
    <w:rsid w:val="00AE790C"/>
    <w:rsid w:val="00AE7981"/>
    <w:rsid w:val="00AE7AF0"/>
    <w:rsid w:val="00AF00D4"/>
    <w:rsid w:val="00AF0137"/>
    <w:rsid w:val="00AF0155"/>
    <w:rsid w:val="00AF2088"/>
    <w:rsid w:val="00AF229F"/>
    <w:rsid w:val="00AF26BC"/>
    <w:rsid w:val="00AF2A17"/>
    <w:rsid w:val="00AF3057"/>
    <w:rsid w:val="00AF32E9"/>
    <w:rsid w:val="00AF3C05"/>
    <w:rsid w:val="00AF4002"/>
    <w:rsid w:val="00AF4966"/>
    <w:rsid w:val="00AF4C66"/>
    <w:rsid w:val="00AF4CBD"/>
    <w:rsid w:val="00AF515D"/>
    <w:rsid w:val="00AF531D"/>
    <w:rsid w:val="00AF560A"/>
    <w:rsid w:val="00AF59CF"/>
    <w:rsid w:val="00AF5D92"/>
    <w:rsid w:val="00AF6B68"/>
    <w:rsid w:val="00AF6C9B"/>
    <w:rsid w:val="00AF7341"/>
    <w:rsid w:val="00AF76A8"/>
    <w:rsid w:val="00AF76FF"/>
    <w:rsid w:val="00B001E5"/>
    <w:rsid w:val="00B00488"/>
    <w:rsid w:val="00B00CB6"/>
    <w:rsid w:val="00B00E27"/>
    <w:rsid w:val="00B00E99"/>
    <w:rsid w:val="00B0119C"/>
    <w:rsid w:val="00B011AE"/>
    <w:rsid w:val="00B01A33"/>
    <w:rsid w:val="00B01B71"/>
    <w:rsid w:val="00B01EEF"/>
    <w:rsid w:val="00B01FA4"/>
    <w:rsid w:val="00B0222C"/>
    <w:rsid w:val="00B023A5"/>
    <w:rsid w:val="00B02975"/>
    <w:rsid w:val="00B02A4F"/>
    <w:rsid w:val="00B02F4E"/>
    <w:rsid w:val="00B02FA9"/>
    <w:rsid w:val="00B0339B"/>
    <w:rsid w:val="00B0351E"/>
    <w:rsid w:val="00B03530"/>
    <w:rsid w:val="00B03A36"/>
    <w:rsid w:val="00B03B0A"/>
    <w:rsid w:val="00B05D94"/>
    <w:rsid w:val="00B07493"/>
    <w:rsid w:val="00B077E9"/>
    <w:rsid w:val="00B07CA8"/>
    <w:rsid w:val="00B10025"/>
    <w:rsid w:val="00B102C9"/>
    <w:rsid w:val="00B1047E"/>
    <w:rsid w:val="00B10F3B"/>
    <w:rsid w:val="00B113CE"/>
    <w:rsid w:val="00B11D6F"/>
    <w:rsid w:val="00B11E6B"/>
    <w:rsid w:val="00B11F08"/>
    <w:rsid w:val="00B12722"/>
    <w:rsid w:val="00B130B5"/>
    <w:rsid w:val="00B13787"/>
    <w:rsid w:val="00B13998"/>
    <w:rsid w:val="00B13F13"/>
    <w:rsid w:val="00B145BF"/>
    <w:rsid w:val="00B14720"/>
    <w:rsid w:val="00B15300"/>
    <w:rsid w:val="00B15469"/>
    <w:rsid w:val="00B15E5C"/>
    <w:rsid w:val="00B160DB"/>
    <w:rsid w:val="00B16132"/>
    <w:rsid w:val="00B16792"/>
    <w:rsid w:val="00B16F71"/>
    <w:rsid w:val="00B17906"/>
    <w:rsid w:val="00B1792C"/>
    <w:rsid w:val="00B200E5"/>
    <w:rsid w:val="00B20282"/>
    <w:rsid w:val="00B21143"/>
    <w:rsid w:val="00B212CB"/>
    <w:rsid w:val="00B21904"/>
    <w:rsid w:val="00B21C34"/>
    <w:rsid w:val="00B220D7"/>
    <w:rsid w:val="00B2210F"/>
    <w:rsid w:val="00B22159"/>
    <w:rsid w:val="00B2297A"/>
    <w:rsid w:val="00B23759"/>
    <w:rsid w:val="00B239F6"/>
    <w:rsid w:val="00B23C8B"/>
    <w:rsid w:val="00B23D71"/>
    <w:rsid w:val="00B23E47"/>
    <w:rsid w:val="00B23F07"/>
    <w:rsid w:val="00B24404"/>
    <w:rsid w:val="00B246DC"/>
    <w:rsid w:val="00B24978"/>
    <w:rsid w:val="00B24C93"/>
    <w:rsid w:val="00B24D14"/>
    <w:rsid w:val="00B25152"/>
    <w:rsid w:val="00B25354"/>
    <w:rsid w:val="00B25513"/>
    <w:rsid w:val="00B2551D"/>
    <w:rsid w:val="00B25BB0"/>
    <w:rsid w:val="00B262ED"/>
    <w:rsid w:val="00B26A47"/>
    <w:rsid w:val="00B26B0A"/>
    <w:rsid w:val="00B26C1B"/>
    <w:rsid w:val="00B27348"/>
    <w:rsid w:val="00B27360"/>
    <w:rsid w:val="00B27532"/>
    <w:rsid w:val="00B2753A"/>
    <w:rsid w:val="00B27CDA"/>
    <w:rsid w:val="00B307E4"/>
    <w:rsid w:val="00B30820"/>
    <w:rsid w:val="00B30A2F"/>
    <w:rsid w:val="00B3125F"/>
    <w:rsid w:val="00B31621"/>
    <w:rsid w:val="00B31B17"/>
    <w:rsid w:val="00B31E8B"/>
    <w:rsid w:val="00B32200"/>
    <w:rsid w:val="00B32296"/>
    <w:rsid w:val="00B323E5"/>
    <w:rsid w:val="00B32931"/>
    <w:rsid w:val="00B32E72"/>
    <w:rsid w:val="00B33101"/>
    <w:rsid w:val="00B33136"/>
    <w:rsid w:val="00B33629"/>
    <w:rsid w:val="00B3387F"/>
    <w:rsid w:val="00B338B5"/>
    <w:rsid w:val="00B338CE"/>
    <w:rsid w:val="00B33C04"/>
    <w:rsid w:val="00B33FF7"/>
    <w:rsid w:val="00B34684"/>
    <w:rsid w:val="00B3533B"/>
    <w:rsid w:val="00B3535A"/>
    <w:rsid w:val="00B361F3"/>
    <w:rsid w:val="00B3639A"/>
    <w:rsid w:val="00B3729D"/>
    <w:rsid w:val="00B40700"/>
    <w:rsid w:val="00B4071C"/>
    <w:rsid w:val="00B40832"/>
    <w:rsid w:val="00B409DE"/>
    <w:rsid w:val="00B40E44"/>
    <w:rsid w:val="00B40E73"/>
    <w:rsid w:val="00B40ED7"/>
    <w:rsid w:val="00B411C1"/>
    <w:rsid w:val="00B41228"/>
    <w:rsid w:val="00B412D6"/>
    <w:rsid w:val="00B4140F"/>
    <w:rsid w:val="00B415E4"/>
    <w:rsid w:val="00B42104"/>
    <w:rsid w:val="00B42349"/>
    <w:rsid w:val="00B42912"/>
    <w:rsid w:val="00B4327A"/>
    <w:rsid w:val="00B4328D"/>
    <w:rsid w:val="00B43557"/>
    <w:rsid w:val="00B436EF"/>
    <w:rsid w:val="00B43C25"/>
    <w:rsid w:val="00B43E70"/>
    <w:rsid w:val="00B440B6"/>
    <w:rsid w:val="00B4468E"/>
    <w:rsid w:val="00B448D7"/>
    <w:rsid w:val="00B449F7"/>
    <w:rsid w:val="00B452C3"/>
    <w:rsid w:val="00B453F6"/>
    <w:rsid w:val="00B45570"/>
    <w:rsid w:val="00B456D0"/>
    <w:rsid w:val="00B45AD0"/>
    <w:rsid w:val="00B45F48"/>
    <w:rsid w:val="00B45F5B"/>
    <w:rsid w:val="00B4635A"/>
    <w:rsid w:val="00B4674D"/>
    <w:rsid w:val="00B46A65"/>
    <w:rsid w:val="00B471AF"/>
    <w:rsid w:val="00B47C5D"/>
    <w:rsid w:val="00B5097D"/>
    <w:rsid w:val="00B509E8"/>
    <w:rsid w:val="00B50AD5"/>
    <w:rsid w:val="00B51350"/>
    <w:rsid w:val="00B51744"/>
    <w:rsid w:val="00B5268A"/>
    <w:rsid w:val="00B5274F"/>
    <w:rsid w:val="00B528EA"/>
    <w:rsid w:val="00B52BFB"/>
    <w:rsid w:val="00B52F63"/>
    <w:rsid w:val="00B5316A"/>
    <w:rsid w:val="00B534FD"/>
    <w:rsid w:val="00B537AB"/>
    <w:rsid w:val="00B538FA"/>
    <w:rsid w:val="00B53C37"/>
    <w:rsid w:val="00B53C4F"/>
    <w:rsid w:val="00B53C59"/>
    <w:rsid w:val="00B543EA"/>
    <w:rsid w:val="00B545CF"/>
    <w:rsid w:val="00B5483C"/>
    <w:rsid w:val="00B54A06"/>
    <w:rsid w:val="00B55F6A"/>
    <w:rsid w:val="00B561CE"/>
    <w:rsid w:val="00B561D1"/>
    <w:rsid w:val="00B56581"/>
    <w:rsid w:val="00B56846"/>
    <w:rsid w:val="00B5721F"/>
    <w:rsid w:val="00B5764B"/>
    <w:rsid w:val="00B57BFD"/>
    <w:rsid w:val="00B57C70"/>
    <w:rsid w:val="00B60159"/>
    <w:rsid w:val="00B6028C"/>
    <w:rsid w:val="00B60C25"/>
    <w:rsid w:val="00B60E92"/>
    <w:rsid w:val="00B6144E"/>
    <w:rsid w:val="00B61454"/>
    <w:rsid w:val="00B62366"/>
    <w:rsid w:val="00B6268E"/>
    <w:rsid w:val="00B628AB"/>
    <w:rsid w:val="00B628E0"/>
    <w:rsid w:val="00B62972"/>
    <w:rsid w:val="00B62F3B"/>
    <w:rsid w:val="00B63183"/>
    <w:rsid w:val="00B63322"/>
    <w:rsid w:val="00B6333D"/>
    <w:rsid w:val="00B633F8"/>
    <w:rsid w:val="00B637E3"/>
    <w:rsid w:val="00B6394B"/>
    <w:rsid w:val="00B63B9D"/>
    <w:rsid w:val="00B63C65"/>
    <w:rsid w:val="00B63FE0"/>
    <w:rsid w:val="00B6405E"/>
    <w:rsid w:val="00B64292"/>
    <w:rsid w:val="00B643D4"/>
    <w:rsid w:val="00B644B8"/>
    <w:rsid w:val="00B646F8"/>
    <w:rsid w:val="00B64775"/>
    <w:rsid w:val="00B64A20"/>
    <w:rsid w:val="00B64CB7"/>
    <w:rsid w:val="00B64F63"/>
    <w:rsid w:val="00B655D2"/>
    <w:rsid w:val="00B655E9"/>
    <w:rsid w:val="00B65613"/>
    <w:rsid w:val="00B659DC"/>
    <w:rsid w:val="00B65AA5"/>
    <w:rsid w:val="00B65ADE"/>
    <w:rsid w:val="00B65CC6"/>
    <w:rsid w:val="00B6630E"/>
    <w:rsid w:val="00B665DA"/>
    <w:rsid w:val="00B669D9"/>
    <w:rsid w:val="00B66F04"/>
    <w:rsid w:val="00B66F45"/>
    <w:rsid w:val="00B66F57"/>
    <w:rsid w:val="00B66F96"/>
    <w:rsid w:val="00B6725A"/>
    <w:rsid w:val="00B67513"/>
    <w:rsid w:val="00B676C0"/>
    <w:rsid w:val="00B67797"/>
    <w:rsid w:val="00B67BF2"/>
    <w:rsid w:val="00B67DAB"/>
    <w:rsid w:val="00B67DAC"/>
    <w:rsid w:val="00B67E5D"/>
    <w:rsid w:val="00B67E66"/>
    <w:rsid w:val="00B703C1"/>
    <w:rsid w:val="00B70574"/>
    <w:rsid w:val="00B70B59"/>
    <w:rsid w:val="00B70F47"/>
    <w:rsid w:val="00B7107C"/>
    <w:rsid w:val="00B7182C"/>
    <w:rsid w:val="00B71A61"/>
    <w:rsid w:val="00B71B55"/>
    <w:rsid w:val="00B71E00"/>
    <w:rsid w:val="00B71E2D"/>
    <w:rsid w:val="00B72243"/>
    <w:rsid w:val="00B725D7"/>
    <w:rsid w:val="00B731E8"/>
    <w:rsid w:val="00B734DA"/>
    <w:rsid w:val="00B73D75"/>
    <w:rsid w:val="00B73ECE"/>
    <w:rsid w:val="00B73EF0"/>
    <w:rsid w:val="00B74038"/>
    <w:rsid w:val="00B744B1"/>
    <w:rsid w:val="00B748D4"/>
    <w:rsid w:val="00B74BE4"/>
    <w:rsid w:val="00B74E25"/>
    <w:rsid w:val="00B74F30"/>
    <w:rsid w:val="00B75F55"/>
    <w:rsid w:val="00B764AB"/>
    <w:rsid w:val="00B7688E"/>
    <w:rsid w:val="00B76A78"/>
    <w:rsid w:val="00B77576"/>
    <w:rsid w:val="00B775D9"/>
    <w:rsid w:val="00B77C92"/>
    <w:rsid w:val="00B8035B"/>
    <w:rsid w:val="00B804BB"/>
    <w:rsid w:val="00B806BC"/>
    <w:rsid w:val="00B8072C"/>
    <w:rsid w:val="00B80F6B"/>
    <w:rsid w:val="00B81006"/>
    <w:rsid w:val="00B8153B"/>
    <w:rsid w:val="00B81896"/>
    <w:rsid w:val="00B81A4F"/>
    <w:rsid w:val="00B822B5"/>
    <w:rsid w:val="00B8268A"/>
    <w:rsid w:val="00B828B8"/>
    <w:rsid w:val="00B829D9"/>
    <w:rsid w:val="00B82C8A"/>
    <w:rsid w:val="00B82EAC"/>
    <w:rsid w:val="00B83123"/>
    <w:rsid w:val="00B83EB4"/>
    <w:rsid w:val="00B83ECB"/>
    <w:rsid w:val="00B84327"/>
    <w:rsid w:val="00B848E1"/>
    <w:rsid w:val="00B853D9"/>
    <w:rsid w:val="00B85438"/>
    <w:rsid w:val="00B86AFF"/>
    <w:rsid w:val="00B86CF5"/>
    <w:rsid w:val="00B87031"/>
    <w:rsid w:val="00B8743A"/>
    <w:rsid w:val="00B9011F"/>
    <w:rsid w:val="00B903D8"/>
    <w:rsid w:val="00B90CD1"/>
    <w:rsid w:val="00B90D58"/>
    <w:rsid w:val="00B918AE"/>
    <w:rsid w:val="00B91BE9"/>
    <w:rsid w:val="00B91D41"/>
    <w:rsid w:val="00B91E93"/>
    <w:rsid w:val="00B91FD7"/>
    <w:rsid w:val="00B93F1C"/>
    <w:rsid w:val="00B94032"/>
    <w:rsid w:val="00B94242"/>
    <w:rsid w:val="00B94442"/>
    <w:rsid w:val="00B944BF"/>
    <w:rsid w:val="00B95E5F"/>
    <w:rsid w:val="00B95EA6"/>
    <w:rsid w:val="00B9640C"/>
    <w:rsid w:val="00B9684F"/>
    <w:rsid w:val="00B969C9"/>
    <w:rsid w:val="00B97242"/>
    <w:rsid w:val="00B9747B"/>
    <w:rsid w:val="00B979E5"/>
    <w:rsid w:val="00B97B87"/>
    <w:rsid w:val="00B97D31"/>
    <w:rsid w:val="00BA0299"/>
    <w:rsid w:val="00BA0334"/>
    <w:rsid w:val="00BA0A1A"/>
    <w:rsid w:val="00BA1082"/>
    <w:rsid w:val="00BA10AD"/>
    <w:rsid w:val="00BA1D18"/>
    <w:rsid w:val="00BA202A"/>
    <w:rsid w:val="00BA210A"/>
    <w:rsid w:val="00BA2482"/>
    <w:rsid w:val="00BA2640"/>
    <w:rsid w:val="00BA2666"/>
    <w:rsid w:val="00BA28FC"/>
    <w:rsid w:val="00BA3238"/>
    <w:rsid w:val="00BA35D2"/>
    <w:rsid w:val="00BA364D"/>
    <w:rsid w:val="00BA4542"/>
    <w:rsid w:val="00BA56BE"/>
    <w:rsid w:val="00BA593D"/>
    <w:rsid w:val="00BA5EFA"/>
    <w:rsid w:val="00BA62CF"/>
    <w:rsid w:val="00BA6374"/>
    <w:rsid w:val="00BA67C0"/>
    <w:rsid w:val="00BA68D9"/>
    <w:rsid w:val="00BA6A90"/>
    <w:rsid w:val="00BA6F21"/>
    <w:rsid w:val="00BA72D7"/>
    <w:rsid w:val="00BA79A4"/>
    <w:rsid w:val="00BA7A25"/>
    <w:rsid w:val="00BB01F4"/>
    <w:rsid w:val="00BB0269"/>
    <w:rsid w:val="00BB0727"/>
    <w:rsid w:val="00BB0C23"/>
    <w:rsid w:val="00BB0CFE"/>
    <w:rsid w:val="00BB0DF2"/>
    <w:rsid w:val="00BB1026"/>
    <w:rsid w:val="00BB1AFB"/>
    <w:rsid w:val="00BB1B28"/>
    <w:rsid w:val="00BB1F1C"/>
    <w:rsid w:val="00BB207A"/>
    <w:rsid w:val="00BB20FA"/>
    <w:rsid w:val="00BB2544"/>
    <w:rsid w:val="00BB33B4"/>
    <w:rsid w:val="00BB343E"/>
    <w:rsid w:val="00BB34FD"/>
    <w:rsid w:val="00BB38E2"/>
    <w:rsid w:val="00BB3F4E"/>
    <w:rsid w:val="00BB4336"/>
    <w:rsid w:val="00BB499D"/>
    <w:rsid w:val="00BB49ED"/>
    <w:rsid w:val="00BB4B68"/>
    <w:rsid w:val="00BB4C96"/>
    <w:rsid w:val="00BB4E06"/>
    <w:rsid w:val="00BB4F95"/>
    <w:rsid w:val="00BB51C7"/>
    <w:rsid w:val="00BB520F"/>
    <w:rsid w:val="00BB53DD"/>
    <w:rsid w:val="00BB546E"/>
    <w:rsid w:val="00BB5897"/>
    <w:rsid w:val="00BB5A12"/>
    <w:rsid w:val="00BB5C99"/>
    <w:rsid w:val="00BB5DF0"/>
    <w:rsid w:val="00BB5F7C"/>
    <w:rsid w:val="00BB610E"/>
    <w:rsid w:val="00BB6390"/>
    <w:rsid w:val="00BB6B3E"/>
    <w:rsid w:val="00BB6BAB"/>
    <w:rsid w:val="00BB6CB2"/>
    <w:rsid w:val="00BB6DB3"/>
    <w:rsid w:val="00BB7264"/>
    <w:rsid w:val="00BB7723"/>
    <w:rsid w:val="00BB7CE0"/>
    <w:rsid w:val="00BC0406"/>
    <w:rsid w:val="00BC0721"/>
    <w:rsid w:val="00BC0802"/>
    <w:rsid w:val="00BC0ABE"/>
    <w:rsid w:val="00BC0D97"/>
    <w:rsid w:val="00BC119D"/>
    <w:rsid w:val="00BC1283"/>
    <w:rsid w:val="00BC14E5"/>
    <w:rsid w:val="00BC185D"/>
    <w:rsid w:val="00BC1CFC"/>
    <w:rsid w:val="00BC1F0D"/>
    <w:rsid w:val="00BC2C2C"/>
    <w:rsid w:val="00BC2D37"/>
    <w:rsid w:val="00BC3849"/>
    <w:rsid w:val="00BC3ADA"/>
    <w:rsid w:val="00BC4289"/>
    <w:rsid w:val="00BC44C2"/>
    <w:rsid w:val="00BC4D4F"/>
    <w:rsid w:val="00BC4E4D"/>
    <w:rsid w:val="00BC4EDC"/>
    <w:rsid w:val="00BC4F90"/>
    <w:rsid w:val="00BC5447"/>
    <w:rsid w:val="00BC596D"/>
    <w:rsid w:val="00BC5A0D"/>
    <w:rsid w:val="00BC5CDB"/>
    <w:rsid w:val="00BC5CE1"/>
    <w:rsid w:val="00BC5D2A"/>
    <w:rsid w:val="00BC5DB7"/>
    <w:rsid w:val="00BC5DC2"/>
    <w:rsid w:val="00BC6449"/>
    <w:rsid w:val="00BC660C"/>
    <w:rsid w:val="00BC6985"/>
    <w:rsid w:val="00BC6CC5"/>
    <w:rsid w:val="00BC6F34"/>
    <w:rsid w:val="00BC79B3"/>
    <w:rsid w:val="00BC7E03"/>
    <w:rsid w:val="00BD0447"/>
    <w:rsid w:val="00BD0BC2"/>
    <w:rsid w:val="00BD0C52"/>
    <w:rsid w:val="00BD14AC"/>
    <w:rsid w:val="00BD14B8"/>
    <w:rsid w:val="00BD1727"/>
    <w:rsid w:val="00BD1B1E"/>
    <w:rsid w:val="00BD2C45"/>
    <w:rsid w:val="00BD310F"/>
    <w:rsid w:val="00BD361D"/>
    <w:rsid w:val="00BD3CF4"/>
    <w:rsid w:val="00BD3D34"/>
    <w:rsid w:val="00BD3EC9"/>
    <w:rsid w:val="00BD490B"/>
    <w:rsid w:val="00BD4C58"/>
    <w:rsid w:val="00BD4F00"/>
    <w:rsid w:val="00BD58AA"/>
    <w:rsid w:val="00BD5C8A"/>
    <w:rsid w:val="00BD5D83"/>
    <w:rsid w:val="00BD5DA1"/>
    <w:rsid w:val="00BD6360"/>
    <w:rsid w:val="00BD6548"/>
    <w:rsid w:val="00BD67A1"/>
    <w:rsid w:val="00BD67B1"/>
    <w:rsid w:val="00BD6A0C"/>
    <w:rsid w:val="00BD6C2B"/>
    <w:rsid w:val="00BD72D1"/>
    <w:rsid w:val="00BD7B59"/>
    <w:rsid w:val="00BD7F8C"/>
    <w:rsid w:val="00BE05A4"/>
    <w:rsid w:val="00BE0803"/>
    <w:rsid w:val="00BE09CF"/>
    <w:rsid w:val="00BE0A66"/>
    <w:rsid w:val="00BE0E12"/>
    <w:rsid w:val="00BE1193"/>
    <w:rsid w:val="00BE1D0A"/>
    <w:rsid w:val="00BE2249"/>
    <w:rsid w:val="00BE2A90"/>
    <w:rsid w:val="00BE2B65"/>
    <w:rsid w:val="00BE407A"/>
    <w:rsid w:val="00BE4224"/>
    <w:rsid w:val="00BE43D8"/>
    <w:rsid w:val="00BE4B72"/>
    <w:rsid w:val="00BE571F"/>
    <w:rsid w:val="00BE5E13"/>
    <w:rsid w:val="00BE6673"/>
    <w:rsid w:val="00BE6814"/>
    <w:rsid w:val="00BE69AC"/>
    <w:rsid w:val="00BE6CE2"/>
    <w:rsid w:val="00BE6E3C"/>
    <w:rsid w:val="00BE6FBD"/>
    <w:rsid w:val="00BE7249"/>
    <w:rsid w:val="00BE7433"/>
    <w:rsid w:val="00BE7AA9"/>
    <w:rsid w:val="00BE7D1E"/>
    <w:rsid w:val="00BE7DE0"/>
    <w:rsid w:val="00BF0092"/>
    <w:rsid w:val="00BF0629"/>
    <w:rsid w:val="00BF164C"/>
    <w:rsid w:val="00BF23BD"/>
    <w:rsid w:val="00BF2441"/>
    <w:rsid w:val="00BF2AB2"/>
    <w:rsid w:val="00BF2FFA"/>
    <w:rsid w:val="00BF32E8"/>
    <w:rsid w:val="00BF353F"/>
    <w:rsid w:val="00BF3727"/>
    <w:rsid w:val="00BF3924"/>
    <w:rsid w:val="00BF3C20"/>
    <w:rsid w:val="00BF3D6A"/>
    <w:rsid w:val="00BF3FB5"/>
    <w:rsid w:val="00BF4B47"/>
    <w:rsid w:val="00BF4B62"/>
    <w:rsid w:val="00BF4F34"/>
    <w:rsid w:val="00BF53DC"/>
    <w:rsid w:val="00BF56BF"/>
    <w:rsid w:val="00BF5950"/>
    <w:rsid w:val="00BF59C8"/>
    <w:rsid w:val="00BF5A21"/>
    <w:rsid w:val="00BF5D43"/>
    <w:rsid w:val="00BF5F16"/>
    <w:rsid w:val="00BF5F9D"/>
    <w:rsid w:val="00BF640D"/>
    <w:rsid w:val="00BF6472"/>
    <w:rsid w:val="00BF6BA4"/>
    <w:rsid w:val="00BF6E84"/>
    <w:rsid w:val="00BF7705"/>
    <w:rsid w:val="00BF7B30"/>
    <w:rsid w:val="00C00433"/>
    <w:rsid w:val="00C0051B"/>
    <w:rsid w:val="00C00590"/>
    <w:rsid w:val="00C006F1"/>
    <w:rsid w:val="00C00C13"/>
    <w:rsid w:val="00C00C22"/>
    <w:rsid w:val="00C00F55"/>
    <w:rsid w:val="00C01648"/>
    <w:rsid w:val="00C018F1"/>
    <w:rsid w:val="00C018FF"/>
    <w:rsid w:val="00C01939"/>
    <w:rsid w:val="00C01B61"/>
    <w:rsid w:val="00C01C5A"/>
    <w:rsid w:val="00C01EEC"/>
    <w:rsid w:val="00C02215"/>
    <w:rsid w:val="00C02590"/>
    <w:rsid w:val="00C02A94"/>
    <w:rsid w:val="00C02D41"/>
    <w:rsid w:val="00C0388E"/>
    <w:rsid w:val="00C03C73"/>
    <w:rsid w:val="00C03E58"/>
    <w:rsid w:val="00C044B8"/>
    <w:rsid w:val="00C044C4"/>
    <w:rsid w:val="00C053EA"/>
    <w:rsid w:val="00C05B98"/>
    <w:rsid w:val="00C05CEE"/>
    <w:rsid w:val="00C05F5C"/>
    <w:rsid w:val="00C06001"/>
    <w:rsid w:val="00C065C5"/>
    <w:rsid w:val="00C066D3"/>
    <w:rsid w:val="00C06C17"/>
    <w:rsid w:val="00C0786A"/>
    <w:rsid w:val="00C078A9"/>
    <w:rsid w:val="00C07929"/>
    <w:rsid w:val="00C10066"/>
    <w:rsid w:val="00C10219"/>
    <w:rsid w:val="00C103AD"/>
    <w:rsid w:val="00C108C6"/>
    <w:rsid w:val="00C10D26"/>
    <w:rsid w:val="00C10F58"/>
    <w:rsid w:val="00C11299"/>
    <w:rsid w:val="00C11B63"/>
    <w:rsid w:val="00C121A9"/>
    <w:rsid w:val="00C129F2"/>
    <w:rsid w:val="00C132C8"/>
    <w:rsid w:val="00C137AA"/>
    <w:rsid w:val="00C13F6E"/>
    <w:rsid w:val="00C1432C"/>
    <w:rsid w:val="00C149DF"/>
    <w:rsid w:val="00C14A6D"/>
    <w:rsid w:val="00C14AC4"/>
    <w:rsid w:val="00C14AFF"/>
    <w:rsid w:val="00C155B7"/>
    <w:rsid w:val="00C164CC"/>
    <w:rsid w:val="00C1658C"/>
    <w:rsid w:val="00C165B4"/>
    <w:rsid w:val="00C16697"/>
    <w:rsid w:val="00C16773"/>
    <w:rsid w:val="00C16D04"/>
    <w:rsid w:val="00C16D36"/>
    <w:rsid w:val="00C1723C"/>
    <w:rsid w:val="00C173EB"/>
    <w:rsid w:val="00C17812"/>
    <w:rsid w:val="00C1790B"/>
    <w:rsid w:val="00C17935"/>
    <w:rsid w:val="00C179E0"/>
    <w:rsid w:val="00C17D5C"/>
    <w:rsid w:val="00C17E5F"/>
    <w:rsid w:val="00C20102"/>
    <w:rsid w:val="00C20259"/>
    <w:rsid w:val="00C203BF"/>
    <w:rsid w:val="00C20943"/>
    <w:rsid w:val="00C20E76"/>
    <w:rsid w:val="00C21123"/>
    <w:rsid w:val="00C211A4"/>
    <w:rsid w:val="00C2127E"/>
    <w:rsid w:val="00C2144E"/>
    <w:rsid w:val="00C216B2"/>
    <w:rsid w:val="00C2176F"/>
    <w:rsid w:val="00C223D4"/>
    <w:rsid w:val="00C22B8A"/>
    <w:rsid w:val="00C232E1"/>
    <w:rsid w:val="00C2353E"/>
    <w:rsid w:val="00C23895"/>
    <w:rsid w:val="00C238FC"/>
    <w:rsid w:val="00C23AA0"/>
    <w:rsid w:val="00C23E7C"/>
    <w:rsid w:val="00C2457C"/>
    <w:rsid w:val="00C24C68"/>
    <w:rsid w:val="00C25393"/>
    <w:rsid w:val="00C258E9"/>
    <w:rsid w:val="00C25D8B"/>
    <w:rsid w:val="00C25E4E"/>
    <w:rsid w:val="00C265E2"/>
    <w:rsid w:val="00C26E57"/>
    <w:rsid w:val="00C26EB9"/>
    <w:rsid w:val="00C26FB2"/>
    <w:rsid w:val="00C2761A"/>
    <w:rsid w:val="00C27902"/>
    <w:rsid w:val="00C27ACB"/>
    <w:rsid w:val="00C30321"/>
    <w:rsid w:val="00C303BE"/>
    <w:rsid w:val="00C304E0"/>
    <w:rsid w:val="00C30AF2"/>
    <w:rsid w:val="00C3127E"/>
    <w:rsid w:val="00C31761"/>
    <w:rsid w:val="00C3245E"/>
    <w:rsid w:val="00C32F07"/>
    <w:rsid w:val="00C32FEF"/>
    <w:rsid w:val="00C33080"/>
    <w:rsid w:val="00C334D5"/>
    <w:rsid w:val="00C3383B"/>
    <w:rsid w:val="00C33AE6"/>
    <w:rsid w:val="00C33D90"/>
    <w:rsid w:val="00C33DC8"/>
    <w:rsid w:val="00C343E2"/>
    <w:rsid w:val="00C344F0"/>
    <w:rsid w:val="00C348F2"/>
    <w:rsid w:val="00C34A0F"/>
    <w:rsid w:val="00C34C3A"/>
    <w:rsid w:val="00C3583D"/>
    <w:rsid w:val="00C35863"/>
    <w:rsid w:val="00C3586F"/>
    <w:rsid w:val="00C35E71"/>
    <w:rsid w:val="00C35FCF"/>
    <w:rsid w:val="00C36639"/>
    <w:rsid w:val="00C36E81"/>
    <w:rsid w:val="00C36FCA"/>
    <w:rsid w:val="00C37757"/>
    <w:rsid w:val="00C37ADA"/>
    <w:rsid w:val="00C37BBC"/>
    <w:rsid w:val="00C37D53"/>
    <w:rsid w:val="00C37E93"/>
    <w:rsid w:val="00C402A9"/>
    <w:rsid w:val="00C4032D"/>
    <w:rsid w:val="00C40505"/>
    <w:rsid w:val="00C4065F"/>
    <w:rsid w:val="00C409B2"/>
    <w:rsid w:val="00C40C59"/>
    <w:rsid w:val="00C418C0"/>
    <w:rsid w:val="00C41936"/>
    <w:rsid w:val="00C41B75"/>
    <w:rsid w:val="00C41CA3"/>
    <w:rsid w:val="00C41CC2"/>
    <w:rsid w:val="00C421B8"/>
    <w:rsid w:val="00C4256B"/>
    <w:rsid w:val="00C433A6"/>
    <w:rsid w:val="00C435D3"/>
    <w:rsid w:val="00C4369E"/>
    <w:rsid w:val="00C43B68"/>
    <w:rsid w:val="00C43C44"/>
    <w:rsid w:val="00C43CC5"/>
    <w:rsid w:val="00C43EB9"/>
    <w:rsid w:val="00C441C9"/>
    <w:rsid w:val="00C44814"/>
    <w:rsid w:val="00C44954"/>
    <w:rsid w:val="00C449EF"/>
    <w:rsid w:val="00C45703"/>
    <w:rsid w:val="00C45798"/>
    <w:rsid w:val="00C45952"/>
    <w:rsid w:val="00C45EA4"/>
    <w:rsid w:val="00C4647F"/>
    <w:rsid w:val="00C464DF"/>
    <w:rsid w:val="00C4689D"/>
    <w:rsid w:val="00C46B8F"/>
    <w:rsid w:val="00C46E17"/>
    <w:rsid w:val="00C46F5D"/>
    <w:rsid w:val="00C4739D"/>
    <w:rsid w:val="00C47BFA"/>
    <w:rsid w:val="00C47C44"/>
    <w:rsid w:val="00C47CA4"/>
    <w:rsid w:val="00C5024D"/>
    <w:rsid w:val="00C50358"/>
    <w:rsid w:val="00C5056A"/>
    <w:rsid w:val="00C50C41"/>
    <w:rsid w:val="00C5108C"/>
    <w:rsid w:val="00C511EF"/>
    <w:rsid w:val="00C51251"/>
    <w:rsid w:val="00C51445"/>
    <w:rsid w:val="00C51DF3"/>
    <w:rsid w:val="00C51EF8"/>
    <w:rsid w:val="00C52315"/>
    <w:rsid w:val="00C52491"/>
    <w:rsid w:val="00C52500"/>
    <w:rsid w:val="00C52BBC"/>
    <w:rsid w:val="00C52C58"/>
    <w:rsid w:val="00C52FD8"/>
    <w:rsid w:val="00C5337C"/>
    <w:rsid w:val="00C53D65"/>
    <w:rsid w:val="00C53DFE"/>
    <w:rsid w:val="00C53F7C"/>
    <w:rsid w:val="00C53F84"/>
    <w:rsid w:val="00C548F6"/>
    <w:rsid w:val="00C551C7"/>
    <w:rsid w:val="00C5542D"/>
    <w:rsid w:val="00C5669E"/>
    <w:rsid w:val="00C5675A"/>
    <w:rsid w:val="00C6048C"/>
    <w:rsid w:val="00C605D2"/>
    <w:rsid w:val="00C60F70"/>
    <w:rsid w:val="00C6150E"/>
    <w:rsid w:val="00C6156D"/>
    <w:rsid w:val="00C61873"/>
    <w:rsid w:val="00C619AF"/>
    <w:rsid w:val="00C61E63"/>
    <w:rsid w:val="00C61ED7"/>
    <w:rsid w:val="00C61F4C"/>
    <w:rsid w:val="00C620B2"/>
    <w:rsid w:val="00C626A5"/>
    <w:rsid w:val="00C62EFA"/>
    <w:rsid w:val="00C63306"/>
    <w:rsid w:val="00C63E95"/>
    <w:rsid w:val="00C6444C"/>
    <w:rsid w:val="00C6447D"/>
    <w:rsid w:val="00C64A7B"/>
    <w:rsid w:val="00C64F38"/>
    <w:rsid w:val="00C64F5A"/>
    <w:rsid w:val="00C65545"/>
    <w:rsid w:val="00C65A4C"/>
    <w:rsid w:val="00C65D03"/>
    <w:rsid w:val="00C65D0D"/>
    <w:rsid w:val="00C660EE"/>
    <w:rsid w:val="00C66452"/>
    <w:rsid w:val="00C67417"/>
    <w:rsid w:val="00C67AF8"/>
    <w:rsid w:val="00C700B0"/>
    <w:rsid w:val="00C70ED3"/>
    <w:rsid w:val="00C70EE8"/>
    <w:rsid w:val="00C724D4"/>
    <w:rsid w:val="00C72CCC"/>
    <w:rsid w:val="00C72D72"/>
    <w:rsid w:val="00C72E22"/>
    <w:rsid w:val="00C7331B"/>
    <w:rsid w:val="00C73551"/>
    <w:rsid w:val="00C735FC"/>
    <w:rsid w:val="00C738AA"/>
    <w:rsid w:val="00C73A8D"/>
    <w:rsid w:val="00C73D31"/>
    <w:rsid w:val="00C74175"/>
    <w:rsid w:val="00C747BC"/>
    <w:rsid w:val="00C74A3A"/>
    <w:rsid w:val="00C752A2"/>
    <w:rsid w:val="00C753F1"/>
    <w:rsid w:val="00C754FB"/>
    <w:rsid w:val="00C75977"/>
    <w:rsid w:val="00C75B68"/>
    <w:rsid w:val="00C765A9"/>
    <w:rsid w:val="00C76DBE"/>
    <w:rsid w:val="00C778A8"/>
    <w:rsid w:val="00C779F5"/>
    <w:rsid w:val="00C77DB9"/>
    <w:rsid w:val="00C77FE2"/>
    <w:rsid w:val="00C803EC"/>
    <w:rsid w:val="00C8092F"/>
    <w:rsid w:val="00C80AD3"/>
    <w:rsid w:val="00C81D31"/>
    <w:rsid w:val="00C81E8A"/>
    <w:rsid w:val="00C82551"/>
    <w:rsid w:val="00C8272F"/>
    <w:rsid w:val="00C8275B"/>
    <w:rsid w:val="00C82968"/>
    <w:rsid w:val="00C82C7A"/>
    <w:rsid w:val="00C834F0"/>
    <w:rsid w:val="00C8367B"/>
    <w:rsid w:val="00C838E8"/>
    <w:rsid w:val="00C846FB"/>
    <w:rsid w:val="00C8470A"/>
    <w:rsid w:val="00C84D82"/>
    <w:rsid w:val="00C84EB9"/>
    <w:rsid w:val="00C8537C"/>
    <w:rsid w:val="00C856B8"/>
    <w:rsid w:val="00C85968"/>
    <w:rsid w:val="00C85A51"/>
    <w:rsid w:val="00C85A6C"/>
    <w:rsid w:val="00C85BCC"/>
    <w:rsid w:val="00C85E31"/>
    <w:rsid w:val="00C860C5"/>
    <w:rsid w:val="00C86163"/>
    <w:rsid w:val="00C865B9"/>
    <w:rsid w:val="00C865E9"/>
    <w:rsid w:val="00C86F50"/>
    <w:rsid w:val="00C87014"/>
    <w:rsid w:val="00C8739A"/>
    <w:rsid w:val="00C8754E"/>
    <w:rsid w:val="00C87688"/>
    <w:rsid w:val="00C87D2C"/>
    <w:rsid w:val="00C9060D"/>
    <w:rsid w:val="00C90C93"/>
    <w:rsid w:val="00C9115E"/>
    <w:rsid w:val="00C91279"/>
    <w:rsid w:val="00C912FF"/>
    <w:rsid w:val="00C91817"/>
    <w:rsid w:val="00C91868"/>
    <w:rsid w:val="00C91C7D"/>
    <w:rsid w:val="00C92900"/>
    <w:rsid w:val="00C92BD3"/>
    <w:rsid w:val="00C92E46"/>
    <w:rsid w:val="00C93040"/>
    <w:rsid w:val="00C93424"/>
    <w:rsid w:val="00C938F5"/>
    <w:rsid w:val="00C947A3"/>
    <w:rsid w:val="00C94828"/>
    <w:rsid w:val="00C9484D"/>
    <w:rsid w:val="00C94923"/>
    <w:rsid w:val="00C94948"/>
    <w:rsid w:val="00C94E76"/>
    <w:rsid w:val="00C958AC"/>
    <w:rsid w:val="00C96883"/>
    <w:rsid w:val="00C96E27"/>
    <w:rsid w:val="00C97152"/>
    <w:rsid w:val="00C972D3"/>
    <w:rsid w:val="00C97456"/>
    <w:rsid w:val="00CA0482"/>
    <w:rsid w:val="00CA0551"/>
    <w:rsid w:val="00CA0A3E"/>
    <w:rsid w:val="00CA19C3"/>
    <w:rsid w:val="00CA1C2F"/>
    <w:rsid w:val="00CA1FFB"/>
    <w:rsid w:val="00CA330F"/>
    <w:rsid w:val="00CA3460"/>
    <w:rsid w:val="00CA3DA9"/>
    <w:rsid w:val="00CA3DED"/>
    <w:rsid w:val="00CA3FD8"/>
    <w:rsid w:val="00CA40A5"/>
    <w:rsid w:val="00CA4221"/>
    <w:rsid w:val="00CA4340"/>
    <w:rsid w:val="00CA4365"/>
    <w:rsid w:val="00CA4A2E"/>
    <w:rsid w:val="00CA511B"/>
    <w:rsid w:val="00CA51D8"/>
    <w:rsid w:val="00CA633B"/>
    <w:rsid w:val="00CA6534"/>
    <w:rsid w:val="00CA6AEB"/>
    <w:rsid w:val="00CA6F43"/>
    <w:rsid w:val="00CA6F92"/>
    <w:rsid w:val="00CA7376"/>
    <w:rsid w:val="00CA7928"/>
    <w:rsid w:val="00CA7A42"/>
    <w:rsid w:val="00CB0086"/>
    <w:rsid w:val="00CB12C6"/>
    <w:rsid w:val="00CB137C"/>
    <w:rsid w:val="00CB2DBE"/>
    <w:rsid w:val="00CB3527"/>
    <w:rsid w:val="00CB3E99"/>
    <w:rsid w:val="00CB4361"/>
    <w:rsid w:val="00CB44B5"/>
    <w:rsid w:val="00CB4532"/>
    <w:rsid w:val="00CB4A58"/>
    <w:rsid w:val="00CB4D4B"/>
    <w:rsid w:val="00CB4D4E"/>
    <w:rsid w:val="00CB5037"/>
    <w:rsid w:val="00CB54BA"/>
    <w:rsid w:val="00CB56BC"/>
    <w:rsid w:val="00CB57D5"/>
    <w:rsid w:val="00CB59A0"/>
    <w:rsid w:val="00CB59F3"/>
    <w:rsid w:val="00CB5AF9"/>
    <w:rsid w:val="00CB5C66"/>
    <w:rsid w:val="00CB5DF0"/>
    <w:rsid w:val="00CB5F7A"/>
    <w:rsid w:val="00CB6231"/>
    <w:rsid w:val="00CB7296"/>
    <w:rsid w:val="00CB73AC"/>
    <w:rsid w:val="00CB76F1"/>
    <w:rsid w:val="00CB7963"/>
    <w:rsid w:val="00CB7DFC"/>
    <w:rsid w:val="00CB7E45"/>
    <w:rsid w:val="00CC1714"/>
    <w:rsid w:val="00CC1AAF"/>
    <w:rsid w:val="00CC1E49"/>
    <w:rsid w:val="00CC1F3E"/>
    <w:rsid w:val="00CC211E"/>
    <w:rsid w:val="00CC27A0"/>
    <w:rsid w:val="00CC36AC"/>
    <w:rsid w:val="00CC36DE"/>
    <w:rsid w:val="00CC3BBC"/>
    <w:rsid w:val="00CC42C0"/>
    <w:rsid w:val="00CC4490"/>
    <w:rsid w:val="00CC4D01"/>
    <w:rsid w:val="00CC4EED"/>
    <w:rsid w:val="00CC5A0F"/>
    <w:rsid w:val="00CC5A3F"/>
    <w:rsid w:val="00CC6BA4"/>
    <w:rsid w:val="00CC6C8E"/>
    <w:rsid w:val="00CC6D4B"/>
    <w:rsid w:val="00CC6DF6"/>
    <w:rsid w:val="00CC6EAC"/>
    <w:rsid w:val="00CC7232"/>
    <w:rsid w:val="00CD03B4"/>
    <w:rsid w:val="00CD06BC"/>
    <w:rsid w:val="00CD0826"/>
    <w:rsid w:val="00CD088A"/>
    <w:rsid w:val="00CD0A2E"/>
    <w:rsid w:val="00CD1589"/>
    <w:rsid w:val="00CD1D7E"/>
    <w:rsid w:val="00CD1DC5"/>
    <w:rsid w:val="00CD2D4D"/>
    <w:rsid w:val="00CD39C1"/>
    <w:rsid w:val="00CD3AAC"/>
    <w:rsid w:val="00CD3B01"/>
    <w:rsid w:val="00CD3B7D"/>
    <w:rsid w:val="00CD3C11"/>
    <w:rsid w:val="00CD42C3"/>
    <w:rsid w:val="00CD434B"/>
    <w:rsid w:val="00CD4446"/>
    <w:rsid w:val="00CD4867"/>
    <w:rsid w:val="00CD4AB5"/>
    <w:rsid w:val="00CD5555"/>
    <w:rsid w:val="00CD5CF5"/>
    <w:rsid w:val="00CD6357"/>
    <w:rsid w:val="00CD6814"/>
    <w:rsid w:val="00CD6A5A"/>
    <w:rsid w:val="00CD6C63"/>
    <w:rsid w:val="00CD6FF6"/>
    <w:rsid w:val="00CD750E"/>
    <w:rsid w:val="00CD75B5"/>
    <w:rsid w:val="00CD7ECE"/>
    <w:rsid w:val="00CE0868"/>
    <w:rsid w:val="00CE0AC4"/>
    <w:rsid w:val="00CE0B99"/>
    <w:rsid w:val="00CE0D65"/>
    <w:rsid w:val="00CE117F"/>
    <w:rsid w:val="00CE13AD"/>
    <w:rsid w:val="00CE1587"/>
    <w:rsid w:val="00CE15AF"/>
    <w:rsid w:val="00CE16DA"/>
    <w:rsid w:val="00CE1BF4"/>
    <w:rsid w:val="00CE1FAB"/>
    <w:rsid w:val="00CE2445"/>
    <w:rsid w:val="00CE2D80"/>
    <w:rsid w:val="00CE34D0"/>
    <w:rsid w:val="00CE364B"/>
    <w:rsid w:val="00CE36C4"/>
    <w:rsid w:val="00CE4157"/>
    <w:rsid w:val="00CE4414"/>
    <w:rsid w:val="00CE528F"/>
    <w:rsid w:val="00CE531E"/>
    <w:rsid w:val="00CE57C9"/>
    <w:rsid w:val="00CE59B6"/>
    <w:rsid w:val="00CE5ACC"/>
    <w:rsid w:val="00CE5B9A"/>
    <w:rsid w:val="00CE627B"/>
    <w:rsid w:val="00CE645B"/>
    <w:rsid w:val="00CE6BE4"/>
    <w:rsid w:val="00CE6FC1"/>
    <w:rsid w:val="00CE71C6"/>
    <w:rsid w:val="00CF0232"/>
    <w:rsid w:val="00CF03C2"/>
    <w:rsid w:val="00CF05B2"/>
    <w:rsid w:val="00CF0743"/>
    <w:rsid w:val="00CF07C0"/>
    <w:rsid w:val="00CF0A2F"/>
    <w:rsid w:val="00CF0A4A"/>
    <w:rsid w:val="00CF0F51"/>
    <w:rsid w:val="00CF1948"/>
    <w:rsid w:val="00CF234A"/>
    <w:rsid w:val="00CF2978"/>
    <w:rsid w:val="00CF351B"/>
    <w:rsid w:val="00CF3533"/>
    <w:rsid w:val="00CF3680"/>
    <w:rsid w:val="00CF3ABC"/>
    <w:rsid w:val="00CF3E63"/>
    <w:rsid w:val="00CF4267"/>
    <w:rsid w:val="00CF4305"/>
    <w:rsid w:val="00CF4831"/>
    <w:rsid w:val="00CF48F7"/>
    <w:rsid w:val="00CF5B1F"/>
    <w:rsid w:val="00CF5B89"/>
    <w:rsid w:val="00CF60AD"/>
    <w:rsid w:val="00CF625B"/>
    <w:rsid w:val="00CF6448"/>
    <w:rsid w:val="00CF70AB"/>
    <w:rsid w:val="00CF72B7"/>
    <w:rsid w:val="00CF7319"/>
    <w:rsid w:val="00CF74AA"/>
    <w:rsid w:val="00CF790E"/>
    <w:rsid w:val="00CF7E2F"/>
    <w:rsid w:val="00CF7E7F"/>
    <w:rsid w:val="00CF7F69"/>
    <w:rsid w:val="00D00515"/>
    <w:rsid w:val="00D00927"/>
    <w:rsid w:val="00D00A81"/>
    <w:rsid w:val="00D017AD"/>
    <w:rsid w:val="00D022AF"/>
    <w:rsid w:val="00D022EE"/>
    <w:rsid w:val="00D02F4C"/>
    <w:rsid w:val="00D03114"/>
    <w:rsid w:val="00D03170"/>
    <w:rsid w:val="00D032AD"/>
    <w:rsid w:val="00D0331A"/>
    <w:rsid w:val="00D03609"/>
    <w:rsid w:val="00D036C8"/>
    <w:rsid w:val="00D03B90"/>
    <w:rsid w:val="00D03D99"/>
    <w:rsid w:val="00D03F94"/>
    <w:rsid w:val="00D04134"/>
    <w:rsid w:val="00D04166"/>
    <w:rsid w:val="00D04177"/>
    <w:rsid w:val="00D043F7"/>
    <w:rsid w:val="00D046C7"/>
    <w:rsid w:val="00D06397"/>
    <w:rsid w:val="00D07735"/>
    <w:rsid w:val="00D077A0"/>
    <w:rsid w:val="00D078BA"/>
    <w:rsid w:val="00D0793F"/>
    <w:rsid w:val="00D10246"/>
    <w:rsid w:val="00D10CCD"/>
    <w:rsid w:val="00D10DDD"/>
    <w:rsid w:val="00D10DEC"/>
    <w:rsid w:val="00D10E91"/>
    <w:rsid w:val="00D110B8"/>
    <w:rsid w:val="00D11124"/>
    <w:rsid w:val="00D11204"/>
    <w:rsid w:val="00D128BD"/>
    <w:rsid w:val="00D12C8A"/>
    <w:rsid w:val="00D12E6E"/>
    <w:rsid w:val="00D13464"/>
    <w:rsid w:val="00D1382A"/>
    <w:rsid w:val="00D13B9A"/>
    <w:rsid w:val="00D14397"/>
    <w:rsid w:val="00D1494E"/>
    <w:rsid w:val="00D14E8F"/>
    <w:rsid w:val="00D15CF5"/>
    <w:rsid w:val="00D15F9A"/>
    <w:rsid w:val="00D16788"/>
    <w:rsid w:val="00D16A7E"/>
    <w:rsid w:val="00D16BC1"/>
    <w:rsid w:val="00D171D8"/>
    <w:rsid w:val="00D17A02"/>
    <w:rsid w:val="00D17A98"/>
    <w:rsid w:val="00D17FB4"/>
    <w:rsid w:val="00D20057"/>
    <w:rsid w:val="00D2080F"/>
    <w:rsid w:val="00D20AAD"/>
    <w:rsid w:val="00D20FCC"/>
    <w:rsid w:val="00D21088"/>
    <w:rsid w:val="00D21861"/>
    <w:rsid w:val="00D21DE5"/>
    <w:rsid w:val="00D223F5"/>
    <w:rsid w:val="00D224F7"/>
    <w:rsid w:val="00D22D28"/>
    <w:rsid w:val="00D2341A"/>
    <w:rsid w:val="00D23B57"/>
    <w:rsid w:val="00D23E72"/>
    <w:rsid w:val="00D2447F"/>
    <w:rsid w:val="00D244A4"/>
    <w:rsid w:val="00D247C2"/>
    <w:rsid w:val="00D2499E"/>
    <w:rsid w:val="00D24F3C"/>
    <w:rsid w:val="00D253AB"/>
    <w:rsid w:val="00D2565E"/>
    <w:rsid w:val="00D25CD3"/>
    <w:rsid w:val="00D2613E"/>
    <w:rsid w:val="00D2696C"/>
    <w:rsid w:val="00D26F01"/>
    <w:rsid w:val="00D27743"/>
    <w:rsid w:val="00D27B1C"/>
    <w:rsid w:val="00D27FE8"/>
    <w:rsid w:val="00D301E0"/>
    <w:rsid w:val="00D30450"/>
    <w:rsid w:val="00D30EEE"/>
    <w:rsid w:val="00D30F5C"/>
    <w:rsid w:val="00D310DF"/>
    <w:rsid w:val="00D319BC"/>
    <w:rsid w:val="00D319D2"/>
    <w:rsid w:val="00D31EE3"/>
    <w:rsid w:val="00D320FB"/>
    <w:rsid w:val="00D3211A"/>
    <w:rsid w:val="00D32AAE"/>
    <w:rsid w:val="00D32FD1"/>
    <w:rsid w:val="00D341CB"/>
    <w:rsid w:val="00D34574"/>
    <w:rsid w:val="00D34FD6"/>
    <w:rsid w:val="00D350FD"/>
    <w:rsid w:val="00D35844"/>
    <w:rsid w:val="00D35AA9"/>
    <w:rsid w:val="00D35EBB"/>
    <w:rsid w:val="00D36220"/>
    <w:rsid w:val="00D367AA"/>
    <w:rsid w:val="00D36B65"/>
    <w:rsid w:val="00D36B70"/>
    <w:rsid w:val="00D37056"/>
    <w:rsid w:val="00D37C21"/>
    <w:rsid w:val="00D37CD1"/>
    <w:rsid w:val="00D37F6E"/>
    <w:rsid w:val="00D37FF8"/>
    <w:rsid w:val="00D40BB8"/>
    <w:rsid w:val="00D40DA9"/>
    <w:rsid w:val="00D41333"/>
    <w:rsid w:val="00D41A12"/>
    <w:rsid w:val="00D424D7"/>
    <w:rsid w:val="00D42583"/>
    <w:rsid w:val="00D42C09"/>
    <w:rsid w:val="00D42F4C"/>
    <w:rsid w:val="00D430E2"/>
    <w:rsid w:val="00D4381E"/>
    <w:rsid w:val="00D43DA4"/>
    <w:rsid w:val="00D43F43"/>
    <w:rsid w:val="00D441C1"/>
    <w:rsid w:val="00D442F8"/>
    <w:rsid w:val="00D44A69"/>
    <w:rsid w:val="00D45CE8"/>
    <w:rsid w:val="00D461E9"/>
    <w:rsid w:val="00D46222"/>
    <w:rsid w:val="00D46CAE"/>
    <w:rsid w:val="00D46CFD"/>
    <w:rsid w:val="00D476FB"/>
    <w:rsid w:val="00D47D7D"/>
    <w:rsid w:val="00D47F35"/>
    <w:rsid w:val="00D47FC0"/>
    <w:rsid w:val="00D50470"/>
    <w:rsid w:val="00D50528"/>
    <w:rsid w:val="00D508BC"/>
    <w:rsid w:val="00D5098C"/>
    <w:rsid w:val="00D50B5B"/>
    <w:rsid w:val="00D50B7C"/>
    <w:rsid w:val="00D510D1"/>
    <w:rsid w:val="00D51178"/>
    <w:rsid w:val="00D51E24"/>
    <w:rsid w:val="00D52418"/>
    <w:rsid w:val="00D527A2"/>
    <w:rsid w:val="00D5316A"/>
    <w:rsid w:val="00D537A6"/>
    <w:rsid w:val="00D53926"/>
    <w:rsid w:val="00D53AA1"/>
    <w:rsid w:val="00D53AE7"/>
    <w:rsid w:val="00D545AC"/>
    <w:rsid w:val="00D546E9"/>
    <w:rsid w:val="00D55288"/>
    <w:rsid w:val="00D552D6"/>
    <w:rsid w:val="00D5590D"/>
    <w:rsid w:val="00D56873"/>
    <w:rsid w:val="00D56B08"/>
    <w:rsid w:val="00D56BA7"/>
    <w:rsid w:val="00D56C99"/>
    <w:rsid w:val="00D56D1A"/>
    <w:rsid w:val="00D5761F"/>
    <w:rsid w:val="00D57CD3"/>
    <w:rsid w:val="00D57D10"/>
    <w:rsid w:val="00D60085"/>
    <w:rsid w:val="00D60768"/>
    <w:rsid w:val="00D60863"/>
    <w:rsid w:val="00D60905"/>
    <w:rsid w:val="00D60920"/>
    <w:rsid w:val="00D60BA8"/>
    <w:rsid w:val="00D6204E"/>
    <w:rsid w:val="00D6214F"/>
    <w:rsid w:val="00D627E4"/>
    <w:rsid w:val="00D632C3"/>
    <w:rsid w:val="00D6354F"/>
    <w:rsid w:val="00D6364E"/>
    <w:rsid w:val="00D63781"/>
    <w:rsid w:val="00D63830"/>
    <w:rsid w:val="00D639C5"/>
    <w:rsid w:val="00D647B7"/>
    <w:rsid w:val="00D649EC"/>
    <w:rsid w:val="00D64A3E"/>
    <w:rsid w:val="00D6500B"/>
    <w:rsid w:val="00D676A6"/>
    <w:rsid w:val="00D67711"/>
    <w:rsid w:val="00D679B1"/>
    <w:rsid w:val="00D67E88"/>
    <w:rsid w:val="00D67FED"/>
    <w:rsid w:val="00D712CE"/>
    <w:rsid w:val="00D714AD"/>
    <w:rsid w:val="00D71850"/>
    <w:rsid w:val="00D7195F"/>
    <w:rsid w:val="00D71DB4"/>
    <w:rsid w:val="00D72016"/>
    <w:rsid w:val="00D7287B"/>
    <w:rsid w:val="00D72A11"/>
    <w:rsid w:val="00D72F90"/>
    <w:rsid w:val="00D73429"/>
    <w:rsid w:val="00D73D9A"/>
    <w:rsid w:val="00D74835"/>
    <w:rsid w:val="00D74921"/>
    <w:rsid w:val="00D74DDF"/>
    <w:rsid w:val="00D74F0A"/>
    <w:rsid w:val="00D75349"/>
    <w:rsid w:val="00D75517"/>
    <w:rsid w:val="00D758CB"/>
    <w:rsid w:val="00D75EC8"/>
    <w:rsid w:val="00D75F00"/>
    <w:rsid w:val="00D7655F"/>
    <w:rsid w:val="00D76CDC"/>
    <w:rsid w:val="00D76D2E"/>
    <w:rsid w:val="00D76E8D"/>
    <w:rsid w:val="00D77033"/>
    <w:rsid w:val="00D7715E"/>
    <w:rsid w:val="00D77224"/>
    <w:rsid w:val="00D77550"/>
    <w:rsid w:val="00D77CB7"/>
    <w:rsid w:val="00D77ED3"/>
    <w:rsid w:val="00D808E0"/>
    <w:rsid w:val="00D80A4A"/>
    <w:rsid w:val="00D81089"/>
    <w:rsid w:val="00D82486"/>
    <w:rsid w:val="00D82552"/>
    <w:rsid w:val="00D82D0B"/>
    <w:rsid w:val="00D830F2"/>
    <w:rsid w:val="00D83393"/>
    <w:rsid w:val="00D83653"/>
    <w:rsid w:val="00D83D2B"/>
    <w:rsid w:val="00D842DB"/>
    <w:rsid w:val="00D84BC7"/>
    <w:rsid w:val="00D84DB6"/>
    <w:rsid w:val="00D84E34"/>
    <w:rsid w:val="00D84E4E"/>
    <w:rsid w:val="00D85183"/>
    <w:rsid w:val="00D85A58"/>
    <w:rsid w:val="00D85D91"/>
    <w:rsid w:val="00D85F00"/>
    <w:rsid w:val="00D86524"/>
    <w:rsid w:val="00D86588"/>
    <w:rsid w:val="00D86CE4"/>
    <w:rsid w:val="00D877C1"/>
    <w:rsid w:val="00D90505"/>
    <w:rsid w:val="00D90629"/>
    <w:rsid w:val="00D90AD5"/>
    <w:rsid w:val="00D90CDA"/>
    <w:rsid w:val="00D911CC"/>
    <w:rsid w:val="00D912A9"/>
    <w:rsid w:val="00D91458"/>
    <w:rsid w:val="00D922A8"/>
    <w:rsid w:val="00D92AE7"/>
    <w:rsid w:val="00D9302D"/>
    <w:rsid w:val="00D93354"/>
    <w:rsid w:val="00D935FD"/>
    <w:rsid w:val="00D93CD9"/>
    <w:rsid w:val="00D9407C"/>
    <w:rsid w:val="00D94328"/>
    <w:rsid w:val="00D9443D"/>
    <w:rsid w:val="00D94547"/>
    <w:rsid w:val="00D94701"/>
    <w:rsid w:val="00D9474E"/>
    <w:rsid w:val="00D9477F"/>
    <w:rsid w:val="00D9492A"/>
    <w:rsid w:val="00D94961"/>
    <w:rsid w:val="00D94E06"/>
    <w:rsid w:val="00D95156"/>
    <w:rsid w:val="00D95213"/>
    <w:rsid w:val="00D955E4"/>
    <w:rsid w:val="00D95D8A"/>
    <w:rsid w:val="00D960B7"/>
    <w:rsid w:val="00D96154"/>
    <w:rsid w:val="00D9668E"/>
    <w:rsid w:val="00D968E2"/>
    <w:rsid w:val="00D96991"/>
    <w:rsid w:val="00D96C22"/>
    <w:rsid w:val="00DA0DA5"/>
    <w:rsid w:val="00DA17B8"/>
    <w:rsid w:val="00DA1A2F"/>
    <w:rsid w:val="00DA1B69"/>
    <w:rsid w:val="00DA2756"/>
    <w:rsid w:val="00DA288C"/>
    <w:rsid w:val="00DA29BF"/>
    <w:rsid w:val="00DA2BE5"/>
    <w:rsid w:val="00DA2BF6"/>
    <w:rsid w:val="00DA36FC"/>
    <w:rsid w:val="00DA3961"/>
    <w:rsid w:val="00DA39F3"/>
    <w:rsid w:val="00DA3FA5"/>
    <w:rsid w:val="00DA40FB"/>
    <w:rsid w:val="00DA41A9"/>
    <w:rsid w:val="00DA4DAB"/>
    <w:rsid w:val="00DA4DB7"/>
    <w:rsid w:val="00DA505E"/>
    <w:rsid w:val="00DA51F7"/>
    <w:rsid w:val="00DA5DEA"/>
    <w:rsid w:val="00DA68FE"/>
    <w:rsid w:val="00DA6B4A"/>
    <w:rsid w:val="00DA7388"/>
    <w:rsid w:val="00DA7401"/>
    <w:rsid w:val="00DA7599"/>
    <w:rsid w:val="00DA7CEB"/>
    <w:rsid w:val="00DB03FD"/>
    <w:rsid w:val="00DB09B4"/>
    <w:rsid w:val="00DB0D79"/>
    <w:rsid w:val="00DB18DB"/>
    <w:rsid w:val="00DB207D"/>
    <w:rsid w:val="00DB2199"/>
    <w:rsid w:val="00DB2979"/>
    <w:rsid w:val="00DB3836"/>
    <w:rsid w:val="00DB3A1F"/>
    <w:rsid w:val="00DB3DA2"/>
    <w:rsid w:val="00DB3FEB"/>
    <w:rsid w:val="00DB404C"/>
    <w:rsid w:val="00DB44AD"/>
    <w:rsid w:val="00DB4721"/>
    <w:rsid w:val="00DB47C6"/>
    <w:rsid w:val="00DB48D4"/>
    <w:rsid w:val="00DB4FA7"/>
    <w:rsid w:val="00DB54C6"/>
    <w:rsid w:val="00DB5621"/>
    <w:rsid w:val="00DB5730"/>
    <w:rsid w:val="00DB5744"/>
    <w:rsid w:val="00DB6781"/>
    <w:rsid w:val="00DB695C"/>
    <w:rsid w:val="00DB6DC8"/>
    <w:rsid w:val="00DB7380"/>
    <w:rsid w:val="00DB790C"/>
    <w:rsid w:val="00DB7EEE"/>
    <w:rsid w:val="00DC0353"/>
    <w:rsid w:val="00DC04AD"/>
    <w:rsid w:val="00DC0860"/>
    <w:rsid w:val="00DC0E3E"/>
    <w:rsid w:val="00DC1150"/>
    <w:rsid w:val="00DC126F"/>
    <w:rsid w:val="00DC1395"/>
    <w:rsid w:val="00DC13B5"/>
    <w:rsid w:val="00DC1773"/>
    <w:rsid w:val="00DC1B10"/>
    <w:rsid w:val="00DC1B4F"/>
    <w:rsid w:val="00DC213D"/>
    <w:rsid w:val="00DC24B4"/>
    <w:rsid w:val="00DC29E6"/>
    <w:rsid w:val="00DC2C8F"/>
    <w:rsid w:val="00DC36CB"/>
    <w:rsid w:val="00DC3BDB"/>
    <w:rsid w:val="00DC434F"/>
    <w:rsid w:val="00DC450E"/>
    <w:rsid w:val="00DC4837"/>
    <w:rsid w:val="00DC494B"/>
    <w:rsid w:val="00DC508D"/>
    <w:rsid w:val="00DC660F"/>
    <w:rsid w:val="00DC679C"/>
    <w:rsid w:val="00DC6ADD"/>
    <w:rsid w:val="00DC6D1C"/>
    <w:rsid w:val="00DC7891"/>
    <w:rsid w:val="00DC7F11"/>
    <w:rsid w:val="00DD056A"/>
    <w:rsid w:val="00DD07B6"/>
    <w:rsid w:val="00DD0F67"/>
    <w:rsid w:val="00DD148F"/>
    <w:rsid w:val="00DD1AA3"/>
    <w:rsid w:val="00DD1B0C"/>
    <w:rsid w:val="00DD1D63"/>
    <w:rsid w:val="00DD1E51"/>
    <w:rsid w:val="00DD224B"/>
    <w:rsid w:val="00DD2543"/>
    <w:rsid w:val="00DD2AB6"/>
    <w:rsid w:val="00DD2C14"/>
    <w:rsid w:val="00DD31D6"/>
    <w:rsid w:val="00DD378E"/>
    <w:rsid w:val="00DD3AB8"/>
    <w:rsid w:val="00DD3CDB"/>
    <w:rsid w:val="00DD41B1"/>
    <w:rsid w:val="00DD4C85"/>
    <w:rsid w:val="00DD4DBD"/>
    <w:rsid w:val="00DD5FB7"/>
    <w:rsid w:val="00DD6696"/>
    <w:rsid w:val="00DD6791"/>
    <w:rsid w:val="00DD6D4F"/>
    <w:rsid w:val="00DD71A7"/>
    <w:rsid w:val="00DD7D0A"/>
    <w:rsid w:val="00DE0850"/>
    <w:rsid w:val="00DE0BFE"/>
    <w:rsid w:val="00DE0D61"/>
    <w:rsid w:val="00DE0EBA"/>
    <w:rsid w:val="00DE1002"/>
    <w:rsid w:val="00DE11A8"/>
    <w:rsid w:val="00DE1384"/>
    <w:rsid w:val="00DE1CFC"/>
    <w:rsid w:val="00DE1D2A"/>
    <w:rsid w:val="00DE2493"/>
    <w:rsid w:val="00DE25FD"/>
    <w:rsid w:val="00DE2877"/>
    <w:rsid w:val="00DE287C"/>
    <w:rsid w:val="00DE2DE6"/>
    <w:rsid w:val="00DE2E23"/>
    <w:rsid w:val="00DE2EB7"/>
    <w:rsid w:val="00DE2F3E"/>
    <w:rsid w:val="00DE2F76"/>
    <w:rsid w:val="00DE3A79"/>
    <w:rsid w:val="00DE3D5C"/>
    <w:rsid w:val="00DE40D2"/>
    <w:rsid w:val="00DE4313"/>
    <w:rsid w:val="00DE4A94"/>
    <w:rsid w:val="00DE5496"/>
    <w:rsid w:val="00DE57EC"/>
    <w:rsid w:val="00DE5AA7"/>
    <w:rsid w:val="00DE607F"/>
    <w:rsid w:val="00DE6248"/>
    <w:rsid w:val="00DE66D2"/>
    <w:rsid w:val="00DE681E"/>
    <w:rsid w:val="00DE6962"/>
    <w:rsid w:val="00DE6DEA"/>
    <w:rsid w:val="00DE70BB"/>
    <w:rsid w:val="00DE7EB4"/>
    <w:rsid w:val="00DF080D"/>
    <w:rsid w:val="00DF08F2"/>
    <w:rsid w:val="00DF152D"/>
    <w:rsid w:val="00DF17B4"/>
    <w:rsid w:val="00DF192F"/>
    <w:rsid w:val="00DF1A79"/>
    <w:rsid w:val="00DF2032"/>
    <w:rsid w:val="00DF23C9"/>
    <w:rsid w:val="00DF2563"/>
    <w:rsid w:val="00DF29CB"/>
    <w:rsid w:val="00DF2BD3"/>
    <w:rsid w:val="00DF4867"/>
    <w:rsid w:val="00DF4F55"/>
    <w:rsid w:val="00DF5057"/>
    <w:rsid w:val="00DF52A6"/>
    <w:rsid w:val="00DF52D5"/>
    <w:rsid w:val="00DF5819"/>
    <w:rsid w:val="00DF62BD"/>
    <w:rsid w:val="00DF6525"/>
    <w:rsid w:val="00DF6727"/>
    <w:rsid w:val="00DF6C29"/>
    <w:rsid w:val="00DF6D1A"/>
    <w:rsid w:val="00DF7278"/>
    <w:rsid w:val="00DF7A38"/>
    <w:rsid w:val="00DF7FAA"/>
    <w:rsid w:val="00E007E4"/>
    <w:rsid w:val="00E00840"/>
    <w:rsid w:val="00E00F48"/>
    <w:rsid w:val="00E012C3"/>
    <w:rsid w:val="00E012C7"/>
    <w:rsid w:val="00E01424"/>
    <w:rsid w:val="00E01496"/>
    <w:rsid w:val="00E014F2"/>
    <w:rsid w:val="00E018E4"/>
    <w:rsid w:val="00E01EE6"/>
    <w:rsid w:val="00E0203D"/>
    <w:rsid w:val="00E02FF4"/>
    <w:rsid w:val="00E03016"/>
    <w:rsid w:val="00E0316D"/>
    <w:rsid w:val="00E0346C"/>
    <w:rsid w:val="00E03823"/>
    <w:rsid w:val="00E03B07"/>
    <w:rsid w:val="00E0482B"/>
    <w:rsid w:val="00E04BF5"/>
    <w:rsid w:val="00E056D7"/>
    <w:rsid w:val="00E059D8"/>
    <w:rsid w:val="00E05E5F"/>
    <w:rsid w:val="00E05FFE"/>
    <w:rsid w:val="00E069AF"/>
    <w:rsid w:val="00E06C45"/>
    <w:rsid w:val="00E072D6"/>
    <w:rsid w:val="00E0783C"/>
    <w:rsid w:val="00E07853"/>
    <w:rsid w:val="00E1130E"/>
    <w:rsid w:val="00E11902"/>
    <w:rsid w:val="00E11AAD"/>
    <w:rsid w:val="00E1216D"/>
    <w:rsid w:val="00E12661"/>
    <w:rsid w:val="00E1272C"/>
    <w:rsid w:val="00E13134"/>
    <w:rsid w:val="00E1351A"/>
    <w:rsid w:val="00E13911"/>
    <w:rsid w:val="00E1467A"/>
    <w:rsid w:val="00E148D9"/>
    <w:rsid w:val="00E14D68"/>
    <w:rsid w:val="00E15157"/>
    <w:rsid w:val="00E1522C"/>
    <w:rsid w:val="00E15292"/>
    <w:rsid w:val="00E153EF"/>
    <w:rsid w:val="00E15420"/>
    <w:rsid w:val="00E15786"/>
    <w:rsid w:val="00E15AA1"/>
    <w:rsid w:val="00E15DE0"/>
    <w:rsid w:val="00E15FEE"/>
    <w:rsid w:val="00E16464"/>
    <w:rsid w:val="00E16490"/>
    <w:rsid w:val="00E166A6"/>
    <w:rsid w:val="00E16A70"/>
    <w:rsid w:val="00E1712F"/>
    <w:rsid w:val="00E17600"/>
    <w:rsid w:val="00E17A6F"/>
    <w:rsid w:val="00E17F5A"/>
    <w:rsid w:val="00E200BB"/>
    <w:rsid w:val="00E2034F"/>
    <w:rsid w:val="00E20A86"/>
    <w:rsid w:val="00E20CF2"/>
    <w:rsid w:val="00E21560"/>
    <w:rsid w:val="00E215E1"/>
    <w:rsid w:val="00E229DF"/>
    <w:rsid w:val="00E233B4"/>
    <w:rsid w:val="00E23602"/>
    <w:rsid w:val="00E23730"/>
    <w:rsid w:val="00E23792"/>
    <w:rsid w:val="00E23D28"/>
    <w:rsid w:val="00E23F21"/>
    <w:rsid w:val="00E2415F"/>
    <w:rsid w:val="00E247BF"/>
    <w:rsid w:val="00E24A3F"/>
    <w:rsid w:val="00E259DF"/>
    <w:rsid w:val="00E26266"/>
    <w:rsid w:val="00E26348"/>
    <w:rsid w:val="00E26C9B"/>
    <w:rsid w:val="00E27274"/>
    <w:rsid w:val="00E2745B"/>
    <w:rsid w:val="00E277DA"/>
    <w:rsid w:val="00E305BD"/>
    <w:rsid w:val="00E30BEB"/>
    <w:rsid w:val="00E30D9F"/>
    <w:rsid w:val="00E3102F"/>
    <w:rsid w:val="00E3116E"/>
    <w:rsid w:val="00E31C2B"/>
    <w:rsid w:val="00E31F7B"/>
    <w:rsid w:val="00E31FA7"/>
    <w:rsid w:val="00E3222E"/>
    <w:rsid w:val="00E3368C"/>
    <w:rsid w:val="00E33B81"/>
    <w:rsid w:val="00E3420C"/>
    <w:rsid w:val="00E34243"/>
    <w:rsid w:val="00E346C4"/>
    <w:rsid w:val="00E34CF4"/>
    <w:rsid w:val="00E34F3B"/>
    <w:rsid w:val="00E34FB0"/>
    <w:rsid w:val="00E3541D"/>
    <w:rsid w:val="00E354C5"/>
    <w:rsid w:val="00E3600B"/>
    <w:rsid w:val="00E361C3"/>
    <w:rsid w:val="00E36355"/>
    <w:rsid w:val="00E364DB"/>
    <w:rsid w:val="00E36549"/>
    <w:rsid w:val="00E365AC"/>
    <w:rsid w:val="00E365E5"/>
    <w:rsid w:val="00E37154"/>
    <w:rsid w:val="00E377A6"/>
    <w:rsid w:val="00E400F8"/>
    <w:rsid w:val="00E40465"/>
    <w:rsid w:val="00E40584"/>
    <w:rsid w:val="00E40604"/>
    <w:rsid w:val="00E40B9C"/>
    <w:rsid w:val="00E40D51"/>
    <w:rsid w:val="00E40EDE"/>
    <w:rsid w:val="00E40FCA"/>
    <w:rsid w:val="00E41100"/>
    <w:rsid w:val="00E41166"/>
    <w:rsid w:val="00E4185E"/>
    <w:rsid w:val="00E41F53"/>
    <w:rsid w:val="00E41FA4"/>
    <w:rsid w:val="00E42341"/>
    <w:rsid w:val="00E4257B"/>
    <w:rsid w:val="00E4295D"/>
    <w:rsid w:val="00E42CB8"/>
    <w:rsid w:val="00E42D43"/>
    <w:rsid w:val="00E42D73"/>
    <w:rsid w:val="00E430F2"/>
    <w:rsid w:val="00E4389E"/>
    <w:rsid w:val="00E43E35"/>
    <w:rsid w:val="00E443C5"/>
    <w:rsid w:val="00E44891"/>
    <w:rsid w:val="00E44BBA"/>
    <w:rsid w:val="00E44D11"/>
    <w:rsid w:val="00E44E8A"/>
    <w:rsid w:val="00E451D1"/>
    <w:rsid w:val="00E45466"/>
    <w:rsid w:val="00E4554A"/>
    <w:rsid w:val="00E45B6A"/>
    <w:rsid w:val="00E45F62"/>
    <w:rsid w:val="00E46164"/>
    <w:rsid w:val="00E4635A"/>
    <w:rsid w:val="00E4693E"/>
    <w:rsid w:val="00E500A1"/>
    <w:rsid w:val="00E50551"/>
    <w:rsid w:val="00E50A7C"/>
    <w:rsid w:val="00E50CC2"/>
    <w:rsid w:val="00E50CED"/>
    <w:rsid w:val="00E51040"/>
    <w:rsid w:val="00E5150C"/>
    <w:rsid w:val="00E516A2"/>
    <w:rsid w:val="00E51F40"/>
    <w:rsid w:val="00E52537"/>
    <w:rsid w:val="00E52819"/>
    <w:rsid w:val="00E528BC"/>
    <w:rsid w:val="00E52CB0"/>
    <w:rsid w:val="00E52D6A"/>
    <w:rsid w:val="00E5306F"/>
    <w:rsid w:val="00E5312D"/>
    <w:rsid w:val="00E531BE"/>
    <w:rsid w:val="00E538E0"/>
    <w:rsid w:val="00E54054"/>
    <w:rsid w:val="00E54126"/>
    <w:rsid w:val="00E54243"/>
    <w:rsid w:val="00E546ED"/>
    <w:rsid w:val="00E546EF"/>
    <w:rsid w:val="00E5478F"/>
    <w:rsid w:val="00E56231"/>
    <w:rsid w:val="00E5677C"/>
    <w:rsid w:val="00E5683B"/>
    <w:rsid w:val="00E56BCA"/>
    <w:rsid w:val="00E57391"/>
    <w:rsid w:val="00E57B0A"/>
    <w:rsid w:val="00E600B9"/>
    <w:rsid w:val="00E60163"/>
    <w:rsid w:val="00E604E0"/>
    <w:rsid w:val="00E609D7"/>
    <w:rsid w:val="00E60E0A"/>
    <w:rsid w:val="00E6231A"/>
    <w:rsid w:val="00E6290E"/>
    <w:rsid w:val="00E62CC4"/>
    <w:rsid w:val="00E62D3B"/>
    <w:rsid w:val="00E62DFF"/>
    <w:rsid w:val="00E62EB8"/>
    <w:rsid w:val="00E633E5"/>
    <w:rsid w:val="00E634D2"/>
    <w:rsid w:val="00E6389A"/>
    <w:rsid w:val="00E63DF8"/>
    <w:rsid w:val="00E642E5"/>
    <w:rsid w:val="00E64404"/>
    <w:rsid w:val="00E64542"/>
    <w:rsid w:val="00E64DB6"/>
    <w:rsid w:val="00E6525C"/>
    <w:rsid w:val="00E65C61"/>
    <w:rsid w:val="00E660BD"/>
    <w:rsid w:val="00E66293"/>
    <w:rsid w:val="00E663D9"/>
    <w:rsid w:val="00E66765"/>
    <w:rsid w:val="00E66D16"/>
    <w:rsid w:val="00E66ED1"/>
    <w:rsid w:val="00E673D5"/>
    <w:rsid w:val="00E67BC4"/>
    <w:rsid w:val="00E67D7F"/>
    <w:rsid w:val="00E67F30"/>
    <w:rsid w:val="00E70068"/>
    <w:rsid w:val="00E70269"/>
    <w:rsid w:val="00E7046E"/>
    <w:rsid w:val="00E7152C"/>
    <w:rsid w:val="00E7171C"/>
    <w:rsid w:val="00E7194C"/>
    <w:rsid w:val="00E725AB"/>
    <w:rsid w:val="00E72D69"/>
    <w:rsid w:val="00E72DFA"/>
    <w:rsid w:val="00E73542"/>
    <w:rsid w:val="00E73DFC"/>
    <w:rsid w:val="00E73F04"/>
    <w:rsid w:val="00E74884"/>
    <w:rsid w:val="00E753FB"/>
    <w:rsid w:val="00E759FF"/>
    <w:rsid w:val="00E75DAE"/>
    <w:rsid w:val="00E75F59"/>
    <w:rsid w:val="00E76100"/>
    <w:rsid w:val="00E763AF"/>
    <w:rsid w:val="00E7640F"/>
    <w:rsid w:val="00E764F8"/>
    <w:rsid w:val="00E76861"/>
    <w:rsid w:val="00E76D86"/>
    <w:rsid w:val="00E77480"/>
    <w:rsid w:val="00E77681"/>
    <w:rsid w:val="00E776B7"/>
    <w:rsid w:val="00E80080"/>
    <w:rsid w:val="00E800FB"/>
    <w:rsid w:val="00E80367"/>
    <w:rsid w:val="00E805ED"/>
    <w:rsid w:val="00E809DF"/>
    <w:rsid w:val="00E80DB1"/>
    <w:rsid w:val="00E80FDD"/>
    <w:rsid w:val="00E8176F"/>
    <w:rsid w:val="00E81D44"/>
    <w:rsid w:val="00E8249D"/>
    <w:rsid w:val="00E82A87"/>
    <w:rsid w:val="00E82C3E"/>
    <w:rsid w:val="00E82C6E"/>
    <w:rsid w:val="00E8348A"/>
    <w:rsid w:val="00E84456"/>
    <w:rsid w:val="00E84518"/>
    <w:rsid w:val="00E848EC"/>
    <w:rsid w:val="00E84BF9"/>
    <w:rsid w:val="00E84CE2"/>
    <w:rsid w:val="00E84F52"/>
    <w:rsid w:val="00E85141"/>
    <w:rsid w:val="00E85451"/>
    <w:rsid w:val="00E85593"/>
    <w:rsid w:val="00E85B3A"/>
    <w:rsid w:val="00E861E9"/>
    <w:rsid w:val="00E87479"/>
    <w:rsid w:val="00E874B0"/>
    <w:rsid w:val="00E875B6"/>
    <w:rsid w:val="00E87EFB"/>
    <w:rsid w:val="00E90050"/>
    <w:rsid w:val="00E9006E"/>
    <w:rsid w:val="00E900E7"/>
    <w:rsid w:val="00E9051A"/>
    <w:rsid w:val="00E90760"/>
    <w:rsid w:val="00E907C0"/>
    <w:rsid w:val="00E910F0"/>
    <w:rsid w:val="00E919C0"/>
    <w:rsid w:val="00E91FB6"/>
    <w:rsid w:val="00E924E0"/>
    <w:rsid w:val="00E92C79"/>
    <w:rsid w:val="00E92FE8"/>
    <w:rsid w:val="00E9310A"/>
    <w:rsid w:val="00E935CE"/>
    <w:rsid w:val="00E936F6"/>
    <w:rsid w:val="00E93A7B"/>
    <w:rsid w:val="00E93A93"/>
    <w:rsid w:val="00E93EC0"/>
    <w:rsid w:val="00E9427C"/>
    <w:rsid w:val="00E946F2"/>
    <w:rsid w:val="00E95C2E"/>
    <w:rsid w:val="00E962BE"/>
    <w:rsid w:val="00E969FE"/>
    <w:rsid w:val="00E97083"/>
    <w:rsid w:val="00EA0206"/>
    <w:rsid w:val="00EA0459"/>
    <w:rsid w:val="00EA07DB"/>
    <w:rsid w:val="00EA103C"/>
    <w:rsid w:val="00EA10C5"/>
    <w:rsid w:val="00EA1722"/>
    <w:rsid w:val="00EA173E"/>
    <w:rsid w:val="00EA1A09"/>
    <w:rsid w:val="00EA206F"/>
    <w:rsid w:val="00EA21AE"/>
    <w:rsid w:val="00EA2205"/>
    <w:rsid w:val="00EA2541"/>
    <w:rsid w:val="00EA280A"/>
    <w:rsid w:val="00EA280C"/>
    <w:rsid w:val="00EA2A3A"/>
    <w:rsid w:val="00EA2B08"/>
    <w:rsid w:val="00EA2FF3"/>
    <w:rsid w:val="00EA31A8"/>
    <w:rsid w:val="00EA332F"/>
    <w:rsid w:val="00EA3B0F"/>
    <w:rsid w:val="00EA3C78"/>
    <w:rsid w:val="00EA405B"/>
    <w:rsid w:val="00EA40BF"/>
    <w:rsid w:val="00EA41EA"/>
    <w:rsid w:val="00EA42CF"/>
    <w:rsid w:val="00EA43D1"/>
    <w:rsid w:val="00EA4589"/>
    <w:rsid w:val="00EA4592"/>
    <w:rsid w:val="00EA4BD3"/>
    <w:rsid w:val="00EA4DC7"/>
    <w:rsid w:val="00EA5366"/>
    <w:rsid w:val="00EA58AC"/>
    <w:rsid w:val="00EA5F3F"/>
    <w:rsid w:val="00EA629E"/>
    <w:rsid w:val="00EA6416"/>
    <w:rsid w:val="00EA6681"/>
    <w:rsid w:val="00EA6ACE"/>
    <w:rsid w:val="00EA6C35"/>
    <w:rsid w:val="00EA6F31"/>
    <w:rsid w:val="00EA711E"/>
    <w:rsid w:val="00EA7798"/>
    <w:rsid w:val="00EA7921"/>
    <w:rsid w:val="00EB0273"/>
    <w:rsid w:val="00EB0291"/>
    <w:rsid w:val="00EB0855"/>
    <w:rsid w:val="00EB0C23"/>
    <w:rsid w:val="00EB10DE"/>
    <w:rsid w:val="00EB1540"/>
    <w:rsid w:val="00EB1804"/>
    <w:rsid w:val="00EB1833"/>
    <w:rsid w:val="00EB1933"/>
    <w:rsid w:val="00EB1B6D"/>
    <w:rsid w:val="00EB21CB"/>
    <w:rsid w:val="00EB21F9"/>
    <w:rsid w:val="00EB2284"/>
    <w:rsid w:val="00EB26CB"/>
    <w:rsid w:val="00EB2B98"/>
    <w:rsid w:val="00EB2C64"/>
    <w:rsid w:val="00EB3346"/>
    <w:rsid w:val="00EB3403"/>
    <w:rsid w:val="00EB3731"/>
    <w:rsid w:val="00EB3CA2"/>
    <w:rsid w:val="00EB4167"/>
    <w:rsid w:val="00EB4255"/>
    <w:rsid w:val="00EB4978"/>
    <w:rsid w:val="00EB4BFE"/>
    <w:rsid w:val="00EB4DB3"/>
    <w:rsid w:val="00EB5670"/>
    <w:rsid w:val="00EB56C6"/>
    <w:rsid w:val="00EB5ADB"/>
    <w:rsid w:val="00EB5F49"/>
    <w:rsid w:val="00EB5F76"/>
    <w:rsid w:val="00EB612D"/>
    <w:rsid w:val="00EB65B2"/>
    <w:rsid w:val="00EB7559"/>
    <w:rsid w:val="00EB7875"/>
    <w:rsid w:val="00EC0131"/>
    <w:rsid w:val="00EC0206"/>
    <w:rsid w:val="00EC04CA"/>
    <w:rsid w:val="00EC08B7"/>
    <w:rsid w:val="00EC117C"/>
    <w:rsid w:val="00EC14CF"/>
    <w:rsid w:val="00EC1737"/>
    <w:rsid w:val="00EC17CE"/>
    <w:rsid w:val="00EC189A"/>
    <w:rsid w:val="00EC1C22"/>
    <w:rsid w:val="00EC1DFA"/>
    <w:rsid w:val="00EC2179"/>
    <w:rsid w:val="00EC21F5"/>
    <w:rsid w:val="00EC226C"/>
    <w:rsid w:val="00EC26F4"/>
    <w:rsid w:val="00EC2A8B"/>
    <w:rsid w:val="00EC2C86"/>
    <w:rsid w:val="00EC3DDB"/>
    <w:rsid w:val="00EC3E0F"/>
    <w:rsid w:val="00EC41E8"/>
    <w:rsid w:val="00EC4224"/>
    <w:rsid w:val="00EC446B"/>
    <w:rsid w:val="00EC4A0A"/>
    <w:rsid w:val="00EC520D"/>
    <w:rsid w:val="00EC5547"/>
    <w:rsid w:val="00EC5719"/>
    <w:rsid w:val="00EC5911"/>
    <w:rsid w:val="00EC5D0B"/>
    <w:rsid w:val="00EC5FE0"/>
    <w:rsid w:val="00EC613B"/>
    <w:rsid w:val="00EC6293"/>
    <w:rsid w:val="00EC6572"/>
    <w:rsid w:val="00EC6BAB"/>
    <w:rsid w:val="00EC6BF6"/>
    <w:rsid w:val="00EC6F56"/>
    <w:rsid w:val="00EC701D"/>
    <w:rsid w:val="00ED00C5"/>
    <w:rsid w:val="00ED0D96"/>
    <w:rsid w:val="00ED0E13"/>
    <w:rsid w:val="00ED0F20"/>
    <w:rsid w:val="00ED0F4E"/>
    <w:rsid w:val="00ED1876"/>
    <w:rsid w:val="00ED1BC9"/>
    <w:rsid w:val="00ED1C52"/>
    <w:rsid w:val="00ED20D6"/>
    <w:rsid w:val="00ED250D"/>
    <w:rsid w:val="00ED2D9B"/>
    <w:rsid w:val="00ED2E69"/>
    <w:rsid w:val="00ED2F37"/>
    <w:rsid w:val="00ED3A17"/>
    <w:rsid w:val="00ED3B66"/>
    <w:rsid w:val="00ED42BD"/>
    <w:rsid w:val="00ED4371"/>
    <w:rsid w:val="00ED470F"/>
    <w:rsid w:val="00ED4AFC"/>
    <w:rsid w:val="00ED4C12"/>
    <w:rsid w:val="00ED4C16"/>
    <w:rsid w:val="00ED4D9F"/>
    <w:rsid w:val="00ED549A"/>
    <w:rsid w:val="00ED5502"/>
    <w:rsid w:val="00ED5ED1"/>
    <w:rsid w:val="00ED65D8"/>
    <w:rsid w:val="00ED65DC"/>
    <w:rsid w:val="00ED6930"/>
    <w:rsid w:val="00ED6990"/>
    <w:rsid w:val="00ED6A87"/>
    <w:rsid w:val="00ED6DB9"/>
    <w:rsid w:val="00ED7244"/>
    <w:rsid w:val="00ED785B"/>
    <w:rsid w:val="00ED788F"/>
    <w:rsid w:val="00ED7BDD"/>
    <w:rsid w:val="00EE030B"/>
    <w:rsid w:val="00EE1607"/>
    <w:rsid w:val="00EE1676"/>
    <w:rsid w:val="00EE1E36"/>
    <w:rsid w:val="00EE2178"/>
    <w:rsid w:val="00EE2777"/>
    <w:rsid w:val="00EE2A0C"/>
    <w:rsid w:val="00EE2BCD"/>
    <w:rsid w:val="00EE2C66"/>
    <w:rsid w:val="00EE2CE4"/>
    <w:rsid w:val="00EE2E71"/>
    <w:rsid w:val="00EE2E99"/>
    <w:rsid w:val="00EE2F72"/>
    <w:rsid w:val="00EE3596"/>
    <w:rsid w:val="00EE3DE5"/>
    <w:rsid w:val="00EE3FED"/>
    <w:rsid w:val="00EE413D"/>
    <w:rsid w:val="00EE427C"/>
    <w:rsid w:val="00EE42DB"/>
    <w:rsid w:val="00EE46C6"/>
    <w:rsid w:val="00EE505D"/>
    <w:rsid w:val="00EE567D"/>
    <w:rsid w:val="00EE5B53"/>
    <w:rsid w:val="00EE5BB0"/>
    <w:rsid w:val="00EE5DD3"/>
    <w:rsid w:val="00EE5F94"/>
    <w:rsid w:val="00EE65AC"/>
    <w:rsid w:val="00EE69AF"/>
    <w:rsid w:val="00EE6F49"/>
    <w:rsid w:val="00EE70B3"/>
    <w:rsid w:val="00EE710E"/>
    <w:rsid w:val="00EE768F"/>
    <w:rsid w:val="00EE76E2"/>
    <w:rsid w:val="00EE7799"/>
    <w:rsid w:val="00EE7A6C"/>
    <w:rsid w:val="00EE7DB9"/>
    <w:rsid w:val="00EF0111"/>
    <w:rsid w:val="00EF0167"/>
    <w:rsid w:val="00EF11B2"/>
    <w:rsid w:val="00EF14CE"/>
    <w:rsid w:val="00EF155B"/>
    <w:rsid w:val="00EF2044"/>
    <w:rsid w:val="00EF2210"/>
    <w:rsid w:val="00EF290A"/>
    <w:rsid w:val="00EF2BDA"/>
    <w:rsid w:val="00EF339B"/>
    <w:rsid w:val="00EF3AEC"/>
    <w:rsid w:val="00EF3D3C"/>
    <w:rsid w:val="00EF537D"/>
    <w:rsid w:val="00EF54A4"/>
    <w:rsid w:val="00EF56EC"/>
    <w:rsid w:val="00EF57C2"/>
    <w:rsid w:val="00EF5AE3"/>
    <w:rsid w:val="00EF5DA3"/>
    <w:rsid w:val="00EF64CE"/>
    <w:rsid w:val="00EF6A39"/>
    <w:rsid w:val="00EF6EA2"/>
    <w:rsid w:val="00EF7D6F"/>
    <w:rsid w:val="00F001BB"/>
    <w:rsid w:val="00F0066C"/>
    <w:rsid w:val="00F00C33"/>
    <w:rsid w:val="00F011ED"/>
    <w:rsid w:val="00F011F0"/>
    <w:rsid w:val="00F01342"/>
    <w:rsid w:val="00F0147F"/>
    <w:rsid w:val="00F014DD"/>
    <w:rsid w:val="00F01DD7"/>
    <w:rsid w:val="00F0239D"/>
    <w:rsid w:val="00F023F6"/>
    <w:rsid w:val="00F02581"/>
    <w:rsid w:val="00F028B6"/>
    <w:rsid w:val="00F0319C"/>
    <w:rsid w:val="00F03B5B"/>
    <w:rsid w:val="00F04C54"/>
    <w:rsid w:val="00F04F8E"/>
    <w:rsid w:val="00F05269"/>
    <w:rsid w:val="00F0526D"/>
    <w:rsid w:val="00F055D3"/>
    <w:rsid w:val="00F05679"/>
    <w:rsid w:val="00F05865"/>
    <w:rsid w:val="00F05F0B"/>
    <w:rsid w:val="00F06324"/>
    <w:rsid w:val="00F063DD"/>
    <w:rsid w:val="00F0699B"/>
    <w:rsid w:val="00F07024"/>
    <w:rsid w:val="00F076BF"/>
    <w:rsid w:val="00F07B1E"/>
    <w:rsid w:val="00F07C86"/>
    <w:rsid w:val="00F07E80"/>
    <w:rsid w:val="00F10270"/>
    <w:rsid w:val="00F10F90"/>
    <w:rsid w:val="00F11C21"/>
    <w:rsid w:val="00F11DD2"/>
    <w:rsid w:val="00F12633"/>
    <w:rsid w:val="00F128DF"/>
    <w:rsid w:val="00F131ED"/>
    <w:rsid w:val="00F1367A"/>
    <w:rsid w:val="00F137C8"/>
    <w:rsid w:val="00F138E6"/>
    <w:rsid w:val="00F139ED"/>
    <w:rsid w:val="00F13DAF"/>
    <w:rsid w:val="00F151BA"/>
    <w:rsid w:val="00F157AE"/>
    <w:rsid w:val="00F15FF4"/>
    <w:rsid w:val="00F1630B"/>
    <w:rsid w:val="00F16542"/>
    <w:rsid w:val="00F16861"/>
    <w:rsid w:val="00F16AC7"/>
    <w:rsid w:val="00F17292"/>
    <w:rsid w:val="00F17593"/>
    <w:rsid w:val="00F178E9"/>
    <w:rsid w:val="00F17993"/>
    <w:rsid w:val="00F201BE"/>
    <w:rsid w:val="00F203F3"/>
    <w:rsid w:val="00F20502"/>
    <w:rsid w:val="00F207C8"/>
    <w:rsid w:val="00F20E1E"/>
    <w:rsid w:val="00F21118"/>
    <w:rsid w:val="00F2195A"/>
    <w:rsid w:val="00F21C86"/>
    <w:rsid w:val="00F22336"/>
    <w:rsid w:val="00F22888"/>
    <w:rsid w:val="00F235B7"/>
    <w:rsid w:val="00F23684"/>
    <w:rsid w:val="00F24183"/>
    <w:rsid w:val="00F24276"/>
    <w:rsid w:val="00F24699"/>
    <w:rsid w:val="00F248BD"/>
    <w:rsid w:val="00F24EA5"/>
    <w:rsid w:val="00F24EE1"/>
    <w:rsid w:val="00F2519A"/>
    <w:rsid w:val="00F252AC"/>
    <w:rsid w:val="00F252D4"/>
    <w:rsid w:val="00F253B5"/>
    <w:rsid w:val="00F25560"/>
    <w:rsid w:val="00F25B55"/>
    <w:rsid w:val="00F25F86"/>
    <w:rsid w:val="00F26058"/>
    <w:rsid w:val="00F2648D"/>
    <w:rsid w:val="00F27130"/>
    <w:rsid w:val="00F27195"/>
    <w:rsid w:val="00F27251"/>
    <w:rsid w:val="00F27CE8"/>
    <w:rsid w:val="00F301E2"/>
    <w:rsid w:val="00F30280"/>
    <w:rsid w:val="00F30351"/>
    <w:rsid w:val="00F304DC"/>
    <w:rsid w:val="00F304EE"/>
    <w:rsid w:val="00F3109E"/>
    <w:rsid w:val="00F31106"/>
    <w:rsid w:val="00F31124"/>
    <w:rsid w:val="00F31BCB"/>
    <w:rsid w:val="00F31CE0"/>
    <w:rsid w:val="00F31EF0"/>
    <w:rsid w:val="00F322AB"/>
    <w:rsid w:val="00F32793"/>
    <w:rsid w:val="00F32EB8"/>
    <w:rsid w:val="00F32EF4"/>
    <w:rsid w:val="00F330BA"/>
    <w:rsid w:val="00F330FA"/>
    <w:rsid w:val="00F3372E"/>
    <w:rsid w:val="00F33C27"/>
    <w:rsid w:val="00F34205"/>
    <w:rsid w:val="00F3466E"/>
    <w:rsid w:val="00F348A5"/>
    <w:rsid w:val="00F34E34"/>
    <w:rsid w:val="00F355A5"/>
    <w:rsid w:val="00F35BB4"/>
    <w:rsid w:val="00F3605E"/>
    <w:rsid w:val="00F362D6"/>
    <w:rsid w:val="00F3641D"/>
    <w:rsid w:val="00F36C6E"/>
    <w:rsid w:val="00F36D27"/>
    <w:rsid w:val="00F372DE"/>
    <w:rsid w:val="00F375CE"/>
    <w:rsid w:val="00F3760B"/>
    <w:rsid w:val="00F3770F"/>
    <w:rsid w:val="00F37B1A"/>
    <w:rsid w:val="00F37BF4"/>
    <w:rsid w:val="00F40157"/>
    <w:rsid w:val="00F406D5"/>
    <w:rsid w:val="00F407A3"/>
    <w:rsid w:val="00F408C9"/>
    <w:rsid w:val="00F40BD4"/>
    <w:rsid w:val="00F41417"/>
    <w:rsid w:val="00F41A3B"/>
    <w:rsid w:val="00F41C89"/>
    <w:rsid w:val="00F42380"/>
    <w:rsid w:val="00F424B0"/>
    <w:rsid w:val="00F42C5F"/>
    <w:rsid w:val="00F42DBD"/>
    <w:rsid w:val="00F42E21"/>
    <w:rsid w:val="00F4303E"/>
    <w:rsid w:val="00F43508"/>
    <w:rsid w:val="00F437D4"/>
    <w:rsid w:val="00F43A10"/>
    <w:rsid w:val="00F43CB4"/>
    <w:rsid w:val="00F44068"/>
    <w:rsid w:val="00F4411D"/>
    <w:rsid w:val="00F441C4"/>
    <w:rsid w:val="00F4446F"/>
    <w:rsid w:val="00F444A7"/>
    <w:rsid w:val="00F44926"/>
    <w:rsid w:val="00F44D92"/>
    <w:rsid w:val="00F44F75"/>
    <w:rsid w:val="00F457F8"/>
    <w:rsid w:val="00F46330"/>
    <w:rsid w:val="00F466EC"/>
    <w:rsid w:val="00F46C1D"/>
    <w:rsid w:val="00F476BD"/>
    <w:rsid w:val="00F47A9E"/>
    <w:rsid w:val="00F5001F"/>
    <w:rsid w:val="00F50C5E"/>
    <w:rsid w:val="00F50D2F"/>
    <w:rsid w:val="00F513B1"/>
    <w:rsid w:val="00F5152B"/>
    <w:rsid w:val="00F515C5"/>
    <w:rsid w:val="00F51705"/>
    <w:rsid w:val="00F51875"/>
    <w:rsid w:val="00F518F8"/>
    <w:rsid w:val="00F519A1"/>
    <w:rsid w:val="00F51B79"/>
    <w:rsid w:val="00F51DB4"/>
    <w:rsid w:val="00F51E0A"/>
    <w:rsid w:val="00F51E3B"/>
    <w:rsid w:val="00F51E66"/>
    <w:rsid w:val="00F52001"/>
    <w:rsid w:val="00F526EA"/>
    <w:rsid w:val="00F533E3"/>
    <w:rsid w:val="00F533E5"/>
    <w:rsid w:val="00F537DD"/>
    <w:rsid w:val="00F5425F"/>
    <w:rsid w:val="00F54781"/>
    <w:rsid w:val="00F54C25"/>
    <w:rsid w:val="00F54F2A"/>
    <w:rsid w:val="00F553DE"/>
    <w:rsid w:val="00F5583F"/>
    <w:rsid w:val="00F55EA5"/>
    <w:rsid w:val="00F5622B"/>
    <w:rsid w:val="00F562EE"/>
    <w:rsid w:val="00F5653E"/>
    <w:rsid w:val="00F5654E"/>
    <w:rsid w:val="00F56C68"/>
    <w:rsid w:val="00F56C9F"/>
    <w:rsid w:val="00F57023"/>
    <w:rsid w:val="00F57794"/>
    <w:rsid w:val="00F60063"/>
    <w:rsid w:val="00F600D2"/>
    <w:rsid w:val="00F60478"/>
    <w:rsid w:val="00F60481"/>
    <w:rsid w:val="00F60AEE"/>
    <w:rsid w:val="00F60C2B"/>
    <w:rsid w:val="00F623E0"/>
    <w:rsid w:val="00F62759"/>
    <w:rsid w:val="00F63E86"/>
    <w:rsid w:val="00F644B8"/>
    <w:rsid w:val="00F64E35"/>
    <w:rsid w:val="00F64E3F"/>
    <w:rsid w:val="00F650A1"/>
    <w:rsid w:val="00F65738"/>
    <w:rsid w:val="00F65808"/>
    <w:rsid w:val="00F65916"/>
    <w:rsid w:val="00F65B1A"/>
    <w:rsid w:val="00F65ECF"/>
    <w:rsid w:val="00F661C8"/>
    <w:rsid w:val="00F662F1"/>
    <w:rsid w:val="00F66408"/>
    <w:rsid w:val="00F6646E"/>
    <w:rsid w:val="00F66585"/>
    <w:rsid w:val="00F669D8"/>
    <w:rsid w:val="00F66BDC"/>
    <w:rsid w:val="00F6726A"/>
    <w:rsid w:val="00F67670"/>
    <w:rsid w:val="00F67847"/>
    <w:rsid w:val="00F67C12"/>
    <w:rsid w:val="00F704E8"/>
    <w:rsid w:val="00F70B92"/>
    <w:rsid w:val="00F70FDB"/>
    <w:rsid w:val="00F70FED"/>
    <w:rsid w:val="00F714A4"/>
    <w:rsid w:val="00F719CC"/>
    <w:rsid w:val="00F7222B"/>
    <w:rsid w:val="00F72283"/>
    <w:rsid w:val="00F72555"/>
    <w:rsid w:val="00F729CB"/>
    <w:rsid w:val="00F732DF"/>
    <w:rsid w:val="00F73563"/>
    <w:rsid w:val="00F739CA"/>
    <w:rsid w:val="00F741E9"/>
    <w:rsid w:val="00F7423F"/>
    <w:rsid w:val="00F74310"/>
    <w:rsid w:val="00F746D7"/>
    <w:rsid w:val="00F762E1"/>
    <w:rsid w:val="00F764D1"/>
    <w:rsid w:val="00F768EF"/>
    <w:rsid w:val="00F76A6A"/>
    <w:rsid w:val="00F77497"/>
    <w:rsid w:val="00F775B1"/>
    <w:rsid w:val="00F77C39"/>
    <w:rsid w:val="00F77C75"/>
    <w:rsid w:val="00F802D3"/>
    <w:rsid w:val="00F8069E"/>
    <w:rsid w:val="00F80768"/>
    <w:rsid w:val="00F81058"/>
    <w:rsid w:val="00F81063"/>
    <w:rsid w:val="00F81137"/>
    <w:rsid w:val="00F8121E"/>
    <w:rsid w:val="00F81747"/>
    <w:rsid w:val="00F81D41"/>
    <w:rsid w:val="00F822B8"/>
    <w:rsid w:val="00F827BC"/>
    <w:rsid w:val="00F83453"/>
    <w:rsid w:val="00F83861"/>
    <w:rsid w:val="00F83DAA"/>
    <w:rsid w:val="00F83F0C"/>
    <w:rsid w:val="00F8428C"/>
    <w:rsid w:val="00F8468F"/>
    <w:rsid w:val="00F847D8"/>
    <w:rsid w:val="00F848DE"/>
    <w:rsid w:val="00F84A11"/>
    <w:rsid w:val="00F84BC9"/>
    <w:rsid w:val="00F84BDF"/>
    <w:rsid w:val="00F84FF5"/>
    <w:rsid w:val="00F84FF7"/>
    <w:rsid w:val="00F85126"/>
    <w:rsid w:val="00F85165"/>
    <w:rsid w:val="00F85299"/>
    <w:rsid w:val="00F8554C"/>
    <w:rsid w:val="00F85A27"/>
    <w:rsid w:val="00F85AA7"/>
    <w:rsid w:val="00F85CB3"/>
    <w:rsid w:val="00F86540"/>
    <w:rsid w:val="00F86872"/>
    <w:rsid w:val="00F86E1D"/>
    <w:rsid w:val="00F870D2"/>
    <w:rsid w:val="00F87476"/>
    <w:rsid w:val="00F8763F"/>
    <w:rsid w:val="00F87705"/>
    <w:rsid w:val="00F8790C"/>
    <w:rsid w:val="00F87AF0"/>
    <w:rsid w:val="00F87CEE"/>
    <w:rsid w:val="00F87FA6"/>
    <w:rsid w:val="00F90A56"/>
    <w:rsid w:val="00F90AA1"/>
    <w:rsid w:val="00F90B91"/>
    <w:rsid w:val="00F911C8"/>
    <w:rsid w:val="00F91C0F"/>
    <w:rsid w:val="00F91EEB"/>
    <w:rsid w:val="00F91F77"/>
    <w:rsid w:val="00F9295C"/>
    <w:rsid w:val="00F92B1F"/>
    <w:rsid w:val="00F934E7"/>
    <w:rsid w:val="00F93675"/>
    <w:rsid w:val="00F9373C"/>
    <w:rsid w:val="00F9399F"/>
    <w:rsid w:val="00F93E14"/>
    <w:rsid w:val="00F93EFC"/>
    <w:rsid w:val="00F945F8"/>
    <w:rsid w:val="00F95196"/>
    <w:rsid w:val="00F95BB2"/>
    <w:rsid w:val="00F95E49"/>
    <w:rsid w:val="00F9639E"/>
    <w:rsid w:val="00F9674D"/>
    <w:rsid w:val="00F967CC"/>
    <w:rsid w:val="00F967F3"/>
    <w:rsid w:val="00F9687F"/>
    <w:rsid w:val="00F9699C"/>
    <w:rsid w:val="00F96CA2"/>
    <w:rsid w:val="00F97311"/>
    <w:rsid w:val="00F97469"/>
    <w:rsid w:val="00F97B24"/>
    <w:rsid w:val="00F97D0B"/>
    <w:rsid w:val="00F97D70"/>
    <w:rsid w:val="00FA0172"/>
    <w:rsid w:val="00FA0B3C"/>
    <w:rsid w:val="00FA0DF4"/>
    <w:rsid w:val="00FA1390"/>
    <w:rsid w:val="00FA1423"/>
    <w:rsid w:val="00FA15AB"/>
    <w:rsid w:val="00FA1860"/>
    <w:rsid w:val="00FA2BB3"/>
    <w:rsid w:val="00FA2D43"/>
    <w:rsid w:val="00FA354D"/>
    <w:rsid w:val="00FA3668"/>
    <w:rsid w:val="00FA36F0"/>
    <w:rsid w:val="00FA3792"/>
    <w:rsid w:val="00FA40E2"/>
    <w:rsid w:val="00FA4390"/>
    <w:rsid w:val="00FA4687"/>
    <w:rsid w:val="00FA5497"/>
    <w:rsid w:val="00FA54DD"/>
    <w:rsid w:val="00FA58CE"/>
    <w:rsid w:val="00FA58D6"/>
    <w:rsid w:val="00FA5EDD"/>
    <w:rsid w:val="00FA61D5"/>
    <w:rsid w:val="00FA68D5"/>
    <w:rsid w:val="00FA69A3"/>
    <w:rsid w:val="00FA7270"/>
    <w:rsid w:val="00FA7A5D"/>
    <w:rsid w:val="00FA7AC4"/>
    <w:rsid w:val="00FA7BDA"/>
    <w:rsid w:val="00FA7C3B"/>
    <w:rsid w:val="00FA7C96"/>
    <w:rsid w:val="00FB0743"/>
    <w:rsid w:val="00FB083B"/>
    <w:rsid w:val="00FB0BEA"/>
    <w:rsid w:val="00FB0D96"/>
    <w:rsid w:val="00FB0F16"/>
    <w:rsid w:val="00FB1076"/>
    <w:rsid w:val="00FB1CD0"/>
    <w:rsid w:val="00FB1D84"/>
    <w:rsid w:val="00FB224F"/>
    <w:rsid w:val="00FB2909"/>
    <w:rsid w:val="00FB2D93"/>
    <w:rsid w:val="00FB302E"/>
    <w:rsid w:val="00FB34A7"/>
    <w:rsid w:val="00FB3936"/>
    <w:rsid w:val="00FB4293"/>
    <w:rsid w:val="00FB4295"/>
    <w:rsid w:val="00FB5006"/>
    <w:rsid w:val="00FB539F"/>
    <w:rsid w:val="00FB549A"/>
    <w:rsid w:val="00FB599D"/>
    <w:rsid w:val="00FB6151"/>
    <w:rsid w:val="00FB627A"/>
    <w:rsid w:val="00FB65B4"/>
    <w:rsid w:val="00FB696D"/>
    <w:rsid w:val="00FB69C6"/>
    <w:rsid w:val="00FB6E2A"/>
    <w:rsid w:val="00FB6FDB"/>
    <w:rsid w:val="00FB7673"/>
    <w:rsid w:val="00FB7908"/>
    <w:rsid w:val="00FB797F"/>
    <w:rsid w:val="00FB7C06"/>
    <w:rsid w:val="00FB7C78"/>
    <w:rsid w:val="00FB7CE8"/>
    <w:rsid w:val="00FB7F0E"/>
    <w:rsid w:val="00FC00B9"/>
    <w:rsid w:val="00FC01F3"/>
    <w:rsid w:val="00FC059B"/>
    <w:rsid w:val="00FC0A1A"/>
    <w:rsid w:val="00FC111D"/>
    <w:rsid w:val="00FC1385"/>
    <w:rsid w:val="00FC1611"/>
    <w:rsid w:val="00FC1681"/>
    <w:rsid w:val="00FC233C"/>
    <w:rsid w:val="00FC246E"/>
    <w:rsid w:val="00FC27A3"/>
    <w:rsid w:val="00FC27AB"/>
    <w:rsid w:val="00FC286A"/>
    <w:rsid w:val="00FC2A61"/>
    <w:rsid w:val="00FC2D95"/>
    <w:rsid w:val="00FC341A"/>
    <w:rsid w:val="00FC379B"/>
    <w:rsid w:val="00FC3FF9"/>
    <w:rsid w:val="00FC4871"/>
    <w:rsid w:val="00FC495E"/>
    <w:rsid w:val="00FC4F67"/>
    <w:rsid w:val="00FC5DAC"/>
    <w:rsid w:val="00FC63DC"/>
    <w:rsid w:val="00FC6439"/>
    <w:rsid w:val="00FC68E7"/>
    <w:rsid w:val="00FC7D06"/>
    <w:rsid w:val="00FD063F"/>
    <w:rsid w:val="00FD0643"/>
    <w:rsid w:val="00FD08B8"/>
    <w:rsid w:val="00FD1AD8"/>
    <w:rsid w:val="00FD1CE7"/>
    <w:rsid w:val="00FD1E7E"/>
    <w:rsid w:val="00FD2125"/>
    <w:rsid w:val="00FD23B3"/>
    <w:rsid w:val="00FD2863"/>
    <w:rsid w:val="00FD2877"/>
    <w:rsid w:val="00FD28DB"/>
    <w:rsid w:val="00FD2D05"/>
    <w:rsid w:val="00FD2E50"/>
    <w:rsid w:val="00FD44C1"/>
    <w:rsid w:val="00FD480E"/>
    <w:rsid w:val="00FD4B0A"/>
    <w:rsid w:val="00FD5065"/>
    <w:rsid w:val="00FD55B7"/>
    <w:rsid w:val="00FD573A"/>
    <w:rsid w:val="00FD5BF4"/>
    <w:rsid w:val="00FD5E07"/>
    <w:rsid w:val="00FD6081"/>
    <w:rsid w:val="00FD61E9"/>
    <w:rsid w:val="00FD6EE1"/>
    <w:rsid w:val="00FD7819"/>
    <w:rsid w:val="00FE08BE"/>
    <w:rsid w:val="00FE0E04"/>
    <w:rsid w:val="00FE12C6"/>
    <w:rsid w:val="00FE13F8"/>
    <w:rsid w:val="00FE1D09"/>
    <w:rsid w:val="00FE1FBF"/>
    <w:rsid w:val="00FE20BA"/>
    <w:rsid w:val="00FE2275"/>
    <w:rsid w:val="00FE25B0"/>
    <w:rsid w:val="00FE2A2B"/>
    <w:rsid w:val="00FE2E47"/>
    <w:rsid w:val="00FE2F44"/>
    <w:rsid w:val="00FE476B"/>
    <w:rsid w:val="00FE47E0"/>
    <w:rsid w:val="00FE50F9"/>
    <w:rsid w:val="00FE5374"/>
    <w:rsid w:val="00FE620D"/>
    <w:rsid w:val="00FE6274"/>
    <w:rsid w:val="00FE6335"/>
    <w:rsid w:val="00FE668E"/>
    <w:rsid w:val="00FE68BE"/>
    <w:rsid w:val="00FE69B6"/>
    <w:rsid w:val="00FE6A37"/>
    <w:rsid w:val="00FE70A2"/>
    <w:rsid w:val="00FE70AD"/>
    <w:rsid w:val="00FE70CE"/>
    <w:rsid w:val="00FE7181"/>
    <w:rsid w:val="00FE74C2"/>
    <w:rsid w:val="00FE7644"/>
    <w:rsid w:val="00FF00A0"/>
    <w:rsid w:val="00FF037A"/>
    <w:rsid w:val="00FF0850"/>
    <w:rsid w:val="00FF0919"/>
    <w:rsid w:val="00FF09F4"/>
    <w:rsid w:val="00FF1CE5"/>
    <w:rsid w:val="00FF2AAE"/>
    <w:rsid w:val="00FF303E"/>
    <w:rsid w:val="00FF3AD9"/>
    <w:rsid w:val="00FF3F46"/>
    <w:rsid w:val="00FF4094"/>
    <w:rsid w:val="00FF47EB"/>
    <w:rsid w:val="00FF4AFE"/>
    <w:rsid w:val="00FF4F81"/>
    <w:rsid w:val="00FF50DB"/>
    <w:rsid w:val="00FF5237"/>
    <w:rsid w:val="00FF5242"/>
    <w:rsid w:val="00FF59AA"/>
    <w:rsid w:val="00FF5A6C"/>
    <w:rsid w:val="00FF5BF5"/>
    <w:rsid w:val="00FF60FB"/>
    <w:rsid w:val="00FF6906"/>
    <w:rsid w:val="00FF6F60"/>
    <w:rsid w:val="00FF7736"/>
    <w:rsid w:val="00FF7D8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D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06"/>
    <w:rPr>
      <w:rFonts w:ascii="Gill Sans MT" w:eastAsia="Times New Roman" w:hAnsi="Gill Sans MT"/>
      <w:szCs w:val="24"/>
    </w:rPr>
  </w:style>
  <w:style w:type="paragraph" w:styleId="Heading1">
    <w:name w:val="heading 1"/>
    <w:basedOn w:val="Normal"/>
    <w:next w:val="Normal"/>
    <w:link w:val="Heading1Char"/>
    <w:uiPriority w:val="9"/>
    <w:qFormat/>
    <w:rsid w:val="00C20E76"/>
    <w:pPr>
      <w:keepNext/>
      <w:keepLines/>
      <w:pBdr>
        <w:bottom w:val="single" w:sz="6" w:space="1" w:color="auto"/>
      </w:pBdr>
      <w:outlineLvl w:val="0"/>
    </w:pPr>
    <w:rPr>
      <w:b/>
      <w:bCs/>
      <w:color w:val="2F5496" w:themeColor="accent1" w:themeShade="BF"/>
      <w:sz w:val="32"/>
      <w:szCs w:val="28"/>
    </w:rPr>
  </w:style>
  <w:style w:type="paragraph" w:styleId="Heading2">
    <w:name w:val="heading 2"/>
    <w:basedOn w:val="Normal"/>
    <w:next w:val="Normal"/>
    <w:link w:val="Heading2Char"/>
    <w:uiPriority w:val="9"/>
    <w:unhideWhenUsed/>
    <w:qFormat/>
    <w:rsid w:val="00BF5A21"/>
    <w:pPr>
      <w:keepNext/>
      <w:keepLines/>
      <w:spacing w:before="200" w:line="276" w:lineRule="auto"/>
      <w:outlineLvl w:val="1"/>
    </w:pPr>
    <w:rPr>
      <w:color w:val="2F5496" w:themeColor="accent1" w:themeShade="BF"/>
      <w:lang w:val="en-GB"/>
    </w:rPr>
  </w:style>
  <w:style w:type="paragraph" w:styleId="Heading3">
    <w:name w:val="heading 3"/>
    <w:basedOn w:val="Normal"/>
    <w:next w:val="Normal"/>
    <w:link w:val="Heading3Char"/>
    <w:uiPriority w:val="9"/>
    <w:unhideWhenUsed/>
    <w:qFormat/>
    <w:rsid w:val="007F3294"/>
    <w:pPr>
      <w:keepNext/>
      <w:keepLines/>
      <w:spacing w:before="40" w:line="276" w:lineRule="auto"/>
      <w:jc w:val="both"/>
      <w:outlineLvl w:val="2"/>
    </w:pPr>
    <w:rPr>
      <w:i/>
      <w:color w:val="2F5496" w:themeColor="accent1" w:themeShade="BF"/>
      <w:szCs w:val="22"/>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0E76"/>
    <w:rPr>
      <w:rFonts w:ascii="Gill Sans MT" w:eastAsia="Times New Roman" w:hAnsi="Gill Sans MT"/>
      <w:b/>
      <w:bCs/>
      <w:color w:val="2F5496" w:themeColor="accent1" w:themeShade="BF"/>
      <w:sz w:val="32"/>
      <w:szCs w:val="28"/>
    </w:rPr>
  </w:style>
  <w:style w:type="character" w:customStyle="1" w:styleId="Heading2Char">
    <w:name w:val="Heading 2 Char"/>
    <w:link w:val="Heading2"/>
    <w:uiPriority w:val="9"/>
    <w:rsid w:val="00BF5A21"/>
    <w:rPr>
      <w:rFonts w:ascii="Gill Sans MT" w:eastAsia="Times New Roman" w:hAnsi="Gill Sans MT"/>
      <w:color w:val="2F5496" w:themeColor="accent1" w:themeShade="BF"/>
      <w:sz w:val="22"/>
      <w:szCs w:val="24"/>
      <w:lang w:val="en-GB"/>
    </w:rPr>
  </w:style>
  <w:style w:type="character" w:customStyle="1" w:styleId="Heading3Char">
    <w:name w:val="Heading 3 Char"/>
    <w:link w:val="Heading3"/>
    <w:uiPriority w:val="9"/>
    <w:rsid w:val="007F3294"/>
    <w:rPr>
      <w:rFonts w:ascii="Gill Sans MT" w:eastAsia="Times New Roman" w:hAnsi="Gill Sans MT"/>
      <w:i/>
      <w:color w:val="2F5496" w:themeColor="accent1" w:themeShade="BF"/>
      <w:sz w:val="22"/>
      <w:szCs w:val="22"/>
      <w:lang w:val="en-AU"/>
    </w:rPr>
  </w:style>
  <w:style w:type="paragraph" w:styleId="Title">
    <w:name w:val="Title"/>
    <w:basedOn w:val="Normal"/>
    <w:next w:val="Normal"/>
    <w:uiPriority w:val="10"/>
    <w:qFormat/>
    <w:rsid w:val="004E4D23"/>
    <w:pPr>
      <w:keepNext/>
      <w:keepLines/>
      <w:spacing w:before="480" w:after="120"/>
    </w:pPr>
    <w:rPr>
      <w:color w:val="44546A" w:themeColor="text2"/>
      <w:sz w:val="56"/>
      <w:szCs w:val="72"/>
    </w:rPr>
  </w:style>
  <w:style w:type="paragraph" w:styleId="Header">
    <w:name w:val="header"/>
    <w:basedOn w:val="Normal"/>
    <w:link w:val="HeaderChar"/>
    <w:uiPriority w:val="99"/>
    <w:unhideWhenUsed/>
    <w:rsid w:val="00892BAD"/>
    <w:pPr>
      <w:tabs>
        <w:tab w:val="center" w:pos="4513"/>
        <w:tab w:val="right" w:pos="9026"/>
      </w:tabs>
    </w:pPr>
  </w:style>
  <w:style w:type="character" w:customStyle="1" w:styleId="HeaderChar">
    <w:name w:val="Header Char"/>
    <w:basedOn w:val="DefaultParagraphFont"/>
    <w:link w:val="Header"/>
    <w:uiPriority w:val="99"/>
    <w:rsid w:val="00892BAD"/>
  </w:style>
  <w:style w:type="paragraph" w:styleId="Footer">
    <w:name w:val="footer"/>
    <w:basedOn w:val="Normal"/>
    <w:link w:val="FooterChar"/>
    <w:uiPriority w:val="99"/>
    <w:unhideWhenUsed/>
    <w:rsid w:val="00892BAD"/>
    <w:pPr>
      <w:tabs>
        <w:tab w:val="center" w:pos="4513"/>
        <w:tab w:val="right" w:pos="9026"/>
      </w:tabs>
    </w:pPr>
  </w:style>
  <w:style w:type="character" w:customStyle="1" w:styleId="FooterChar">
    <w:name w:val="Footer Char"/>
    <w:basedOn w:val="DefaultParagraphFont"/>
    <w:link w:val="Footer"/>
    <w:uiPriority w:val="99"/>
    <w:rsid w:val="00892BAD"/>
  </w:style>
  <w:style w:type="character" w:styleId="PageNumber">
    <w:name w:val="page number"/>
    <w:basedOn w:val="DefaultParagraphFont"/>
    <w:uiPriority w:val="99"/>
    <w:semiHidden/>
    <w:rsid w:val="00D5590D"/>
  </w:style>
  <w:style w:type="paragraph" w:styleId="ListParagraph">
    <w:name w:val="List Paragraph"/>
    <w:aliases w:val="POM List Paragraph,Recommendation,List Paragraph1,List Paragraph11,small normal,bk paragraph,Indent Paragraph,Evidence on Demand bullet points,Heading II,Bullet List,FooterText,Colorful List - Accent 111"/>
    <w:basedOn w:val="Normal"/>
    <w:link w:val="ListParagraphChar"/>
    <w:uiPriority w:val="34"/>
    <w:qFormat/>
    <w:rsid w:val="00DA4DAB"/>
    <w:pPr>
      <w:ind w:left="720"/>
      <w:contextualSpacing/>
    </w:pPr>
  </w:style>
  <w:style w:type="character" w:customStyle="1" w:styleId="ListParagraphChar">
    <w:name w:val="List Paragraph Char"/>
    <w:aliases w:val="POM List Paragraph Char,Recommendation Char,List Paragraph1 Char,List Paragraph11 Char,small normal Char,bk paragraph Char,Indent Paragraph Char,Evidence on Demand bullet points Char,Heading II Char,Bullet List Char,FooterText Char"/>
    <w:link w:val="ListParagraph"/>
    <w:uiPriority w:val="34"/>
    <w:rsid w:val="00E45466"/>
    <w:rPr>
      <w:rFonts w:eastAsia="Times New Roman"/>
    </w:rPr>
  </w:style>
  <w:style w:type="table" w:styleId="TableGrid">
    <w:name w:val="Table Grid"/>
    <w:basedOn w:val="TableNormal"/>
    <w:uiPriority w:val="39"/>
    <w:rsid w:val="00BC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0316D"/>
    <w:rPr>
      <w:color w:val="0000FF"/>
      <w:u w:val="single"/>
    </w:rPr>
  </w:style>
  <w:style w:type="character" w:styleId="Emphasis">
    <w:name w:val="Emphasis"/>
    <w:uiPriority w:val="20"/>
    <w:qFormat/>
    <w:rsid w:val="005A3063"/>
    <w:rPr>
      <w:i/>
      <w:sz w:val="22"/>
    </w:rPr>
  </w:style>
  <w:style w:type="character" w:styleId="FootnoteReference">
    <w:name w:val="footnote reference"/>
    <w:aliases w:val=" BVI fnr,Normal + Font:9 Point,Superscript 3 Point Times,ftref,(NECG) Footnote Reference,Ref,de nota al pie,FnR-ANZDEC,Fußnotenzeichen DISS,fr,16 Point,Superscript 6 Point,Footnote Ref in FtNote,SUPERS,BVI fnr,Footnote Reference1"/>
    <w:link w:val="CharChar2"/>
    <w:uiPriority w:val="99"/>
    <w:qFormat/>
    <w:rsid w:val="005A3063"/>
    <w:rPr>
      <w:vertAlign w:val="superscript"/>
    </w:rPr>
  </w:style>
  <w:style w:type="paragraph" w:customStyle="1" w:styleId="CharChar2">
    <w:name w:val="Char Char2"/>
    <w:basedOn w:val="Normal"/>
    <w:link w:val="FootnoteReference"/>
    <w:uiPriority w:val="99"/>
    <w:rsid w:val="00F30280"/>
    <w:pPr>
      <w:spacing w:after="160" w:line="240" w:lineRule="exact"/>
    </w:pPr>
    <w:rPr>
      <w:vertAlign w:val="superscript"/>
    </w:rPr>
  </w:style>
  <w:style w:type="paragraph" w:styleId="FootnoteText">
    <w:name w:val="footnote text"/>
    <w:aliases w:val=" Char Char Char Char Char, Char Char Char, Char Char Char Char Char Char Char,single space Char,footnote text Char Char,single space,footnote text Char,Footnote Text Char1,Footnote Text Char Char, Char1 Char Char, Char1 Char1, Char1 Char,o"/>
    <w:basedOn w:val="Normal"/>
    <w:link w:val="FootnoteTextChar"/>
    <w:uiPriority w:val="99"/>
    <w:qFormat/>
    <w:rsid w:val="005A3063"/>
    <w:rPr>
      <w:sz w:val="20"/>
      <w:szCs w:val="20"/>
      <w:lang w:val="de-CH" w:eastAsia="de-DE"/>
    </w:rPr>
  </w:style>
  <w:style w:type="character" w:customStyle="1" w:styleId="FootnoteTextChar">
    <w:name w:val="Footnote Text Char"/>
    <w:aliases w:val=" Char Char Char Char Char Char, Char Char Char Char, Char Char Char Char Char Char Char Char,single space Char Char,footnote text Char Char Char,single space Char1,footnote text Char Char1,Footnote Text Char1 Char, Char1 Char1 Char"/>
    <w:link w:val="FootnoteText"/>
    <w:uiPriority w:val="99"/>
    <w:rsid w:val="005A3063"/>
    <w:rPr>
      <w:rFonts w:ascii="Times New Roman" w:eastAsia="Times New Roman" w:hAnsi="Times New Roman" w:cs="Times New Roman"/>
      <w:sz w:val="20"/>
      <w:szCs w:val="20"/>
      <w:lang w:val="de-CH" w:eastAsia="de-DE"/>
    </w:rPr>
  </w:style>
  <w:style w:type="character" w:styleId="CommentReference">
    <w:name w:val="annotation reference"/>
    <w:uiPriority w:val="99"/>
    <w:semiHidden/>
    <w:unhideWhenUsed/>
    <w:rsid w:val="008621E4"/>
    <w:rPr>
      <w:sz w:val="16"/>
      <w:szCs w:val="16"/>
    </w:rPr>
  </w:style>
  <w:style w:type="paragraph" w:styleId="CommentText">
    <w:name w:val="annotation text"/>
    <w:basedOn w:val="Normal"/>
    <w:link w:val="CommentTextChar"/>
    <w:uiPriority w:val="99"/>
    <w:unhideWhenUsed/>
    <w:rsid w:val="008621E4"/>
    <w:rPr>
      <w:sz w:val="20"/>
      <w:szCs w:val="20"/>
      <w:lang w:val="en-US"/>
    </w:rPr>
  </w:style>
  <w:style w:type="character" w:customStyle="1" w:styleId="CommentTextChar">
    <w:name w:val="Comment Text Char"/>
    <w:link w:val="CommentText"/>
    <w:uiPriority w:val="99"/>
    <w:rsid w:val="008621E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621E4"/>
    <w:rPr>
      <w:rFonts w:ascii="Segoe UI" w:hAnsi="Segoe UI" w:cs="Segoe UI"/>
      <w:sz w:val="18"/>
      <w:szCs w:val="18"/>
    </w:rPr>
  </w:style>
  <w:style w:type="character" w:customStyle="1" w:styleId="BalloonTextChar">
    <w:name w:val="Balloon Text Char"/>
    <w:link w:val="BalloonText"/>
    <w:uiPriority w:val="99"/>
    <w:semiHidden/>
    <w:rsid w:val="008621E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E76E2"/>
    <w:pPr>
      <w:spacing w:after="60"/>
    </w:pPr>
    <w:rPr>
      <w:rFonts w:ascii="Calibri" w:eastAsia="Calibri" w:hAnsi="Calibri"/>
      <w:b/>
      <w:bCs/>
      <w:lang w:val="en-AU"/>
    </w:rPr>
  </w:style>
  <w:style w:type="character" w:customStyle="1" w:styleId="CommentSubjectChar">
    <w:name w:val="Comment Subject Char"/>
    <w:link w:val="CommentSubject"/>
    <w:uiPriority w:val="99"/>
    <w:semiHidden/>
    <w:rsid w:val="00EE76E2"/>
    <w:rPr>
      <w:rFonts w:ascii="Times New Roman" w:eastAsia="Times New Roman" w:hAnsi="Times New Roman" w:cs="Times New Roman"/>
      <w:b/>
      <w:bCs/>
      <w:sz w:val="20"/>
      <w:szCs w:val="20"/>
      <w:lang w:val="en-US"/>
    </w:rPr>
  </w:style>
  <w:style w:type="paragraph" w:styleId="EndnoteText">
    <w:name w:val="endnote text"/>
    <w:basedOn w:val="Normal"/>
    <w:link w:val="EndnoteTextChar"/>
    <w:rsid w:val="00C018FF"/>
    <w:rPr>
      <w:sz w:val="20"/>
      <w:szCs w:val="20"/>
      <w:lang w:val="ru-RU" w:eastAsia="ru-RU"/>
    </w:rPr>
  </w:style>
  <w:style w:type="character" w:customStyle="1" w:styleId="EndnoteTextChar">
    <w:name w:val="Endnote Text Char"/>
    <w:link w:val="EndnoteText"/>
    <w:rsid w:val="00C018FF"/>
    <w:rPr>
      <w:rFonts w:ascii="Times New Roman" w:eastAsia="Times New Roman" w:hAnsi="Times New Roman" w:cs="Times New Roman"/>
      <w:sz w:val="20"/>
      <w:szCs w:val="20"/>
      <w:lang w:val="ru-RU" w:eastAsia="ru-RU"/>
    </w:rPr>
  </w:style>
  <w:style w:type="paragraph" w:styleId="Quote">
    <w:name w:val="Quote"/>
    <w:basedOn w:val="Normal"/>
    <w:next w:val="Normal"/>
    <w:link w:val="QuoteChar"/>
    <w:uiPriority w:val="29"/>
    <w:qFormat/>
    <w:rsid w:val="00457974"/>
    <w:rPr>
      <w:i/>
      <w:iCs/>
      <w:color w:val="000000"/>
    </w:rPr>
  </w:style>
  <w:style w:type="character" w:customStyle="1" w:styleId="QuoteChar">
    <w:name w:val="Quote Char"/>
    <w:link w:val="Quote"/>
    <w:uiPriority w:val="29"/>
    <w:rsid w:val="00457974"/>
    <w:rPr>
      <w:i/>
      <w:iCs/>
      <w:color w:val="000000"/>
    </w:rPr>
  </w:style>
  <w:style w:type="table" w:customStyle="1" w:styleId="TableGrid1">
    <w:name w:val="Table Grid1"/>
    <w:basedOn w:val="TableNormal"/>
    <w:next w:val="TableGrid"/>
    <w:uiPriority w:val="59"/>
    <w:rsid w:val="007619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87705"/>
    <w:rPr>
      <w:rFonts w:eastAsia="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8770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DGName">
    <w:name w:val="Z_DGName"/>
    <w:basedOn w:val="Normal"/>
    <w:rsid w:val="003B0C0A"/>
    <w:pPr>
      <w:widowControl w:val="0"/>
      <w:ind w:right="85"/>
      <w:jc w:val="both"/>
    </w:pPr>
    <w:rPr>
      <w:rFonts w:ascii="Arial" w:hAnsi="Arial"/>
      <w:sz w:val="16"/>
      <w:szCs w:val="20"/>
      <w:lang w:val="en-GB" w:eastAsia="en-GB"/>
    </w:rPr>
  </w:style>
  <w:style w:type="paragraph" w:customStyle="1" w:styleId="Char2">
    <w:name w:val="Char2"/>
    <w:basedOn w:val="Normal"/>
    <w:rsid w:val="00ED1BC9"/>
    <w:pPr>
      <w:spacing w:after="160" w:line="240" w:lineRule="exact"/>
    </w:pPr>
    <w:rPr>
      <w:vertAlign w:val="superscript"/>
    </w:rPr>
  </w:style>
  <w:style w:type="paragraph" w:customStyle="1" w:styleId="Default">
    <w:name w:val="Default"/>
    <w:rsid w:val="00A31813"/>
    <w:pPr>
      <w:autoSpaceDE w:val="0"/>
      <w:autoSpaceDN w:val="0"/>
      <w:adjustRightInd w:val="0"/>
    </w:pPr>
    <w:rPr>
      <w:rFonts w:ascii="Gill Sans MT" w:hAnsi="Gill Sans MT" w:cs="Gill Sans MT"/>
      <w:color w:val="000000"/>
      <w:sz w:val="24"/>
      <w:szCs w:val="24"/>
      <w:lang w:val="de-DE"/>
    </w:rPr>
  </w:style>
  <w:style w:type="character" w:customStyle="1" w:styleId="UnresolvedMention1">
    <w:name w:val="Unresolved Mention1"/>
    <w:uiPriority w:val="99"/>
    <w:semiHidden/>
    <w:unhideWhenUsed/>
    <w:rsid w:val="008D2F95"/>
    <w:rPr>
      <w:color w:val="605E5C"/>
      <w:shd w:val="clear" w:color="auto" w:fill="E1DFDD"/>
    </w:rPr>
  </w:style>
  <w:style w:type="character" w:styleId="UnresolvedMention">
    <w:name w:val="Unresolved Mention"/>
    <w:uiPriority w:val="99"/>
    <w:semiHidden/>
    <w:unhideWhenUsed/>
    <w:rsid w:val="004D48F6"/>
    <w:rPr>
      <w:color w:val="605E5C"/>
      <w:shd w:val="clear" w:color="auto" w:fill="E1DFDD"/>
    </w:rPr>
  </w:style>
  <w:style w:type="paragraph" w:styleId="NormalWeb">
    <w:name w:val="Normal (Web)"/>
    <w:basedOn w:val="Normal"/>
    <w:uiPriority w:val="99"/>
    <w:unhideWhenUsed/>
    <w:rsid w:val="00071295"/>
    <w:pPr>
      <w:spacing w:before="100" w:beforeAutospacing="1" w:after="100" w:afterAutospacing="1"/>
    </w:pPr>
  </w:style>
  <w:style w:type="paragraph" w:customStyle="1" w:styleId="indent">
    <w:name w:val="indent"/>
    <w:basedOn w:val="Normal"/>
    <w:rsid w:val="007E472B"/>
    <w:pPr>
      <w:spacing w:after="120"/>
      <w:ind w:left="567"/>
    </w:pPr>
    <w:rPr>
      <w:rFonts w:ascii="Calibri" w:hAnsi="Calibri"/>
      <w:sz w:val="20"/>
      <w:lang w:val="en-GB" w:eastAsia="en-GB"/>
    </w:rPr>
  </w:style>
  <w:style w:type="paragraph" w:styleId="NoSpacing">
    <w:name w:val="No Spacing"/>
    <w:uiPriority w:val="1"/>
    <w:qFormat/>
    <w:rsid w:val="00F235B7"/>
    <w:rPr>
      <w:rFonts w:eastAsia="Times New Roman"/>
      <w:szCs w:val="24"/>
      <w:lang w:val="en-GB" w:eastAsia="en-GB"/>
    </w:rPr>
  </w:style>
  <w:style w:type="paragraph" w:customStyle="1" w:styleId="yiv8139046944msonormal">
    <w:name w:val="yiv8139046944msonormal"/>
    <w:basedOn w:val="Normal"/>
    <w:rsid w:val="001500F6"/>
    <w:pPr>
      <w:spacing w:before="100" w:beforeAutospacing="1" w:after="100" w:afterAutospacing="1"/>
    </w:pPr>
  </w:style>
  <w:style w:type="paragraph" w:styleId="TOC1">
    <w:name w:val="toc 1"/>
    <w:basedOn w:val="Normal"/>
    <w:next w:val="Normal"/>
    <w:autoRedefine/>
    <w:uiPriority w:val="39"/>
    <w:unhideWhenUsed/>
    <w:rsid w:val="00F24EE1"/>
    <w:pPr>
      <w:tabs>
        <w:tab w:val="left" w:pos="480"/>
        <w:tab w:val="right" w:pos="9394"/>
      </w:tabs>
      <w:spacing w:after="100"/>
    </w:pPr>
  </w:style>
  <w:style w:type="paragraph" w:styleId="TOC2">
    <w:name w:val="toc 2"/>
    <w:basedOn w:val="Normal"/>
    <w:next w:val="Normal"/>
    <w:autoRedefine/>
    <w:uiPriority w:val="39"/>
    <w:unhideWhenUsed/>
    <w:rsid w:val="00867B76"/>
    <w:pPr>
      <w:spacing w:after="100"/>
      <w:ind w:left="240"/>
    </w:pPr>
  </w:style>
  <w:style w:type="paragraph" w:styleId="TOC3">
    <w:name w:val="toc 3"/>
    <w:basedOn w:val="Normal"/>
    <w:next w:val="Normal"/>
    <w:autoRedefine/>
    <w:uiPriority w:val="39"/>
    <w:unhideWhenUsed/>
    <w:rsid w:val="00B70B59"/>
    <w:pPr>
      <w:spacing w:after="100"/>
      <w:ind w:left="480"/>
    </w:pPr>
  </w:style>
  <w:style w:type="paragraph" w:customStyle="1" w:styleId="TableheadingverysmallAbtContract">
    <w:name w:val="Table heading very small AbtContract"/>
    <w:basedOn w:val="Normal"/>
    <w:qFormat/>
    <w:rsid w:val="00B338CE"/>
    <w:pPr>
      <w:spacing w:before="40" w:after="40" w:line="252" w:lineRule="auto"/>
    </w:pPr>
    <w:rPr>
      <w:rFonts w:ascii="Calibri" w:eastAsia="Calibri" w:hAnsi="Calibri"/>
      <w:b/>
      <w:sz w:val="20"/>
      <w:szCs w:val="22"/>
    </w:rPr>
  </w:style>
  <w:style w:type="paragraph" w:styleId="BodyText">
    <w:name w:val="Body Text"/>
    <w:basedOn w:val="Normal"/>
    <w:link w:val="BodyTextChar"/>
    <w:qFormat/>
    <w:rsid w:val="00673D8F"/>
    <w:pPr>
      <w:spacing w:before="80" w:after="160" w:line="360" w:lineRule="auto"/>
    </w:pPr>
    <w:rPr>
      <w:rFonts w:ascii="Franklin Gothic Book" w:hAnsi="Franklin Gothic Book"/>
      <w:sz w:val="21"/>
      <w:lang w:eastAsia="en-AU"/>
    </w:rPr>
  </w:style>
  <w:style w:type="character" w:customStyle="1" w:styleId="BodyTextChar">
    <w:name w:val="Body Text Char"/>
    <w:basedOn w:val="DefaultParagraphFont"/>
    <w:link w:val="BodyText"/>
    <w:rsid w:val="00673D8F"/>
    <w:rPr>
      <w:rFonts w:ascii="Franklin Gothic Book" w:eastAsia="Times New Roman" w:hAnsi="Franklin Gothic Book"/>
      <w:sz w:val="21"/>
      <w:szCs w:val="24"/>
      <w:lang w:val="en-AU" w:eastAsia="en-AU"/>
    </w:rPr>
  </w:style>
  <w:style w:type="paragraph" w:customStyle="1" w:styleId="TableParagraph">
    <w:name w:val="Table Paragraph"/>
    <w:basedOn w:val="Normal"/>
    <w:uiPriority w:val="1"/>
    <w:qFormat/>
    <w:rsid w:val="00D2696C"/>
    <w:pPr>
      <w:widowControl w:val="0"/>
      <w:autoSpaceDE w:val="0"/>
      <w:autoSpaceDN w:val="0"/>
      <w:adjustRightInd w:val="0"/>
      <w:ind w:left="113"/>
    </w:pPr>
    <w:rPr>
      <w:rFonts w:ascii="Arial" w:hAnsi="Arial" w:cs="Arial"/>
    </w:rPr>
  </w:style>
  <w:style w:type="character" w:styleId="FollowedHyperlink">
    <w:name w:val="FollowedHyperlink"/>
    <w:basedOn w:val="DefaultParagraphFont"/>
    <w:uiPriority w:val="99"/>
    <w:semiHidden/>
    <w:unhideWhenUsed/>
    <w:rsid w:val="00AE790C"/>
    <w:rPr>
      <w:color w:val="954F72" w:themeColor="followedHyperlink"/>
      <w:u w:val="single"/>
    </w:rPr>
  </w:style>
  <w:style w:type="table" w:styleId="GridTable7Colorful-Accent5">
    <w:name w:val="Grid Table 7 Colorful Accent 5"/>
    <w:basedOn w:val="TableNormal"/>
    <w:uiPriority w:val="52"/>
    <w:rsid w:val="003A5ADF"/>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1Light-Accent1">
    <w:name w:val="List Table 1 Light Accent 1"/>
    <w:basedOn w:val="TableNormal"/>
    <w:uiPriority w:val="46"/>
    <w:rsid w:val="003A5ADF"/>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3A5AD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3-Accent1">
    <w:name w:val="Grid Table 3 Accent 1"/>
    <w:basedOn w:val="TableNormal"/>
    <w:uiPriority w:val="48"/>
    <w:rsid w:val="003A5AD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7Colorful-Accent1">
    <w:name w:val="List Table 7 Colorful Accent 1"/>
    <w:basedOn w:val="TableNormal"/>
    <w:uiPriority w:val="52"/>
    <w:rsid w:val="003A5ADF"/>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5">
    <w:name w:val="List Table 6 Colorful Accent 5"/>
    <w:basedOn w:val="TableNormal"/>
    <w:uiPriority w:val="51"/>
    <w:rsid w:val="003A5ADF"/>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E7640F"/>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5">
    <w:name w:val="List Table 3 Accent 5"/>
    <w:basedOn w:val="TableNormal"/>
    <w:uiPriority w:val="48"/>
    <w:rsid w:val="008636B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rPr>
      <w:color w:val="2E75B5"/>
    </w:rPr>
    <w:tblPr>
      <w:tblStyleRowBandSize w:val="1"/>
      <w:tblStyleColBandSize w:val="1"/>
      <w:tblCellMar>
        <w:left w:w="115" w:type="dxa"/>
        <w:right w:w="115" w:type="dxa"/>
      </w:tblCellMar>
    </w:tblPr>
    <w:tcPr>
      <w:shd w:val="clear" w:color="auto" w:fill="DEEBF6"/>
    </w:tcPr>
  </w:style>
  <w:style w:type="table" w:customStyle="1" w:styleId="24">
    <w:name w:val="24"/>
    <w:basedOn w:val="TableNormal"/>
    <w:rPr>
      <w:color w:val="2E75B5"/>
    </w:rPr>
    <w:tblPr>
      <w:tblStyleRowBandSize w:val="1"/>
      <w:tblStyleColBandSize w:val="1"/>
      <w:tblCellMar>
        <w:left w:w="115" w:type="dxa"/>
        <w:right w:w="115" w:type="dxa"/>
      </w:tblCellMar>
    </w:tblPr>
    <w:tcPr>
      <w:shd w:val="clear" w:color="auto" w:fill="DEEBF6"/>
    </w:tcPr>
    <w:tblStylePr w:type="firstRow">
      <w:rPr>
        <w:b/>
      </w:rPr>
      <w:tblPr/>
      <w:tcPr>
        <w:tcBorders>
          <w:bottom w:val="single" w:sz="4" w:space="0" w:color="5B9BD5"/>
        </w:tcBorders>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23">
    <w:name w:val="23"/>
    <w:basedOn w:val="TableNormal"/>
    <w:rPr>
      <w:color w:val="2E75B5"/>
    </w:rPr>
    <w:tblPr>
      <w:tblStyleRowBandSize w:val="1"/>
      <w:tblStyleColBandSize w:val="1"/>
      <w:tblCellMar>
        <w:left w:w="115" w:type="dxa"/>
        <w:right w:w="115" w:type="dxa"/>
      </w:tblCellMar>
    </w:tblPr>
    <w:tcPr>
      <w:shd w:val="clear" w:color="auto" w:fill="DEEBF6"/>
    </w:tcPr>
    <w:tblStylePr w:type="firstRow">
      <w:rPr>
        <w:b/>
      </w:rPr>
      <w:tblPr/>
      <w:tcPr>
        <w:tcBorders>
          <w:bottom w:val="single" w:sz="4" w:space="0" w:color="5B9BD5"/>
        </w:tcBorders>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22">
    <w:name w:val="22"/>
    <w:basedOn w:val="TableNormal"/>
    <w:rPr>
      <w:color w:val="2E75B5"/>
    </w:rPr>
    <w:tblPr>
      <w:tblStyleRowBandSize w:val="1"/>
      <w:tblStyleColBandSize w:val="1"/>
      <w:tblCellMar>
        <w:left w:w="115" w:type="dxa"/>
        <w:right w:w="115" w:type="dxa"/>
      </w:tblCellMar>
    </w:tblPr>
    <w:tcPr>
      <w:shd w:val="clear" w:color="auto" w:fill="DEEBF6"/>
    </w:tcPr>
    <w:tblStylePr w:type="firstRow">
      <w:rPr>
        <w:b/>
      </w:rPr>
      <w:tblPr/>
      <w:tcPr>
        <w:tcBorders>
          <w:bottom w:val="single" w:sz="4" w:space="0" w:color="5B9BD5"/>
        </w:tcBorders>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21">
    <w:name w:val="21"/>
    <w:basedOn w:val="TableNormal"/>
    <w:rPr>
      <w:color w:val="2E75B5"/>
    </w:rPr>
    <w:tblPr>
      <w:tblStyleRowBandSize w:val="1"/>
      <w:tblStyleColBandSize w:val="1"/>
      <w:tblCellMar>
        <w:left w:w="115" w:type="dxa"/>
        <w:right w:w="115" w:type="dxa"/>
      </w:tblCellMar>
    </w:tblPr>
    <w:tcPr>
      <w:shd w:val="clear" w:color="auto" w:fill="DEEBF6"/>
    </w:tcPr>
    <w:tblStylePr w:type="firstRow">
      <w:rPr>
        <w:b/>
      </w:rPr>
      <w:tblPr/>
      <w:tcPr>
        <w:tcBorders>
          <w:bottom w:val="single" w:sz="4" w:space="0" w:color="5B9BD5"/>
        </w:tcBorders>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20">
    <w:name w:val="20"/>
    <w:basedOn w:val="TableNormal"/>
    <w:rPr>
      <w:color w:val="2E75B5"/>
    </w:rPr>
    <w:tblPr>
      <w:tblStyleRowBandSize w:val="1"/>
      <w:tblStyleColBandSize w:val="1"/>
      <w:tblCellMar>
        <w:left w:w="115" w:type="dxa"/>
        <w:right w:w="115" w:type="dxa"/>
      </w:tblCellMar>
    </w:tblPr>
    <w:tcPr>
      <w:shd w:val="clear" w:color="auto" w:fill="DEEBF6"/>
    </w:tcPr>
    <w:tblStylePr w:type="firstRow">
      <w:rPr>
        <w:rFonts w:ascii="Calibri" w:eastAsia="Calibri" w:hAnsi="Calibri" w:cs="Calibri"/>
        <w:i/>
        <w:sz w:val="26"/>
        <w:szCs w:val="26"/>
      </w:rPr>
      <w:tblPr/>
      <w:tcPr>
        <w:tcBorders>
          <w:bottom w:val="single" w:sz="4" w:space="0" w:color="5B9BD5"/>
        </w:tcBorders>
        <w:shd w:val="clear" w:color="auto" w:fill="FFFFFF"/>
      </w:tcPr>
    </w:tblStylePr>
    <w:tblStylePr w:type="lastRow">
      <w:rPr>
        <w:rFonts w:ascii="Calibri" w:eastAsia="Calibri" w:hAnsi="Calibri" w:cs="Calibri"/>
        <w:i/>
        <w:sz w:val="26"/>
        <w:szCs w:val="26"/>
      </w:rPr>
      <w:tblPr/>
      <w:tcPr>
        <w:tcBorders>
          <w:top w:val="single" w:sz="4" w:space="0" w:color="5B9BD5"/>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5B9BD5"/>
        </w:tcBorders>
        <w:shd w:val="clear" w:color="auto" w:fill="FFFFFF"/>
      </w:tcPr>
    </w:tblStylePr>
    <w:tblStylePr w:type="lastCol">
      <w:rPr>
        <w:rFonts w:ascii="Calibri" w:eastAsia="Calibri" w:hAnsi="Calibri" w:cs="Calibri"/>
        <w:i/>
        <w:sz w:val="26"/>
        <w:szCs w:val="26"/>
      </w:rPr>
      <w:tblPr/>
      <w:tcPr>
        <w:tcBorders>
          <w:left w:val="single" w:sz="4" w:space="0" w:color="5B9BD5"/>
        </w:tcBorders>
        <w:shd w:val="clear" w:color="auto" w:fill="FFFFFF"/>
      </w:tcPr>
    </w:tblStylePr>
    <w:tblStylePr w:type="band1Vert">
      <w:tblPr/>
      <w:tcPr>
        <w:shd w:val="clear" w:color="auto" w:fill="DEEBF6"/>
      </w:tcPr>
    </w:tblStylePr>
    <w:tblStylePr w:type="band1Horz">
      <w:tblPr/>
      <w:tcPr>
        <w:shd w:val="clear" w:color="auto" w:fill="DEEB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9">
    <w:name w:val="19"/>
    <w:basedOn w:val="TableNormal"/>
    <w:rPr>
      <w:color w:val="2E75B5"/>
    </w:rPr>
    <w:tblPr>
      <w:tblStyleRowBandSize w:val="1"/>
      <w:tblStyleColBandSize w:val="1"/>
      <w:tblCellMar>
        <w:left w:w="115" w:type="dxa"/>
        <w:right w:w="115" w:type="dxa"/>
      </w:tblCellMar>
    </w:tblPr>
    <w:tcPr>
      <w:shd w:val="clear" w:color="auto" w:fill="DEEBF6"/>
    </w:tcPr>
  </w:style>
  <w:style w:type="table" w:customStyle="1" w:styleId="18">
    <w:name w:val="18"/>
    <w:basedOn w:val="TableNormal"/>
    <w:rPr>
      <w:color w:val="2E75B5"/>
    </w:rPr>
    <w:tblPr>
      <w:tblStyleRowBandSize w:val="1"/>
      <w:tblStyleColBandSize w:val="1"/>
      <w:tblCellMar>
        <w:left w:w="115" w:type="dxa"/>
        <w:right w:w="115" w:type="dxa"/>
      </w:tblCellMar>
    </w:tblPr>
    <w:tcPr>
      <w:shd w:val="clear" w:color="auto" w:fill="DEEBF6"/>
    </w:tcPr>
    <w:tblStylePr w:type="firstRow">
      <w:rPr>
        <w:b/>
      </w:rPr>
      <w:tblPr/>
      <w:tcPr>
        <w:tcBorders>
          <w:bottom w:val="single" w:sz="4" w:space="0" w:color="5B9BD5"/>
        </w:tcBorders>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17">
    <w:name w:val="17"/>
    <w:basedOn w:val="TableNormal"/>
    <w:rPr>
      <w:color w:val="2E75B5"/>
    </w:rPr>
    <w:tblPr>
      <w:tblStyleRowBandSize w:val="1"/>
      <w:tblStyleColBandSize w:val="1"/>
      <w:tblCellMar>
        <w:left w:w="115" w:type="dxa"/>
        <w:right w:w="115" w:type="dxa"/>
      </w:tblCellMar>
    </w:tblPr>
    <w:tcPr>
      <w:shd w:val="clear" w:color="auto" w:fill="DEEBF6"/>
    </w:tcPr>
    <w:tblStylePr w:type="firstRow">
      <w:rPr>
        <w:b/>
      </w:rPr>
      <w:tblPr/>
      <w:tcPr>
        <w:tcBorders>
          <w:bottom w:val="single" w:sz="4" w:space="0" w:color="5B9BD5"/>
        </w:tcBorders>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16">
    <w:name w:val="16"/>
    <w:basedOn w:val="TableNormal"/>
    <w:rPr>
      <w:color w:val="2E75B5"/>
    </w:rPr>
    <w:tblPr>
      <w:tblStyleRowBandSize w:val="1"/>
      <w:tblStyleColBandSize w:val="1"/>
      <w:tblCellMar>
        <w:left w:w="115" w:type="dxa"/>
        <w:right w:w="115" w:type="dxa"/>
      </w:tblCellMar>
    </w:tblPr>
    <w:tcPr>
      <w:shd w:val="clear" w:color="auto" w:fill="DEEBF6"/>
    </w:tcPr>
  </w:style>
  <w:style w:type="table" w:customStyle="1" w:styleId="15">
    <w:name w:val="15"/>
    <w:basedOn w:val="TableNormal"/>
    <w:rPr>
      <w:color w:val="2E75B5"/>
    </w:rPr>
    <w:tblPr>
      <w:tblStyleRowBandSize w:val="1"/>
      <w:tblStyleColBandSize w:val="1"/>
      <w:tblCellMar>
        <w:left w:w="115" w:type="dxa"/>
        <w:right w:w="115" w:type="dxa"/>
      </w:tblCellMar>
    </w:tblPr>
    <w:tcPr>
      <w:shd w:val="clear" w:color="auto" w:fill="DEEBF6"/>
    </w:tcPr>
  </w:style>
  <w:style w:type="table" w:customStyle="1" w:styleId="14">
    <w:name w:val="14"/>
    <w:basedOn w:val="TableNormal"/>
    <w:rPr>
      <w:color w:val="2E75B5"/>
    </w:rPr>
    <w:tblPr>
      <w:tblStyleRowBandSize w:val="1"/>
      <w:tblStyleColBandSize w:val="1"/>
      <w:tblCellMar>
        <w:left w:w="115" w:type="dxa"/>
        <w:right w:w="115" w:type="dxa"/>
      </w:tblCellMar>
    </w:tblPr>
    <w:tcPr>
      <w:shd w:val="clear" w:color="auto" w:fill="DEEBF6"/>
    </w:tcPr>
  </w:style>
  <w:style w:type="table" w:customStyle="1" w:styleId="13">
    <w:name w:val="13"/>
    <w:basedOn w:val="TableNormal"/>
    <w:rPr>
      <w:color w:val="2E75B5"/>
    </w:rPr>
    <w:tblPr>
      <w:tblStyleRowBandSize w:val="1"/>
      <w:tblStyleColBandSize w:val="1"/>
      <w:tblCellMar>
        <w:left w:w="115" w:type="dxa"/>
        <w:right w:w="115" w:type="dxa"/>
      </w:tblCellMar>
    </w:tblPr>
    <w:tcPr>
      <w:shd w:val="clear" w:color="auto" w:fill="DEEBF6"/>
    </w:tcPr>
  </w:style>
  <w:style w:type="table" w:customStyle="1" w:styleId="12">
    <w:name w:val="12"/>
    <w:basedOn w:val="TableNormal"/>
    <w:rPr>
      <w:color w:val="2E75B5"/>
    </w:rPr>
    <w:tblPr>
      <w:tblStyleRowBandSize w:val="1"/>
      <w:tblStyleColBandSize w:val="1"/>
      <w:tblCellMar>
        <w:left w:w="115" w:type="dxa"/>
        <w:right w:w="115" w:type="dxa"/>
      </w:tblCellMar>
    </w:tblPr>
    <w:tcPr>
      <w:shd w:val="clear" w:color="auto" w:fill="DEEBF6"/>
    </w:tcPr>
  </w:style>
  <w:style w:type="table" w:customStyle="1" w:styleId="11">
    <w:name w:val="11"/>
    <w:basedOn w:val="TableNormal"/>
    <w:rPr>
      <w:color w:val="2E75B5"/>
    </w:rPr>
    <w:tblPr>
      <w:tblStyleRowBandSize w:val="1"/>
      <w:tblStyleColBandSize w:val="1"/>
      <w:tblCellMar>
        <w:left w:w="115" w:type="dxa"/>
        <w:right w:w="115" w:type="dxa"/>
      </w:tblCellMar>
    </w:tblPr>
    <w:tcPr>
      <w:shd w:val="clear" w:color="auto" w:fill="DEEBF6"/>
    </w:tcPr>
  </w:style>
  <w:style w:type="table" w:customStyle="1" w:styleId="10">
    <w:name w:val="10"/>
    <w:basedOn w:val="TableNormal"/>
    <w:rPr>
      <w:color w:val="2E75B5"/>
    </w:rPr>
    <w:tblPr>
      <w:tblStyleRowBandSize w:val="1"/>
      <w:tblStyleColBandSize w:val="1"/>
      <w:tblCellMar>
        <w:left w:w="115" w:type="dxa"/>
        <w:right w:w="115" w:type="dxa"/>
      </w:tblCellMar>
    </w:tblPr>
    <w:tcPr>
      <w:shd w:val="clear" w:color="auto" w:fill="DEEBF6"/>
    </w:tcPr>
  </w:style>
  <w:style w:type="table" w:customStyle="1" w:styleId="9">
    <w:name w:val="9"/>
    <w:basedOn w:val="TableNormal"/>
    <w:rPr>
      <w:color w:val="2E75B5"/>
    </w:rPr>
    <w:tblPr>
      <w:tblStyleRowBandSize w:val="1"/>
      <w:tblStyleColBandSize w:val="1"/>
      <w:tblCellMar>
        <w:left w:w="115" w:type="dxa"/>
        <w:right w:w="115" w:type="dxa"/>
      </w:tblCellMar>
    </w:tblPr>
    <w:tcPr>
      <w:shd w:val="clear" w:color="auto" w:fill="DEEBF6"/>
    </w:tcPr>
  </w:style>
  <w:style w:type="table" w:customStyle="1" w:styleId="8">
    <w:name w:val="8"/>
    <w:basedOn w:val="TableNormal"/>
    <w:rPr>
      <w:color w:val="2E75B5"/>
    </w:rPr>
    <w:tblPr>
      <w:tblStyleRowBandSize w:val="1"/>
      <w:tblStyleColBandSize w:val="1"/>
      <w:tblCellMar>
        <w:left w:w="115" w:type="dxa"/>
        <w:right w:w="115" w:type="dxa"/>
      </w:tblCellMar>
    </w:tblPr>
    <w:tcPr>
      <w:shd w:val="clear" w:color="auto" w:fill="DEEBF6"/>
    </w:tcPr>
  </w:style>
  <w:style w:type="table" w:customStyle="1" w:styleId="7">
    <w:name w:val="7"/>
    <w:basedOn w:val="TableNormal"/>
    <w:rPr>
      <w:color w:val="2E75B5"/>
    </w:rPr>
    <w:tblPr>
      <w:tblStyleRowBandSize w:val="1"/>
      <w:tblStyleColBandSize w:val="1"/>
      <w:tblCellMar>
        <w:left w:w="115" w:type="dxa"/>
        <w:right w:w="115" w:type="dxa"/>
      </w:tblCellMar>
    </w:tblPr>
    <w:tcPr>
      <w:shd w:val="clear" w:color="auto" w:fill="DEEBF6"/>
    </w:tcPr>
  </w:style>
  <w:style w:type="table" w:customStyle="1" w:styleId="6">
    <w:name w:val="6"/>
    <w:basedOn w:val="TableNormal"/>
    <w:rPr>
      <w:color w:val="2E75B5"/>
    </w:rPr>
    <w:tblPr>
      <w:tblStyleRowBandSize w:val="1"/>
      <w:tblStyleColBandSize w:val="1"/>
      <w:tblCellMar>
        <w:left w:w="115" w:type="dxa"/>
        <w:right w:w="115" w:type="dxa"/>
      </w:tblCellMar>
    </w:tblPr>
    <w:tcPr>
      <w:shd w:val="clear" w:color="auto" w:fill="DEEBF6"/>
    </w:tcPr>
  </w:style>
  <w:style w:type="table" w:customStyle="1" w:styleId="5">
    <w:name w:val="5"/>
    <w:basedOn w:val="TableNormal"/>
    <w:rPr>
      <w:color w:val="2E75B5"/>
    </w:rPr>
    <w:tblPr>
      <w:tblStyleRowBandSize w:val="1"/>
      <w:tblStyleColBandSize w:val="1"/>
      <w:tblCellMar>
        <w:left w:w="115" w:type="dxa"/>
        <w:right w:w="115" w:type="dxa"/>
      </w:tblCellMar>
    </w:tblPr>
    <w:tcPr>
      <w:shd w:val="clear" w:color="auto" w:fill="DEEBF6"/>
    </w:tc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rPr>
      <w:color w:val="2E75B5"/>
    </w:rPr>
    <w:tblPr>
      <w:tblStyleRowBandSize w:val="1"/>
      <w:tblStyleColBandSize w:val="1"/>
      <w:tblCellMar>
        <w:left w:w="115" w:type="dxa"/>
        <w:right w:w="115" w:type="dxa"/>
      </w:tblCellMar>
    </w:tblPr>
    <w:tcPr>
      <w:shd w:val="clear" w:color="auto" w:fill="DEEBF6"/>
    </w:tcPr>
  </w:style>
  <w:style w:type="paragraph" w:customStyle="1" w:styleId="Heading">
    <w:name w:val="Heading"/>
    <w:basedOn w:val="Normal"/>
    <w:link w:val="HeadingChar"/>
    <w:qFormat/>
    <w:rsid w:val="004E4D23"/>
    <w:pPr>
      <w:jc w:val="center"/>
    </w:pPr>
    <w:rPr>
      <w:b/>
      <w:color w:val="000000"/>
      <w:sz w:val="44"/>
      <w:szCs w:val="44"/>
    </w:rPr>
  </w:style>
  <w:style w:type="character" w:customStyle="1" w:styleId="HeadingChar">
    <w:name w:val="Heading Char"/>
    <w:basedOn w:val="DefaultParagraphFont"/>
    <w:link w:val="Heading"/>
    <w:rsid w:val="004E4D23"/>
    <w:rPr>
      <w:rFonts w:ascii="Gill Sans MT" w:eastAsia="Times New Roman" w:hAnsi="Gill Sans MT"/>
      <w:b/>
      <w:color w:val="000000"/>
      <w:sz w:val="44"/>
      <w:szCs w:val="44"/>
    </w:rPr>
  </w:style>
  <w:style w:type="table" w:styleId="GridTable1Light">
    <w:name w:val="Grid Table 1 Light"/>
    <w:basedOn w:val="TableNormal"/>
    <w:uiPriority w:val="46"/>
    <w:rsid w:val="009B1C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autoRedefine/>
    <w:uiPriority w:val="35"/>
    <w:unhideWhenUsed/>
    <w:qFormat/>
    <w:rsid w:val="00EA206F"/>
    <w:pPr>
      <w:keepNext/>
      <w:spacing w:after="200"/>
      <w:ind w:left="360" w:hanging="360"/>
    </w:pPr>
    <w:rPr>
      <w:i/>
      <w:iCs/>
      <w:color w:val="44546A" w:themeColor="text2"/>
      <w:szCs w:val="18"/>
    </w:rPr>
  </w:style>
  <w:style w:type="paragraph" w:styleId="TableofFigures">
    <w:name w:val="table of figures"/>
    <w:basedOn w:val="Normal"/>
    <w:next w:val="Normal"/>
    <w:uiPriority w:val="99"/>
    <w:unhideWhenUsed/>
    <w:rsid w:val="00CD6FF6"/>
  </w:style>
  <w:style w:type="table" w:styleId="PlainTable4">
    <w:name w:val="Plain Table 4"/>
    <w:basedOn w:val="TableNormal"/>
    <w:uiPriority w:val="44"/>
    <w:rsid w:val="009A74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3D423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3D423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3">
    <w:name w:val="Plain Table 3"/>
    <w:basedOn w:val="TableNormal"/>
    <w:uiPriority w:val="43"/>
    <w:rsid w:val="003014C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F437D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5231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5A23CF"/>
    <w:rPr>
      <w:rFonts w:ascii="Gill Sans MT" w:eastAsia="Times New Roman" w:hAnsi="Gill Sans M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3704">
      <w:bodyDiv w:val="1"/>
      <w:marLeft w:val="0"/>
      <w:marRight w:val="0"/>
      <w:marTop w:val="0"/>
      <w:marBottom w:val="0"/>
      <w:divBdr>
        <w:top w:val="none" w:sz="0" w:space="0" w:color="auto"/>
        <w:left w:val="none" w:sz="0" w:space="0" w:color="auto"/>
        <w:bottom w:val="none" w:sz="0" w:space="0" w:color="auto"/>
        <w:right w:val="none" w:sz="0" w:space="0" w:color="auto"/>
      </w:divBdr>
    </w:div>
    <w:div w:id="275412246">
      <w:bodyDiv w:val="1"/>
      <w:marLeft w:val="0"/>
      <w:marRight w:val="0"/>
      <w:marTop w:val="0"/>
      <w:marBottom w:val="0"/>
      <w:divBdr>
        <w:top w:val="none" w:sz="0" w:space="0" w:color="auto"/>
        <w:left w:val="none" w:sz="0" w:space="0" w:color="auto"/>
        <w:bottom w:val="none" w:sz="0" w:space="0" w:color="auto"/>
        <w:right w:val="none" w:sz="0" w:space="0" w:color="auto"/>
      </w:divBdr>
    </w:div>
    <w:div w:id="515118385">
      <w:bodyDiv w:val="1"/>
      <w:marLeft w:val="0"/>
      <w:marRight w:val="0"/>
      <w:marTop w:val="0"/>
      <w:marBottom w:val="0"/>
      <w:divBdr>
        <w:top w:val="none" w:sz="0" w:space="0" w:color="auto"/>
        <w:left w:val="none" w:sz="0" w:space="0" w:color="auto"/>
        <w:bottom w:val="none" w:sz="0" w:space="0" w:color="auto"/>
        <w:right w:val="none" w:sz="0" w:space="0" w:color="auto"/>
      </w:divBdr>
    </w:div>
    <w:div w:id="584388457">
      <w:bodyDiv w:val="1"/>
      <w:marLeft w:val="0"/>
      <w:marRight w:val="0"/>
      <w:marTop w:val="0"/>
      <w:marBottom w:val="0"/>
      <w:divBdr>
        <w:top w:val="none" w:sz="0" w:space="0" w:color="auto"/>
        <w:left w:val="none" w:sz="0" w:space="0" w:color="auto"/>
        <w:bottom w:val="none" w:sz="0" w:space="0" w:color="auto"/>
        <w:right w:val="none" w:sz="0" w:space="0" w:color="auto"/>
      </w:divBdr>
    </w:div>
    <w:div w:id="710804780">
      <w:bodyDiv w:val="1"/>
      <w:marLeft w:val="0"/>
      <w:marRight w:val="0"/>
      <w:marTop w:val="0"/>
      <w:marBottom w:val="0"/>
      <w:divBdr>
        <w:top w:val="none" w:sz="0" w:space="0" w:color="auto"/>
        <w:left w:val="none" w:sz="0" w:space="0" w:color="auto"/>
        <w:bottom w:val="none" w:sz="0" w:space="0" w:color="auto"/>
        <w:right w:val="none" w:sz="0" w:space="0" w:color="auto"/>
      </w:divBdr>
    </w:div>
    <w:div w:id="756173829">
      <w:bodyDiv w:val="1"/>
      <w:marLeft w:val="0"/>
      <w:marRight w:val="0"/>
      <w:marTop w:val="0"/>
      <w:marBottom w:val="0"/>
      <w:divBdr>
        <w:top w:val="none" w:sz="0" w:space="0" w:color="auto"/>
        <w:left w:val="none" w:sz="0" w:space="0" w:color="auto"/>
        <w:bottom w:val="none" w:sz="0" w:space="0" w:color="auto"/>
        <w:right w:val="none" w:sz="0" w:space="0" w:color="auto"/>
      </w:divBdr>
    </w:div>
    <w:div w:id="930087434">
      <w:bodyDiv w:val="1"/>
      <w:marLeft w:val="0"/>
      <w:marRight w:val="0"/>
      <w:marTop w:val="0"/>
      <w:marBottom w:val="0"/>
      <w:divBdr>
        <w:top w:val="none" w:sz="0" w:space="0" w:color="auto"/>
        <w:left w:val="none" w:sz="0" w:space="0" w:color="auto"/>
        <w:bottom w:val="none" w:sz="0" w:space="0" w:color="auto"/>
        <w:right w:val="none" w:sz="0" w:space="0" w:color="auto"/>
      </w:divBdr>
    </w:div>
    <w:div w:id="1150947203">
      <w:bodyDiv w:val="1"/>
      <w:marLeft w:val="0"/>
      <w:marRight w:val="0"/>
      <w:marTop w:val="0"/>
      <w:marBottom w:val="0"/>
      <w:divBdr>
        <w:top w:val="none" w:sz="0" w:space="0" w:color="auto"/>
        <w:left w:val="none" w:sz="0" w:space="0" w:color="auto"/>
        <w:bottom w:val="none" w:sz="0" w:space="0" w:color="auto"/>
        <w:right w:val="none" w:sz="0" w:space="0" w:color="auto"/>
      </w:divBdr>
    </w:div>
    <w:div w:id="1187061005">
      <w:bodyDiv w:val="1"/>
      <w:marLeft w:val="0"/>
      <w:marRight w:val="0"/>
      <w:marTop w:val="0"/>
      <w:marBottom w:val="0"/>
      <w:divBdr>
        <w:top w:val="none" w:sz="0" w:space="0" w:color="auto"/>
        <w:left w:val="none" w:sz="0" w:space="0" w:color="auto"/>
        <w:bottom w:val="none" w:sz="0" w:space="0" w:color="auto"/>
        <w:right w:val="none" w:sz="0" w:space="0" w:color="auto"/>
      </w:divBdr>
    </w:div>
    <w:div w:id="1426461814">
      <w:bodyDiv w:val="1"/>
      <w:marLeft w:val="0"/>
      <w:marRight w:val="0"/>
      <w:marTop w:val="0"/>
      <w:marBottom w:val="0"/>
      <w:divBdr>
        <w:top w:val="none" w:sz="0" w:space="0" w:color="auto"/>
        <w:left w:val="none" w:sz="0" w:space="0" w:color="auto"/>
        <w:bottom w:val="none" w:sz="0" w:space="0" w:color="auto"/>
        <w:right w:val="none" w:sz="0" w:space="0" w:color="auto"/>
      </w:divBdr>
    </w:div>
    <w:div w:id="1509783724">
      <w:bodyDiv w:val="1"/>
      <w:marLeft w:val="0"/>
      <w:marRight w:val="0"/>
      <w:marTop w:val="0"/>
      <w:marBottom w:val="0"/>
      <w:divBdr>
        <w:top w:val="none" w:sz="0" w:space="0" w:color="auto"/>
        <w:left w:val="none" w:sz="0" w:space="0" w:color="auto"/>
        <w:bottom w:val="none" w:sz="0" w:space="0" w:color="auto"/>
        <w:right w:val="none" w:sz="0" w:space="0" w:color="auto"/>
      </w:divBdr>
    </w:div>
    <w:div w:id="1600868152">
      <w:bodyDiv w:val="1"/>
      <w:marLeft w:val="0"/>
      <w:marRight w:val="0"/>
      <w:marTop w:val="0"/>
      <w:marBottom w:val="0"/>
      <w:divBdr>
        <w:top w:val="none" w:sz="0" w:space="0" w:color="auto"/>
        <w:left w:val="none" w:sz="0" w:space="0" w:color="auto"/>
        <w:bottom w:val="none" w:sz="0" w:space="0" w:color="auto"/>
        <w:right w:val="none" w:sz="0" w:space="0" w:color="auto"/>
      </w:divBdr>
    </w:div>
    <w:div w:id="1644112942">
      <w:bodyDiv w:val="1"/>
      <w:marLeft w:val="0"/>
      <w:marRight w:val="0"/>
      <w:marTop w:val="0"/>
      <w:marBottom w:val="0"/>
      <w:divBdr>
        <w:top w:val="none" w:sz="0" w:space="0" w:color="auto"/>
        <w:left w:val="none" w:sz="0" w:space="0" w:color="auto"/>
        <w:bottom w:val="none" w:sz="0" w:space="0" w:color="auto"/>
        <w:right w:val="none" w:sz="0" w:space="0" w:color="auto"/>
      </w:divBdr>
    </w:div>
    <w:div w:id="1658998862">
      <w:bodyDiv w:val="1"/>
      <w:marLeft w:val="0"/>
      <w:marRight w:val="0"/>
      <w:marTop w:val="0"/>
      <w:marBottom w:val="0"/>
      <w:divBdr>
        <w:top w:val="none" w:sz="0" w:space="0" w:color="auto"/>
        <w:left w:val="none" w:sz="0" w:space="0" w:color="auto"/>
        <w:bottom w:val="none" w:sz="0" w:space="0" w:color="auto"/>
        <w:right w:val="none" w:sz="0" w:space="0" w:color="auto"/>
      </w:divBdr>
    </w:div>
    <w:div w:id="1717852365">
      <w:bodyDiv w:val="1"/>
      <w:marLeft w:val="0"/>
      <w:marRight w:val="0"/>
      <w:marTop w:val="0"/>
      <w:marBottom w:val="0"/>
      <w:divBdr>
        <w:top w:val="none" w:sz="0" w:space="0" w:color="auto"/>
        <w:left w:val="none" w:sz="0" w:space="0" w:color="auto"/>
        <w:bottom w:val="none" w:sz="0" w:space="0" w:color="auto"/>
        <w:right w:val="none" w:sz="0" w:space="0" w:color="auto"/>
      </w:divBdr>
    </w:div>
    <w:div w:id="1813671871">
      <w:bodyDiv w:val="1"/>
      <w:marLeft w:val="0"/>
      <w:marRight w:val="0"/>
      <w:marTop w:val="0"/>
      <w:marBottom w:val="0"/>
      <w:divBdr>
        <w:top w:val="none" w:sz="0" w:space="0" w:color="auto"/>
        <w:left w:val="none" w:sz="0" w:space="0" w:color="auto"/>
        <w:bottom w:val="none" w:sz="0" w:space="0" w:color="auto"/>
        <w:right w:val="none" w:sz="0" w:space="0" w:color="auto"/>
      </w:divBdr>
    </w:div>
    <w:div w:id="2049446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nprod01-my.sharepoint.com/personal/joan_odena_dfat_gov_au/Documents/Desktop/230331%20PRC-DFAT%20MYA%20MTR%20Report%20-%20Final_MS_JO.docx"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icnprod01-my.sharepoint.com/personal/joan_odena_dfat_gov_au/Documents/Desktop/230331%20PRC-DFAT%20MYA%20MTR%20Report%20-%20Final_MS_JO.docx"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stylemanual.gov.au" TargetMode="Externa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data.humdata.org/dataset/philippines-typhoon-goni-rolly-and-vamco-ulysses-3w-who-what-and-where" TargetMode="External"/><Relationship Id="rId13" Type="http://schemas.openxmlformats.org/officeDocument/2006/relationships/hyperlink" Target="https://www.washingtongroup-disability.com/question-sets/wg-short-set-on-functioning-wg-ss/" TargetMode="External"/><Relationship Id="rId3" Type="http://schemas.openxmlformats.org/officeDocument/2006/relationships/hyperlink" Target="https://reliefweb.int/report/philippines/philippines-super-typhoon-rai-odette-humanitarian-needs-and-priorities-revision" TargetMode="External"/><Relationship Id="rId7" Type="http://schemas.openxmlformats.org/officeDocument/2006/relationships/hyperlink" Target="https://mb.com.ph/2021/04/10/milestone-ph-red-cross-port-area-lab-records-1-million-covid-19-tests/" TargetMode="External"/><Relationship Id="rId12" Type="http://schemas.openxmlformats.org/officeDocument/2006/relationships/hyperlink" Target="https://www.washingtongroup-disability.com/question-sets/wg-short-set-on-functioning-wg-ss/" TargetMode="External"/><Relationship Id="rId2" Type="http://schemas.openxmlformats.org/officeDocument/2006/relationships/hyperlink" Target="https://reliefweb.int/report/philippines/philippines-super-typhoon-rai-odette-humanitarian-needs-and-priorities-dec-2021" TargetMode="External"/><Relationship Id="rId1" Type="http://schemas.openxmlformats.org/officeDocument/2006/relationships/hyperlink" Target="https://go.openathens.net/redirector/unimelb.edu.au?url=http%3A%2F%2Fepa.sagepub.com%2Fcontent%2F11%2F3%2F255.full.pdf%2Bhtml" TargetMode="External"/><Relationship Id="rId6" Type="http://schemas.openxmlformats.org/officeDocument/2006/relationships/hyperlink" Target="https://philippines.embassy.gov.au/mnla/medrel20200627.html" TargetMode="External"/><Relationship Id="rId11" Type="http://schemas.openxmlformats.org/officeDocument/2006/relationships/hyperlink" Target="https://psa.gov.ph/sites/default/files/attachments/ird/pressrelease/Press%20Release%20NDPS.pdf" TargetMode="External"/><Relationship Id="rId5" Type="http://schemas.openxmlformats.org/officeDocument/2006/relationships/hyperlink" Target="https://reliefweb.int/report/philippines/philippines-super-typhoon-rai-odette-situation-report-no-2-13-january-2022" TargetMode="External"/><Relationship Id="rId10" Type="http://schemas.openxmlformats.org/officeDocument/2006/relationships/hyperlink" Target="https://www.doh.gov.ph/covid19tracker" TargetMode="External"/><Relationship Id="rId4" Type="http://schemas.openxmlformats.org/officeDocument/2006/relationships/hyperlink" Target="https://data.humdata.org/dataset/typhoon-rai-odette-3w" TargetMode="External"/><Relationship Id="rId9" Type="http://schemas.openxmlformats.org/officeDocument/2006/relationships/hyperlink" Target="https://medicalpinas.com/list-of-ambulance-service-hotlines-philippines-price-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hQ2AHKUpaaX9/hy/0F8V6PgFLQ==">AMUW2mUKNmi6Yl3JfI8PPyvXnbT72AdABOl8VMMXG0KabdRERxBr+ULBX/1P4zgdHpxb1sAr/hkEalwQGW4JlzXymudaqNVRdooSQPgveUKgZLT4eBZSjaymXHKXzVXfyLd1TKcDqKCGglTYhIFSUZFDz5RooqyPHfihy6TO++x9bCyIG1KHNrj5/UQQlKgYv7P2J1YjoeO+D/BWtaVIV3xEyetK57dI/OebQB/MJv6dI5WhQ4OzbK0BCPL2woryToNQ2AIGFpQciX8gkr4+3aIWJS3R6gXNjNKg0xf1zXrntw+fUbfD0C417FUZB7o06x/XM42Q70fjrlimmHq+K5luCZgpBGmi5dd0Tv46X6knu5Jkl01oMtIiMZfiKYUltT5IKioyNY34Y48jSa9/sv0/WvesOReHRZ9A59vRFqd0L/K2msVZV4X78b7xmTUiXtgwMQLPo0INfJ3YjyitwMgRSTPoy+2Ar2adc3/QFaFVCYLCgpl4rWttFyCeklQR4JWlgOlKK+0mNGb+gylD6b2BT7YWKHkPoHx+I7ATVvJxsLK1a1aCQInP5Fwc6otrkK56N+voozohPNrQFDdybwoKHFpXQ/tKu3bfCuXa8gAnuSI8JxMoEWSPnpdU2VpUbkghIqTL6QvUxms8woB0EGYlmrZwleJGoxUTeWCCbxat4DD88Agh1cHkzypIf/zO69e2zPb2Mo0IiTI6+cgIQQyf9w4AlaiawgNLQEIHTSspwOrcPNSC2STq4JuL8aR034dsUFHj2ebbL8G5HRe+6Ectyfu06h8+pUzwunWcuGNoyRYQkRCJAKJSuCswVoaFGnVROXD0o5oHrgJKC4/KWB6hdaTEqcIwawawQoe7ip0RnZ9rgrG7wdYlmo759QFwjrsK+7pvNt8MtWHk10H2MR8IbWt4MUySppcCBXyEhxb9F9Y+4a8+BsHgL645w3gGg8V/ozWrzKNbAV67+IpVfHQxmTAzzBGrmt5h+WfNjA3a3KHW2nnf57k0BQtfX7N/wjQ17yf6aYdMzja6KGmUcBQWZvM3RAWfkppvSFFw8ZKTOkAQbj5ci+9yMt2E09auFhxRopfssI2u7MPDTdDqa2zI733hroM7TIjXDl7/7IWeoRP5toAxB3QCZlYW9vJtRjrZhulFYjT1JhV0hNFZBB+fSCQRB3t+Iv6rw8SzSm9wuHgr7+Zt9ugEfQuYgJ69dOd1CexYUbAvdBdvO+RrHvnhLlRhjBvfA1Ule8FUMKmJOVsKXGpxkn/y2Za0eSEteGwaBe2SwH78sjjwozXly+4an1ckWa1ut7pvekIOp5Ap0qIBjdJQP6Am5boGI4PLn4sRiUGYLFhRnT5+m6ki1hxQqOvHjs8tKW/EhLQ96GHxhWFQVhP5BHZeKFOQbaOktc1C8RRN4aPiEg4JXKe+pEN8Xqhu9AOj39SSWIjF7lhVlgDVzL4tUODy+OCV9okSoMHMkaYYrRmuFYt/3M9EutIbHqDkEHCz7QiW/Cbm+KucJjMwzeM3XvckJU5JtiZt998GH6ZK+t1zZ1iY0e3a0WJFKMElW/zicCtGOb4LGTKOvDByox9RTOXpLvQxE1kcZf5x4cZgcSyoX0B8R2pvklgKy3qcN2QonWiJs/av3DQeajJjF51HrXxUpy6ArQJusayOqKKj//uXomqTaP+Zehn99kRWJeEN2QVGpiyjTmlhjJzZvHMOxTnpnJlVsfwre30yBS0qLJz8xMhl6qjFK1pBKTEed8k3XzU2yrhVdzTACOAO6ukeZrPFKo7FkoNTnvnPfALR3sHCXtRnE/Vq6p5oDmuQUCG7vRFm+sWpNRTzdxvWGVHOxtC0PNLh+YliuNTzSJfMklcJU1RHcnZVI+bgo2r2DSMnCf6gm+zq/0LBxBye/6pLJIYApMFKZwliGlqwSSTCLIAwN2aip2S7by4EAhatlouJFoinJYqIiJuLPxjfAdv6hCHe/vSGmC0XyjLw3AIxURHN3J8HorkI9UtomAwEFmrRr+xaid0HCMAhxDzSjqUMi8VuZM05dMpNgXG+pep/Nz6jFF2G0c+uYWIDZcWZe+OszzsUzCvaBgs9WvNqhDUG6L60Yx5AJSYTAUhKafxryE9sXny/9tqzqE5RZNWgpxnKORkh5cCd4sxMi8BPjwiKzJF3KIGSdfRfa2+gYS+eZvMaBKTs14n4JE0oTvJJNgOFEcfRNd2TmNiHHeaCl+PoaPAonFYYH67W0xrwjOf+9e3AUhJF8i3WPjmpZ083z4wVhsXIoioaOVoG0Prp6SnITZi0bLlKAdgPWSftPftRSoUDG0O39lmlE2HUEXmzdSmVd3c1FwQcWtxWiOCGMwrPxXGl9BSkgLAcCWGZDf1TXBK0xXW+xrCrVt9wB4WxSPD+aNa/HuxqvJosWaqbm3tDeZ2zNX2hl4oJPyyLnKzMo6SmPGx3ik6sQWjnr59bMY3eM23fJuj+Byzpr4zXJmFwoqm09PhzJzkTPRXkIT1HaF56uTzCSbPumNqSsjXi3Zz871CMpCEfl21SHyjpAkVMTrC4ujaND8KBzMUhi9w6OXRpWonLxK4Ro2CrkzwpG3B6tsat3Hh2uPjnn5p1H1tnkZkEN2cyfYV2VBZATpB2nFsdyLelKKfReE97UcyGV4UsKGI9scCCg0FJUkt+sYBNEInatA7G969m0tYb6X0BW0YhguW4ea3uD/lA7Y13TZt+xuhcdHJqHkYbgVLocQtEbPC3EAEYq6aPgoOXy7Brsup+Sls4abyG4YcQOY3/3us3PH5VRCU4+NWv+D3FqYv5EkX68qAB8njzHmFZQRRIz9k8GV0JAfuRDGjZQQFnoHxQJe6q7EOmqpUpI1AqX4vwWJl57AajnevuNcXmT9QYClsbbwCMKlW3JABeYpp7fH9TvoZnp0hfZX8bgWHBHTlIzTU2eJC2MIZo5he2qTIUqxk75CLy1R8a1tgOVTa/M7wT47svKOt+61eFw+noYkYMtthDT545gBSF4KEybjZGuX9ovFc+llZEdHgg+NbKUBoPb50HWAQ7cErRZOIlKDZ2VZCAq+9/M4HUz2Yq/gNaXwSYgQ0dPdZc+hBuE4exs8TAHWiwyJxSISCOusJcU3p2M3cOOpnnwQi4POv2LkOuatCdA2yFOVdxBHji97UhiSUo2mRp4SY/Tu/0jx/50/09brR3Nj7fL5BWFLRM7fxMRWGBkjqpd/3YgU6gnHDPgikmitXOg1nt9o/iW5CDQ1V5mpxslKgELg38+yavxuHx1geuETFQ536sBNrQALf2FMIjvC3coMjjP8MTXmO6vC2hTiWRwrz0U7QmG6K91lJIjkTfT4Nevfww3vH8ovy++Kige+jUfScW9x9GHuN5kqwhmf6FMl+DoWnZL0t3hVEf0tMZq+J2b5ZeH+CuZCzDZFLuisouOUEAPkdL4YCouCc2JCISLUXf1MpTyk2K+muDi7NYt6Q3Ck1GFvuAx0A22kVjETuhQeyooWxNDJPLPNoW9RTGkEJyn4izbY4BW7TPLgfuBD65y0E/wrioFbL45QbbyTBsZBd/YKnhGO9H82PDkOtqExS2ewn/xyqE4Uz5/7FGl6EVzn8PMThU9BgBGdexpQj9duzEwXj1/do4QxfAiYMsPBLOYQhbOxT4mNUXALZexQolo8xTOhP2e1B+qCBec5Zl+iSOXf33H6GWkERVxmOzzUqS/nyZ8SjzTqnx5XOWt3QXyfBHhU0itTHyotHbE+PVz678sbpljsaSDKnRix8CTL71Zo3UE4ACiH48KoDkzfFgzxCuk0fDWGxfduBISnVc0roR34CTa8TptqQw0zv1Wv9jGkQJ7/JOp0/zmmXqOgchD2w0hWNmu/59di694SCw02igdmXFKluuPD/DF+c+bOG9qonOQ/GtxW0pTsY26BPP7Zx6FgxOpRI3hLjoT5Q+mVlRaA5hNty0t80niRgma5pEucAs9wLIXdWM1Fs/UPl3OlftmkANT3q/QGIPxWrGtgCg10EHVv/qtgrsqCPE72Z+ZdIFsAtJCvgFc/h9N2VRbnTHCAsd62vaWYeY1RZa4/vyW3qyd6ahF8QnfzfLfL5lZdjugU35IB9ycIBIDiC45D6nPlASTYGecXGww1DQswJcr/vcf9IuNE94SWl4xsv/znobIG0M6h9wZdZ+YFPGFHVavrL9/q184uGc4ViGAUUz5z+NrbtWwCTcG3y7EUpb4ZD/Y3quH+fxv9gdoMR2kQR0vbMJhWSKW2RgWpOSBxCSf/8bn3Ws4DDBCwbYKq9azWtuQ6Dk/qbbLo4LSMRQuK08walBR6pj9cU6wDFL/S7G3dUvHdHMoBIL9ScJvZYE+JWgeY7zzN/3hYmSuOMAegz1e0P946QMCPc/8bKeL9150hMXLqDsjMWI+/mZpxoQ7j8h4ezckYLdWHPM1p4rCFdrEPBzSmT8m7X0ctMPKl7QeTSgxQXlgocch+LdkNdCDh0UDKjuJgcPfQVeWSxe41dFGusb3kvGsF2c1tqGl0Hysyi6GPr+LflyOmdxwfp/MExfr++7WcyedCeNJqCPRfdyGml28EC6DzzI3iEd3gTHszHHpFGf25DNR00kHF1SKZOAOErXdW+jjvDWhl8DO6KxrMNjvWMWl8Qk/oB2UbSTQQlMQy/jbwL9w1vQs47mA8+jeYPbqbAJ7pO5ELwf//DwZ1o+eUyv/Er13biTc6t4TADweVxsgxNjgA+h1vBphGG8IvfDxUm87L79i/0oMQ3/GiyKaSnbAVFubIXqCVUJKUA9PJGfEal0MJbJzIFBXkli/StKpps+DGxquMBTkumWLMYAPTva65Ar2OxC1I8ck9XUtDZ2m80DGJFEyVTWi7tHA0EOC7YGpeul/jRiOnKPB6MdbIrKDEBg0XvejjGefoGrxAglWaUtUMuOif0KD58mVr/0djDgSM4DMx6J3Ia9ye3Boph9rkLaLhWq1tnl9vNgBBo/cYrFE7fXNSDzwEz6MAZwjxZaIbuhb/tWrOQYFU9IQmPzAhy/d0PQVtmCAhZHfdhS/SvJSjFgXJMmV9TfzQHAqbnd56Z7K+aLPb/U1lXTPPTWSwGsWAuXjKQUUiv8S2hgPPA0ZxnqM2+RiIhwoEmHKwHvmOBiBnXhn7SjFmLkJaesP7DqxwPFkALSN9IgVMDPt0fgvXC3UZ72+vCoQ+uSNp5++1PUkx9kMbUKh7b0/c1+a16tSw+ww/g/ZyYyIZ9wP5uovRVrlJJm4D+YaQgARva04gZM8mg69ygSPCRepSpwdI6mQq30Zs0ee/lcC3XUL98878RZD6sFmYnZ5gay/nwFDTKYhYT8ZHCsl7v6kCL75SRiW3WfszEioehLb7eCF26pIuyb6vaB0c5m/gAqqhLjidNXL9XDNBBST+bsHCLCcaxDZfPR24vUEcOBRoJtKXy1aM5d2M1F3LSR6jLghCTKg+Pf4wC8wR244DDH9DnVNuLz47DvlqFRJtrID6BQDOVtc5N9hKBseYUwBSyS3i7WfIjpdSq6+w5Nf01yhmsamjvW48zD6uv3kVB0IrFbBr8Y7DKFQLW9Nt6nVoGbKeVzUsIIOXmVpkCwlj4XOUgwVCuZ4/PkHkjYM46qZqjIOsTOB+Rvr1pvBRMdcSJI6V1A1YnB3rUq/faaVGGDTeOiTNWvpPoY2n+cD1821/A/8RvWSoe7SgNhxPb4i0zlb4p3EdpbU2+MbGjkEcjYFCGGxlByvIkww2JHGi6aZdknBR9HzOCGvJJT6Wknv9VuuodUPWIjXwaBmYP9+naKtffzRcSvkHjKwsiN6lqtYaWaTmLi184XsgLpfkqJnjWAUQddolXC+t7ba/FuRk89fQX5et8Nh/sWqlRzyOLXAA9ucyY8Kv14Tin2RiFZ6jZ7EC6Dmuw4XgjkLPacyOyDM132LkgoAwDkRus0M2ln6Wy10pKJ6EIiWj84zsFcCya5zIEyVeiuHBJN35s0C8Cv5UOKvZA0teAv6e2PgSyyfyHm6yJyrhfRBl6xNb524tSyeehGYKbr+bO+BVIFn9sCGSG2Z8Eanu2Nn9O21PaKf1Kdw9SNgYhnyCArs0mR4j/0gRJ05mtTjA3xz0HANNcArMEEn/mzUveiRrvRUXMqQrN8+jl7fnyf6RKq2Vd4I9aOTafPLDVCeppEbjon4ZsaxmlgTMyuA35Zjt/D1j8IYh39RGzy7oTsPB8py5Ck4lPsAXvb3ywKI1C8aisWUQ5RMIciA3yqebNvyN41F2lgtcnA+TTSA0gXzWCiP+/uWL6EsjElWGe0cqIldGMMve+I4P/t/vMUSR387w0gcFE/uChP1QcV3t4MEgGlSFGRMwRJyqFkO0J44ngo4IBXQLxXg7/QIF0YmgJJLRg48yPqeKrD/GwhSeesaY1bslnY2wFqNqYJz46fct+Q8ilmOjeMOupEFuTaprKAA45O/xuGc7iFA/6hcD9Lfu36/uHX4zlkrMFPyjC+a63HYT/Cgch8fhh9+PBfKn2zx037mqIyulw7hJlV4kttHJST9lepzjBu/wbyoD3FHpBbC4uEfrVSla+hIO91oMWEnvEVx3AedgMSCnMqZlRhSLRgRsvSqJVIDnv3wF89yVFMmGgtB6c8BaF30cKMyRYAIg+DatdnXPjiO2Y92vbPXI5y0DHxi3mlRiLgV06BpHuGYMuTKKsr6WSPcNAsR4HUKUuTkWqtcRffkQEAmnmeq9m0q1K7ds5Nz1SqptOoVfBro8fWQcEVyuNIEGLpc4nVCqsAnPKOeChLgjciK56XPOqaM4X4Kv5OeqcFAW13O/tI11xe4GPEBPoPwRiRIty2R1j8NzEKnhU3BotDP6BpoqTvYXhAW3HPYk5bF0fBZiIAQLynFoOw+zDJZKC7P5sOSf9ZRfNZ4pMoWcUOozv9M7gZFz05cBYddHh4Pq4Ll7ApR4xQ9FLbxjwuRVPgurSy+gXA78AkE43oIMQBlPPEqwI63iwxxXRb7hScwro/o8vDMVwMYtVBOf92GUokeuD/HKgn1CLKNIALwdZxzmjn1eQF//EbsVfA3zqf3JrpDsnWAhfVfLLZzxLDF+t98XZ3iDlKLTnxsJlgDQQAg9KpfiIH7ZYSRN5+UC0wrvqxxA5irbmejWL4DHlQ4wK6egaxM0LMiPV+Bd5qtqLFQGWBRu/+QbmKy2qcq4ur6RxtfYuCpOAKYMC1hs+yi4n+3FbJZrOAyQIqxVlrfjg7REPBx7wkPmQKWu2YZnrxlp3RWLc9cnX3n/VrxX76QWmHMwQV7WjKtmJRwmNF0wkVz3owZb2OAkvm2DxwCR58Ux7VM+17lHI5Ak1nzIa65xEyr+SU1xwCYdAmkAZRDoHD2sbExbv1EVG7mFAGQy+PI1rtGEDCir+HHkcpx0hCRLsQ/kTip4kNdK92fuOCFn+mzCCBUVuP8CJHwp5xdedBRR7QNp7cQ7SCA3gl8bVlNXYPitbfhH1d5tap2+FJ7O8gCkXJ1zpQ0hwKK5fMqYyT2xCv+dnFWeIuXgjK50CuknD/b8l1vBVo0inGX0k8s1iAqBOnBSqrCVNuZiLZPKycA08cusZxy1NemsHrhpV038VWzCzJ7ieOvuSxPtRo4i2hp+tDn7ZqAMmEv9kBomvnAmHMsZmTrFac+26jOwDiD1d0g3nE9bGRd9L2X0K1cC5AMzdK59TIlzjqHLpZxhiHcLXww3cN3y6VhTtiO+d39vAy0Ov2urE60xeYkXI2BlPkdmMlN6EsqWIscRDocFQ7itBUJ3fdJ2noNlnzCbBlxfXa6orXfPUtYFfONu15nJCr630H8bBvVh9JIlniCEanipCpo69bBP8mmzDJzn3YtaDvrzGfZ1mj4HmUFEu5LXx9SX4foTl1CreUd6+mVqP96ne6Qh8vdC4/85/x2IaF1h4+5Tf3dtWbq619Wa33QGk4cuXjVhb4XLip5OUaeDWnn16mC2xfQdBg6k6hVD4wjK5RbzHBCV1IfoFTa2KeF9GEIp6f3ynkMfnBXiClQhHmJZC7QYK4NACEhe9Oc6tp/JlqsgeZPRE5fusxeBeh8s402/KWAfurdk2qL366tTbyjEf7bkraZOq6ISuYZQK+DZ7btAcdKPBf6HZwzUGCoBLUnRulD+8ROD0RamXZSvPAzUX5l/gs6SBw/3EtSVTKl79aSAbrf6SECCIBffnANSILYlFrSObt53SewiWPMZ2wb8afGjUBd/1SDh9l+PLD/ewOHQfd/2CxWPyn5shpRNXSLz4yZKZCCqrLHRwFNtp2FCfa8bnfM2F1v9XBE19xaYZqdzlOb5pOaqxPBfIFuB16GS7pyIl/3MXMmNun5R5JtteF+ytP3z31OWrc+yAbX1ArPQwEA2emBkE6+3RJZPsJCC7iKMn10MHWDF8/LPqJMO0gIzY54eP3E4LJ4c4wI1db22NjGBIJzMcxJ0n7xueLoe2Dd2smuZlr1f09AUsVVKfQ9atV/qBEOiuhHhg4Yq2ynOnRoLgNJaOBCa/n94kf376cwV/gA9BCYETj2Y0300yAHDvaO1MAO7T9A8anN6EHOv56LHVZEjvaiE+i1P5NpppA3AGeFC1K92bc0N+XDiauAYBYy+WKIrcujWbLGpy6c6EFDfwtjwgHLq46/XLYLtgYRBk+HOEBXsN+00sZWY6aOkKvUzCMfr6P7zbgJRN2d44EsoCTbT5DkjmY4+aidI9mbigToFbUJ3c97oSK9EqVoSwEA4lzOCrn7+U6mgyDbkEIwA76jKqG0jOKEt0/RkVZEroKmZMJPwnhAy4jAPIS+7eGI37KB8h1BQMAAVhW7tBIqWtPAjFrfHshfMqzaLsJ23ApUPCF8alxOJBZN8TO7NEJuSGIg/LfCCOhD0zhKEOz7Q+r4Ey8aOP7ocdRAeXuutePyv/obJrQjIyLBK/xT5TvwDHfz9/xyEmwJk02L/G+xHylkyWtjcDvFzNEBVqgJrxdpzO90jvGitPjjCJ9DJlmk4/4TswYPQ9H2GGN9mgXEpeVnZNTchTo2htBN1Xol5EncxVQ/tCLgr/AZvb8rrn3WA6bjolfS774KvQTHyScnCJ1GuMmJvg7cW10mLsismRe5SMguYpL8nCREjSWs1pSDeTn4boYHsMHge8DdkhEX4KhTSm87PZHuyZPqaGvkzqNNba8XcgNeLDxi1/XoZV9u/L+5q+Maw0MOGYpdJ/nuyDpa4r5LZUJ/Sc710RfyyutvFxESKux29bGCjZg+nAaTq5k6cxMTVHrVYmoDjgNYrUJAUAGXG5YggxX0oizzCp9Q+9ZuyZNPjU6OpFFfjVlgj+xbtfIuK2Op9H4s63eYkMosqE2606Myv/EizWoT8XpJecFdT6KsQ3cq2yzZwcnlyxeq/fPISUZmdd5MRegfXUextT05vQr1c/4zvwUYRmCoTN/JkDmBxHrsLK7Rnqh76KyLy7tJ5miFhKEUjfPHV89HT6zPB0qPWZYbs4TmA6FfyCd26wj0zpp0+qBXopa2rJ4NgiuPMeE4TtHIigD1XpUTmASmF8qdDHa80/wNla9+P3iaE4lZMxnNdCwszmgUKYk9rVCwGtXc5CR/T2z9A1qZDVHPYQN+ECD/YFvpkBfpyjO+aWx3YGmumerN47C028VrvFwu9ubwukl0txAj+ROrCumXRR0uaTKBntR11v3HHs4tslRpOJ+OcHH5YWIG6onhJtNXn6hQhMvPmSIvUp2bO5bMeq00zsw1AvlSKcy5vRLIbX2prH0STZY4W6EXBkJjN+QYC2YMt9DK9g3aCVSx6kzNPzxEZ/41gmaui0ZsrCVWJ6LTYtkdJHWDEyVWgnwdLWItoPhrxWLKx717sygw640sCY6KQxEOrhjpgcg5rXjZFyDCapy5n17Ba5TaHhkkcwFNhjXzTuCTe+zwcSBWsQVwk1quf4aEkrj+HvA+IUtI8SJyV3m635OR3bcu9ed6NzoJvtf/96A1knH8w2ya9bcxvkoCMbPlhZp36EopsCpfASQ8D/cyl6la66oUbWCNF8sgIKlKPlSlDyyh0ASzDrxCgDTuqY9w78fhChF6n2vGDUgpAtFBIcuGyKrp2bONe1O0m7a2QIfq2poW93LeSWWRAjqXoOVyvly07W6GjkWhVI5mrk483zRLp5VHfGl+9SRaYRclEFyfF9P30hLGNohtF04QQOAEIpXc/Jm1VWL0MZ9w4+TMP0UJ1o9CvKkr3IxPJk9StG7Myx5PnQxOG552BpYcXJHVjIfdjdUrrbmnPYlGXNye4Ph5xMABd4mmWFx+p3StzW2Tx1K52gWR/veKp+auGfIikVFsBb6SHn5+Fse1/KP2P4XUApsd3syzf3m2Glsia0VTJ8/cy+O3VHyO+dxTHnQ1ELbFNuavS+HuEciUdyCjh0fpWXCoyOq+j+dveukSapLXFa/HtSTNMV+a5wkceM6s1B9AZ2uuKmsNPLllX/qSAz0IDJz/CMdtT1hVSDOr8oT4U6T4hEZyMqKO4hEg1EGcJL3/q6c0MIAfZQHHulxwLKnW6NksS/39jdrZsSGrOlTc54PcGD6ecIo9mQLqh8yAbugNkiX2LcvqOjpkFv3zgFlWEvCFsauhzrScplRxAaL4aLvkOAfUkZAJWszTEfzRuo6KU+eCyUcVCzTcyvsWpJDtOWwrcPuSOWNTu7WSXGwHWMn7U9AZVpeA7ydP9/3Ty2RRu7y6YArDWhpSLOH3n2Q2QhbpsthIyxmNWfz/TxPkSpTG+wJqRn39E2yzbGWzOGQkngAFGcOE/pQrlzQcGTZUTvlesV0hFyzs9tix3BXj11pdxogFrN9jUJHm5/uhyrqFAF08FMGKC3d2D7xUfwqKe4HDtRKFQm9qPVJpK51bUPHHTCF4GTH8N2U6Nz9gNyt6K9XJUUpDKIBMI4gXvu+/rj4EAOst19MsqVDov4az2Lg1jkMBdVimEBNrPu3P3ewrFFzBEULRV1rPpYH3VgyZaMqcmdHiWXvfAOJczP2KFfMt2Ab/JQqAzp4WDTuKVx30pVbaeD8dEMrq0769ZTUb46hPrf3gM56oX22eJS1mbWwGp/XGArgEEgftV2emMXy4l/6RYJ0Z3hxx/l4Is+Pr0qbJFuyK4XUSGSi7VTRi1HGFEUl0SfoVu5NBK3r/Jpdl8/5RjMVfkjt9kN1WGQSgOT3fLs0/W9aMjDRnqWLyedmk0x2DH/xVIfDiPV4RDHZ+0QPRPjU7XCBRP3cLq8d0w5rcOkMIzjOVsmNV3crFTDJ/MmylQVoSPpgCeMONpkFRzLSHgxMobxUmQHNQvvpRImEzi86k4LkH73TVfLP+1WNXn6Nq4Ghh3dfHVaoLmdC5MDWHb2NNPg4tw6/pKnCc3KMz7HktV1LynrzTdLdK4f7UR2MNehNooeIt6N5jBpt6fAYl7YrHJ8bj1gdslaUByoFFAI+pWCMYTQedeyJBqjgm9cC2Uo342yicfCXbE4PeQLTRVxzRykGAg6hj64jUJlF3LgOh390XI0QyqQ1Z8i/93mPQ8WX5r2Fu7qAhhLGw52bcH5qlaUwNADn8lu+HJKicGcoYprqum2Q2chA09W6FpN4uFWSrh4q1XXStjw39NP8DMbf0B8Evvr1QXPL/8N++ZKDeb1RrNJ4flbMPl/Lq8gYpAXD4S5kn+19QsmbiilXPGQBe+CksExp9STkc1DVAvDWCPHlNHqqfjzpQUR/ofmqQNqQDE8cUi0sZggkSMW9wpS9HsZCNdU03OlSuapelAFDk2+r4qeH5W6wPhIpzVkhceY/URwDjsdLDeUAUhfMz6fb0/2k2/tAE+vLoeg7vh4x03Gys0ODqORNiN4vGe8zhIdg3ijK7ua+2PrTLnFz3xc33VIabuw7ImrRBH/LrwcWrZdouxMBlCVLymkHtFCZVthRLk8jyts+qetkmONj0JvPej11fCj5+DuetJLrcj81Cuv1OV62REU8fUtshElC1s9RcLb1Kw3T74vmILyLO5zMCRq3QyvSuebRkbsF4HHZeMQLLsFO+QQE0Ld0hFSpmKZKBue5qlxRod2AzZFzuq5wWSS76Y5n0UZ9VVHtDPsj4GNu+kXgACESxOqd9zt2eTIn/x6XzsDRDJQhSEnsY8aFXuI6nwLl/Ppdrw21CyB/Fsu66ql2aM3soirXRh17TDaxiez9FB0pvnIiygdPBVdBhXrroFxfXE9n8fSwiDC+Z4sD9sLbFo4554dkvx/OdHuLfwq9lpPI/bqsJPxrDP970mSXjYBq5C5kajIlzr6FqUUP9tiLbQ/ODtf82OM8e8a0Ri8hCw4ZifFEnukJBVkrwYNSRjjZY4VHFyzOX6yMvLbFHjjgbytHnhTIKTwL7ZWKUGzgkf1eIzO+O139WOTWb0Yl4PIkv9wEr2Wd5mlU58EsJKc5DeHVMpSJB6jaE+t6sH4jwH9gc6qGDacVt0EeRtnQwwSzqVH7cMgVbuga04x/Qlm65UexLsI0iQgheF+BgXjnKG11bAFyKec6s92Kl5KJxXdWQftjLdMoPkmElMFebMvDeF3VBMopXuivUvhQqDvAWiwIsShTi3zCjSXDKjoAKAjAkG0v2XNFIhGOpTU9d5HvnBC1e4gGkgi5qUxmKklgTJy2ZDcsvl3hsiRtuZjAs3E4slKqIX22mN3xIOAdGGRruPZ6sgyR9IUrCzlEz878PARjVHi17AldkQyBwRoT4qgr1lRFH4whTAPqeMfnStvfCmyFSZ+sU0CWTLgmQH+SHnBfmh3pKT+5Y5RRFtrmGLg4CbBBudSKeYb3vpekH569Kwk2dVB9nDu9t5sEq7pffTYArLiOcbDwxs/+aOlDhOdGA4yzQrcqgDvkR9qlbzx1lqVodM3OZRwWvS5p7ZKXSYwHnC2seu2RomJt1ARxvvP7nxpbcmJ42SIy3yu95qoC9sIoItRbI/9jMmnIY6gkHwbDINQC2tr1eORCvczg6XxO5Y8v9U4ffIOD6m5sWft86qoKiYUazFhvDmfxfgkPwdouvjnQEP2rL9k7IxSdV5MmbfVyeKLO7lWrR7xJ+A7DTihyZq2MuviYUTxT8yQw/58B2pBhEh0QeLCUv/X2VzQWDBLInt/k3+lHnq84h+o5L6uckvliugt+3DsCrVTYi5j+b18MYaJCKa47BMBwz9OsAL2UyQVnohatLuaVD/zF00g5SRgQdtMEEyfkzUwrJ2TrRzlakKwMMlJ5sjp7L/VcxJ3dvU/851OD8pj1Cf6lQvTQTbOEjgZCayVxOzeceTVjfLLOx5lDvsZpKksQCjwxrmIaHuiQvrf8Pu80O6TtReQMX7eOjOO0Rw+X+cvVuHBwzk6+XvI52SSD3/OaKRdUdmNatPoGJaMGsprXbHZc4M+3GN8x6WOJ/75CzEnFb/hdX7fSlq6Qc1doaaPnmnDlpcSwLnVO59VFSUsgBHhp3gFaIkhhRnQjptqardCJx3Ydl5/puXyCP+zSj3VTmDzoItmv0DiBtaUu6I11LggcpZfnJJyQ2sRoJY+GvZO4inJ6RJIP1gP/5YcbLPSxD/p3iu9QZBQ8bUsQW1zfoaH1ze2paCQMZJg0rDLoJN3yF0eiXCLxZudcT5vOeUYj5ulwpLtZUwlpfoHaAOc13LyODfo0jUf93EYrgOjzkfJfHJYJmLEOwUV8lp6DrdKR88mhsOxSYITKk7UY6cir/QfNhMoxdZMfrN5dsbKlnCsFNAzLGYkc04Ic7ZWneam/2/ft91UDFZpEM1IMyuBEtYYOEl8VVYpJp0H2RBuI6FOYMq26s+0vr2Tw+LiVxYwAh3cKtF+aEY7sFojdZB2xwDfb8MiILQPJzOoFBl1M/fisE7aB2dBXhK5fMmvht6ahEBAvnN2dKfQkbzAYZQCZNsbDcLb68Yn3q7quEyZ/nQ3Y3kKjGjC8oBiL3gqg1cs4ceFAh5MMI+0vyVKGTIdg70nr85g0nDdAh054kp7nIrJiNb/vmI8njxDCWFo6Cn5E8Rpo4K5GzaiA7w8gErTLi6IbLNc5hBB07WWxi1/6wNKRvd4dOPTcc0NruTRvSvUNAylURu4mw4OteRPOjh3ecIp9w08CeR33xW85GGZo+W+bO/eZlTJuZZLfLFdAUnXR3UVVth8oyp5/KnLblTtANukWpjAD0EKEtQ4va8fJ7DyV1q9ATWEu+PJPKvyxYyBJrt7rNuVJUiIDjcJjTpDadVSr0qU3SitSgVNsGRob0b7KihuTn5OP3hGIM7malBjyIysPujlpmkZ14dQQDfp4lfICyQDds2VbOGVo31l2dXhVbdf0sJmS12em6I4q3SF7ZSVABlJzLNTDPNFNMqttkPN2b23irTajyo00g+cemxHObpQJEF2MFI/qNAeik2hZgf60Mg2jpiuQRl8ZNjhPNmI3Av+pjKWCMlNtdGG2X0yi3wbsL1NFMC68ZI10ssJtT9xWw/g6mC1DJrpA/51IExUme/cVIRz60h3CWiM/ZYwpmYNfcdN1XSeeNnXrrhxoaSFbq/EeAEW8nkwGxFMjJlnOTUOqzb4IGhBHuMXlTjlQDk7urslsu7Ia/VrsXETsIj6fL4mLspybKm0KW6qfl47AXmlVYdsjI/rzjUC5aPeui2+HPXtPhZ7whzocTE/0vslymRaGaQEcGMr6x00U6MULpPpNGgytt2oTbD7UiRZpH5Amf+gNDOGUjifEekm1yfMiN3zqF9ZFScJ/cBACfaUwrWlMMEfTnqLlX1/TG4n3s1SWXuMm2hUHLWMP2mNmee+L/s6QjZpigcoHaX5EVfvzirufteZylGfw47op722wN8VUfiq4WOH96S+blULPqHVaNjsYDHL/o3azcTXJx3rsqCRqTbDuW3cPwCxk6NATRyH8dwSXM2NrKqnftLzn9Q6BR6lmMC3Gp7L4CQQFJrbdQoimEMj9ED8phitfWhrCu4L5oIHP1iOjz6vH6uXO0l8om14Dwnwc9Dnp6kW9mUHTgRNM6aKfUEgjj9YBuuwdKBnEgmYfq+waH1TBENhfbRpgWgTRvtVzTTbSYCi5VNOxh/Ecu0pwuW0N9R0F/7YuvKJ3BTOJCYGYuTGDO9kAK+12oMvS1mnPMhIP3+jrlRJtPO5u177xemUG3kxIhTZQOofXKKrFytk4ZqLvu9xx6jeUzYEK4N9UKmN+PoUhsbwrNKdttuduanLrXhyRBi++sqG3p9i/xmDjpA5NmFkHXjl0HtzCTR2GiigCHVo/1zaILSNAQIm2fXH0MKLYpzw3T6Hb1Oyg0n6UMse60vAYY43Ki9tDoZyvMqvUEmvhURWxBfR3sFSe7YztSiAT4AGgsxnhOPKwnZcXaMp1h50W9Y3+2FiOq0ypromw9VBXv87j5NcEj+T6zoasJN3c7eLhViXu1C9RY2v0eAfYu6mFvNkrgMZJWVmYhZHS5SOmUPUuZ4cBY5AEZHNGUu9YDORuEKCfcanFlh3lU+BsrxUJ2tMh4/u8aWyn21ESsklJXgr1ZWBicRAaVzG+9zCCjCXQw3bwkody3TFpJ0KAcrAZy6R8/yWX9JIsfrjAp4t5hnOcGvKRucAIqVckbdU2F09BGpz/u/XgrLqf86D8qVf+ENEFdjQ8SrBXwWU6jorvTO043z1/Xuxhc78TYRKsV5RKXXlXDPAHd0HPFixF8vIM9Oz6t1LHtVZGz1nW0jRhgo59eZMGHpbFNSJeNBt74hVetai6402EisOiKthdoaZMszb6BzqeFd3/fP65ZVsOxn6SfLT2XlBXx4yor9eJOCFXPT3uUqFSJVB+1KTzOxNuX0zb4sZBf5Zu8ZZJ52apHGZeYc2ai4aatEI8z2yNKyun6js3o07sU64YnDigQgS0NUz4b1hxtKEBMDxeZn4lnZEq2LYAo0Mrny2bf89FDkz3ZXVOPzvjTpqNXVK7AF/bAXre9l1g+kjzLhprsM61IeToVp3eF+vqI0am8ZaVXGWacLKHHHjc3T2+nbSYGKQPZcYzR6RFg6PM2t3ppghCR5UH8fnUOtx9zx+qCfa+BhK36kWuyhX3vMBGLRv4aKTaJ/BME9PwoWUUmFJ89ZLsmS3h77GYce+yWcaOIFV4DEw7pQVKtuVLT1kfFcIH1Ai8aNoJmNvlwO4YiZccTnrUijiVojrjYsSgLR3ln2vwVei6NSvBiUQhpsNkiVq+XbdGNO9u1kvvKhw+bDvD9dyzV4uwnD5lfys//Z4v9A1xKLeUth0/tBIgO8nS0ctgLemmxtvzlh0NKnzr8Dt1a0FCeE7TtKn674hcwaLfxW7Y1VTKMcXN/99P+0HIl//tlq2Es27JL/b4RfRBuuvempCXvB2wq2cpDiFSy/AlIil/ipXCnGu5QopQXgDc3giJK+VWd4bPeYyMmcr//Rgo9/a5+z+W6Aop0EuilEsgaGwf53KSIxMPeldQz+yTdBRa+3da4tNUR1MTPZwYUR4AQowdL5DBuTA0VXQhGFAK0KOro7JSRc5aAY8yfZn+32Ifp6bkAB3CxnCbf/hI8R0kza7QVWVdE1vlhVUnS0hlseCYaLfOxbSJMsEgVuc9I3nmejp8BMxGr58EWOxrP5G+mLhK1bzUxX1pFIlHprlmptxrFJakgLpJu2clZqgqyKqygDcpKkgTpPsBic00GlwjDVZldrqoOfbIVYSoN5nsEV2XP4+zQk8pWdR8IJUENhqNoOZvvz8Lb7aEtW4YxSNl4D1vaT5GDVz0R/vxdL14Sb1HLbL7MLUH6xDRKV4hc9eCnbf3WNB6MRdX8xbhlx9NwF1koWl6Mp+7TbHanx4666m482WDlmH0pWL7TloG1J+6BFUQrFIq3tlAn5hDtl04Tmw3AMEJ5I7AiEHcJ6LXFSce67e6PurZDGL6yhPgL4oTsutUm44LhX3SxMl7Xg4CbKo97T/FzrCKK4IiMZmgoHHp4zVVVADiFBYMpd5hDnip2ca26Ooxry/aqcuIXDFU0RE8ZkC0T3qZo8GXFdzVQ0+xOBDjJU/F8nrTwh0FRQY2KsZjm6csPvT61+81KpDPSeDjEY2rG+8CAs/Pp9lOh++Q+N8quqxV3vKmX4DvR5+pFvryWmZ6kN326ajo68rC3YCKQw06bXyqBtMbng9RSLZl7lR45AKYR8tPgHbRMIdIYYKdUiQMG5k6Lu605yO6cCNaat1MDejl05SqOsqhU0cx+sD/CTWWIOInbW8mPVqt8ZaGfB2rLjHfTwoY3bXAnXArcx1QD/4d0z9cQ47bVqAOth9RVJmTwy4nCjQQJeIYnq0eQ2QfipXDDyq+dN2CkHbL9ynePgJKlqvRr/Y+C7HUk/h0tNKnKlDsBpWghftcO4yYuyr+qcHzMexSmCFdANyg6poAZARL5OkoCqvWnu3VzSTrMV3lIgVMgWRugrWnN79YyV/A8nKGWN36oyRi899hO81gqp+VufXFg6r0fzG8U7VomUioo1XUeGwFqLY/sEi+AMHtfGVFo7VpNWsDr1HcZFxDczUfQ9tEqQ1CSGwG9NR7DQZA9wIEE4sCKDz9SdsS4KJ1/uu8BGG+t6rOB7pBBEoKPLm34PUs7Q7dSXOA7Hp420P7etnkPvUW7ujcW4X7OgDfOEOho2HXpk8gl+H+GliKKvtnJ0S/mv2rmeap/omMBgnCgSCmPd9DoCd96p4vN9ISHmvlVjbHdHvHAjPNhpZaBWIQTg2mYwI6U79gCpx74FVssK4TvkSI023qil+vKyj2kihgNvDoH4AaMM88/pAgCf8zvauzHnOXQ5xQJxowzrHWp+Pc1tSNTbslU/0k11Xl35WulU2oSM137wOhWl6pQP37cHm7XSL/DzO26+TA6I6I5vdCAjzPMG+E6meVTe+yyYVb0gPS5pEbHuTOJ/MH9rNr/hBsRtLZMYZMUl3Em3AX3eWQU+8GGVYxt57CPVKe4hI3iejNa3ud6c5rZcj4aOWsCxPkA9pPgepkijcBiBU0gjuEVZy3G+KZlzxkeFPoppnQqr/1HNMLmJkZBcdY1rBXjsLN8qW3tON/vwKE/UcuYzFyprxBb5xlPBjA0mDUwhdhIYZ1xbBP7SljzcvbUrbF8XmoBwOW6lBbhVm5FVBLgEtV1AKEGHQTORydoo5wH5Yk6EyyXWeoFhEAfqZnZ5dwY+WX9Mmw4nViBo1jcSW5exdeqEBk8htB430emgHTUGzOpaH7STc8KcqK1LGxkqTWcO2nlbpUFLgHshvuB+0M+oy92Xmk2GuNiVZk7hKsaO1YT8BOe8Lah+tZhl3EH7x9d2hJNLCSVM84z3jKePzU96Zu9rR3IXSnteEOp4tXRfTQHiNVgHM6cUVtkTg/eDVwInt8goSmWfSfule7w1VXMScVU+WWAavWKzAQKun06ybN/ia0gnbdUrh6L/3iqQOTu94lqwgpa0eQiRdggt27y9Z23bCvrXX8HclhOBEWrcpxMJZ4Rx7So7AfCHnAT/8NqTmFLajRWTnQQzKyU83gj1ksdIWIE5gQJUCNmFjiYOnCRQaJmjnsBpe5YHGdPH2Z0ptpOeTePCoBDdEePK7ngjFzkC7cYHC44jtOyDSHAM+HkQ7lDr5Cb5VMp8tZMICV06qfyTtdN9hzLVo0QiThdKWEeIWhkhJp2H9hpxzFvxlvQEudw47ZK71+Gtg8ggLnqflRIdYuf17hDdv6qRVJUzjO/NEiKpbnwiUeol9Qut/unyhDBGJFnjeU3vnYhlQJe57JqdAEGRHChhc/Gl6y68zIcavBcd46qeLBj74+6L2udTYjvNsTsORDESplUIpVOk3pRVUEUdHZLpEHaNvjN2whjckwFyoBqoaf/Am7qO3lXUreO0pYGVDoILRtD5q9DXuGnoOdguWrNvd0WYLxoyvYTzkpvfZFUgAki5O2yOCGx6P7PnOZCy281wLx0533b5eztvZ1yx/GCeTPy0djEMIblpUgaoXxMa75IZHJDpZ/YIxfIyEZIxjCsbPyRg5CSbZiU9g0v+BEyZzsyAMUAUoOdEMfCJV0E5+c0Eb4RAcacrH4ls26mpf0l+hDFJvq9A4J/KSlJ4AjycuFCj0tMtaq0vfc+FP/RUp8FEtoSEVyfaVta+kB7A82LOSSIv2UbZ8OLS5H5qe2JNzgTClVrzZkHaae6M66xIfDPlOSbOBAXmme2Q+uEqNIPmyTNTC9v5EklC8800z3IeF9kZ750AIknDb4n3AMxdEBj2x24I5e1Ho1eoYAjMoQiXBdeRSB/08PoEP3FajedgsJFhu/Q1JhG2JTU7uktQmgdXPslv9VT+fUKA8Uoji9R/OVzY7yPMREw9nCqpwC6x+mGf50XVAu1EDfuNoeuCxgZUVqaB3ieinGoTXDbcRsyFP1Hj71w75Ei+FHu7JZ2XMcITCqJ6jt9kRh8nUXPP6F5KCY7UXQO5lDmoG8Al2rKLFDxj473qCDOvoPKnMpT5a+Xpwz0Lr5jHlsjoLz3yM7KZ4eCxwMel/lMOh2gzX+lg5HhuiRLnX4CruRHZ3WYlhG5BmecRE6otANhCWJDTkt0R3Wgu4zwDE8kskHOaQLt4RgEfnG1VYIOyldhnqJYSvfXOHilPbgTK2s6lPQrciBnKuBBpafNm4KvjBYvg3DLNtHsbqF+PbU7SkvdwGG7AfszDRvHqwm/1zWpVclUqNTYLWUwutpReRSyiBbzS8rHNWkGyEzLlH5helMrgywDP3kX0Gt1D17Uq3YvRtTfddPwoseyveTKcgiau7d+4ffst8zNvS8Wi1EV3J0nj8waY2wVSK2CRMcDl3R2uj8F0bp0NGqpGnPi3juiLpc3yMKoIIhZH/a/GIannzMejq7IjOQBrhb3FjmNg1dqyzl3CF9fVAwgy6kj5MEiJds4OxOngcu48lLdNg1KH3ZyBuC0i8KmKKd5Cy5Ck6RGj49m4HQytZHMJT1nT9sYx5rAje9Ib/WYqdLod9gbqUCj4pyQiATEQJlI+BEosUnYf0wVQkJyZ1De+ChfY8fyKoXzjHJg6hR8Pzn1EjizFgDArTsSQ/9YjjzFy41x0OEilWuzqnxpWWDt1cSZCxqUbzHNlbpolHDNc3oj1gExh9Kk8rAJ6csQFcs0Or0wv5OwQ6h1vySqUxRKCtiISCv0//e/z07RyBRHsYPP8KFaJPJz2g7SD3AiWMoLAfl7QLujH/PmJ2vErHB3TA1bKQZCjRdzcrNgQJTwMiwHEGgWdWmPySTkwnODuMDCNutjLqyPkNM2BuJeMK/uzeK07aZja60ZfRnSRGazLZDGVvIAtg+P4bGap6ue2Qb36G1UnN2AWOkIbeV4ZOMpWgj4/OvhIhbpCoXs6wAQRubj54luFq2IaBccecFsdP98udQmS3ZjVE56j91/++T3hgcO4Z2qNzoJB96WuCKf3fka/3PyO/HRfOuvptG+U+Nk4m4jqD/cyYYVkMYeDh2n4rGNReG03KQEfCzsJwbnQPzt5qa2eWPvQ6nAHN6BWL5OqNV/BGilh4sQfvtF1NB/ta+cOulMdJ4vs6APqnKlxjOxWMOdENYjond2eHdblgdDanMnSmyOzCKutFd9R/3EbbcHbkBv+i14BIMQyems+kDN0vqcMpcTDLyahBIwhYRAAU9Oyn620MFMjIptJgLwyvAYU8/u2M4EOeihoCfzpsdst2/RZix7dCOhJ8l4N5ZgyeK3660EExSE20kKgPvhacf4COn7uP31KUxF5OEUaVjQ/H1kHQP+VUKXUwew7bJi+isyzXPh/lYVCTeIkKH8ZBdn0MlhzACqny5uoAvcx3ZCbEx14Wwkh8v6RcvmbevLOmrYKGhmgSQVqImmJB2efTyCXL2ydQ0Jq3jfWonw2EIUk855AxQP80YjILlKq3HKk/vrjfxbVpOlSbFKAd11c15YATA+Zxn65WPQYKF6StntUkryLylVxkSW9ZPb/nStJUvEYDPsT8JxPwgu/qx/t1LeYXv8G6+nGNmnT/ESEh9iCy+GWdGRXkOO2bhSxe1ajXVNp3q19tTZnI5Oe9PaAeMYGbPoiOVQra0Nyl4Elm3LIm755Y/MmnYNASnVvzoffLSVXWf0ZdgZHWOE3Ek+yQtI7FK6pvWe3SuK//Z2swJL150JLHclT+SY+5Qe2B31k51vZ57hfLAVFqUF4WFLd39ipljH1wDWgCcYV7Kid50gF7EbiBD3OQVvCpgu6zKxDBwD4vSTdXb9IwuDda+llQDUcPqzScCUmJC87185dcVU5CZeAQuOeJQ7WC/S4g2Px8iSzbnYs12aBqc6JfKMbiWU0wOq621YeSaRdVUG6KPVAcQdW8mYRbmosBrn91ukTEHOR2EUEe00KCBUPCYvCKGMkBcsCu6xfktNZooRxas5Gx5UBlmQz2fXPeCX+Ha0ZGlO7WrAjhFDE4fpBhD6r1+gsyFO5PFvZgzg+cW5ifgLEyqDVd5mARPceD1eiobVoVKHOlEshSvIfh3IgtBXCEn3DeZ1cOJcM6aNRI5VbaxoupPGwE3nh6mRFVZRaDKNk3qvwXEnNicES04a2ZwmJsTpjZAwNDmlSael1Nt2J84AcYG/C3LldDrlZAtgL9tqY3ua8l04FYK2hXmq1a1nSNr8UM2ov2phVv9OgzRm4z0doA9tADca4QmkVZwlU1KmutqPAJPxDZtXGRuKds/Idi4AmrdIkwuoOCtw2ERHR7Z2OhMFQiUFT3/p2sPQgyODGRzUuNOTi2G4P97Ellyy8jvwMxyGn9U7uNGn88ksS/6Dd47/lqL7GWEnOVdIpQHcZhFyFTD0Yfh3k0nVDPS0NCd4mFsQpn8Drq2SDiHfmDAqu8/Wj5JN7PBITsatBRqIwEIqJ4oDvxHnekWoCUzQSY6lx9EZbcX2Yc2T7bVf/Rou2EokbWKcH+WUYhVMYqF2SUhWp1mwNMeIySP208cweKmnx1RcBuxh0L1N2zE8Y3Kog06RVt6Ln6nIWFQB3GyRHP6qgSRQgf3VPd8GQJzwtXmokHeRoTEnOquYXC7I9cLaK/9Oj3xIiwY/8kr62BAYitH4SmqeBQYp5nr3XQ+OT6AsQs97JyuS0iWvv9IvtAIPhKlpw5y+YkKCejHSym5/6mD0aXbFzUSFFFkfZsUlfCm/ANXcKU0v2UBQIJgjpFrur+NzXU/UfzUYcS48Dnhw1HllVgmFrO2ilI0CfTHK1h9Hj3ggJ4H91rKaZMMysL6jFE9imDaRSsuC8VWvY7ZZ4eS/tIvj/Qp7Cn8XK4W2xP624EhmSNc3tLpgcyUdjBfwOrNkZiGNw5uy8P0Mb62KPl2gqNzmnbSCS3EOVEdKiDLNRGU7FwxjlFKeVJRwVSpPE0UHaHa3PRJIJrzNMLzJQW+7ZFEjweBo+XeL5nwzSf1N0NLsUjcGiwaeujFrj/kaPT1FPY9RcUZ8w1KI2Mo0eHhY1cYQH1BSlYGdXY3vCaqE/HgresH4EjMyQ+AKXqTQD67f2PyZ2M9iyqEcOXhUHC/bTl4Wn6Tz04cpJ8lKzavikIbagA5kqbOm9yeY9f2fmdXm/KWafIUzsGH/ju1xkK5/uCUeOJiBxFtvJ3cntWKzrN49pUV56XQaad5KjhktxZrFRAEMeerhfob48kAOdhxM9ulRg1H9JFtM1T/+68BXFjF6dX1snn3E5Ei5MIHq5gdaVQEnkNUt9Fdsr7/J1C4UqhBQzjgC6Yjb0MCimgKBUH4si4eB8GahVqEfkz7NCEPR8rsTdysv3P//4vGiTg16ZRzT3HaAfRWBZ4/3zLyBn/fM5ksABhLd4rCqZnxT5CTdszCd8cvMsuWBrxz+OglSjB8rfZOMmQXoVv2xvE4cz8N+Sk5VXUwijaP9wwp2AQS+n4FYLB4Mpf+PjkLYQ1JBAQJaIZYdiH5qrwV2izBsLbAHcwYxtwB612BDjqwNrRZ0ci30qxBKsH5aIVd6SU8ks9cqKip09LB0U6OYLjirHk2nGN+ZrTBNob7861A40wtPWPbdLMiY3ZH1G9ph1DB7t2asqo+KXC2nTp547jFuGPWRrQWlvTp5KM9poodjn58F6OJhmgpLZ/gBCCndjt87vvQPOugspV5JgbCoUrWiyNprHHDr6aGuYRt7muDbYUzck5tl/vYuAkJFcfPcMxxAnawoj0lWGFw/EQKAsadLxNItJDjxrY1SOHR0CWe6FkYCYJd++1Wjc6wEvG7swwIPQ/ho5KyVFDLffuODuWwIRZ6Mk3DuT6xEZICxlHlrPhJosMWFj0jPd7BGtZaxntk657AdHGF0XZ6KT66OlP4davZqvCIi4O5yEAb6AQvhOjcGhgGdVdTiOgtDvxNKuATOPCW5KHpQDInQRBN2Bb904kLcYei+DRPMqKf59Aj/YBP5vEKCn2oXstlpkdQk5Y9c3PsLhPSW7eqlsqciEcoCgHY5fo2c5vMvtEC/ZTGg+9RtQ0MUeaSvWwwnWcJPfSSrhdVyjuY7x25E+tUovmOVjHzZsyTOYMU+Q0MwaWAjJ3CXpu+g43uLHx6lCPLShwl6ovGznz4BOP2HT6ur//4npZ8KH9k8oZHpeKsy+YADw6NcO32wS0gVv+CD/rsOt+jKCEO3QDS8s0WX/jx11TGz5kIMascZKb0ruDnjExCoCnnQYz3fz7z5wzIB1wpJRJI8BNwfb6xuFnm5PZzOkCNgkva5Znj3+wXqB3Qkbqpx/uf/HPO911IxNp/sM5Mx7TVre8OzQOGp+o70JNJpRMHGigbwCAnucdkVmI27waTdaRQ8B+wrlsyYBfD8mC3feypA8BQk8dkJU8ywirZGFBYycH6aJfmLYgKAmrQM5BDB8jNIrYKz7gwXuRAEmfIJEQM2R153duurrS/BgfbsnggK8yCrFGRAQCTf0ZakxUa0KKHaVYcseSdPMblVAv/eGfIIQDZOTurOtsTBkuCeYVE5xtTl8SmfylB4DhqkrlyTwvB2WOBKGm5gCHcF7WYgJyfCReHfsGy3t6xgWC4tG4lv6d8BgE2pN8KbuMM/wISwnVoMssWhMGYoUh594NENjY9wmRxSqCUXumg3wV0tBZTMdcYHchl7UqQGLjJHaciU69xL1lh5WRtdkwOcmQfgB1B8tOYaDz5i/BoxGLZxbrhjImhGeSmjc6EdUpIuzh3IO5Kc4BYw9WWdR13MVeuYVFTv3EyghUPXNjotme/AI9VGHpPvepmgeE0JY50z0NgajIl+oiGsEvIoq0RqMv1L1rp2jPMuoTeWTUJ1PBFaRkNxfXO144scvm7tDtNht1v7B32LIT63CPqyTed+x+HGv0ujtIT70Z3RFjN/kEFXB+j0nh/BRTgLco+d4ulod6pUpYrjHy3u65lZgSjxJJmXFWkhtTproWJb+8qQjOJYuFalg0S4dVmRdiaJN7Jl3jBkYOT+XAPOv1Cwj0qwONs0hcOFsVodaQgy+cvKurzWgsb0+bET+P2k3ye9wnpuMFdk4D5soVcUH546QC3EkMJ9arMI94StTzm8ZCcCVz61ENN2Dm4R0pIDqd4QfCIcoDgxCxrUQCNfc1vgf0uV1N+XNYjO81mupk3hj0Q2owaa3QLyEt8uOSyJcmm254hT85waotgvwcy3Cap831GI29xnAuVszQex3acRu6DYCIOcNMCkAuXERssrGIBqar77g0CRwA1tQ797yMExZG1BJU98R4ZjX9KPk/RJjNZ/zUdpnszInvN0woaHqESOhrxybSoFwH2tSAGuDdqKKU8yDK8NFL5UysMsQoDw+ChdQAN6qUL8J4rAx3HX6Z1pvQbCfASjGeiKaFJv2pRx23yUM5aqOS/d5r/lTrlPOsMqXTv2VF9yYU8//blbQ/MS2Bm9YqFKwWaDHmk+v5RHEhzs3HSUZ+K3U4PfWT0NlPWSeHI7UdU40nrfBBKOGbx4p7I+xsgzLjXLnjB1Z1sxYZmw4E3gWFyPh5XMG3G6tfNTJ8eG/OJSSTQKTgpJH1pivpEPpx6ZAwi/8eX5ZnzuYFeoC0U36csKPktC7Lr/gcbbbPjOdDCddwaM+pEeTtnenj7OJHySmkdpo4we59MPkMay8sp9gEy1FvU6Ku2l9uG9G3nlkNJWnJBbxxnwhk97G3HH3jCM2Z41eiYiLS5JvsyEJQl54nR2dyewl4Cdpzrwa4Z0VBn0g9TpyDvWcHrvz9pG2sY7j3l9/NigisTN6INjrirLtbR6bwtwpxA3w22x1oi9JuFpc+mgKOSebD0HsDfu9nCW6mLkMXq9MWhRkjDHPwXlISbUWgBfy2lQHtWW4ZWwC3lz1i9hVz22RxgMQPZ32OMCbuCl29ZdxDPSbGqSc9KlIiBvFW3BNJfueV4YAiaHpl+SXhriRCe2zbpSjEP/18jgCv9ZUSQHKHPLKEmhWFUsNL5WAA0RQfrMYQ0MiMTw6xvR9jjLu9UQ7RqTLdj1i1UJTI+m/2HYLtnnb9rr3cY9o5MNRp3Njr6H9G0xpWAcX8oh4DE55fILeOT7qlrpFQFPpVJwATCdZblxBtEJcL+BLTEh+vqNyEPZ95eRA6wFUY07fpj5bq9+G69h73aKjtme21HRTc0i+DmP8pKSvLNqPg/28/2PQjvNjVAhBEsM0F0byaPfr40kTJefk4V5S1TLM/niJjD447b592QfaABqSvFeNtZJpqk9pQ0e/9ISc1aPMOSy/k3nWZdYmNVp03RaVr6VpKjvu7D4tdb6Hf8D3F51BaVN5dhvxWrOLOF6ADj2539Ad11ufGAh4Xo6XuHJ4ukpLEJ1gq9dVo4Ip78NvrCFA13LlMxbqdhb24Swdg7lalQ+ljWV2VDTG0k98Pq1pCX44/q4QYr3xFa5yXRxu9unUVn3PrwfcHXfQaq/qV8tBBHrFCNmXGx3JV/lxw+laHQc/ql26HLvyvKFbuJwnKsQFnVSdgjvi5CkpoNv21i8FSthu+DyKhHlw7zUKWjvHvyVsmqY2XbSlxkk67kvguWOzrxyJGoNYb6nYkqYTjvN3X7IHkVa3qEjLjH1kzjS9/MQU9qzjHKOA6BQeJ+0vPVWZe+HDHMBmU8q7G4/MxlDyZ69FyX3nFPINRu1zqY/UTKISNggbClqzEC2S65sUvSKa1bX0oW0Hd6jDo+JmsSqSIvprwc7VX8KkdVlk0paPKjhqsdwEXgZlqSQrBgwOuwXlp6QhmUHoShpfRt9Fcd2EnD8DplpzQhBzhZZJpmHtEUInvpamGowJ4JU+qXw8lVaAWiK0pIRNSXXzNs7K5tutgeC7qdQbQIIEMqSXwbOiKty+EEduPfXu9fgDwGaktH1PrE+U/8ofMU+E0swld50YQFA1TnuSXCl8O+sJ4Ew95l411u0rCbACP/WjMbwnz/+cFutW/DT1a3wLMVBUMvJe3MUA+dh8FFJoa6RBWHzpw5hR3yIxSKH3cDeewAkU7+kk6HNOvr5Ehtw0qzH6xyMzBDYP9NTALEvXTqMynQI5emiiQY1U5HgdmdWH4saI+MOJfgUzW07KpK3zK++Yt9Aqo6CVi7HwdRTQbv3b6GR8uSkKUfp/bB1ZUxiYstYpC3+nKUXt9eMBX0uPy/YOaiBf9ZzDURofHcVh8MsYXwKLeHxnbgd15BUnz5xKH3s1p7J41vdyv8B0A+MQoCnAQIUEOwlSVP98CMbuUk4q85wt/Abmqg42YARNBQtu2z6YZnhgZbfqe+/nT0io07WV2yxAFbX7HGPayb/TD5vxWqpCiBC7iVMjMfr25HKZZ8XeO7o/cON9+f5Xx4eAL8hTh0lLdqAdfVew7Wh/yl1TRM97SoMAatr8jvZx1FgrmHp5U2/WlQLyWNpa/PVySJfJ4zJ9QKcot7v6Y+x6Hxexl+YbNrGuW7iliA+dPag7DYoQKIb1JkcMb9/OWd30/sXT27/QcsJW2NtdVnxXEfNYIHnfXVAoeT/AH9knixcrdUr0fgmcKhIA5mbGV2m83y2lSWGR1zVW3L7es1fECzKnwTz05o4dtJQM2AMafSCNbr+47oFZ+VTIgPUbfgCnUR3GavsimrMB+I1RVZxW+iUXsD9tP/VZ4AJuj+BX15vIvSW2XkwswcpJ5SBbE2E3c42o9hBcxY8U0eTWq5V/vOXVCdeLx5kZv0bV3uMIZcCxRQkz9Gnvw3cb4DpkLjrEcY6UHPpvDQTBoBNswYxwE4KfGzN9CzcM2dD9n42JmPeQfOhZMR2p0pDGoeXWS4Z2pJEnmFMir1m1jNkSTzUqFn62A3osYlbKJ2Mq5C9m7wgI+L50IWtdqTBxRRgdM9E8F4Ma6fWSK6vqaRf1GFG3h7v376Jl7E5H/r1EmETyK6U71Y4trrIqPx8kLAysPglKZi8G+7eU0vq43wJAaGw3BL/EUU35tytZ7epL9cDVsyED6VKNLEUk+nfjw/IqH18azXAvIRg5EbWKvZXC7HpCyEfTVYEa0Ps6xn0QJ3DbmVBToQaDzytFmzGmpP+G8Pk6yWMMhDSgkqarzSJUtWVsm/rZu/fPVMb6TuoF2l0vs48AySPiwdPo+Yzk1ca10R76aidhBdH7DD1GB9DznCR5xmfCclcX8vy0RAU7R3K3aavMmLl4RBCFrkMhm3PhgAsYl5gSGFh9OHMOSxu13DuemUOJaQC05075cyQPwZGxnz8Hnypi58etPxiKRzvh7w/k1fKJjlVRVT7EY/rp50ESFei/EGo3MWztskj/q7kf0ePQBwhd945EGk1oNEZFPZV38H19r+nbH4RE4d/pYwmeYUHYMg0n2pbhi3AAf3jTRkLMlhUtbHnD3Boz6s4v+QkclYFfC32I0DxEJPAg0RkCqsQrxJ4RRVB/wkRLax0hGRtJruLTLkntt7LNNo9Z3I86efqG4Yp7Zl5O2gf6rKiWzKDoZTOazSUuUzoDV6TZ3PuYPRkbLC6D/dK9JN6I3gRD4XtDTQ3AzqlIL/7DZqxy/ipzgiG5Mkvda4ivjGfQE/Dkvk1J5DcdmUgVjQmW8OxOgIAogyyRk3qblADlB70bautOY1iEwjCFZn3bfQkBJcslQdMnYf85iQIeyvNCtHaWmCn4iOi1uOu4KjbXvqAZJ8Hnsx9GZ/BY7r/8GJJI/vtmY2IzyyotCStNWU4hKbgt+cfwOBT/j3HMkC9IGk0kk//ukHfOON3a/sdE7NejSozRWb8JROzLbAbUnZI/bDxrb+cU0v3RPOE/BYygfzAUQQn6jwaxqpmHrx2eAWilCXCev0r+Di/djj5FGsFKVZWR5+ltIN7MAXgbGuz5WMcI6dqOLfjq/svZClea2hF4dZsebnhqqubv4fBwr3VCCwUJc8SXMKmWHn0XQebsPo6uakqc7I0pp65ziV6DSQtuYkJ1tgYXnZxRIPx33bOsdltPbyiqdkZ9QDx5OPBg0njNbkc3+ma3CwfB2jV+P6YHfDFA/HJTV3VO3ZwQ8sqsIuXG7QlxI0NNBdRpPnnRGRKdfry0bHWfwSI/r++i1mp3EUXlTRA/27I3PhpqzXQ/a0PbwgNleirK4MYrH8SvMT9+5E5+20h0EW7JqQx1Fxv+Pfr7SlcMq8PXa93RxX4dIBQ5zWnoKmNiaTHeYbQ9DCeFvm/Veh2Fr2hyS8PH6AgstocTfOdgSrKQX6Y96lhzIExVDQUKN6LiJV4qhOuXP7Y1UiftRW+CtaC62Ypn1BibGK342sH9atyzrA8fCkIOkS+4oxzeFpqCHS41OQ6pbFehcGYuES+vEdqvdrDAZiW8LAR9PMARoKByG3m7upGwRujzFN8JONMIEk6FpoIETXF8LmSxTaJUiXMeUFB+EyocmsmiwTxmE+K7JpGcEROjoednN2K/Ac5XKymON64n8SWSTuSoBZyD9KY3WdmzZO4Nsc2G2X2ioVT6a6KOITt4GHg+cPvElLb43sBpMMxRg3JLlW9p6PgtmFF5qRpjVJsRtmNuHgCIUBKlkTzoZjF82FpfWF7SzU3mbPfDOd2u1IagmuIdRQMNybPpXuBFnAl1Ef18pb0Z1IqVGG26ESJC5GRwD4TUjFwFYUTs3TurGUNzOLZDU/eusiwgW1JPoKrS+QIfzxAMHNu3B2fj7bCzdJqEUg670r4gwGrZ5YPKlGaH8eCQ1m/p5UPqsozNnsNJmi+ut/i/Gsop0sjvPA7zt3yE4VNtNlVcgQ2QgaKx6HD61P7760zwqDL5ulvvDbdXNmdkFUzPcgeVLQxqaZLpJ39jNNdYdgtziTUNLaKnB2pEW1zwDd36DCtp2lPzVmOuTQS1uQUrzKf6LhCd20aPi1hRqKE6ggq+W77EjzUXyy2Fw4h1tHjWGC4XtO/li5n0jlG7hTX+Tzq0buaLoNNrbH3qIsFoqSmX3UdQ1mqRBauzIh7ijLEgB57Av93SyVRYQlofnKO4Q4NEeQXWiuCAXWgJjjdtwJFPuzeJf39lqbx6BvUv+6RL8OYUOu28lTbU9AC92eCfmuxcN5v+eMWiXYqMkDzHgzIzCxAPcuE6K6GY4pJFtxd+7Bm1347LQKUYszqJZ7/iWTGOehj2glyYBUpkmZvh4n9PnDx5ZOn1roTuvoW0UpiHv9vgJIhUS/+Dl9AuhB2U59gn08meYS+s2ahlb10mRrbyuSDxSs3R9KfyTYGbtGojk0PIvd9GCsdlCq5zOYkn6aDqZ0JUSxR6K3yxmum0xhmgiqGNIsqeoNfsL8LZkhiisD5ZagnGO+tNs9Z9Ldav3mDPAmhtzHghRASP2OTtdntLAhqzVg2kP7bYaOuGXLEAitsbM/EDVAeSpOhp8PmnH1BKhSCefbsgzuWEYuNOVE5aWToSZ54Wo/TgP0MsKAWVfxOKc1/y3+ahzZPJFNo/+/u2RIX2T8aoM4rreqvXViS2eeG65y8+R0KaGa5Px1ossqvmLajEFuf5GOI/aSPJhWL8XaY2nBAQ78RORXXhlptqhMaSVIf7bABDPrQDAeWOklKsfj2N8uq+Ht843GyazYPFNSM0Z3H/XwRGfY7z0s5vd/7p1Jx0ckabgI9Ogs8ieJltSNK3Hw++nuPpMe0FvONwCz4omzfV8nH3fGf8BLPX837waC5JSuVLQfQtlfg/P2E8uboaduPvNg4oE5mkREWw+XQ05eJmevNBdYHTlr3TSSE3sVjTbNszbDEg9Uz2qnrMRfERqxwdrU1SigQ+6Hb0EqYRR02X2wRTsA5vm5BYnzuCFO3SryLVVAteILRIjehLn7jY1nd/yn9oUCzoLobmPizEzCp1bd0R9UWCdlsjPEmjUTFJh/lLdyWj7Z/35iwM1g5FxPImZF3Ax2NP8xe7RpbwYxKM0qv5Cnkw2DVOuPwa09R959SRQDNqOtsjaCFkzKFCJ4UhKBq/EKkkrZ0WE5llx3QTBhIIlVmR0z1zLmrPWFE3+klvf59Exqdi1JCloxPOYjuKvVDVaUo1vB1oqoxsl2YT7fw467jD82beN7IzG9DYMUWpIYg45dhs8a1BzKbNBpWNIuMb3bktT5M3LLiClPMqYzQMtLxGIU4W1VglvoFdStIrgyI1sKudHsJdn7bfnKY6Fg7UkN8p6fv65ceQiwxcvWG4bko0gVO0DEID0PRYUcq1hZ8opNXv0tJ41K1JAhJPG25/1Ypih3k5Cky8wrKKbSMQfBTzDqNg2Y0pNR+Jykp8IynS5zytkSNJny392qeiqaTofvaOGvgt2JtjEX/QPjHqPBnZgB24HclCGHETmRsuVK4TqxPybzirJhSDnlXDpwpjhHsvIsRwrxZ8KJ9mTpItqDzPHrEwPNoBnV9em2n3r9ETT268qHXbQ+kYj6GiAjmhHWQB4bHyQh/1BdzN3nF4DUd2rtOafAhj1rx9h2qi6hBfO+f7uGjEX+QcSOsXqCPQpm9PxLBopqLMO3La6swM4mxOR/2V5df28iieyMM8ZWblapi0o9VPjgnPW5yOANCT9KQZh0OWOSLTUvfgzKj6x+7SfMSyWP9pJ9STyn9cfSWcJ4e+WWkyaNm++znaGk6QtNc+f8RhW/xGlhXPiHG1LbaGcNPbqQ5oNTxWVZjdHNbod97CUfK/U3hFQPOQa5CwUiQCSF0jEfL5ExUTf5pkF/U7GvpajVEQQ7AWs3c1pl0sB4egH3fA/zFoaYuXdBxn2eeLP6qx8GU0zXdbgbRwuPl/X1GQgzGCJagGeoN9Oey1mNv7b9BTZhWhJan/pzbQs77bseCHvEosYhHSx5dgi2YUHnnyjz36Dj+57ryRkoUDcc0MdVWOYkP+o/VdbXsDJoeS4DUIhFzHV1Ujdw6G2YmU0W9F6D1FJQeG0faPe4/0DNpM9skKYzZJifDPLhs6j6qQvKfLFCSjQY6U/+5lMweOUwDOwkAQhhIB3fQXXlXt79/l7Y2vKz6N6UXMMGppc2TaCT26tHta478lq0S02N+KCzpvN/i1OKVs1JYM42AXqTLe78Pcw+BUN1heU28SIL1oeQVIkYNG8lmtj3Xee4Za86BgmFHoXTQkgsKfJrz770whZd7WCqsc+1842xUjiOSgDWHwO+YYEZalBNVMeEmyr9q1EojTwBC7KraT3CrW3Ev0pN/rGYaM2x19ps/08P1+WFUlGkpOQnFFRdvqJmQg86UPbS/RF+PTrueagOUushNI0CDHjISKflNdcmppjtf+P7OeAoiRCSb/ybBiDr/KSSP99N1SpKSNd+e1NtlTeAuTNaYY4r4V2QlGRbNfPHgk3cSWHw6bd2dyAq3GRQ9JtJLR4GJQURQK8eKczLVAV2hTFY8UPOO+9d6bBjQX3uzjLNmUTmoAKmqtgvBvb3oQ8iixNLlnTQwinjk0RRhpXC0Wc6snsGRK+VrSA1qlajPck7S6251ePkn5OhoW7ORUqo9Qu4acPiNvNNSnAc5fvGAlKS8XddueYr3lZjnJlheMpthYOc9CN4p5QST5QG7JRbiX1fDD7t6fz/UKmY2R3Z2fHUGJ27Up1eK0p3wNnUD/JuBuope5+q3R/BKbpjEjWmQ3ipdWNBauJAorDlI3OTJX2nrWUrAuxR4RU+h4Vnri+O+YceURWPwgPf/7GWWHJkXAxxPDAuGHOXHW+EC1liVaAGPEq55DKDfsQ4rkcji9fakOvJ+eq8OyqCOZU9hmMEY0LR2TX8q3KkW6IvWY/smjSMErPFA8wUmuINJsrJ3gLyg4wkye6aUc4bxeY3Uv5DfxBb9TZH1puG2sRBMQFdQ7Ct4Qb+B5zbFuQ/Qyyflx4BaJV+6012+K0IsaYiUQkUXhpt8WIn76/8m0NbWLht1u/wntiGgpsvksgF9i7PpZPFsnS0A1qFREaCYvq2Tx5A9bZb52kVf9RcYTEMtkbwRuM2dziNVrcXf/DkPBbbNnHKZmYWtfMF6O1vqKQ9f/1Tvlu5NUBkrqO7taPnh4JVheFNhleudYqt0ZTGED22ppCH5oqm1l5lRArlEQFnEAofX968olgIyPDv9pd+mMtNauDRxOP6ZyzxsrBHDLivC/gsUtKo6ilvCcqHfbw0FtCFd5QmRVVqYEcAvSZW9RCt7y7TfF2gXnYvalQIWYCshP5XqF0XlUs42CycJt9/EVe5lKtF63UBXxKlVuFRuM9FLnq3HgvaMb2bvLEMBbpcv0DNFu0x8W4wiprknXdtQdKejbilLxC8WxA7ICINCE4hT2uBjifl+XdmM0uI7tVkXvhrS3Ii8xLmySfkH0pjcKYUbUsXgv2fnuuUj8GJ9Hxk9zVe/14fKX3eHu6H+QSyjYDclTsIHtgDbfofGCyuqLfe6iT2p91iAVxclWX0MWOKLplzIP0T4G71hAfIw4GrTPZkYCaaTFOP6cNL9ghRhUJ5IuXq6rMO7tZpVdVUJVnccxoC7ylsXFcfZuQzXeL5jUTIOyfb0o6bhYZuQ9rKlI8aFuQxvigwbaMbeC0ueGeXAWt8tppgXMYHo4TXY9FZN+sK+JiRZeCxoMTJKIk9vlaJNzXgRNnu9+nrxAvCCS6mNk3+kD6Cw0kCjmNpiMVqewcroctjGeCpsj+ybD8UPQzcGfbTyJQWQLI9LJKS5Dzx8KPRjUMnOCWywiRGVjBPaqNp4umMq896H9b0TZB7uw7E2zscR/9aEIxWXv/mgcfUg3uPRWFFTBYYsGNZKZWF7oNLAfOPE5EtKXKnx3p3dTdARiDLZ677rlU+zql28uA2/q7m5jxnSRE3YnwB3bHZNTJMSWh4KsiARvhDGAxvpxwLqJnKaGyDNO0fazgvtNgb3Xr3mJR/mkugdZ2CA7prtdmZSi0soC05bUg0Fe90/KwXWF7QxuDVrIBrSA1doCTu1i/w6fiiCzRROqYtuIgOGevD+SGfHrsRAyGX3zETvh0EtZEV3E/tlxMPiMjkz6ydh6kg2HME6MWjIzp6hYC9fo1eJ4zCEL1OxKRDlJ0O4bQxyJO0t52Q+Ti2qwPeiXGrL/vhoMfXP0OpdrhNSvkIRqH7D/XIEQ5GqUQRqkjc2XqI+tiNMUDtsDzovi+kHF/Gk0esKGcQy5wX0VAvt2AMpmCK91E5X7N+rTRCls2+iZln2c05E4oUp1KynwReAU9cBP3hbKvAYCsqiVXHws3BBhfAWQ5/522GmCGONTs3chezvt7K71AiEEGD3QZDbj1fMFVrOdxVoCSGp69X7v8BhXBMLob4RDxngVgwM3aNol1mKBjzbCFV/L4F5jtHE3fOc5laySKycqvC2N0cQjGq4F4AZdhx6CQwp+HDSXovCMExAKn6wiEqq1+XX1odDmt8axCNTaco0zxeDXgtTnc7fhnkDssSSOh6pWnk3bsYPreoPrQLCPg7RX03zSxXB6bLp4HWN/ZHyC6pexkzy4I5In3k2Fx6qH/suC+oCWSYspBpRx0CgmREHXq+c24IgZqKLH4TN7rzHuhSU9hE+RblrWII/CVJrU3zSmceZdWX5zwZen91li/hbcRY8UfFqi8195UjefRjGBZ+VN7VxaN/wxzagkFTeyHEWJR10OnnJ1SYfiBKLQ49iKph5TXDKIzQPnsZPaFEeBAiu0OdkTd0pGJSizqm4V9yZnUOZdBN2cmXVpkLlrComgbrGU2j8j4GG7msJ66oMCSJcVTmre3bXgyEpZ4RE/XCCvLhQpvukrfUmFNMP0NEoNSwSUzhpM65+fPPm4ShmSvTcgwtAnT+WNCZkzz2g/k3RNNvswt8YHweFFHCnwIVWaO8fjxMMI5iG+H1YJVznDm2kGj/JmSxR2PkojKTE+bHzbL9y6kfF7ewTlR/JSL73JHpbrwzhEP8Y+uuheLwjyxdaDicsRYg1mZ8+xH1eR0zBjjsSWJB83OED9PeQgeliu2A+lLl4mvebFPzvPbCe3oGF2YrHcWOHg2kEqSLqDGHZyffzQSPBE94bGQCmiKuebVkOS3QSAL2jas8zlAtg59OmF0ic31MkCkcLFcTs+tKM24TdxAr6j4/PNrC5FHoc+QPxz0hCGb3MaIwmgDljJPZAy73a9KT6OOZF5QkcFn+huqdiqERPU0tRGimEZRL7nZEFNv2jhvjvV5kjQL0WCIc2+v2g6PPx5XhoJp6kSfpfzoCubKnC1QJk8p45zIq08dz1PFIU4FSTntuJy/GkeI0g8XC9So3UaEftj/RC/Jyqa3fg3ofCgl6cF1I20LM2k/y6U/jZx0NyHYK14U2BEU7cS308K1rCSj0BAq7ltBUnJEV2eG7di2xyyYOewUZABWdgn1VvlagnbhiJUjRwAfkMH+pzGBYqnomBZK0uRQGGKxQCNr8cxSvCqMn5ZzzsYFq4/trxT2i2CextK3PQgXnV7NR1rHR8oujgK/N52Uv8Z+zMjrk/DsV3/ztzTDmSP8EOnx46CNosdWwJ0GAN5SN7uHkWJ2eexRlyeO7ckji82eILIwJYRtJ7037nNAwC8V4RrmJOal96ADZ9+jJ0rBkRgWiI5MSL8LLvUo2WogkFRozu1B7Oj4MOkqym3GzlfVSqph+FKfN1sv0BqRaij+m+MC34KkDHHDVE7jLPlmHFrUumicjhcOvkogIeM3GpCAjAFfB9BQSUa4wQLONAg25gHGPglLNJ4VXgAtOtMTOEvZza1clZiCWYnFRCvdYVbzpk4CTJhaapx7x+LgTqcGzj0Ep03oXli99iA07Hcex6MKEqdU6IRRh+/LjURR/TzVeLhEPuNG5wxxoiAYR5GkjqyxScFFFCCHFnq/ASeTyavoaIGG1yZRPaFYrXSo/2t12H0XuKJMojd0b36KstU326lAuoIHSVC8qkfimGlHV0RcdBEwLboRkbw2gzEcFn+A1r/paEUE1S4rSENdSDp2gsR5f/IDRCHiQu1kZCWwi6tWUHO41OuDq2ZLRilxOQ1PNVCSV+eeSjc2YrsLGY5ANsa7GeKqJ5A13OE/yr/ytviFKQQGqz8iWYQNDWKVw0yRBFjUfDMbLfVA7WA4QQUA4dMnVOuo1OZw2Hpey4Laq3QUuTE8O9uae8FWwrwSfaYuT6p5gLNPih0z9F8j+xNPg+o6NrMxlLEhEEvqLoemaoj2A5AqrxhlbMItHvsmrauOjWSjeIRvLNQyqCKRpoqmljzrri+k/POyTQbXVcf+KAxcj36nGNLIJlE+FqGMxoPf6VGYnbcFhh4umJL9yazcttEXgGbk7PSPdVZXTpPqFw6qWMMUjOmZJMCZcds+T2wDLAzygz+4DxFeL/6JoEUm75N+VAQJnvxZLAmliDphTd7raadIu53/rqWvHu11qoVx9L5aUn1LoEDeaNme/w34qNidr6Kp6yIhoyUjeVxdTkDx8pAhai9QOxbNnPVPi/f7eQ0V7wgZBEAawTQHHNJgERhR7QTW/6HwSUsvLmlEaV/xB9b2H67y3rqenYM21q3cE4Hxm01iWQrQWRHmekPoN7t2iO66dA9PLnYoj9KmPMYZ8CwkHExIGcfXiOWGbN6kFZSsuJ00lk1wx6HmK/eBJEs98dLWvCMh9ewIrpCRmYOLwkQKVoQhGqZ/T1li/9/vdiPCjhujEJYiwA2d73k4tmtKFpolHIuPGEJmcMoOjkwxlKeO9IVjJbo9aU8i4uTiXE/h/NyLaeu1V34uAjrd9mKgZ0Zz2dDZUMzcadJAjtHnNIcyZ0zznkMKeE3ohw8E2riZsnJhZXcPHOw+snYyjh2XPpsQot4dRT5nzE+7kDXJ1T986E0n1ILIYXMwD1qKpzuyH5+6DomK6Bv2Y9WxSSeb7ELw3ywq04eACAisPBTq6/smmInUJucHjUiKGk3K0K36SjKOsc/A+oGvK48MY5jQy8miwOdBaRYlIJC/4i8HiOGpZW3sD4lqqdqc9JFZuxGFG4botK7Gs54A+asKxbYFkC2SvZ+VRUSps8/GHKGuHnFxuHXssuT1aYN4rWfZJKPevnzPs9lHiahXhtfzOkhpPCXAU8YBS1otF7vdL59/aJGRuMph+tEArZI7KY3e0j0TxPzzzRB0Nv1m8BeSlCRFUyodrLJNmUzsL033T5BgYMetMIDFwSEMWafhoe53CNVRpr6XNEo4+I8DvNEgx04rBHELaco/NrwBF9wMcBVvZWrSnYcok4NGCs86eHMNqZl2bOG5Cd908zhVec6Ss8ujO+hDQBuOWw4G8wUMK3bqD91TqP3hM+ZpQJkB8QPPBKFRfdYzwpiaxVWrzTpeLKBAkB2HPq99htIxdFZFNIc5bXR2X32KuP36Fm8P7sPhzUgi4h/VR6REzq35RfDMHuSPXlgLk/mf4jh+GUI003QW6owLG8p8CloyhpeotDt2JJn62KwtcvnByKur5aiaO7vCkBEphrIh+H7i1MP2bRb3xLcSPHEenvWWFn/xUHxIQDZuENZokF7u/b7uf6lqzDZgVmHyF7woMW0k6xFdT+TDWzIp5TMQqMsiVJsneQ4spouyF53sw3HYPfHgC4XbUSUB8jPAzm+n8YBae2r3lH3xd/OpX4W5P47GK0odOVLv+Q4gkO1UG9p3P2eT/P9nKtsIPW3qUfw+evJS+mhg8kdbr/zQ/l//2wFiSxztzRv2gb8GCsqe0cGP3p4IxtWAkrj4YV2uOukttwFuXbxMAKmtG+UVMoe+/0hJCj02Q8noZsxWa0zDe1H51PmWWnIlXElHXEUaAPZ7/uX1cjJbg2uLyIlG1efTR0BY0XX7pyTZfylwVofZ5BbRMolq/nYdGWkhH0Xy9np0nB31R22l+7SAAn1nusRr2JAgs5iH3yVVR9cD1o1+8TY43dp+rkx0rSRmD637PFTFvry7E3rhlvr3qS6x9b3CE5ZKectO4QawfeV3tOWfwLTrTYn+6LHmxoydaSDFqrvAL/5s1RTaAGcK9Z6Ft7lML6dUggdYRH2MB6Fw/ufQAfvXYd8/5JTkRg+XjlBmqgQeIfJzc5zh1eAKq46AFmrLGI+B/n/0YS9yIJsT+A5qO/8CuZ0zaGaekb6zpOLxYXB+qnCe86kBAq6ywh9V5iMgqD/oZxc7e2cEFuTfcDwS+a0BDdZM+h+yOqrWUe7kWVbzd8BHMuHhA+kHbijTJXjIOaM+D9N1F2dJ21RNxdGUD6NtPfnZpTIfDeaozR+XS5p+wK+aWzI9dNgnZh/YLykn+9Bl0bYRBFZn2PtKm+CIN2vL6PxBICfr2Uf9U67C5MMrlpGlf4GPBWNTy5ZzS/8Sev1wh8rXU1naXI9Hjd70UBqaN2VlMXXg26+E3BSqARzZz327zQ6sX/OCKFuc1NMFx8YZFq1BjhssbIfnaAgPqYSpv/A3tm3mUe8qa72J8JaDD7WUvfvoihg5zXu4vFKhtrausSn3oLGv/Ff6pnJAmbFIqg6hMCL8mGUCfbVosv12CYcPJyO+4qxBxULA8Zxpt/odBnDmjsgaPQW+XinzUFVPdDZHkX1iaabAMnmZzFV8JPrG/gbFrhQFDDdjwjhUIf78DGZYSZmvGx4+8ggZTg23NQCoJcM5rxx2Bhj78aqIrhcRtivLqoD/dYQ/ZA3yGHevtXswC0SgTtKUOMIDVpOcKulVjPRzd/2jViPoah8f6lTCupX+/Zs9wbYYKexJFalNkRwbQcMnq5eILIboCo+6b+s3wh8Xv591jxpagCCkoqn6jx31w1yOQYAnOabeAzf2NYMzW+0AUlXm+LI3Tvpdm2fFnk4KVbyBN3N/S5L9fOD7igxnRboNleSvr8GSThaovWHgBZxohukjnpTlUH14bTPC1BaJf3MLarhiEaDROIHeBcgX7cR8XD6K8c2xSN52GCc+IDrKSK9OKZ/UB5r4IgHtMavwEk+0VqmXRQ8T9MuMqSe31Pdz4NIkJqfmG9vuVn0tkv1jxSGuAKdpcqOQT5mX/3uURb7UHBSjDsmF30Yp7Zvai4JKL7JdjU2DDhnhg4/4YzI2dqlg4aLT4kzbn0cKglYfqIct5BrhpbjSwVuln71YiEvQRLNiP5e23SpG1Rq/I3jXf0SaGcGWCzs6cqzm4twAtc0VNKoOvziDGyA2NWOtC3UEJlkKQv/IGIJFz9I6SXmO8pcUEsqBY5D2lDQoHJn1dv+bDlpH7VMN+YJfOb25Qyydm5lJrWHbYGw+caMAQ2Rq8xkLD5wwHzkUdA/58F4RifJzSl2uSVGN6W81oLzTxIJFNqSjiiJqnLWzEeXHXBK3sQo20tp7Icnpe5NSR4rnsjfieu0Cid40nOiyGULA628VFCF0Of11W37MdRdshPdtZG8tY56oHLo+luWO3SPe11Ko523WKBGGFM+4tj6eQac0qDVPvWwdY8+ljcyLlN6kTbsBdHGu+KslVkvFlnCl2PBfjReekJmpVgn2vADJbrk/qhccJ99U92Fy2cH8TIldzx31DLHcmM4YS7BrmOfoYaxzIKG+4cOcVUq8pJMvosKb+TDzWDqlGDw62R49QstxPwDOlQX5PfK4b56MLS0YxYm847xkuCAhu++6IbvQi5oTv4axSKSWjYY4VtKqynmrO7pKZ294czjZzDgZzwtG2VeDmRvJMQDMCu3e3g05nIaLG6QtE7b70tOvPiTq8Rk/KTJQRpaNK2ceXFr1mr0HtWR2y+wNzwkfiHDHrR8ZPaiYPUEChCYtTJWKFFmABKaEK5PAJOR+tCwoUnpDzYT96Enaj4rLDOiEeqZ614zaGA8dYBkDExzx4IlQF432+kYC8WucHfZ+Ms5jjiWjEk/CshCvO4Cq3IkYacHd5xvPpFzV5WW8eAv+zwQ0lU3X/Uz3zFip5QBm1QzEsLGYSFL31iSD7XvWjMRZlus0wH0L5LrfjS/7noPeW+IYnjyRLrNjQnvbWp1uJ5WILTo2tapA3Ewm6SsMrVUT3yIgw7HHs8L3IiV42dObY+XjHTOyY+fIj+13hQllyMRlpxD0zvwpOjowDv/Hw1ZYhszapZrTrm9T5zBH50jb012vYZvYjv/S8ldNT98XHzFjp5+aGKo7QzEyn1vf0ltwVRXCCsub3Gl2AsAyMiHdFENtyriW5qeGnJgWqzhCG//9+m9JBcKBLDMLMBOKvRqwhx8QVGfN+0o9zciYCgHVmnn08N9nogtvNw3vJfkr2nyfbbGl6pgcOl074jeuHNR7/kblsqv5OjMh8mcLHU+HnGaGfQ3g35Gotmc3zlZ0cx1Bf0piCA7dBCYtkC2nx5MhZzGozs2q5ZgAk/nZ7uGYTyeBTYu7k7BhmuWvaBL91tCq8GJ86if2LTamSBQekfb7Cjoua8tPFdm7/wFH4hzCUHxrRV4oBC8qU4EfBh2Ix8SLwDgNSwUwmuRQghMLl+rp/egnc5PJph3JlWW3G8ThVsuAwo1w+MhAYe1VjRkNVA8GxSl4Gy3+I8QP6//pwRSdMJujvrTLNMxp3X4bNtPPOt1J6QT4w3RlgEHFpIU0u6w4Jc/gFQTIJ5luyNjvRUqA6KT3Q/DVj3lFBCVvwkKBQg2UBfaGB4RPs/u2nt2x6fnCBffB74f9FVB9vowxyxhm4oUoq+PJ7Ub9JlLGfIrHvwDmyF18cSpGpjfqvqSiXgJmVlggyGFnrpCS6Zfbj0Llec3k0+haTK8Z1mjwc3Fgxc5w8/KCtZIpifJdjCmqa10UW+MXpeNTYDZ2vvTyOXHYDivvfGvvb8iWimy7AFeYPDkMas0UWlIwVQwavsdDEH3ZvUY7WnSgXOjgv67srkM+/B4ADPRuXwoWubBkAFpRlEVBZ2lqQhQWYS7wgfY70tEpZGXTykI/CBHz51n6WojWFrccRtlDSLFwwxHMcExRgTp1s5vDpSnyYxaF89XcTrv2+m6owltY6BBDQxAj5kWIsF9uEEjW7NEaxBqCpS8FKyUstknBNdvtLISk6M1aX/jC3a+GN6+hNeAKV1W4XcGEEhuz4H0s28IQEHdXDlXcxwTj/QWD+vv5cIjMbzcjGYhT3pqielmevTRP52gz2vFHBxvBsk0ePzKGyD8gmvPPGdP8h/vyriLfkL/NSy0feJLSlNzOEKUKPmyT8f8dpEiqZfHNjnuCR1TJNL6ZWn+VD1iSzEshSYwuDrDgsahYCqFtnoH37KwpOLupM5xR+A7cllB5kxeIuvLN8NmjTSOd16SP/ZIy3+aN7GvbE+W5qnNXMNp0RAEOkNV3fm8EgqyRYy+8qZ6yXEDsgpLA93jYHIa38zxRm46fTXeStMKahtJfO8iWpQgiEhzrB6owFHqE8r7v+lrB+5PMOqoW4taq6rxGypgQXYoPRIY3zHVoU3oIMknQnPHzsavCPU5frK04divgmMMLMQ2Ok0+ZX0Fg0AXnYTK7011leBkL4vBuaCuvlVgZ0tI19BPC78irQQqj/axWLOkBiznjBx2UFpBy8BS1Y4ORG7CViBjJmHQVgtix94nBhpJnQjlnesz7kbREB/6EmqLEfFCQ4vbX3ywWmvUbbFTzLUe3CxVN6Kw+rkCrRUWEjfQ2kVot5yoKf4HndmkwvlZG9h7HRepz1MGVwd6ciSzY0MptMUpBrBZLyUFKajECHG5IRK4mi4IORZCMq5v2zFvE8b84yhDQLhLaJTEUiSCCttIs7Ov2DSEgPjIdwQx5ld0hGdDVCfobv5vMXDLCCi0InrK92cdOcnwu4+b4zmciKbdWljId2YTlR9cRoFwykkOioCNUJSJ55uYN84vIHWMDzf2A6tBqm+JJCxIkaT9POQeDxqHjfAHAi3AXFrSqDOl8zph19HkCAI2RlTquGlO+60/Gqxfw4DL8Ao6IZjcqaI9oPKMSezhwl/awp9nXcX8GDGzntqlzQwmFoiKXPagJFlKbsrneK+szGMTrESStKzdaEuh1jI1n+JiBKpRhExkRghzSvOrpHua1Lex5vSHatmhYiex9Z23H/0HLVXnXxkMcnqIo02fa0ZmHI4STABpDeWjuK2a57TjLwv9e3CQhe5/VVA9N/4E3lxYtTB7yEB7Fz7YChOTtcNGssjM+FA5wOxPxVupMLyCB4j0WLpJ0VgHEJFltN1gFgIu2LI++akE2I4HfUGIrEdINhjRqSyPXKjQdWE76r3arblLKANHz/Ra6ozfv/gAqOCNzQhD9Ol4CJ2QfqTR2/O+Me11Co0ETvD7+ZHVXyA0dlumX7Zg1VgOOh4o4LCdY27pR9/fwu1NfbyVBBL/u4keg/4SkVdP+pIQ+8kofk/SilM/WMoxESdJPBh4Vu8gc4MQW9Iel1oOV5eTjS6/aIyjm+SkFtMcvJhiB3mRURShq4cgKlXTyE1RojaH6wdxkXrS5Po21kQRCDxBX9+BPJk5TwmauJlzZUxOlmXt55z6B6hi8XC5MPUjTj1yjWiT9G/aaQxixTdiEw0GSvxgg5mK/5Qu2uhaFyCxEOXtgHY+tSsPUXBjXs2w+zFCT3ozTk5njQ6xEZhFttZWXf0+3hFzE3/3z7pHTf+K+/6KD4q7yiYfXsprBiU1JwLzwVZrszr/NL8hyB1P1fAaw/tg+Dm53WzD+oSYxYy5tbhSsAd+++GydYIEjDojiVpi1Q0/4FYQa7Ahp/LNn79Whds4ecjXthIIM3UsJ1474XXB7Jm/95zXEaz13Ri5WXsuNKFl+Ta2SN4FXfmbPxoEYSUwYdCQCVYSUKfG8WmZIEq+NiUeLbT53l8Y7sNThlg/buJbu8OsAei08Vrjsh3SlJ8ZpL69QuzYiS2ikd9OxucWLB5jaW4OvckNEWArKfhhSxMxZQINs17yKbLpM15BLmJIJGNi5lJXBgmnWG+R+HDodnFlV4wFrWjbpUPrRMEEHzgjRK8zOE4H5Na/huOM+iKwe7mUtHUjDiURBKF/M7lthUy9qUb0RkyxrhwWVc//l1Uq5dTue5wgGyL6Gx2q34w46w3f4yoF8EkefR9wrjF8QYNdJQZtB7FWT4Amlyicr0+JSUxi64lqnsSkamlRBFpAacRPpeep+0ldR6j78GQ6fkc+mtDcfOoJYEEEKSIhjPPk5EiTXTT0DhgA3EM73SAsK3Huw+zJJjYMjfZPUJl/XWzB1rLYqL5Hf7myXMKv5LL6mIfkjZ1esVIPoAm1ZaM2kzwik1rkhxtKgBLeZQfodjmKnBeywcTVJ6e6Tdc7Yw6RSqIvCVwon8/4HNfYjIR3F4ujo4+Wx6JuFWJa8Ny2qbP5Uo/teNExPRbgogwsIVH78ZG36bN6LKIDNTcF+B7SFERmv6ipP+ifcIIEUZQlKmPtRTQ8N51Y8fbbQJIH0OeKrj8sClZay7DNuUtJG62X3mwgPLvASOg8LHvaBp4JS/x70fOMgMXAUJi/KEh9yFV1d3pDXcr03scM0FcoSuHbnLvfT6uCfbi71kilsj91EgsRljYQHbep+bUArhXQ2udINS8gIRzI0lGBcA6foYwI/s8cA4qjgDYENcCw3I8YV5bS5gZgagUaj05UqNAqTvIgv0OikMeveUyZ6JfpKZuxwci2g9JAoiGsauhXhvk34LN4ExUW4Lb8HSkqDGCfzu/edqBUsBUxgQONCMUfiHukVEJtfxeGW3Kz5Z42oUatfHhBm7+NvVuShlmpxCP8FCE70ehqaK3ZySEG5KhAxuvVfOxM0ytB1iBz6KGx45ebqsgGkG74hor12yFEIXdrmkV14MaBXhViqQLpdxJN5aanMYrkPsA2wc7aoZz7F2r1xp/e6e3lVQ6FH4ix81CXyQnFiS6QMWtWh+qpgktOcTS06ts2mENCXHP50loS31ODPdPhZOxvqfiltDUIRWL51YU2OmqGxXP9uDU745c7D+6n2sLh9fMAdFRVo+GmN6v3xZhrk4E/hWjqNfgU+UFoFkoQcHY1SLEl+cP3MWvKEIe26NYPCjCX7NcmfVbacOsRwBMZMCjTZc/xy5iLoWQLeiESh0YDe7slKEXs2smg6Lt2cgqSEnget7XrLmmPOYjhJME2AJ8L7dkuN+wxRfBTPPPfQW+UI/3bQ7yrTVDu2wM1PnyS6D5YcWDxZ++I02r24nfAthL3vR1i+X007RnfusBQPRGD8RRhd3ghWRuWH8FHeCMoZ7cD55k9v3zy9VGebJyKPL/N381QwoSFtpjaLNKMsQQtDwhNDmOkon6Lq5kggs1gbjFzAjaLbimRAgPmgBhRn0mOV3tM5RRiNChQKLxtp98CPXKHjV6nmQc9K8f00/uneDLi+fjnIlb5qAQWJX8/KdqJSfyjwdwQCygQOu66L3igmf/Q4d0LFE9QlPaCBhv3c6UolLYXw04kK2thlP6l78q8ZT7fgsuMOpoKKH737vy0IgxEHzL+Mebqjv0qgpVULGZngxzqm8twuEAewf2CcBIRZQlsHLbWsqQLR5l1OV1fBEdsPuGux+WuMzB68VQJ+hHq1Dir9mpxM/6LUxhqwXv3nJ+cXSP/AhPLyOOZPNCDxLaRXZxVdmWZvPUKCAnUW05fs/I9FX+JVE2J3NZsGQjLnkE+dwogFWy/Em8YYzg+csHWLVIC5hdQ76913jpOqd+IsKnZl4U3hpEHkgCwwwZCrx/QwiTD3mlb+9X2NNqNt/S+oUWiHwSeFJDkk9gKAW2oEr2nWYBwFSnAVYX7SPW83/faDywRJ2s1juJ/U0T9u3s/Ix132Y7m47GWdocff+K1coKKox45L/0IN4PySfzgJtSw+RyW4nqB4L/xI3zpTV6tvjFeU1YovuhQAxHAJs6/lhix/1HXjnGoWy/4VGd4nT3dMWAc9u0fa94iTEW9MHV2P3e8r1npVq2W6T0U6giBXZ41v1TGkB5YKYyXKnW8N95xGM2U5h/k+NN3FivVxNIVj423YhuqWeast/xwkEWk6oyXVcOeZI/Bj1gtxhMPPane+dBX8PIjbKIf4JEz4VTI9bDUAe55/VgP3buHdrEgcDKe1IPPoMNb8IQPZhy9UQ/7t2UaSaw3CoQqyk00eBsANSvbKk74LKmR+7WIDVXMyNQ7s/caTJpki94o5B/o+VLKtkEfDZXd6r/BdkUEeX3tqZP2czcuVNAZ+FV2qyKj7b2TcURDgvWDflnpK3eHy2jOyBybNyGccpTwSjrFmPX6j7QjNYk9UAxIhIeYt/018L8q2PtQC0K4mOiydc5dJe4lERgTS4CXleomRdGrR2wa5tNapP8JpAUW/BRkYm3KnKqH79MlR8RW0jgoj+uBwENKA2vcPW2V9Lb0eGLJf2dusrtofCtViodS77X4vL/vHQ9m5Aap8UryuAyBkN+acPxcD3uKQ2eG3Xurqpdhthiokhu9TftsfgbTnE488O4eFH7367K2hRBvedTd+NON/DVgrPiYcLX8mAGziPvBxsyRnlvnlv09GPws9ixko8jdOJZXzxEGEvCooaTQ2dagS6AJundveh6mvUHTOsTjFabL4238DCflY1OFFd/0k4vBLtZ/9CgZThiksa2liAWluMVYjPrTbBpZ+z+VJR6iwknqNskPMNtY3aqAfp6fHxqlKjfRdxrIht+ssEJeUkS6yXmLp9knO+sCFWKu9Y5JpaDQyRJqgsII99cXI9eCe+fNLXxVWM8jbdn2IwJjdudu+lK0/QxXJbsD6fjcShLOgunekj7nO9G3ObNc69/lfZ3/UArBHXlm7iYX+dWiwaanveSnJ/ybJ1dGWCZ33Kz++pLaBaNyy3tRW364q4oRbjMJhKfnF/vB8KvQmPqKgu8Bky6y/TvLv0rwRye+itnZXy8pIiue8k3eFXxy0rPNlkUIvadbupSanzMO+u3c8CAH9LG/hSDT/Fqjg+c0QL1lcIirv8epXVNDm1Hn+tG4NwdXBhq8HNSaaRwFqF8zC+sgXtx0Xo76txG6g3NtvZlqajRvI+xyc4xdqSjH6E0tuJMos06qq7XBaMbpPRgpz08Fj4i3uCxdkFAkZtYInYQXtN9uNVf5A7X5oy2E9dnOw8ohxkVs/dwaKWHgP48GjSQZ7GWzoIc+dgEWEjE66OveVRuaELzIFYBMe4k1x0hCW+W3gFi4lH6IABf+18rwV7oKABCe1cwtuMde/qKqRUJ4bCuoXUPcNvPP4dYN6WM7wU7wVVrOnZLidYz4g9NZCwy+BO8/KyJZyqpacptJ0pI4PfsoahgGZYy8jHxMgpXeNv8jKlnpIvSun5EPbCIaMkGA+1qrwgBq3GkrirqDNZZtZt6UdGYprTGGaQzaPYY2wjnFvb+SBS817+mwZyqsJKLx3N4ajgn62FksQh/9PO38zzuD0cjlZM7AWp2QkBuM5lXozRMcAw6h71RrqQjqiyr+z91DrmqR0H8qAuDKXdQG2zs8DuVspruUZ3OBgX5ocLIAz1JNUiE7iP90dN1RCa9kDALWM+ToAEEZUdxHv6P/QzNUPFwx1YmjpHDbnFmpSIgIcPhLAsB53K0LYezuZhN5NBMDODYxKJDvcHpq3FxoQPzEsYUM3BUjy7FoXjOluY5kXHu4IzEYAYQ3+FC0XOm2QqWRqCkRTf4tAxWrtmkMUDMXw0TXC+kTfwHiEy+EZotzYz/4i5QlBUh+49nr4nATPTyn+1VBbkBnxh5b3KYgH6cDSNOghI8Fd/jEJ7py8J6b5V57k/Mqdi7vvHQIU90nYsLnlYFU/l2oFBIp2wZGOFCmEbsN3BbB0AQgj55oztJA3nP/MvU8TUZg9tbBDoV96yutzxMd0qjr/J9c7lA6ko8WUNcuRWuuEakATDlnZYQDdmJPbbBXvXaacnaLtnuFGACsO+CdRbhUMAtuBDqQ8hCNUewOFZ1VOKS3it857dQ4HFcuOzGHw21ZtYx7DQlNlP6QQ4wlbqAo1J+PXTwbeC5uumHI3WWAciYcDbvPMbFhA28bXrEenPoIgDRyYHnizGtdNz3+gZt2qLkLSNs/bOiloKYhP0XjyCgoCfNTzDO+CkijZ/ttkKLI9zldBRucMX5L4kuc5tnP5lyQF6QD+KBkDzZ46qiKPjlfvnuuSmfzyak5qegjSvSN5KIWivEs1tZVawq/BcgQjz4COQdWT/FVzyuKqSIgdH0BHqWX2g3gmEW1KJfvCfDwV7Bh9YVnGNSpFW3zHCsp57UC0AQD6akG0Ds+qtPCDjTaLpIxYG9BRN1zRgu2icSd2N0Xc+UBzMpxR2oCZHKNXqlC1S+5G7+oLf2T4eiaVuRTWAGBCjz8+YMrg+BLz+VimcmXmNkZoTnwgwjJstwR+aYb+TFU0FBD8p40/fK5rbl/AeNwJYzJhIpsh4jTaehsBEnejOUlzBvcHhvceINwLY1VSi6E+ch5h+FvZaGqEpN0RNhdIBTd28UFYOAKu4wdHHDZZCocgtCq6vmyFJ1QcvY62nQrnnQO4OBCyOrKA2e7qiQWW6Aj5kK1JwSNt45uX6haOHQFbfxY7hariRe9/9T4hyCuCRzYJQCs6cvZUaxW/0y2ZImmtf2VSNKyx/BEHji3YHZWYlQhI92hGTN+10pFbmvTLfXhIbdCaY7X4EZQe7MrcOqG/brmA4S6z00gd1C4pUK7zpxHTelM8jnPfSB8yJKBamg2ulEwSdT3WcpNAakif9LQp/UGkUGi6WE1fNvSobDz3yEXQvaGOqcpWnlgj+1pm068QWm3LwPwKSWu40wuYW8NpFASNNsC30DJpjij9KrKHeSu6Jb5DqXyMURwPk4DuVHg9o1Wa2nIPGc9wRMKEdE1+USKVsKNKC1fiHoh+yUBTm2pkjP0zk8H8r/eooPAIXORNRHZCC3hRPc37wl1GUuHKUOY23QGj1Oc59xVh1Q7/ybtsZuDqs5ff9E1PCPdlXAO0JhxMSAywCJQVYT0sL7VqGkqo8NzAL8yXMJFk9hdld5B5MYgn6rNKyg7f8+vNfTb1lpikRsEJJSWsl4dQUgJ1f2rA9ebo2BnVR+jI9b8R6bM4WK89RdjmuPx+k4GtylgurPaMfJQGT4HZvU78PLWDr6JkQC7EWM83rRfC1gnEUhpFHaEBCUBnBIIYgf9Dl4kLABLaSq6O/LnOXQp6cvPivO2lF/ycNiqoUFhg2IzY5TfcMIsC3zVKQCztmjPDlu1iJcyNzRuEX4QTutB2M7m4C5GdahbGzhlVvglXXaezosjsK310+wm5zXmFn2epxmAn0XeEOYEstzdwL8/FwpABoHAJsJZEHJ+lzyfxoU+17Nh8WGpZMwHkYNB22lyyB3s2kqmt6lOl5gXjyKOptcxeI5q7szfh20y9WtK5t/p4B9YliWNAfdmA50IK/RkZJstDdab4Rrjx7Y9pQ4rUyyWMxn3nszIgf1lHSHcsIw/Xp7Cf4gnWTppagHkM7A7ofSiEDZwI8WTo7DuuqAxIXzTA+lpAMawaQ0MCgfuh9E62bOkZp7vyZJJo1yeFZm0ubU3yt0l5BatEVK8s1dZeAx9/ksVvUyQbjJBp8VeEMh2n+tLbVfkIc/cJZ6jh3jyjuMsssCt+7by5HK8Em1npG5snDzyqi60u9rw9tj8WylSo2Vi/60HRgHYQVv9yDaLKr0yQpI9XUlCc/jYkjsG9e0RpWicD9rZuvhOIdpxM+8pmxW45c64maOcDqJR9WZTL4RZdlCXcUgwUi1NlCC3AhKPttBtDRvreKAW9HC+hZ+w5KPFK8SsiG7GrSCKtarXU97IvPXTFBTXQtyPn+2L1Br8qtxaCV80cHyeaqcUnYjr4LFSr4PkC6hOmAKOxtkrqymjztq6/DKhWMCH3Mc5Bb6z4sHp5FOgJI1fZh8lfzP0QhUCYv0zvg5/fh4iwNHGAGLPbpzgmcoXZjg+cmIRnzuJ5bFYKx5Ixw+8XLl+Z3hQtg5NYerd2W6aJfRvlKOn0ZsIWnlIIr20Pt8eZN5mFVbvy7spmSlddNTowHZ+yKPJgRkmhLr+OifnPAE+/tOO1XSZnBjIdxBD0hCrTgslygaJT/LIUt5VJM6dMUDQy8TxYO9WYhcZ6VJ1CkNCLcY6SDryVudsGzMI51271I+pRyndLt27ZpvRZo4n/c42qUNOmG7/7tSxJvBZE1oRTncqe80z09NLtASctZ8O3rCeNzQr4sBCfyGCwC46nN9NNXo9K+Wc4ndjr0Nr54GzVIwDu0Q2aPvTtyeQGBJ3QdNoQAiGiix9yIhoLbTNf/Q8VMp+qSAgKa5BSMyA6F5IQEmveKME/1CIQzw3ys7hpFFO7U9Gs++d7KGqhkGVvKWoJuX9YwnzeBWowVH1UcLEMHA62tJAqdWZ8l8XYf8OZ1TvqhPDJgMvmR6+EZnz6CNo0yiinEEUHP9N3Gi5J+3OW/sYwTb8bQ031MPvnn0zzkNptWn24Mx+nkCBSK8aZBeVqDBmgYx7TfAzcybWwaX94VtKCOEa3tGYOfThznzHNmS0Ir5gWQDwYtdPRnxwQMF4VPi8BsF0h5mV34t8vch+6IIUcWhKw3b4eslnqBf11gFhIgmFUqig6bWnUA2BbZNtU05Ra7bISUlqp2dw0W+2m/e5utABA+SSQlz70ScPdO4ThKka6r6vYpO/bx/Vsp1qG7k9D2wjqCZawtkHkOPU5YEphqHCrfcBdaSPPX3/75UpaANSyQOn1Utr3m/lAqQcR8lytH8vKtDS/3ybya0o0IprfesrvbnQWeBkqnp9/7zeH9uTHdNld0s5KW2kYDuiVHYI9+jafyW4YmZQPXyBLm1dksrHHGckQ3h8LTM8yR1sy64cgr+YLYCcNQ1JJcULfieS606ExUUoEaSWmWoblKOhoqsuhQfVirLff3xmkr1Xf8swQwnMQK7EGZkztBYwvzK9lsiotXpYXxbOr7DnNxn0mlfsWOh778kTj99JNCEebbwQ/WI39Qo22cdKl07m//yG1SYyNpCnuIdz13BwknEMUhQrHkUpM1LeQPG5sZ/o3S+tiHyWELHICaNwtlNuElh4Kh6SLW0w1MpforR39dmHv02LbNM1RyqEVMzjykqIG8X0q73z3fzK2yQEeQENcIEdwfiNXQFn1Z9fuQCS+OW5phLc1s8rIXoiCFM152DW/05eRGnOZGUQo8TebyBlDlsWXbujEZuOYZadxT4y/VnvPDr9v9af1TWWE+Brl4P/DyrAKMktS5rEeeBlV5flld7nHrlMKRzFQE/cFwJ4rvAe2ZxsTC16tAu/n2KPopuJLqIFq3/QCMJxpGgxMnc99LdisrPXynQRwV1v2s9+mUPGOe2JvGMoLqHWHZhBJHnFihjkbr3S1pcuZXozdnnKIDC3lG4rv4WTMlkCPX8FeXRfZWEWqcPO/hcFEKu7SzPkRkxMj1uzNvV+LOxFLBaunUPdxP1uYJr9QYs+tmftwjkvMacX8kyXFijmZKojrG2RnIzIAhtHuZftC1cQCNpexjXMe8haM3TNqqZFVXYGR271cbWwDXDTgJIa2EUap+3qhAmkk69sduxDv533f4vEqUkvRGWTINdOLx71lbvTf7v1HlMSMap0+7rPOwHfnIjTs8OQB3xgtrZ0M+tPeQi24lSgT2o1BwXPNvufPNzxf/ih3Rrrgb8GpOGT/bhwChOpT+TNuMp61OuboCAoyJBYsWPKsFkTAw9G34ScAXN8hVjMKHn0F2/2bRw2LPMYrKB4PQf2sZoJ5CEDXliR5uI1wzCMZ6sSxrRoL4ueYDwAt7nsLKn3q+GLBR4628JJQKUUFu5FpGG8PazsJ12CJdKGaQZCE7as/v/jImE5Bwn3hty9SibRJpLmO0kr0BoiJzmRzKal4k3WTburqF9p5SigmmObW1u4h6YbYkvCsp9/VNQ2GWT9ecIGMyLeS0hXVpYn7g6bONdlo3EYdSS4z/9jsKyMdKt4BtwlZQMnhYCxYUgCjcoVI0YKyf1JmPQrPbolRBB2TtE6B9hUHC4E80fj9IZ2I36n034XJKqWr5I3iQrpWp68zrrdPuaBG2AFXkaX61+rWGQg2mwbsyJbwoTzOIcPiEOFfbaIpo/EY3hHwNi1zQnF1nyicqRJO5Hvw4wHSfyJpfVFbGUhn1Y1iFakbr3ZBXZMdz9i8GfWZLhAMfKIIvs8DLT7Mp+uAF1CyLlP9GZ8//X786gHvNgDooKgXOQZjUUCoHULjiULd7oRcMhhmYlo9akr52YYNw2K+SsjhxEYt5YUZpbrvbShbgb+aoDAj4Zhvjcy6AV8u4OXAr58MxxIb0DDPHaKgBHyvQTzCIVVy44fgJUAf/vY7Vo5QEvvoE6qyuE5al0GMuv5hkGdw5ePDEIAp8oXRstF4qaFIxCznXTl8lG562vhWGDJRaQ+vIA/B/NXBMuvqAe/RbpcdTAyKX+70HBpsrtSu92XUYrXvA0ikSWBdD/nM3w/S9b46cwx1gVpsS0wX64h2GZWDIrXsMg8FQnhhaO4i5aprX6lpeRaJXTKNaEqq43SBmIgW9THil9BuSASSmxGgjFLuxyUii78f7VueliMeYX7lMkhjNL7afKVej5ENtEyIaxhCIdAtSNOBcywuiWlK/82ZHw8Er881EgP9L1VVV+OV48GMR7KTCZuhBFY63ibHsi1/VO0rdLHFFOPgQys8kziUx3iRvhKv26KkGmhCkiA6Uc54N5he2qMpnd4TPjGqu8jA/uNaGY040i6eQrXb+/emGKBavAm0+GIbbLXSnPIobc/9fpUZfQXg7+1+3ZT5VlW6hyqkbRV+BoUVPcjQs4EKqJj14NgE1Q5lBY1pcPS4WS9i+GXm/BXOnEB0XQ8PwH/sU6sT8THGsLiP6bop5qQ7z7YGYUOvzS3606ATWanKPIVnXnFeCw/0fUouTtqD56n0sXbXLljFtDge+Y3/uReZallZ0ilkKbcZzYe8GbOQ5uPGgxEqrkpCHEUQec2OxbyEU4lEusg7IWK9o6pzAxgAJ/YkIIzjqeaOYK2moRMYUR3OuezSfK8rtV43oh1kjY0UUu7khY7JaTw5gqvoNwdc59Z6BcKKnrfjYK5yjKvheK5XMtpvYvXtI/jBEctmHOq+myVv3O/9ExBl8WlX6efcrpdcVLPFF2F2tlKqg+iivlDSJq9Ml+GvatsT3HNfhSzDS17NzTmmyoWMWEMNtXK5g9e8cdCSu621S0TV9LeEC/TcrKoMnnS3+6TX1JvgObYJt0EWUcw0P1qKGy3lKkdK5X7Ks94oO126qF/qEdT6751fOsnbCxHboxJ/9RT9gGX7UL2t/WDrps3bqpXp8pEro7SZNBC6tvBYeQtEYuWtqpVBZx4+W9xLV+ZgrGSscakl+GKru3id0LPIHzWbzxyWXNYHZXQkmJA8ll486qvmYOg6XY674t0adHuwNO85MTz5ga/V33UjxarzCyfXgwTMRGFvERH2qijK1wBLqtpbw9WIHdZX+dmGBWdQM8iUBIMwPCrfrnzBQpTIGJEljdoESzYfpGFHjUXnCsqGeRoPumCGofFgXWkN8/9I7K1aNZtYTHJRvMzM26KDNYdfxbR/CirtIoXuvITHYFi/d7/Sd5I6awCu/i1l1ME7xo1b+hMjJ/6Vidp5feKFDNh2TXNVyhTvc+SaYkjWyTHYTSVCWGWx3+d7yb9buobNLMPYgdnEG5TC1DktrVIVtadfzgbmY9ZXetDY3llfByG3eG811Yi9KuwBXVSI2qYyt4cIWGSLZVbYDpnZk5vWTVrZDvtyJkod56Q2PD+pLEKgTpPaCF4HzeJo7VdaTjSfJaYhkQDpe1x6p6eipA/cfUpK4Dw9C+HYe8hkgMd0DLNiabXGEni6zkrdk9ExgoAZD9QFFcMyXejZJPEGOXqfewKwB7CKJ6nHl9DW0bGiVGmZT4wSICTnlwcZIQ3gWFpZ9JLqAkTgw1nGDXpHeoovTUHnTWpTty1RVmbOlrIoyjhIPcBx+MrQVIrMvKfAPpNAN3fc7lAXI69TTQ7PWhypdJvhNGUMEiHmr7xaCXpwHguCMW5gS/GkgNNGt8JVpnAOIaGD52tWeV03EJGN7QztvVN/UB620s4+gHZukrhGioNaoZubafE15uEzzZctGjm9BfqbpW/qlYobp57slwpjrFrsu8PvZ3WkYVBTiBvRv+lTsowD3AG/ZSydPYZafNEfN4uxv2If3QR37mySbTtNa5iRyTKzh6aBk7HgiMwb5KDdAcSltYwKtZyhb8tHPs47kHMPJdwBN1QcLxxXcHznNECrAfAi4tWtyXPHOOwbuDgRLGfl0E9hVF395JXj2wIPfdd/HxrRDEO9qbr0ciy2B/hKK/3aaa/vuow6MIncGBcnOIN0shKFNPP/4dRvTw9cSW/7/CStqCGprhJxoRypZZ/lGZWbge2+J1QzU33pnUr4RO6Fu93zifTG9ah5OOHZ9g1FJ2PPrD8G+fmLi9Z/Qs6SI2i8/y9KQv5/kjzJ7e85mUWWcehmFoWN7dDgCgteDak5jjFVb9+Rm+PGQkQzCBhUmLlKrtCh2+1d+bhEBvytDiQJ/rBNUUndSisobU2d4ZY6iIyMDApbKm6SSVKSd+9UQCuVgzi1WLKNgSEIRavVikntWOoPIgr27W8XwWxWYMP/CzF8J6mS1owEQZZTUm8gDwH+w9u4vkiN0yDQkAZVeGwBEfHuOb6t/YARTpwVK4OQf2uU6t9LjVMC0f7sfv8Wb+ZNpCgbk5eIsN2j1KG2T1lQYjtpDzUJfugM0fG+4m9zAwzEFXTZNe97vCswDmNuV0WMvLCwA6yX94BVc5+GaQg1VMKg9QZF9ZaFX5s5A7p+xVDqYrHodojuEdPu152PLuduhd20Z+Jwan/oh8HFKcfMeLUXsJ9IDRXuEyLYSiToEcz8kqpqL5Q9E/TZWi1b+f1pBGD4tLNnpB9R1lAlQ0AQmOiBXHZy/9ytlx5dmgfwaa4Nlz1AGjWkRELhICeBcOqyfaIfZH2Y7AiBhmkgc3htMWPi5P/+7C2qkO2tdlojqENTbvob9LWzOhfj5SC7+LOIE9dt2fGXjW6FYcn9aFhgUV+tn8+KKFl09rdY2jYXeJHbSHblxZIgZ1DOUf6BeNoU6qmI2iBerKfxBOHHyERSiVd/rgisyQQCpRAUGCJQv+/kZVYQ8E6AC3sKLcBBvq2XtbXoiFXYHqeiYrIz/SCk3sk1XGP+EZNB5EsiLwphvgdEISVegZwcrfJ3CpSPn/ONKsJXGazF1svThz+yK6dC1cxg3EsTUx77zW7NtumtekWcJ6dS8a4GrJJgcOI6AFp9Ie9lvKTJwQqVO2o1fVkpf/1pz/SIhHQZSiE1RuZL7SiBQ3aX38IZdUZ9ZLdysxg2zjGu+Nnc/51n6sEiuNWZSxETMDRgbiPHsxjIsNRshbKpeIbRTha6DzfOw4JzlyGJZKTp4x/9X3a69eD3NpsmQObA5YiEyFjSq28Q7kEVoYIYTrwI5cd7WgqeW/vUp4nvf25hLZ6xJ5m4BqNXkCYLWfXzlqqu/9B/OyzO9Z/QLadkUTgwlkzWVh/B65OaoHkFPshURgPygQo2XVje8hCMJqYvn84hVZTozZjnZmE9XQBbIbZQjGUKrKNWK4mNN97gkBSMyPtiqyMIOjTtNV76ROrD+LxAVSBGV7yHx+dJf/dsTFW8k6Tw3iIi0cMbxgNrg+TFodFBJiB3Hchpmk5B7wDEQiloGzi1yJF5oGcWGj+kh7ZRZKSs8aRCUdYEw+li7sVcemmC/4XF2J/sQaadXlPjE2hH/sQyq9APZdBFCACCUzx0jm70y9kphopaQzl9YdK4dSRYk9LTSroK8Brouu+pWJJgiH4VRhsX+TYjlbPgi/W8LzU8yr3xXxekfBGoT/OMZUnoKLe+DYTTxvgyXO3wKbRsns8YfdhlQniprtB6d9bZYk7poP+/ThxqDU6TWOdex/qLMaGclhaQjGlAbwzG0d1qxseNd5E44Sx2Br1w/q4v0mZ3W9taeyIia5WzZZslL8gFj07I5VHra+rRNZYTwiIRXWj5jQ6/yxdtGTD7ZcUoG3LQwNIhrcgovAHXBWivuvuT4LluwHmcZO2OyKcAp3pDcAsMEy+5TTjyHVHgX764HWdYanPdfPseNCf0F+F/F1Juds6WKasfAcGIN3gFOOOydbNtzNlz07PE6cG3gJpBmsuc8OxCiU3umdZ8bBLRjx1UvlZQqA6Zt4uSVj4KRk3c8lH93EMaMHH5yYtl7jnfLLvGm8m+PHwdQ8qIaPIf9JHjcUDk7Eo/udGzx0HKSbjF6njpDBP51qqUNsro3aH1rsrqSGSytxQgTQvCPC7V5uE4uh97tYM8MTyvw4+2asq4DVUG1fgv1XoJYPWe/1bnNMushsxusEjfAFZC+J9DVIN2EFa8MOVtwjiG97pl1EnGXzDas7onOT3raQ/gSLlaNNBxAldsDiiHftEKLMEE/T0Zwn9urbaxuLnjqU4H9phpNJu0R1DtIasCMwGEal/JUgBuRU9NEEd/QPAdCsSyfhVoubB+51+Yvci0FQSYLVyfnfZMhZg+jm6eTET4wY7qnH1uKMrOwMquBlCaR+rRywMn/rSRXfJwKwljkfRxZ6463U4HyeR9bMcg9o8dlrLxUrkvh0uSkjp16v+D4eK8p2ONIOhEwQDtJwNQ+6KZeJIEGkSHNKTpFmKZa+Ls/XiDCCxmYYvhiAGlqzknHwK2B4B1Q8WBEtMflseu65JlvjYZtdPOLEWkzv0AEYAWkqOhZL/zvLTfnQ6ZULhqPBxZFvq8jvi67lTAsM+glZ3dxfzNymCCtVF/ENcQU5LF75H5/QZR7oZ/cxPdl1J6ytw7fBWagHl3VXYxfjHm3aiTLC1ej06o8JuGavzSQH/OoQbURJDssoD5uMpgGS/3zKxcvJog+9nXO3/BrDJOGVylZzWuXbZ+LV9WglsO9u2BZpiJIDFmPAyzO7kRf3vCSb6LLK+BSfSueIwsc9iouUXqEzRkqXrhPM/MVO8TKYXYSn3iTPw4YOzKSnIRMv/p1+8tHvLLYYkyUKQZcXO7v2jCHS+n+h45Wh4oZ/RpF8lr75YgoG5e6JYRtZ7fzLsKu4aIdOdICDaf4VgpBUdMUdXbN94ZoIN5am7rGPlRQu/p7b3JEpQcEBtQbcvz8dYrmkuvi6ulz8KxmkrMR2b4b8WwkpqNn7ZyTDfeSf7LbbB2cudyQ8ODjRsgaqRY9jzqYw6MwWD33jI+CbouODdwa44Pi23788DPQ82UKM1H4C9EmwKTdeEUNZ+jf4AHUydd8faTYQtal0yZn/+YYNVPLjZbSUKs0F98qexiWE1OqjPt/jrpwZMrW3LC74gqsUAtAsSuyqhnbnQpJnxKPb7pQkIVqZZcAHYKunlrbAEXWoxkb7q2yiw8wbW+gwBqTe1A7hZohJZrl+3kX3Mdb6XEVj9gA0iGPEhQLajayPwI+AlJL9wA6pE2SMrkt3Y0bs3B3Aq1smMqT+Ls8f0ASFV49+sSpZdHMIJzhy/PJ8EdnHu4BhreMbefFqYIWPru4KR4B4R2+Yqth1N++WkDKYmmJ9E5JJ5LLHXtOKoM7PvoVFdtrtoBIt9v4yU8iJPdAGTUSELGteYMNydcKzB/aapBI+9818M3j9hjtcxHAhS1Ch8eBaJwap///kdPkruiGCbAHChqIolWeyLIyl8hc/IkJ9/2GiTSOo+npCHt0onxP6mdJdWd8lZZ48rda5EisJ2yruC+QFIQRsz72aKgkD4ZTOQhHTZ7BUDnIf3ikivSgN/HL6i5phtaQ/hhD1gTLces/87bp9zkjOnp8vwcBTi3Trz2JM2au9cF9/vZM+RJb2qtNJ9WXvf5aVtQLbMpP2Nlf+T6ZCJASidpRLtEQgDMJe3GjE5+KMf/Frr1VfuDv278n4Sp90TUz40gMjEbHs9ItxP5urQ3JzpWpMysoyg0Mc0MjiiwybnzjTxLtdLAiCxU854lkXeSgCP+BsuYiy/jyF2YpA10L1SAPgZD86wt697h7Hbskulqmq/CBmbOCw9nJvPOCzJkW/iH18zLM8tp+n7hLZ+R//KQdL4l3sRyHjDUDDpCAykFzPaRJtvUJb4NMm8tCtZa0bhJ2zKJoLW1jK2RbWPkpBux+ns4FR2OiglDFIqWkOY5lScHp9YqZtwRMVT6uz8vJFls9/NWGmTBvAg29Q6z2YuOuscgmKyOPs2B0XofFOsXk6vGqhzwD+t6KZ+LiX5MBtPStlngPRopiveO0bCy/ZCGiJ0UgO22YXXoQo0dG9swEYBZuhBFUyJ2xq+52s7o4VH+q1cMBCZAJeQ4yQuxLyutt9XW0xePHmlzhTDyB1ak/uq7VvNBXtogrnPXHTn9dNnQDTAcs9syv0vle3ygdNLVG23PQtrmfC+Q9Vr2t8L/cORWx2XgIBfLnqazs/w1kkjyNwE3bwLx1ZeMG18tlNkLlFS6AR9k8uX9vHipg927dOnDT8oK/G0E0s5RWPmj0W9omDr7WJd7hiSQ659sx4st/Bio5n6ILeRME2WmfGPefA8k1WGuen82M1yZxksH7hgB+tv81pk6kcwvcRYbExF8KY9A9nZ9nZ6Q3etWGFzdwfSVdbRXV082fVv6OG962zueyLYo+s222mjUPjWGSjAvEXDW/AbAiwohlWHCZsws1UqqqIni8dctk2XC7bqJnw9hj8lI021dvs+SLTyJNyBoRB3ZuQAoUWnl2qoighqUAYABfjmAyOOith5h6ayJusYTfnUOFenN5O+5cKAh1KkGkybpMEfwbfF2BclFF4FobiGC4yOEUWFIxyJaqg6vhYSKoohkZBCB07RTM1DoPaA+y4whyRcfyf+lT2b9Vub6NTl7sXmtifUwMOL7o4yfHJdyHkOXkl4TS9v4gJ9zaXZ4bbMfKZxwZG+6WqCnusu/InWOJYCH1/4mp648E9gpK4NfPF8cn18Tk3iP0E26NTECXNQ9GP9ojm26Y5PLXidR11OgKXvBEYvkmhtDNh19vukS8DY5/gXwLGiqIjXEqbfb71g4Ba4e3UJOIT72bMZXc9aEpEjptT4XfjP0doNj1Key90kAqxonZ6IE46ait+tmQB2opiURHpKmPL+cF02cB2jweP8z6Se8BmlrWnrH0S1L46xetHyVqpBZOZCUJ4Zp2AS319H2g33WZxRXH0RxI+2PxX+RmjIFbB6G9url00dxae50DfESohgfB2fkNl1T1pS74IkoMfYsdn5pUI2OFtF6TZQK0A3NkObFZjEGSF5TyeDp6YI2qENL59zB2prAfYREKIM4XpqnQhwOXy5FgJPnl/Kw+6q3Zm7oTWuc7BwKtf627g3MH0FNOZF/JS9q7CpaubDY9VhRIzS0bjAH+Fb3PMlXyEJimcw2Vx1Gp+u5KHzx/U6hVkv38jegCtweKzb/0PvPARzo1PaTvQ21bonoKiwgL+yIQZsI8thi+WcVKiPTIW5IHP9BXcNNFQJUeYiEFcOxwMhnxXU8WpnZBFxZkAbGtPW2Z7CFmmEl3Xfay6c+Q0wLoDybQkDezXqe8XZZXQZKRCDMb8xkvDo04Xl2wfLwJH8+vWx1q3NCifQCgdsv1DDysCdx8k3u/5YZAtwS4GuAC+OnH8VsIMtiOs8z7OTBETJT+gMk+jxNk7DmYMEEdY4zB620MiK/dp523XClEEdlgMpVW9JmUweGGq/xIIMDXT01ilL4moW128P8Zqe2743dNz01t+MAk781DywcGLaDOrnLFlN9Nmz+K0AYOlZmd5HttUnRGKQRIYj18VM8+KgNbz3m7COod1EewlqxXT2EGM0eY699m0IHBZc9KIBZrwAgnuKXCRz4hQCu4vDY3cq9mWojysZT8MXuupKD/tqYfurOU1Eslv7O5l6W3GvqW/XsuzLqE8sBDbv8OxhtM0NxnGApe1iMCdU/gnZYyV5vSKdoIGacFb+JOefVPVKX1pBPSpdPqsUBvjPIz4gzsiKG9Ceo8rmupD4COCzSNVV50EdddmOqCdSUQSJRaFSCg0oDgr5JaaKqookyY7lWM5IRIvHTjgHgwZlHZnqrYcNK/LJpmcwg75ueibvDlJ/9vsHCR/6bpB7X4v5SFXuLhp4Y/YiwWZAFW3lj8/aBb4lk0lSX9iW1Z1Z1gzzMnFH+Y/akqlfYwGfObkBzSCoEFwnh5OZTADcy6fNEJkfc9HvjKknGERx6pHvyXP3SHaAHxTMKGTm1sxPoV6EMv4eeyvFGD6VdNNdo4WkMPMx6Jfo/uGoMqai6HwhsnMnOAEQrZ0dWpxAN+/oXqYSsAvn7Q62mi2sp5LarTlXg3jK0SFZqp//SGzdB4q+gNUzlziKiJ9oOBltiarDqNsKQu8qZEwoWeJ6qBGTzhPcOMlN5blDFz1NJv0UErXa5jM1daf+TRXkP4MB85lOGgjf7B8RsJQfzjxm/OkYkOJvXohfdi9S7I5dlqMivamEFuVM9rpZCnh3ROkd/tVyWpi3IT51gbJySwV4ojen5YFzzFKTbRcNODeSoHKEPMNpKV288C0Q5KTd+kXERzafVJDo9taZlosp0ai7+ggZQbjJvA4xq4SIshEsHPkM1baD/QaVfYKVG0xfIO2ry1aMTW60ZsZL6kiTVCU5oswMMTnTkzRYd899LJn2ZZ93bL5c3MtTCOf/Y48H42dy/CMiOddtL23CkRgZzu1qDhkNejVVT+B13ZahGGRvb92c/QbsykIdT7OilCm+bccFt0Q93Ph+tb1SJQkJgubwtwEC/Prj1rQ2e70wIcQqYutHvGu3803ERxe7qDhCbdieyleOpAPm0FaFwapv8G5MoQu1C/PNibbaH2t0deF9Uo261NwI67UgC2BCTSljt/e0AcO9myeuWtIc87aGnViJKrl+7gs7Tc3xRmfA4hewkCDxoQ0zWOwfkKDJ+gAomttkxPAxa19AvFm2Z34qrE0nIOyy1/hCzLywhxEU40iqMMcvgk8cAde+6nuKHCm/USONZojvo0d/uBIJdUzQi8Ij/ctGUcE5a1+AjdVDM2mGQl7LHgZiqv8BS/y/FE+Ipg7gOGWs8RMOrOShIwGgzygm0P5n2s2pA/x5UW1qkk+Hz8caDF4cekKlNXCZ/yyi44ynntd0i8ss2V6aIiRs6wYgjPyvqZ+ZWYapWvDnkk/RqytCFAbdeRnA5Bv1TIiDJXJ5dxayP6iLuTr0HxFouhzkDI0BlRN0vVFeKm0v36EEfZArVRrtYyVshdJynjwL4UfUqU+VcmANA2KVQTM9kn9+riiLLwpPfETVFMaSV0KJUYaT7Jmqw9Op5/3we2gTx3qO40EQrz22rjLG9kYggJepfBUVaY/3nGi7IfrbMRuDxDqSQ6FRPvnO0zPrGgVNyQIPZI9PJ1XfbWeXN0PS9KksxSaTPWJv546r43ifJA8z6iYiRwBmBrk9lHmG/FazdQsPae0pIAlQI++UNxz4JvsAeF8e1o8SBtjB/7BXOtGl2kIVE7VScUG715wdjdg/SxC9HQLmwDM/sTuaiRgc0N6W0jFr4sVe0U/rPru84PUMJA76QFc8kP/Lhnu0dGnNVYiqSmrg3ijSpqA9Q6/m2EPXdMGprZ71advhVUdANZEecnWO+N+gPw65l+7rKIK2a+aiGlr6jAocBBp9J0MeDM3rqxKbpPVdRnV1idD6a00KdSnMK2fpCTd53Rq5jbDTu2/TSLPm3aOvll75xhijCNgEPNJCtd6+vt2NQw4v0f6BMqgODcVRYbhBI9GwkiP9edLxhxgQXCJpsxGxoD34VoX8xD4bHx5HaraipL1BF0zI9VzPJg5hHFkiB7rZI0JkU5WH155D8eC2gRunegjTX8l/IGZYzEwbyQMla6SZHUrGLkvSpgR6p2g8z/+XxJxkfT10JAL+QhJyoDDlx1B1FIA4KRdLermhD1uLCqf23JztaqwMVUjbGTT9R6BFJJWJIas3sGY/R8zpJ+dM2nGM8N2aM13yt12PkGwNhJg8BONaHu48u8JYTnOaM5RgnvpylOYDGo3wEkPaFh/kzXfWXTlCO2M/bZ7E/YJUtvplCvhXD2grvjXNPth1FYxE0dfKP6tYa+aLrzG/k15Lf1iWctVjnhliSJLZ9ZgxyNBkCQGtHsAMCxRqLWmUFR0Y/6GGxRXig5VUl6vrSzUTgSELkd6UkmSRKbNLyItgWmHhZgXyQExT4cfkd6Nvy1vH1pOm5Pd6JrTaiAFP0qtFN47zrrIojtKkzkqPFMU2dz/n7fRx7xJEWWVAP4B6aWSAp5yj5TnqGOuHXhqToWUbUUtbIos+EPjhBNLHuKl8NwUUTRCmlnovAf1P0pFOu2nQNNmCwpIt9cTz6mYLgHjGnCMF5pxT0N99a20+WlXzEXqSNTWvReFpwsaaPLTisj4fNtaaB2iHGHCipFG54nmhkgOcYHOkTUO5A6T6FD/SUdLBpXC5KmZubnXPGNGWGvTLo63kVvsVkwRzy6F+4ymOA5XdfoBkdWorRLvCHvjqY3mwsw7w8bbd4QKbLqG13N4tCntzJf6j+bggh/V6KwZz7eMXpfyOahfk8TXIqhVwF1z4B7anuafSmhxK0bcOFXQAvq4sc475IpAuqIkH/tSkiRsxbTlGJrC1pfFx4LoQqdQH6LwDHy31ayX6X6mFBcX4uQNXea5m0jniCBq2+u46GF8RVroIKWnWiqcu74XAOl9t2LFTEIbiJaZnPTF5cpAEUhIpJFfriOcqEQkIwz6ra+LwRmrJ765+kk+djzZFbJoDLZujsz4YZSrh7FUG8U0AOWO6XUzklhfXqYgmlB0DS5P1nh1twr89hNGce05blh8mKQdYsXrAA6NdGR9BRf+aIa3iBlpK8Z5qiDYWzWjjFv9a474Anspwu0TB24P8NgKFPo5s9tOO1iZ9kBH+tRJ5laGGM0lmnnMH0qzfGAgkStQGno5atZ0S1XaxKAbepMmoUxk0t8k6ZlM0fUJMOEpy4GTyiILhieDRn99RO5Q289WDNh00/sD5hM55JHsDTQ7xdNyHw/3TvSWWO2KMM/z8i8fhEKqW2Ae0Osmwa9MK2Zc3r1o2OwLaWBRe+YW5LJuX8HfQvzPwssrZiGKKlwTkUMhePZLvFlB18nS5xYvG3W196lwncGF/PcpHt/37Av1J9Tj6Bsq2PMklAIkzqR8+8oB3lkfRC+3t8Cs6z0RedhS/5Y77/UKGObauHSuZGV0Ognp1FOMbe9IlYkcW1zdj6VnnGuAa2ydwdLpwZ8nJmeKz7FLwx7qVU3WiP9rRykslB9tVw4Q2vtHXnM3aeRcMrhO4Sn7Os7Nf5Sbow3/ACVOySK74e+ypcwdqta8k31JEXZbBCEyOe78/ZROvTmKc7bJH+uCAYPjiZoFks8Vt4B8RLcuuB6r4d/jvVDXonYhWS6G5LIZiD17dYSlubCRom0/AtxNaXOUI99UuKhVHKbnzmAGvrxolvJrarDHIFB3kWwfTKnE+7TgmTJuBH8+R0oBDEWqFJblxX4XUgdxxGfU1K4kr/pCJ7GKj4HrQPBbjmI6kEyWZPoliHaEepWjYz00JCCD2Bwsr+OiIZHvjAiH5c/cecEHU/F6tbVD6ecMKbat1jUlE2Bs9BmjMbwnOo0dnJ9mhjgc5XX6WKs0sLAGNT0tEK2oEQ7XEaDLZ7LCpkN5ZNk4otthFMsP/KaVxarC6jOb+QpEQ1m+k3pQtcsOG29fgaCo7d2oIgTeyYu0etAZQ4+dPaLGsH5ibMG26meuY1J6yP6dG6cd4qnRrQ4iarBIlt/D05ogjozNjHXyD4NlXdcg0BgVWEFXrk1k5+oLX+4J89pR70JyMGK0uUbzQcJgpH/uBj55/SRnXRPikHKLz8paXMFUMvB5Kd9KaM334SlHfCga3hQYQwdLMTBm5a2GuVuuL+rc4r2UMm0LYVEBA0V2EraH7VLlHTREdHxXg259zEeEmZK5yXRdz8vZJtQHmRQwsE30sj/XdH7hCmDxmVWUNIlAjHMz+RB+B/006T8XI2q3LcQv3oQZGCXGRRwPk6LFvlmNJJLLIH3uornDbkQtkBQ/w0RZME23uL16wW0IECKCm3kAscKIwIAv9U8Kmr910WJHawYEU1mV8BmCwQ3SCveSPBqmL5gojdQMJhMirEZSPjRtZO6SmrZkCMPYVTcqNS0m0v3uYbwB+tBKXdSxJC4ngMh8serbzxjyNnK6iSDSfoyr6kXRDmI561kWkp4yKHcA2Gign2u0sPIgSy8rzh12RectGHWTr32C2V5yMpuOBNrWj5vL55YvvGG2ujaqV04iMPuKOLWK8zb8oXrHwfvVC9seAQMhR5t30Ck/8o/u69ZCnuAX1OjvZRMCySlqEGMD80a0AJPADuD8hZpkrmBKypj3M+6u1HVHa3T21wVZdqb//qscVTK0t/XO0xqA4Hu4CaVcwP8RwgrShepuJe+I1D8GhbBQbDZkTnbIPfYkYQYY8Zk0oDtGHxbANsn6//ExwCFgHv+bXy8efGM0EkRcSUVOOYXiOdwNLjxz15TcqScG+f7q2FQU0RW33Inq5+2/waupF3k+q4bNKPql0vS2+xVWv/L6MdERePaVdQp5i6w10NkuAOQT70vuWqYA/9iyv9MOz8nEXM1Mc6/98BnYyqFbVVM1wPX5Q52emplaxQ9Y96Z/U84kX7q9V8lVj0TVyQnfZrlG5VZP0J7JKC0snTxX5Oil58Uiru4Unf6n5tdY8CT/N6CC5vdtTcVsMXaKsbbmyf+OzZRQpkqd4ezZMzTeOI5Myzw2nUtJUe6f1iPpYchARcZhNJCaQiqhVnNylfc0HYrhB/pyBcyQV/7dthVemNm+Xvn56pYEVqbO4sPLM8VUD6F9tnkxiDR231QE+5giIW9UyfPrm14n5Im66OJDjELX3k1Pc7Gof0DnsBFvcqsuzPigljNvPd1JTxo2zaJ36j4UklKxHpExiGRvfE5zNpEdI2fF9yATpG1MczBQty9IVhX2I04njtjBjkyZuWpa4j3EYC4rmCsyrWw8cnSwg3zsEkD0ZOMX/dNpRGVNiXLH35ttuiVT7N0XX8QqqrQkaXulmvQXRFnjpPMIqBjiS18sw4Y8kvh7ZTXyNbeniLC2WD5/Mon9kh0MbhHTPrzNzfyh6vUEHwCAwZ9an29xszLL/p0KTPwnhYdPzvF57zGAM12Gq5vqrdEg9+WowQ+0La0blYsVz9/z6onrVfMGUpVMsOFo70/Ldau7DCh5PX+NlfrCdKN2LZCIaV8bN8d5gXRexWIb9MwbOeGgrKemmvAQl247I5QYTZeRPQbVYfIBMZoBzHqZujTjipeJfxpI7S0N2aNPyvFUvoGqk+QxXAGW+/aIsAATU8PclVtRpZtQbArAx6M5U/065LCUFSaNGGRU50j32QQ83tvzlxi3x0CxbZSdbm2vJq5GFTGjPdpeeo34WUBg3zjSCH0EHdnIwp6wCzzrn9Vfdgae0T5AP7i9qoP4qXGSqN3bSVECFU4xsEIvmH7eyT0BN1ZwbtojkmKdxdCbk3VToNenBKx4oAMqH9Qv4sicz+K46oMGM91VHWYbDK3MDapX/YBVnYgxCGdXksXzmqrFIYwvynI+M6S+RZ2TtpFsfXhfKi9KaeYDjafbijytjTM8mlXXo0w2x36/hV2GJE/aGcZSHEnU+813K4EF4sO15xzI4h3sAbnf8JDI8hNCzm9sjj2Rt2NKzQCTyx4cXpLSvIY+WkiDC5s3aES5Q9hFr5SjiOTqp+u6ZQRPYzzMLGz3FZ1ndmzQuj5Ln/wMg7QNlpIXn6K76OumNDtiQHu4UkK9Z8DmzBbRa6sZPso1d+y7COGNJiyBgS7WPEyCpA4uWjFuyifixCKS3o8iGaLWmXIhCJs/pUK789lTe73ZPCGpISm9u5P09rObWA1zK6S3zMmOHsiBmHudaoH71q0M2Hj583eO53n9o/OpmxGisgUUeAIKEOhFyrz6g4d7FOSrbeZvdn/kKBSeB2oJHIYudTvZpNQWKTGKaOMYYQu44hG0gP6GmJvHzO4D1lx2eDbvsNSJjvE8YuoV5KJ4EcDLDGbIMj8oWWu8ERf+rkbc115jcSVbGYfflIcSqk+TtagmNlGtET1S7RPrHB/DiXycnzp43eXyhW9sPe6ggLlsHmIEA2VWuY2oNygL3TCw9aX2tZ0Ed0k4O4I/en4UAyezCNp6BfkiumYKiyWhPzvbK5qKHo/cyPDq1tYpf7HzdGUk+21VwYzY/Y8oCEm9PkhG2choyVAJReaZb93tNA8+s5FrQKUX2Tt+SqYzgCzd/fb8ISMWzQypTWNxKF/93h7asVQz7cfgAGT4Zt/sX9Ko9rziD9bz4R7lWCwvSYzPJARTdLt9oo1bMkca1blW0WCzQ8uHK+uk2e0qdLMqJZtxXSv78433+uPbYcUjTfyW0QEBWBFIqFR/T7ZO0jZE4Sjm36cbrkjkF02Ao68FO/1XXH3MLlrjwzNnrG/qHDIREx+zZDQJrg3cKlscTKjJ/mVKdSVhqjHflUvkiFmfEzNv99pvDzOyh763ZzZJXcs5pvFd1bk4jVf7xkTosf6s9iedKrMkFeMMC0g+Scp/Qtl1hm207Sq0Vl1/9Q0ZDPBL1/XiZMl9DQLxZ383v8+9WhsxTalNHC77EalppjI0euRZs31Hi042HuzPf10taS2QHriq6tsKfD3cdorlYHoFbYMtXXvtgdrSkrtwn5+poElAV6cQ19ifDljYs79B4nXyV58XM9uCCgSYhiXS8sxbyckollWAbfmC47yHdg30xzq4VDcgdNQK5w8v2R3fDMBX3KyUvA6oF4Rcm2pRQogooc2a6yYhHsuOwbbJ1VU/lSIJamGXk6J1vl0tspA5HmALhYBcrz1SwspJgdmgERGpqt7hilMBI+DCHOEDd40lUzXxKbUaBTHZPIs4Gw4UAbgho1hGJ7gExA37rOsYBnW6Z/Zs5WHWpzh5aNiMut9B3+owQw/RINbkK1u4MBmnpkvLuqfbNfEVQLDM+LnRilumW+XM02fgpF9fNhzA28ofgoa3+tXzPZF98tgKyv0a2nhCGu1hqG9nq3XcfNkX5OumWisnnaKZt+H5zv3LoXqnNz3nlkRF/EYSJPpHb1YvBS5E8m/pqmJDcG+vlbSAI29vHyPzHNpLP/KEX0jG0uSUx3HebSDrVon/JkG+BF6bMkbJVxV6DeS2I1DY/5OjNgpqa5brp/Egd3WsZFTcwICQnUNzipYww7ePfqU2KTVjmxma0mnxZPzfSGxlNqY/GXI1e5CnJWcNhTViU0mG73rKPbE5rKPO9VjbLVVjTNzOIBNLpgSmrFOhxXgIkNm0r3WEa5789vHGV4oYgpsSa5ljs1Z7geYYltwiR57OyiCQA/RPaIej0BLJOTGRp983uIf/gGximCevlKxliSCS6Q2KwV+bRDvBH//iKhRLc8f5VnUWHrRIMKiibk29SziiGE8GqFDADBhhJv0s9y6V0/lkmx93pCi6LF59TRaNSgbmB0+MboeLv1W1+yFZdOlD/Md5XCF2vdrSUSR97PcqV0IqmSUIN6NYfBlVXCqu0phCSasZghtjhwgzUn7jVWANt7+AwbSnYI04oYq9mIbonkjlSWdRS1fWPkiLqOhGwCrlbSTQtiOd0Q6/oK9H2QrShEC628l1ayiNwqaTQ6HaZQZ8BuXvkujcvwuBk78gd/CzvLoWUa3tix9RwGwuzW1UMx0U5yjJtdYtUleHuothmPEQJhJ48XeWFJlWHvyXtQ5OSMax8RNPx/Wu6rTz1MsoIbIXiTWntTGcosH01sEocELkrtSOjVWGVWwvfZk/3GlGfncBR658o5hx5z0KSINvPvvANzEmZPT54DHU4SHCkmw8R7T9dUdcKlJSro0qgdOkHfDG9Phzqp9CwRs6X+p9aC14g0mFXwpXBrfZpRB3KBEZbGJY2b/vA+slqpdyM3m45xqk/lU0iRBsyBZGYms8Vq9oDQ84ok0OxQ61zwAAVry54W4H8YDP0AYYDZZBGt9tabrFmcyHtMxp4mseOU/QnGwpECrv7g4bUru6Hu3gG5C9U6JPv/XsCjYUbqZxXEkmsh3AoNkqwDYOiAyb/X9u3d050ymqqnPsIp8oQ+pvqcytK+J7Ex+lLB2AkI2lxKw6ovv4u43uRnGw0bKEMHzknlZ9rVwGhFtZTHkhGARzK8PUlNRAPG8CYTHNCpgZUP+CkGw8PQCTKNGElW6T5+MN/Q23CJ06GLwN9Qxuo8FBDpog8lI9Va/wjnP4uQ3kmTL+BZ2rtFfp8DOTT5qe7VvCW/59ud99vnGf4psnQi8JpwAkgwo33fyIcZdykPw5MpMdT6qdpVGBtXLX2hW0tVyrt5feTOPLB2Cig0DOsryHw4MZWeW43HYKctA0VLq8woQgr1DmtyKy9PAOL/buRjIecctAzOlWJyxhj5vRWbzJdM2bkTBnU25U3dYcuXl+UEeU8hTP9FanVYOnOMG+5kC06Ga61sz/lWUq0TeKpELEwPBUcrlLfiIWPC9+0YtyMU86Lf+VoIUdlTTb3YH+f0sQ+VyZ270F3iRwb8U5GsrsLrYflrkoTm5dcUphf2jDp7LOWaGXSobFUf1jmA5ypfr4EvWH+T2pOs7ptYi60jLbVZlR+ooqgS2R1A9llkLaJr72+wsEZJcMCCuk3c8dPR/8qnrolROyY1Q/LE0P5QhSYKF3N8Ou/bzHWbMrH1M5CXunrDi9eC7NbyuRitX0lMgndze1rMV1hu5YoDJ7oOmFUgQjQ4yAIzRkRH0VEv+5OxmrYFyeEPeOZ6ZzlUGzMzTQ7CxJItSjgxK53miF+NblFYglJ+nT6qOkYLmDWVe9IOPTlSIIob6ttxJ6HSBFy2XO5dT0E/xXBcgDEGB7mW+niW6QGpQR7myPTRn7IM1FIxE2v+NRauFw1f3cKGZV9ZFruZkuwYfPkyf9XckpqLyREmVjU/Q4VVj1ljC1490VC2JNJfMhjh0YJ0CIaw0PUoV4L1Zn960IoOGjUzGmjcBuEBHZVvxOnjnq2dQRZX30ZYHH8YSeAvqvYDhmvPpYN8jtnDOc/XJX/C3r4rE7lSC3pNhmsZuqGN4f/41X7vJrAs+fhZ75PPyRTW7eWGiw3oL2gZM0NwpnzDOcidFnj9Fo6k4fElpV4c+iJ2CoJ+AkkQlZa3QYMAQg5+SZQla+SOd79PtpuC/8qTFLPe1WkPh7pgS5n53XIzX6aGGUfd6Aole/K+oD9I6zuqHpVcIiryIgpcgUgN2Fmu1N9PtZeWEB6QUzRKowJ+0tII+Cl1IAJ1QgDyAWjv+q5JO9dxetZ7EaxI9jg2YTiA3h+RqlQWotNdUbdD8THXxbHLDBeFdjChd2WeOyAEkQUiyhmSTU2j2L4yaN5bLUFz/nLbAvZHCd/1+lv4Ig9Scy/yyPWDxJVmd3QBoNcNKITm6GKkUOxwv6PGoBSDOOZlO3IyVsJ/pIW6ObDFwdQUcj6O1ymNBrQ7F4681yFrxScSq2LNFllHPbO5TskpkJG85WUAD33BvVViUns40qr2IDXPQg4+/dHWJNtO9UHJPAK1fr+DNRnrSI+Lic6BLFTWTvQE02W79l71LBpIhQHxP19gYA3SpV0tQWl20CNDkJnmjRCwj6NFeq7MoWLDFD7riSsChwVyG+1S+NSkJE1ntc0jNc2Zrdr6sf6uGPsVMBdxs1VcgL0lwqhOa0LRVTcOQYWc6z3J9OYhGi7VlpZxWWJvrq/HuGJ3cMXorpGktdVEwzlkKAk5XJi1H72pXznujvo4RNuIERaoxrQrOg/T0tT8lHpf5P4IlWUX6rFB4A54dRs6n99BifNwwZ2gvN9FMWxEGhIOKZ4FcbiJfYwxLaNa0AGTVSXQ5zDqKXBl5V782nbETrHvRKYf09xbwV3AGxhQPzM17qqHCw50c839/0UQkJmMIGwnD1GhYZQeE2LqLeUhJy4w6jbbzrOPqdWn4ZssNVeFsgprIqu9Uv8YUlyUFGlDyQhsADqFCb0JiCu4HGK2NuEcmvjazGoi3ZKruQqtfJ0732wadi2C6mAT/lbkF4SL/FonltX6le7ktBjWDOz5+Fk446Y8QTmLo6v5K7ijl1/P15XIeC3HC3RjlQ63vBZrq8WtF1PSWaQL5aK3EH5tHbaOtANF87D1slPxEbByv0IknLdnYdDyQPaqCISlCxVdLwfmNoxy9H3kA29pRNTDOFCvUOmCIpgwigQ4hJliRmH+xQ5qTi13AqjGSsz3pDLegnHa91aPtvJy9Bun6tlZijhtP5NsV2kWdXFNG9vZG36zucvXG7kQ1VCOWjrUVW+IYHbwj09Mg8F/KVa2izsvC4QXLvU1CN67+YBUqS1/Q9QLhInhm7UWXyAmiexdPmacunbLRjR0006rcl27Y/2vaudWebwIe6VidRAiPE0tkj4Xj78HGNzZMb+jOTqUgt54MjebQvIsEwwfM1EJxr8j+S2QigUSShvb+xAd3l/YEp+/CWBCELZ8OI3oGxvaoPkHBklJQfDhTj4wDjH9oYKNfykA/gK97yg7goO70fXAaZN/TN1MruZ9VmxSy8SQ4M+/6OjcGtU06OkwBER/TiFP3ByYjJuyyrgQg2hW2zcO7y7YFEtfemNaJ27s6ynb9WAAMRkxNq2kGMS7w4KwX7dsfO3pqqDiD8Jb5s3el+NL221Z8qtVAX0PE8NQOn9WyseFziPq597KFLcXiFPJ5ObXhaoH+bbXaz8T7FTTxcJGvSHqFZ4PqyZtW2A3urVcR8E/Qk3v97lLlIVe1qDght2Ox04yR5Lal/N6+ckKA0C6DLMPMDZq1q38vsatcUQGHHkE6QVsxwTu6wAKNAT6GlAEuG226nZfLwsUoZHZLD3opZtg1by9OSB6A9b5U7dig5myX1M6RTDKFl/E9BDTfab73JshnMOR6DizFJBvt3UHINiXoBh41qAs3aNx6yYpZpqrI0GPSVFJ++iVAc62ooEu4qw5K2KJCMaitNX5wo+/IADNxSWiE05ZlkMODCogJqTWHXhUrHPRDr/SChLJrKEVw1Sh8kCDJMZY3PkTfCnfDCQlaSE1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CBE808-A748-2241-ABB1-76983BF9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37397</Words>
  <Characters>199332</Characters>
  <Application>Microsoft Office Word</Application>
  <DocSecurity>0</DocSecurity>
  <Lines>7119</Lines>
  <Paragraphs>4081</Paragraphs>
  <ScaleCrop>false</ScaleCrop>
  <HeadingPairs>
    <vt:vector size="2" baseType="variant">
      <vt:variant>
        <vt:lpstr>Title</vt:lpstr>
      </vt:variant>
      <vt:variant>
        <vt:i4>1</vt:i4>
      </vt:variant>
    </vt:vector>
  </HeadingPairs>
  <TitlesOfParts>
    <vt:vector size="1" baseType="lpstr">
      <vt:lpstr>Support Program for Disaster Response - Independent Completion Review</vt:lpstr>
    </vt:vector>
  </TitlesOfParts>
  <Company/>
  <LinksUpToDate>false</LinksUpToDate>
  <CharactersWithSpaces>232648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Program for Disaster Response - Independent Completion Review</dc:title>
  <dc:subject/>
  <dc:creator/>
  <cp:keywords>[SEC=OFFICIAL]</cp:keywords>
  <dc:description/>
  <cp:lastModifiedBy/>
  <cp:revision>1</cp:revision>
  <dcterms:created xsi:type="dcterms:W3CDTF">2023-07-27T02:58:00Z</dcterms:created>
  <dcterms:modified xsi:type="dcterms:W3CDTF">2023-07-28T01:27:00Z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4F46E97B620D4F6595CA6E4FE709BEDC</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2023-06-29T04:47:26Z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1C5093CBB88D923A3C0968E8147FDCBB</vt:lpwstr>
  </property>
  <property fmtid="{D5CDD505-2E9C-101B-9397-08002B2CF9AE}" pid="22" name="PM_Hash_Salt">
    <vt:lpwstr>18A91B23B465BD8A3CE8C98B51B7C7F0</vt:lpwstr>
  </property>
  <property fmtid="{D5CDD505-2E9C-101B-9397-08002B2CF9AE}" pid="23" name="PM_Hash_SHA1">
    <vt:lpwstr>968E0801B9C18F950C16D44C1BF0B9FFD61DA0E1</vt:lpwstr>
  </property>
  <property fmtid="{D5CDD505-2E9C-101B-9397-08002B2CF9AE}" pid="24" name="PM_OriginatorUserAccountName_SHA256">
    <vt:lpwstr>3F6D732A650B4EC715B623E0D837FB2B96AB69551124ACFE30889A7938FDE719</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HMAC">
    <vt:lpwstr>v=2022.1;a=SHA256;h=F3CA1C7ECAF7520FA49E90A0624191257BF1A32E97038689810153DB6688F2F4</vt:lpwstr>
  </property>
</Properties>
</file>